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lang w:eastAsia="zh-CN"/>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2027-2029钟楼区农产品质量安全定量</w:t>
      </w:r>
      <w:r/>
    </w:p>
    <w:p>
      <w:pPr>
        <w:ind w:firstLine="256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lang w:eastAsia="zh-CN"/>
        </w:rPr>
        <w:t xml:space="preserve">检测服务项目</w:t>
      </w:r>
      <w:r/>
    </w:p>
    <w:p>
      <w:pPr>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JSZC-320404-QFZB-C2026-0013</w:t>
      </w:r>
      <w:r/>
    </w:p>
    <w:p>
      <w:pPr>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常州市钟楼区农业农村局</w:t>
      </w:r>
      <w:r/>
    </w:p>
    <w:p>
      <w:pPr>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94"/>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pStyle w:val="96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69"/>
        <w:spacing w:line="600" w:lineRule="auto"/>
        <w:rPr>
          <w:rFonts w:hint="eastAsia" w:cs="宋体"/>
          <w:b w:val="0"/>
          <w:color w:val="auto"/>
          <w:sz w:val="28"/>
          <w:szCs w:val="28"/>
          <w:highlight w:val="none"/>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88"/>
          <w:rFonts w:hint="eastAsia" w:cs="宋体"/>
          <w:color w:val="auto"/>
          <w:sz w:val="28"/>
          <w:szCs w:val="28"/>
          <w:highlight w:val="none"/>
        </w:rPr>
        <w:fldChar w:fldCharType="end"/>
      </w:r>
      <w:r/>
    </w:p>
    <w:p>
      <w:pPr>
        <w:pStyle w:val="969"/>
        <w:spacing w:line="600" w:lineRule="auto"/>
        <w:rPr>
          <w:rFonts w:hint="eastAsia" w:cs="宋体"/>
          <w:b w:val="0"/>
          <w:color w:val="auto"/>
          <w:sz w:val="28"/>
          <w:szCs w:val="28"/>
          <w:highlight w:val="none"/>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7</w:t>
      </w:r>
      <w:r>
        <w:rPr>
          <w:rStyle w:val="988"/>
          <w:rFonts w:hint="eastAsia" w:cs="宋体"/>
          <w:color w:val="auto"/>
          <w:sz w:val="28"/>
          <w:szCs w:val="28"/>
          <w:highlight w:val="none"/>
        </w:rPr>
        <w:fldChar w:fldCharType="end"/>
      </w:r>
      <w:r/>
    </w:p>
    <w:p>
      <w:pPr>
        <w:pStyle w:val="969"/>
        <w:spacing w:line="600" w:lineRule="auto"/>
        <w:rPr>
          <w:rFonts w:hint="default" w:eastAsia="宋体" w:cs="宋体"/>
          <w:b w:val="0"/>
          <w:color w:val="auto"/>
          <w:sz w:val="28"/>
          <w:szCs w:val="28"/>
          <w:highlight w:val="none"/>
          <w:lang w:val="en-US"/>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88"/>
          <w:rFonts w:hint="eastAsia" w:cs="宋体"/>
          <w:color w:val="auto"/>
          <w:sz w:val="28"/>
          <w:szCs w:val="28"/>
          <w:highlight w:val="none"/>
        </w:rPr>
        <w:fldChar w:fldCharType="end"/>
      </w:r>
      <w:r>
        <w:rPr>
          <w:rStyle w:val="988"/>
          <w:rFonts w:hint="eastAsia" w:cs="宋体"/>
          <w:color w:val="auto"/>
          <w:sz w:val="28"/>
          <w:szCs w:val="28"/>
          <w:highlight w:val="none"/>
          <w:lang w:val="en-US" w:eastAsia="zh-CN"/>
        </w:rPr>
        <w:t xml:space="preserve">0</w:t>
      </w:r>
      <w:r/>
    </w:p>
    <w:p>
      <w:pPr>
        <w:pStyle w:val="969"/>
        <w:spacing w:line="600" w:lineRule="auto"/>
        <w:rPr>
          <w:rFonts w:hint="eastAsia" w:eastAsia="宋体" w:cs="宋体"/>
          <w:b w:val="0"/>
          <w:color w:val="auto"/>
          <w:sz w:val="28"/>
          <w:szCs w:val="28"/>
          <w:highlight w:val="none"/>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88"/>
          <w:rFonts w:hint="eastAsia" w:cs="宋体"/>
          <w:color w:val="auto"/>
          <w:sz w:val="28"/>
          <w:szCs w:val="28"/>
          <w:highlight w:val="none"/>
        </w:rPr>
        <w:fldChar w:fldCharType="end"/>
      </w:r>
      <w:r>
        <w:rPr>
          <w:rStyle w:val="988"/>
          <w:rFonts w:hint="eastAsia" w:cs="宋体"/>
          <w:color w:val="auto"/>
          <w:sz w:val="28"/>
          <w:szCs w:val="28"/>
          <w:highlight w:val="none"/>
          <w:lang w:val="en-US" w:eastAsia="zh-CN"/>
        </w:rPr>
        <w:t xml:space="preserve">1</w:t>
      </w:r>
      <w:r/>
    </w:p>
    <w:p>
      <w:pPr>
        <w:pStyle w:val="969"/>
        <w:spacing w:line="600" w:lineRule="auto"/>
        <w:rPr>
          <w:rFonts w:hint="eastAsia" w:eastAsia="宋体" w:cs="宋体"/>
          <w:b w:val="0"/>
          <w:color w:val="auto"/>
          <w:sz w:val="28"/>
          <w:szCs w:val="28"/>
          <w:highlight w:val="none"/>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88"/>
          <w:rFonts w:hint="eastAsia" w:cs="宋体"/>
          <w:color w:val="auto"/>
          <w:sz w:val="28"/>
          <w:szCs w:val="28"/>
          <w:highlight w:val="none"/>
        </w:rPr>
        <w:fldChar w:fldCharType="end"/>
      </w:r>
      <w:r>
        <w:rPr>
          <w:rStyle w:val="988"/>
          <w:rFonts w:hint="eastAsia" w:cs="宋体"/>
          <w:color w:val="auto"/>
          <w:sz w:val="28"/>
          <w:szCs w:val="28"/>
          <w:highlight w:val="none"/>
          <w:lang w:val="en-US" w:eastAsia="zh-CN"/>
        </w:rPr>
        <w:t xml:space="preserve">9</w:t>
      </w:r>
      <w:r/>
    </w:p>
    <w:p>
      <w:pPr>
        <w:pStyle w:val="969"/>
        <w:spacing w:line="600" w:lineRule="auto"/>
        <w:rPr>
          <w:rFonts w:hint="default" w:eastAsia="宋体" w:cs="宋体"/>
          <w:b w:val="0"/>
          <w:color w:val="auto"/>
          <w:sz w:val="28"/>
          <w:szCs w:val="28"/>
          <w:highlight w:val="none"/>
          <w:lang w:val="en-US"/>
        </w:rPr>
      </w:pPr>
      <w:r>
        <w:rPr>
          <w:rStyle w:val="988"/>
          <w:rFonts w:hint="eastAsia" w:cs="宋体"/>
          <w:color w:val="auto"/>
          <w:sz w:val="28"/>
          <w:szCs w:val="28"/>
          <w:highlight w:val="none"/>
        </w:rPr>
        <w:fldChar w:fldCharType="begin"/>
      </w:r>
      <w:r>
        <w:rPr>
          <w:rStyle w:val="988"/>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88"/>
          <w:rFonts w:hint="eastAsia" w:cs="宋体"/>
          <w:color w:val="auto"/>
          <w:sz w:val="28"/>
          <w:szCs w:val="28"/>
          <w:highlight w:val="none"/>
        </w:rPr>
        <w:instrText xml:space="preserve"> </w:instrText>
      </w:r>
      <w:r>
        <w:rPr>
          <w:rStyle w:val="988"/>
          <w:rFonts w:hint="eastAsia" w:cs="宋体"/>
          <w:color w:val="auto"/>
          <w:sz w:val="28"/>
          <w:szCs w:val="28"/>
          <w:highlight w:val="none"/>
        </w:rPr>
        <w:fldChar w:fldCharType="separate"/>
      </w:r>
      <w:r>
        <w:rPr>
          <w:rStyle w:val="988"/>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88"/>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46</w:t>
      </w:r>
      <w:r/>
    </w:p>
    <w:p>
      <w:pPr>
        <w:pStyle w:val="969"/>
        <w:spacing w:line="600" w:lineRule="auto"/>
        <w:rPr>
          <w:rFonts w:hint="eastAsia" w:cs="宋体"/>
          <w:b w:val="0"/>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val="0"/>
          <w:color w:val="auto"/>
          <w:sz w:val="28"/>
          <w:szCs w:val="28"/>
          <w:highlight w:val="none"/>
        </w:rPr>
        <w:fldChar w:fldCharType="end"/>
      </w:r>
      <w:bookmarkStart w:id="3" w:name="_GoBack"/>
      <w:r/>
      <w:bookmarkEnd w:id="3"/>
      <w:r/>
      <w:r/>
    </w:p>
    <w:p>
      <w:pPr>
        <w:pStyle w:val="969"/>
        <w:jc w:val="center"/>
        <w:spacing w:line="60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第一章   采购邀请</w:t>
      </w:r>
      <w:r/>
    </w:p>
    <w:p>
      <w:pPr>
        <w:keepLines w:val="0"/>
        <w:keepNext w:val="0"/>
        <w:pageBreakBefore w:val="0"/>
        <w:spacing w:line="440" w:lineRule="exact"/>
        <w:rPr>
          <w:rFonts w:hint="eastAsia"/>
          <w:b/>
          <w:bCs/>
          <w:highlight w:val="none"/>
        </w:rPr>
      </w:pPr>
      <w:r>
        <w:rPr>
          <w:rFonts w:hint="eastAsia"/>
          <w:b/>
          <w:bCs/>
          <w:highlight w:val="none"/>
        </w:rPr>
        <w:t xml:space="preserve">一、项目基本情况</w:t>
      </w:r>
      <w:r/>
    </w:p>
    <w:p>
      <w:pPr>
        <w:ind w:firstLine="420"/>
        <w:keepLines w:val="0"/>
        <w:keepNext w:val="0"/>
        <w:pageBreakBefore w:val="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JSZC-320404-QFZB-C2026-0013</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2027-2029钟楼区农产品质量安全定量检测服务项目</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keepLines w:val="0"/>
        <w:keepNext w:val="0"/>
        <w:pageBreakBefore w:val="0"/>
        <w:spacing w:line="44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241.200万元/三年</w:t>
      </w:r>
      <w:r/>
    </w:p>
    <w:p>
      <w:pPr>
        <w:ind w:firstLine="420"/>
        <w:keepLines w:val="0"/>
        <w:keepNext w:val="0"/>
        <w:pageBreakBefore w:val="0"/>
        <w:spacing w:line="44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最高投标限价</w:t>
      </w:r>
      <w:r>
        <w:rPr>
          <w:rFonts w:hint="eastAsia" w:ascii="宋体" w:hAnsi="宋体" w:eastAsia="宋体" w:cs="宋体"/>
          <w:color w:val="auto"/>
          <w:szCs w:val="21"/>
          <w:highlight w:val="none"/>
        </w:rPr>
        <w:t xml:space="preserve">：</w:t>
      </w:r>
      <w:r>
        <w:rPr>
          <w:rFonts w:hint="eastAsia" w:ascii="宋体" w:hAnsi="宋体" w:cs="宋体"/>
          <w:b/>
          <w:bCs/>
          <w:color w:val="auto"/>
          <w:szCs w:val="21"/>
          <w:highlight w:val="none"/>
          <w:lang w:val="en-US" w:eastAsia="zh-CN"/>
        </w:rPr>
        <w:t xml:space="preserve">600.00元/批次</w:t>
      </w:r>
      <w:r/>
    </w:p>
    <w:p>
      <w:pPr>
        <w:ind w:firstLine="420"/>
        <w:keepLines w:val="0"/>
        <w:keepNext w:val="0"/>
        <w:pageBreakBefore w:val="0"/>
        <w:spacing w:line="44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2027-2029钟楼区农产品质量安全定量检测服务项目，根据《中华人民共和国农产品质量安全法》、《江苏省农产品质量安全条例》等有关规定，为全面掌握钟楼区种植业、畜禽产品及水产品的质量安全状况，切实加强农产品质量建设，及时发现和消除安全隐患。现对农产品质量安全定量检测服务进行采购，</w:t>
      </w:r>
      <w:r>
        <w:rPr>
          <w:rFonts w:hint="eastAsia" w:ascii="宋体" w:hAnsi="宋体" w:cs="宋体"/>
          <w:b w:val="0"/>
          <w:bCs w:val="0"/>
          <w:color w:val="auto"/>
          <w:szCs w:val="21"/>
          <w:highlight w:val="none"/>
          <w:u w:val="none"/>
          <w:lang w:val="en-US" w:eastAsia="zh-CN"/>
        </w:rPr>
        <w:t xml:space="preserve">2027</w:t>
      </w:r>
      <w:r>
        <w:rPr>
          <w:rFonts w:hint="eastAsia" w:ascii="宋体" w:hAnsi="宋体" w:cs="宋体"/>
          <w:b w:val="0"/>
          <w:bCs w:val="0"/>
          <w:color w:val="auto"/>
          <w:szCs w:val="21"/>
          <w:highlight w:val="none"/>
          <w:u w:val="none"/>
          <w:lang w:eastAsia="zh-CN"/>
        </w:rPr>
        <w:t xml:space="preserve">年计划抽检农产品共</w:t>
      </w:r>
      <w:r>
        <w:rPr>
          <w:rFonts w:hint="eastAsia" w:ascii="宋体" w:hAnsi="宋体" w:cs="宋体"/>
          <w:b w:val="0"/>
          <w:bCs w:val="0"/>
          <w:color w:val="auto"/>
          <w:szCs w:val="21"/>
          <w:highlight w:val="none"/>
          <w:u w:val="none"/>
          <w:lang w:val="en-US" w:eastAsia="zh-CN"/>
        </w:rPr>
        <w:t xml:space="preserve">1340</w:t>
      </w:r>
      <w:r>
        <w:rPr>
          <w:rFonts w:hint="eastAsia" w:ascii="宋体" w:hAnsi="宋体" w:cs="宋体"/>
          <w:b w:val="0"/>
          <w:bCs w:val="0"/>
          <w:color w:val="auto"/>
          <w:szCs w:val="21"/>
          <w:highlight w:val="none"/>
          <w:u w:val="none"/>
          <w:lang w:eastAsia="zh-CN"/>
        </w:rPr>
        <w:t xml:space="preserve">批次，其中种植业</w:t>
      </w:r>
      <w:r>
        <w:rPr>
          <w:rFonts w:hint="eastAsia" w:ascii="宋体" w:hAnsi="宋体" w:cs="宋体"/>
          <w:b w:val="0"/>
          <w:bCs w:val="0"/>
          <w:color w:val="auto"/>
          <w:szCs w:val="21"/>
          <w:highlight w:val="none"/>
          <w:u w:val="none"/>
          <w:lang w:val="en-US" w:eastAsia="zh-CN"/>
        </w:rPr>
        <w:t xml:space="preserve">570</w:t>
      </w:r>
      <w:r>
        <w:rPr>
          <w:rFonts w:hint="eastAsia" w:ascii="宋体" w:hAnsi="宋体" w:cs="宋体"/>
          <w:b w:val="0"/>
          <w:bCs w:val="0"/>
          <w:color w:val="auto"/>
          <w:szCs w:val="21"/>
          <w:highlight w:val="none"/>
          <w:u w:val="none"/>
          <w:lang w:eastAsia="zh-CN"/>
        </w:rPr>
        <w:t xml:space="preserve">批次，水产品</w:t>
      </w:r>
      <w:r>
        <w:rPr>
          <w:rFonts w:hint="eastAsia" w:ascii="宋体" w:hAnsi="宋体" w:cs="宋体"/>
          <w:b w:val="0"/>
          <w:bCs w:val="0"/>
          <w:color w:val="auto"/>
          <w:szCs w:val="21"/>
          <w:highlight w:val="none"/>
          <w:u w:val="none"/>
          <w:lang w:val="en-US" w:eastAsia="zh-CN"/>
        </w:rPr>
        <w:t xml:space="preserve">320</w:t>
      </w:r>
      <w:r>
        <w:rPr>
          <w:rFonts w:hint="eastAsia" w:ascii="宋体" w:hAnsi="宋体" w:cs="宋体"/>
          <w:b w:val="0"/>
          <w:bCs w:val="0"/>
          <w:color w:val="auto"/>
          <w:szCs w:val="21"/>
          <w:highlight w:val="none"/>
          <w:u w:val="none"/>
          <w:lang w:eastAsia="zh-CN"/>
        </w:rPr>
        <w:t xml:space="preserve">批次（其中管辖范围内8个板块农贸市场每半年抽检一次，全年约1</w:t>
      </w:r>
      <w:r>
        <w:rPr>
          <w:rFonts w:hint="eastAsia" w:ascii="宋体" w:hAnsi="宋体" w:cs="宋体"/>
          <w:b w:val="0"/>
          <w:bCs w:val="0"/>
          <w:color w:val="auto"/>
          <w:szCs w:val="21"/>
          <w:highlight w:val="none"/>
          <w:u w:val="none"/>
          <w:lang w:val="en-US" w:eastAsia="zh-CN"/>
        </w:rPr>
        <w:t xml:space="preserve">8</w:t>
      </w:r>
      <w:r>
        <w:rPr>
          <w:rFonts w:hint="eastAsia" w:ascii="宋体" w:hAnsi="宋体" w:cs="宋体"/>
          <w:b w:val="0"/>
          <w:bCs w:val="0"/>
          <w:color w:val="auto"/>
          <w:szCs w:val="21"/>
          <w:highlight w:val="none"/>
          <w:u w:val="none"/>
          <w:lang w:eastAsia="zh-CN"/>
        </w:rPr>
        <w:t xml:space="preserve">0批次），畜禽产品</w:t>
      </w:r>
      <w:r>
        <w:rPr>
          <w:rFonts w:hint="eastAsia" w:ascii="宋体" w:hAnsi="宋体" w:cs="宋体"/>
          <w:b w:val="0"/>
          <w:bCs w:val="0"/>
          <w:color w:val="auto"/>
          <w:szCs w:val="21"/>
          <w:highlight w:val="none"/>
          <w:u w:val="none"/>
          <w:lang w:val="en-US" w:eastAsia="zh-CN"/>
        </w:rPr>
        <w:t xml:space="preserve">450</w:t>
      </w:r>
      <w:r>
        <w:rPr>
          <w:rFonts w:hint="eastAsia" w:ascii="宋体" w:hAnsi="宋体" w:cs="宋体"/>
          <w:b w:val="0"/>
          <w:bCs w:val="0"/>
          <w:color w:val="auto"/>
          <w:szCs w:val="21"/>
          <w:highlight w:val="none"/>
          <w:u w:val="none"/>
          <w:lang w:eastAsia="zh-CN"/>
        </w:rPr>
        <w:t xml:space="preserve">批次。上述所列检测批次为暂定数量，每年具体检测批次，由采购人制定，供应商需要承担实际检测批次变动带来的风险。</w:t>
      </w:r>
      <w:r/>
    </w:p>
    <w:p>
      <w:pPr>
        <w:ind w:firstLine="420"/>
        <w:keepLines w:val="0"/>
        <w:keepNext w:val="0"/>
        <w:pageBreakBefore w:val="0"/>
        <w:spacing w:line="44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行期限：三年，合同一年一签。合同履行期限到期或结算金额达预算金额，本项目当年度合同自行终止。前一年合同期满，经采购人</w:t>
      </w:r>
      <w:r>
        <w:rPr>
          <w:rFonts w:hint="eastAsia" w:ascii="宋体" w:hAnsi="宋体" w:cs="宋体"/>
          <w:color w:val="auto"/>
          <w:szCs w:val="21"/>
          <w:highlight w:val="none"/>
          <w:lang w:val="en-US" w:eastAsia="zh-CN"/>
        </w:rPr>
        <w:t xml:space="preserve">考核</w:t>
      </w:r>
      <w:r>
        <w:rPr>
          <w:rFonts w:hint="eastAsia" w:ascii="宋体" w:hAnsi="宋体" w:eastAsia="宋体" w:cs="宋体"/>
          <w:highlight w:val="none"/>
        </w:rPr>
        <w:t xml:space="preserve">合格</w:t>
      </w:r>
      <w:r>
        <w:rPr>
          <w:rFonts w:hint="eastAsia" w:ascii="宋体" w:hAnsi="宋体" w:cs="宋体"/>
          <w:color w:val="auto"/>
          <w:szCs w:val="21"/>
          <w:highlight w:val="none"/>
        </w:rPr>
        <w:t xml:space="preserve">后方可续签下一年合同，</w:t>
      </w:r>
      <w:r>
        <w:rPr>
          <w:rFonts w:hint="eastAsia" w:ascii="宋体" w:hAnsi="宋体" w:eastAsia="宋体" w:cs="宋体"/>
          <w:highlight w:val="none"/>
        </w:rPr>
        <w:t xml:space="preserve">考核不合格的，终止合同不再续签</w:t>
      </w:r>
      <w:r>
        <w:rPr>
          <w:rFonts w:hint="eastAsia" w:ascii="宋体" w:hAnsi="宋体" w:cs="宋体"/>
          <w:highlight w:val="none"/>
          <w:lang w:eastAsia="zh-CN"/>
        </w:rPr>
        <w:t xml:space="preserve">，</w:t>
      </w:r>
      <w:r>
        <w:rPr>
          <w:rFonts w:hint="eastAsia" w:ascii="宋体" w:hAnsi="宋体" w:cs="宋体"/>
          <w:color w:val="auto"/>
          <w:szCs w:val="21"/>
          <w:highlight w:val="none"/>
        </w:rPr>
        <w:t xml:space="preserve">供应商需承担由此带来的风险。</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二、申请人的资格要求（须同时满足）</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2.1中小企业政策</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全部由符合政策要求的中小/小微企业承接。</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3.3.1具有有效的质量技术监督部门颁发的CMA证书及附表，证书资质范围须包含本项目涉及的全部检验检测项目，同时提供承诺函，格式自拟。若承诺与真实情况不符，供应商承担由此而产生的一切后果；</w:t>
      </w:r>
      <w:r/>
    </w:p>
    <w:p>
      <w:pPr>
        <w:ind w:firstLine="422"/>
        <w:keepLines w:val="0"/>
        <w:keepNext w:val="0"/>
        <w:pageBreakBefore w:val="0"/>
        <w:spacing w:line="44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3.3.2具有有效的省级及以上人民政府农业行政主管部门颁发的农产品质量安全检测机构考核CATL证书，证书资质范围须包含本项目涉及的全部检验检测项目，同时提供承诺函，格式自拟。若承诺与真实情况不符，供应商承担由此而产生的一切后果。</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三、获取采购文件</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none"/>
        </w:rPr>
        <w:t xml:space="preserve">自</w:t>
      </w:r>
      <w:r>
        <w:rPr>
          <w:rFonts w:hint="eastAsia" w:ascii="宋体" w:hAnsi="宋体" w:cs="宋体"/>
          <w:b/>
          <w:bCs/>
          <w:color w:val="auto"/>
          <w:szCs w:val="21"/>
          <w:highlight w:val="none"/>
          <w:u w:val="none"/>
          <w:lang w:eastAsia="zh-CN"/>
        </w:rPr>
        <w:t xml:space="preserve">磋商文件</w:t>
      </w:r>
      <w:r>
        <w:rPr>
          <w:rFonts w:hint="eastAsia" w:ascii="宋体" w:hAnsi="宋体" w:cs="宋体"/>
          <w:b/>
          <w:bCs/>
          <w:color w:val="auto"/>
          <w:szCs w:val="21"/>
          <w:highlight w:val="none"/>
          <w:u w:val="none"/>
        </w:rPr>
        <w:t xml:space="preserve">公告发布之日起5个工作日</w:t>
      </w:r>
      <w:r>
        <w:rPr>
          <w:rFonts w:hint="eastAsia" w:ascii="宋体" w:hAnsi="宋体" w:cs="宋体"/>
          <w:color w:val="auto"/>
          <w:szCs w:val="21"/>
          <w:highlight w:val="none"/>
          <w:u w:val="none"/>
          <w:lang w:bidi="ar"/>
        </w:rPr>
        <w:t xml:space="preserve">。</w:t>
      </w:r>
      <w:r/>
    </w:p>
    <w:p>
      <w:pPr>
        <w:ind w:firstLine="420"/>
        <w:jc w:val="left"/>
        <w:keepLines w:val="0"/>
        <w:keepNext w:val="0"/>
        <w:pageBreakBefore w:val="0"/>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left="0" w:right="0" w:firstLine="420"/>
        <w:jc w:val="both"/>
        <w:keepLines w:val="0"/>
        <w:keepNext w:val="0"/>
        <w:pageBreakBefore w:val="0"/>
        <w:spacing w:before="0" w:after="0"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3.方式：</w:t>
      </w:r>
      <w:r>
        <w:rPr>
          <w:rFonts w:ascii="宋体" w:hAnsi="宋体" w:eastAsia="宋体" w:cs="宋体"/>
          <w:color w:val="000000"/>
          <w:sz w:val="21"/>
          <w:highlight w:val="none"/>
        </w:rPr>
        <w:t xml:space="preserve">供应商</w:t>
      </w:r>
      <w:r>
        <w:rPr>
          <w:rFonts w:hint="eastAsia" w:ascii="宋体" w:hAnsi="宋体" w:eastAsia="宋体" w:cs="宋体"/>
          <w:color w:val="000000"/>
          <w:sz w:val="21"/>
          <w:highlight w:val="none"/>
        </w:rPr>
        <w:t xml:space="preserve">持CA数字认证证书登录</w:t>
      </w:r>
      <w:r>
        <w:rPr>
          <w:rFonts w:hint="eastAsia" w:ascii="宋体" w:hAnsi="宋体" w:eastAsia="宋体" w:cs="宋体"/>
          <w:color w:val="000000"/>
          <w:sz w:val="21"/>
          <w:highlight w:val="none"/>
          <w:lang w:eastAsia="zh-CN"/>
        </w:rPr>
        <w:t xml:space="preserve">政府采购一体化平台“苏采云”</w:t>
      </w:r>
      <w:r>
        <w:rPr>
          <w:rFonts w:hint="eastAsia" w:ascii="宋体" w:hAnsi="宋体" w:eastAsia="宋体" w:cs="宋体"/>
          <w:color w:val="000000"/>
          <w:sz w:val="21"/>
          <w:highlight w:val="none"/>
          <w:lang w:val="en-US" w:eastAsia="zh-CN"/>
        </w:rPr>
        <w:t xml:space="preserve">自行下载</w:t>
      </w:r>
      <w:r>
        <w:rPr>
          <w:rFonts w:hint="eastAsia" w:ascii="宋体" w:hAnsi="宋体" w:eastAsia="宋体" w:cs="宋体"/>
          <w:color w:val="000000"/>
          <w:sz w:val="21"/>
          <w:highlight w:val="none"/>
        </w:rPr>
        <w:t xml:space="preserve">获取。</w:t>
      </w:r>
      <w:r/>
    </w:p>
    <w:p>
      <w:pPr>
        <w:ind w:left="0" w:right="0" w:firstLine="420"/>
        <w:jc w:val="both"/>
        <w:keepLines w:val="0"/>
        <w:keepNext w:val="0"/>
        <w:pageBreakBefore w:val="0"/>
        <w:spacing w:before="0" w:after="0" w:line="440" w:lineRule="exact"/>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4.售价：0元。</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四、响应文件提交</w:t>
      </w:r>
      <w:r/>
    </w:p>
    <w:p>
      <w:pPr>
        <w:ind w:firstLine="420"/>
        <w:keepLines w:val="0"/>
        <w:keepNext w:val="0"/>
        <w:pageBreakBefore w:val="0"/>
        <w:spacing w:line="44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9</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五、开启</w:t>
      </w:r>
      <w:r/>
    </w:p>
    <w:p>
      <w:pPr>
        <w:ind w:firstLine="420"/>
        <w:keepLines w:val="0"/>
        <w:keepNext w:val="0"/>
        <w:pageBreakBefore w:val="0"/>
        <w:spacing w:line="44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9</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六、公告期限</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七、其他补充事宜</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keepLines w:val="0"/>
        <w:keepNext w:val="0"/>
        <w:pageBreakBefore w:val="0"/>
        <w:spacing w:line="44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keepLines w:val="0"/>
        <w:keepNext w:val="0"/>
        <w:pageBreakBefore w:val="0"/>
        <w:spacing w:line="440" w:lineRule="exac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4.本项目资格后审。</w:t>
      </w:r>
      <w:r/>
    </w:p>
    <w:p>
      <w:pPr>
        <w:ind w:firstLine="420"/>
        <w:keepLines w:val="0"/>
        <w:keepNext w:val="0"/>
        <w:pageBreakBefore w:val="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5.公告发布媒体：江苏政府采购网、常州市政府采购网、常州青枫招标有限公司网站。</w:t>
      </w:r>
      <w:r/>
    </w:p>
    <w:p>
      <w:pPr>
        <w:ind w:firstLine="420"/>
        <w:keepLines w:val="0"/>
        <w:keepNext w:val="0"/>
        <w:pageBreakBefore w:val="0"/>
        <w:spacing w:line="44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TW"/>
        </w:rPr>
        <w:t xml:space="preserve">.关于常州市中小企业政府采购信用融资</w:t>
      </w:r>
      <w:r/>
    </w:p>
    <w:p>
      <w:pPr>
        <w:ind w:firstLine="420"/>
        <w:keepLines w:val="0"/>
        <w:keepNext w:val="0"/>
        <w:pageBreakBefore w:val="0"/>
        <w:spacing w:line="44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keepLines w:val="0"/>
        <w:keepNext w:val="0"/>
        <w:pageBreakBefore w:val="0"/>
        <w:spacing w:line="44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八、对本项目提出询问，请按以下方式联系。</w:t>
      </w:r>
      <w:r/>
    </w:p>
    <w:p>
      <w:pPr>
        <w:ind w:firstLine="422"/>
        <w:jc w:val="left"/>
        <w:keepLines w:val="0"/>
        <w:keepNext w:val="0"/>
        <w:pageBreakBefore w:val="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1.采购人信息</w:t>
      </w:r>
      <w:r/>
    </w:p>
    <w:p>
      <w:pPr>
        <w:ind w:firstLine="420"/>
        <w:jc w:val="left"/>
        <w:keepLines w:val="0"/>
        <w:keepNext w:val="0"/>
        <w:pageBreakBefore w:val="0"/>
        <w:spacing w:line="44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名称：</w:t>
      </w:r>
      <w:r>
        <w:rPr>
          <w:rFonts w:hint="eastAsia" w:ascii="宋体" w:hAnsi="宋体" w:cs="宋体"/>
          <w:color w:val="auto"/>
          <w:szCs w:val="21"/>
          <w:highlight w:val="none"/>
          <w:u w:val="none"/>
          <w:lang w:eastAsia="zh-CN"/>
        </w:rPr>
        <w:t xml:space="preserve">常州市钟楼区农业农村局</w:t>
      </w:r>
      <w:r/>
    </w:p>
    <w:p>
      <w:pPr>
        <w:ind w:firstLine="420"/>
        <w:jc w:val="left"/>
        <w:keepLines w:val="0"/>
        <w:keepNext w:val="0"/>
        <w:pageBreakBefore w:val="0"/>
        <w:spacing w:line="440" w:lineRule="exact"/>
        <w:widowControl/>
        <w:rPr>
          <w:rFonts w:hint="eastAsia" w:ascii="宋体" w:hAnsi="宋体" w:eastAsia="宋体" w:cs="宋体"/>
          <w:color w:val="auto"/>
          <w:szCs w:val="21"/>
          <w:highlight w:val="none"/>
          <w:u w:val="none"/>
          <w:lang w:eastAsia="zh-CN"/>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常州市钟楼区星港路88号</w:t>
      </w:r>
      <w:r/>
    </w:p>
    <w:p>
      <w:pPr>
        <w:ind w:firstLine="420"/>
        <w:jc w:val="left"/>
        <w:keepLines w:val="0"/>
        <w:keepNext w:val="0"/>
        <w:pageBreakBefore w:val="0"/>
        <w:spacing w:line="440" w:lineRule="exact"/>
        <w:rPr>
          <w:rFonts w:hint="default" w:ascii="宋体" w:hAnsi="宋体" w:cs="宋体"/>
          <w:color w:val="auto"/>
          <w:szCs w:val="21"/>
          <w:highlight w:val="none"/>
          <w:u w:val="none"/>
          <w:lang w:val="en-US" w:bidi="ar"/>
        </w:rPr>
      </w:pPr>
      <w:r>
        <w:rPr>
          <w:rFonts w:hint="eastAsia" w:ascii="宋体" w:hAnsi="宋体" w:cs="宋体"/>
          <w:color w:val="auto"/>
          <w:szCs w:val="21"/>
          <w:highlight w:val="none"/>
          <w:u w:val="none"/>
          <w:lang w:val="en-US" w:eastAsia="zh-CN" w:bidi="ar"/>
        </w:rPr>
        <w:t xml:space="preserve">联系人：陈先生</w:t>
      </w:r>
      <w:r/>
    </w:p>
    <w:p>
      <w:pPr>
        <w:ind w:firstLine="420"/>
        <w:jc w:val="left"/>
        <w:keepLines w:val="0"/>
        <w:keepNext w:val="0"/>
        <w:pageBreakBefore w:val="0"/>
        <w:spacing w:line="440" w:lineRule="exact"/>
        <w:rPr>
          <w:rFonts w:hint="eastAsia"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val="zh-TW" w:bidi="ar"/>
        </w:rPr>
        <w:t xml:space="preserve">联系方式：</w:t>
      </w:r>
      <w:r>
        <w:rPr>
          <w:rFonts w:hint="eastAsia" w:ascii="宋体" w:hAnsi="宋体" w:cs="宋体"/>
          <w:color w:val="auto"/>
          <w:szCs w:val="21"/>
          <w:highlight w:val="none"/>
          <w:u w:val="none"/>
          <w:lang w:val="zh-TW" w:eastAsia="zh-CN" w:bidi="ar"/>
        </w:rPr>
        <w:t xml:space="preserve">0519-88890450</w:t>
      </w:r>
      <w:r/>
    </w:p>
    <w:p>
      <w:pPr>
        <w:ind w:firstLine="422"/>
        <w:jc w:val="left"/>
        <w:keepLines w:val="0"/>
        <w:keepNext w:val="0"/>
        <w:pageBreakBefore w:val="0"/>
        <w:spacing w:line="440" w:lineRule="exact"/>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2.采购代理机构信息</w:t>
      </w:r>
      <w:r/>
    </w:p>
    <w:p>
      <w:pPr>
        <w:ind w:firstLine="420"/>
        <w:jc w:val="left"/>
        <w:keepLines w:val="0"/>
        <w:keepNext w:val="0"/>
        <w:pageBreakBefore w:val="0"/>
        <w:spacing w:line="44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名称：常州青枫招标有限公司</w:t>
      </w:r>
      <w:r/>
    </w:p>
    <w:p>
      <w:pPr>
        <w:ind w:firstLine="420"/>
        <w:jc w:val="left"/>
        <w:keepLines w:val="0"/>
        <w:keepNext w:val="0"/>
        <w:pageBreakBefore w:val="0"/>
        <w:spacing w:line="44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常州市钟楼区运河路198号博济新博智汇谷5栋202室</w:t>
      </w:r>
      <w:r/>
    </w:p>
    <w:p>
      <w:pPr>
        <w:ind w:firstLine="420"/>
        <w:jc w:val="left"/>
        <w:keepLines w:val="0"/>
        <w:keepNext w:val="0"/>
        <w:pageBreakBefore w:val="0"/>
        <w:spacing w:line="44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联系方式：0519-88119558</w:t>
      </w:r>
      <w:r/>
    </w:p>
    <w:p>
      <w:pPr>
        <w:ind w:firstLine="422"/>
        <w:keepLines w:val="0"/>
        <w:keepNext w:val="0"/>
        <w:pageBreakBefore w:val="0"/>
        <w:spacing w:line="44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ind w:firstLine="420"/>
        <w:jc w:val="left"/>
        <w:keepLines w:val="0"/>
        <w:keepNext w:val="0"/>
        <w:pageBreakBefore w:val="0"/>
        <w:spacing w:line="440" w:lineRule="exac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项目联系人：</w:t>
      </w:r>
      <w:r>
        <w:rPr>
          <w:rFonts w:hint="eastAsia" w:ascii="宋体" w:hAnsi="宋体" w:eastAsia="宋体" w:cs="宋体"/>
          <w:color w:val="auto"/>
          <w:szCs w:val="21"/>
          <w:highlight w:val="none"/>
          <w:u w:val="none"/>
          <w:lang w:val="en-US" w:eastAsia="zh-CN"/>
        </w:rPr>
        <w:t xml:space="preserve">张工</w:t>
      </w:r>
      <w:r/>
    </w:p>
    <w:p>
      <w:pPr>
        <w:ind w:firstLine="420"/>
        <w:jc w:val="left"/>
        <w:keepLines w:val="0"/>
        <w:keepNext w:val="0"/>
        <w:pageBreakBefore w:val="0"/>
        <w:spacing w:line="44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电话：0519-88119558</w:t>
      </w:r>
      <w:r/>
    </w:p>
    <w:p>
      <w:pPr>
        <w:jc w:val="center"/>
        <w:keepLines w:val="0"/>
        <w:keepNext w:val="0"/>
        <w:pageBreakBefore w:val="0"/>
        <w:spacing w:line="440" w:lineRule="exact"/>
        <w:rPr>
          <w:rFonts w:hint="eastAsia" w:ascii="宋体" w:hAnsi="宋体" w:eastAsia="宋体" w:cs="宋体"/>
          <w:color w:val="auto"/>
          <w:szCs w:val="21"/>
          <w:highlight w:val="none"/>
          <w:u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u w:val="none"/>
        </w:rPr>
      </w:r>
      <w:r/>
    </w:p>
    <w:p>
      <w:pPr>
        <w:jc w:val="center"/>
        <w:keepLines w:val="0"/>
        <w:keepNext w:val="0"/>
        <w:pageBreakBefore w:val="0"/>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第二章   供应商须知</w:t>
      </w:r>
      <w:r/>
    </w:p>
    <w:p>
      <w:pPr>
        <w:jc w:val="center"/>
        <w:rPr>
          <w:rFonts w:hint="eastAsia"/>
          <w:b/>
          <w:bCs/>
          <w:sz w:val="30"/>
          <w:szCs w:val="30"/>
          <w:highlight w:val="none"/>
        </w:rPr>
      </w:pPr>
      <w:r>
        <w:rPr>
          <w:rFonts w:hint="eastAsia"/>
          <w:b/>
          <w:bCs/>
          <w:sz w:val="30"/>
          <w:szCs w:val="30"/>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30"/>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服务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55"/>
              <w:keepLines w:val="0"/>
              <w:keepNext w:val="0"/>
              <w:pageBreakBefore w:val="0"/>
              <w:spacing w:line="400" w:lineRule="exact"/>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其他未列明行业。</w:t>
            </w:r>
            <w:r/>
          </w:p>
        </w:tc>
      </w:tr>
      <w:tr>
        <w:trPr>
          <w:jc w:val="center"/>
          <w:trHeight w:val="1160"/>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90"/>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书面原件形式递交。（注：询问函：①必须加盖供应商公章；②以采购代理机构收到时间为准。否则采购代理机构有权拒收其询问函）</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9</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30</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685"/>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常州市钟楼区农业农村局</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lang w:val="zh-TW" w:eastAsia="zh-CN"/>
              </w:rPr>
              <w:t xml:space="preserve">0519-88890450</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常州市钟楼区星港路88号</w:t>
            </w:r>
            <w:r/>
          </w:p>
        </w:tc>
      </w:tr>
      <w:tr>
        <w:trPr>
          <w:jc w:val="center"/>
          <w:trHeight w:val="90"/>
        </w:trPr>
        <w:tc>
          <w:tcPr>
            <w:shd w:val="clear" w:color="auto" w:fill="auto"/>
            <w:tcW w:w="988" w:type="dxa"/>
            <w:vAlign w:val="center"/>
            <w:textDirection w:val="lrTb"/>
            <w:noWrap w:val="false"/>
          </w:tcPr>
          <w:p>
            <w:pPr>
              <w:pStyle w:val="955"/>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代理费用</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根据项目中标（成交）金额为基数，收费比例按差额定率累进法计算：100万元（含，下同）以下费率1.5%，100-500万元费率0.8%，如按上述方法计算的金额低于人民币3000元，则服务费按人民币3000元计取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中信银行常州分行</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p>
            <w:pPr>
              <w:jc w:val="left"/>
              <w:keepLines w:val="0"/>
              <w:keepNext w:val="0"/>
              <w:pageBreakBefore w:val="0"/>
              <w:spacing w:line="400" w:lineRule="exact"/>
              <w:widowControl w:val="off"/>
              <w:rPr>
                <w:rFonts w:hint="eastAsia" w:ascii="宋体" w:hAnsi="宋体" w:eastAsia="宋体" w:cs="宋体"/>
                <w:b/>
                <w:bCs/>
                <w:color w:val="auto"/>
                <w:szCs w:val="21"/>
                <w:highlight w:val="none"/>
                <w:u w:val="none"/>
                <w:lang w:eastAsia="zh-CN"/>
              </w:rPr>
            </w:pPr>
            <w:r>
              <w:rPr>
                <w:rFonts w:hint="eastAsia" w:ascii="宋体" w:hAnsi="宋体" w:cs="宋体"/>
                <w:b/>
                <w:bCs/>
                <w:color w:val="auto"/>
                <w:szCs w:val="21"/>
                <w:highlight w:val="none"/>
                <w:u w:val="none"/>
                <w:lang w:val="en-US" w:eastAsia="zh-CN"/>
              </w:rPr>
              <w:t xml:space="preserve">代理费用</w:t>
            </w:r>
            <w:r>
              <w:rPr>
                <w:rFonts w:hint="eastAsia" w:ascii="宋体" w:hAnsi="宋体" w:cs="宋体"/>
                <w:b/>
                <w:bCs/>
                <w:color w:val="auto"/>
                <w:szCs w:val="21"/>
                <w:highlight w:val="none"/>
                <w:u w:val="none"/>
              </w:rPr>
              <w:t xml:space="preserve">支付说明及原因</w:t>
            </w:r>
            <w:r>
              <w:rPr>
                <w:rFonts w:hint="eastAsia" w:ascii="宋体" w:hAnsi="宋体" w:cs="宋体"/>
                <w:b/>
                <w:bCs/>
                <w:color w:val="auto"/>
                <w:szCs w:val="21"/>
                <w:highlight w:val="none"/>
                <w:u w:val="none"/>
                <w:lang w:eastAsia="zh-CN"/>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default" w:ascii="宋体" w:hAnsi="宋体" w:cs="宋体"/>
                <w:b w:val="0"/>
                <w:bCs w:val="0"/>
                <w:color w:val="auto"/>
                <w:szCs w:val="21"/>
                <w:highlight w:val="none"/>
                <w:u w:val="none"/>
                <w:lang w:val="en-US"/>
              </w:rPr>
              <w:t xml:space="preserve">1.支付依据</w:t>
            </w:r>
            <w:r>
              <w:rPr>
                <w:rFonts w:hint="eastAsia" w:ascii="宋体" w:hAnsi="宋体" w:cs="宋体"/>
                <w:b w:val="0"/>
                <w:bCs w:val="0"/>
                <w:color w:val="auto"/>
                <w:szCs w:val="21"/>
                <w:highlight w:val="none"/>
                <w:u w:val="none"/>
                <w:lang w:val="en-US" w:eastAsia="zh-CN"/>
              </w:rPr>
              <w:t xml:space="preserve">：</w:t>
            </w:r>
            <w:r>
              <w:rPr>
                <w:rFonts w:hint="default" w:ascii="宋体" w:hAnsi="宋体" w:cs="宋体"/>
                <w:color w:val="auto"/>
                <w:szCs w:val="21"/>
                <w:highlight w:val="none"/>
                <w:u w:val="single"/>
                <w:lang w:val="en-US"/>
              </w:rPr>
              <w:t xml:space="preserve">根据《政府采购代理机构管理暂行办法》第十五条规定，代理费用可以由成交供应商支付。因采购人预算金额包含代理费，本项目向成交供应商收取</w:t>
            </w:r>
            <w:r>
              <w:rPr>
                <w:rFonts w:hint="default" w:ascii="宋体" w:hAnsi="宋体" w:cs="宋体"/>
                <w:color w:val="auto"/>
                <w:szCs w:val="21"/>
                <w:highlight w:val="none"/>
                <w:u w:val="single"/>
                <w:lang w:val="en-US" w:eastAsia="zh-CN"/>
              </w:rPr>
              <w:t xml:space="preserve">代理费用</w:t>
            </w:r>
            <w:r>
              <w:rPr>
                <w:rFonts w:hint="default" w:ascii="宋体" w:hAnsi="宋体" w:cs="宋体"/>
                <w:color w:val="auto"/>
                <w:szCs w:val="21"/>
                <w:highlight w:val="none"/>
                <w:u w:val="single"/>
                <w:lang w:val="en-US"/>
              </w:rPr>
              <w:t xml:space="preserve">。</w:t>
            </w:r>
            <w:r>
              <w:rPr>
                <w:rFonts w:hint="default" w:ascii="宋体" w:hAnsi="宋体" w:cs="宋体"/>
                <w:color w:val="auto"/>
                <w:szCs w:val="21"/>
                <w:highlight w:val="none"/>
                <w:u w:val="single"/>
                <w:lang w:val="en-US"/>
              </w:rPr>
              <w:br/>
            </w:r>
            <w:r>
              <w:rPr>
                <w:rFonts w:hint="default" w:ascii="宋体" w:hAnsi="宋体" w:cs="宋体"/>
                <w:color w:val="auto"/>
                <w:szCs w:val="21"/>
                <w:highlight w:val="none"/>
                <w:u w:val="none"/>
                <w:lang w:val="en-US"/>
              </w:rPr>
              <w:t xml:space="preserve">2.报价要求</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u w:val="single"/>
                <w:lang w:val="en-US" w:eastAsia="zh-CN"/>
              </w:rPr>
              <w:t xml:space="preserve">供应商在投标报价时，报价应当包含代理费用</w:t>
            </w:r>
            <w:r>
              <w:rPr>
                <w:rFonts w:hint="default" w:ascii="宋体" w:hAnsi="宋体" w:cs="宋体"/>
                <w:color w:val="auto"/>
                <w:szCs w:val="21"/>
                <w:highlight w:val="none"/>
                <w:u w:val="single"/>
                <w:lang w:val="en-US"/>
              </w:rPr>
              <w:t xml:space="preserve">。</w:t>
            </w:r>
            <w:r/>
          </w:p>
        </w:tc>
      </w:tr>
      <w:tr>
        <w:trPr>
          <w:jc w:val="center"/>
          <w:trHeight w:val="567"/>
        </w:trPr>
        <w:tc>
          <w:tcPr>
            <w:shd w:val="clear" w:color="auto" w:fill="auto"/>
            <w:tcW w:w="988" w:type="dxa"/>
            <w:vAlign w:val="center"/>
            <w:textDirection w:val="lrTb"/>
            <w:noWrap w:val="false"/>
          </w:tcPr>
          <w:p>
            <w:pPr>
              <w:pStyle w:val="955"/>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pStyle w:val="994"/>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94"/>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94"/>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4.1进口产品</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4.2.1中小企业定义：</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4.4支持乡村产业振兴管理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4.5正版软件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w:t>
      </w:r>
      <w:r>
        <w:rPr>
          <w:rFonts w:hint="eastAsia" w:cs="宋体"/>
          <w:color w:val="auto"/>
          <w:szCs w:val="21"/>
          <w:highlight w:val="none"/>
          <w:lang w:val="en-US" w:eastAsia="zh-CN"/>
        </w:rPr>
        <w:t xml:space="preserve">1</w:t>
      </w:r>
      <w:r>
        <w:rPr>
          <w:rFonts w:hint="eastAsia" w:cs="宋体"/>
          <w:color w:val="auto"/>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4.7绿色采购政策</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4.7.1绿色数据中心政策 </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4.7.2推广应用绿色建材</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4.7.3优先使用低挥发性有机化合物产品</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4</w:t>
      </w:r>
      <w:r>
        <w:rPr>
          <w:rFonts w:hint="eastAsia" w:cs="宋体"/>
          <w:color w:val="auto"/>
          <w:szCs w:val="21"/>
          <w:highlight w:val="none"/>
        </w:rPr>
        <w:t xml:space="preserve">.</w:t>
      </w:r>
      <w:r>
        <w:rPr>
          <w:rFonts w:hint="eastAsia" w:cs="宋体"/>
          <w:color w:val="auto"/>
          <w:szCs w:val="21"/>
          <w:highlight w:val="none"/>
          <w:lang w:val="en-US" w:eastAsia="zh-CN"/>
        </w:rPr>
        <w:t xml:space="preserve">8</w:t>
      </w:r>
      <w:r>
        <w:rPr>
          <w:rFonts w:hint="eastAsia" w:cs="宋体"/>
          <w:color w:val="auto"/>
          <w:szCs w:val="21"/>
          <w:highlight w:val="none"/>
        </w:rPr>
        <w:t xml:space="preserve">.1本国产品标准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本国产品应当符合以下条件：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（一）在中国境内生产</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产品应当在中国境内生产，即在中华人民共和国关境内实现从原材料、组件到产品的属性改变。</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1.为确保产品在运输或者储存期间保持某种状态而进行的操作；</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2.为产品运输或者销售进行的包装或者展示；</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3.在产品或者其包装上粘贴或者印刷品牌、标志、标识以及其他用于区别的标记；</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4.简单的上漆、磨光和分装；</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5.其他不属于属性改变的情形。</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（二）在中国境内生产的组件成本占比达到规定比例</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产品在中国境内生产的组件成本占比应当达到规定比例，计算公式为：</w:t>
      </w:r>
      <w:r/>
    </w:p>
    <w:p>
      <w:pPr>
        <w:ind w:firstLine="420"/>
        <w:spacing w:line="360" w:lineRule="auto"/>
        <w:rPr>
          <w:rFonts w:hint="eastAsia" w:ascii="宋体" w:hAnsi="宋体" w:cs="宋体"/>
          <w:szCs w:val="21"/>
          <w:highlight w:val="none"/>
        </w:rPr>
      </w:pPr>
      <w:r>
        <w:rPr>
          <w:highlight w:val="none"/>
        </w:rPr>
        <mc:AlternateContent>
          <mc:Choice Requires="wpg">
            <w:drawing>
              <wp:inline xmlns:wp="http://schemas.openxmlformats.org/drawingml/2006/wordprocessingDrawing" distT="0" distB="0" distL="0" distR="0">
                <wp:extent cx="2381250" cy="3429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81250" cy="34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5pt;height:27.0pt;mso-wrap-distance-left:0.0pt;mso-wrap-distance-top:0.0pt;mso-wrap-distance-right:0.0pt;mso-wrap-distance-bottom:0.0pt;" stroked="f">
                <v:path textboxrect="0,0,0,0"/>
                <v:imagedata r:id="rId13" o:title=""/>
              </v:shape>
            </w:pict>
          </mc:Fallback>
        </mc:AlternateConten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（三）特定产品的关键组件、关键工序符合相关要求</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4</w:t>
      </w:r>
      <w:r>
        <w:rPr>
          <w:rFonts w:hint="eastAsia" w:cs="宋体"/>
          <w:color w:val="auto"/>
          <w:szCs w:val="21"/>
          <w:highlight w:val="none"/>
        </w:rPr>
        <w:t xml:space="preserve">.</w:t>
      </w:r>
      <w:r>
        <w:rPr>
          <w:rFonts w:hint="eastAsia" w:cs="宋体"/>
          <w:color w:val="auto"/>
          <w:szCs w:val="21"/>
          <w:highlight w:val="none"/>
          <w:lang w:val="en-US" w:eastAsia="zh-CN"/>
        </w:rPr>
        <w:t xml:space="preserve">8</w:t>
      </w:r>
      <w:r>
        <w:rPr>
          <w:rFonts w:hint="eastAsia" w:cs="宋体"/>
          <w:color w:val="auto"/>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4</w:t>
      </w:r>
      <w:r>
        <w:rPr>
          <w:rFonts w:hint="eastAsia" w:cs="宋体"/>
          <w:color w:val="auto"/>
          <w:szCs w:val="21"/>
          <w:highlight w:val="none"/>
        </w:rPr>
        <w:t xml:space="preserve">.</w:t>
      </w:r>
      <w:r>
        <w:rPr>
          <w:rFonts w:hint="eastAsia" w:cs="宋体"/>
          <w:color w:val="auto"/>
          <w:szCs w:val="21"/>
          <w:highlight w:val="none"/>
          <w:lang w:val="en-US" w:eastAsia="zh-CN"/>
        </w:rPr>
        <w:t xml:space="preserve">8</w:t>
      </w:r>
      <w:r>
        <w:rPr>
          <w:rFonts w:hint="eastAsia" w:cs="宋体"/>
          <w:color w:val="auto"/>
          <w:szCs w:val="21"/>
          <w:highlight w:val="none"/>
        </w:rPr>
        <w:t xml:space="preserve">.3对本国产品的支持政策：政府采购活动中既有本国产品又有非本国产品参与竞争的，依法对本国产品给予价格评审优惠，对本国产品的报价给予20%的价格扣除，用扣除后的价格参与评审。</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4</w:t>
      </w:r>
      <w:r>
        <w:rPr>
          <w:rFonts w:hint="eastAsia" w:cs="宋体"/>
          <w:color w:val="auto"/>
          <w:szCs w:val="21"/>
          <w:highlight w:val="none"/>
        </w:rPr>
        <w:t xml:space="preserve">.</w:t>
      </w:r>
      <w:r>
        <w:rPr>
          <w:rFonts w:hint="eastAsia" w:cs="宋体"/>
          <w:color w:val="auto"/>
          <w:szCs w:val="21"/>
          <w:highlight w:val="none"/>
          <w:lang w:val="en-US" w:eastAsia="zh-CN"/>
        </w:rPr>
        <w:t xml:space="preserve">8</w:t>
      </w:r>
      <w:r>
        <w:rPr>
          <w:rFonts w:hint="eastAsia" w:cs="宋体"/>
          <w:color w:val="auto"/>
          <w:szCs w:val="21"/>
          <w:highlight w:val="none"/>
        </w:rPr>
        <w:t xml:space="preserve">.4其他具体详见《关于在政府采购中实施本国产品标准及相关政策的通知》（国办发〔2025〕34号）。</w:t>
      </w:r>
      <w:r/>
    </w:p>
    <w:p>
      <w:pPr>
        <w:pStyle w:val="994"/>
        <w:ind w:left="0" w:firstLine="42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本项目属于服务类项目且不包含产品采购，不享受本国产品扣除。</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4</w:t>
      </w:r>
      <w:r>
        <w:rPr>
          <w:rFonts w:hint="eastAsia" w:cs="宋体"/>
          <w:color w:val="auto"/>
          <w:szCs w:val="21"/>
          <w:highlight w:val="none"/>
        </w:rPr>
        <w:t xml:space="preserve">.</w:t>
      </w:r>
      <w:r>
        <w:rPr>
          <w:rFonts w:hint="eastAsia" w:cs="宋体"/>
          <w:color w:val="auto"/>
          <w:szCs w:val="21"/>
          <w:highlight w:val="none"/>
          <w:lang w:val="en-US" w:eastAsia="zh-CN"/>
        </w:rPr>
        <w:t xml:space="preserve">9</w:t>
      </w:r>
      <w:r>
        <w:rPr>
          <w:rFonts w:hint="eastAsia" w:cs="宋体"/>
          <w:color w:val="auto"/>
          <w:szCs w:val="21"/>
          <w:highlight w:val="none"/>
        </w:rPr>
        <w:t xml:space="preserve">商品包装和快递包装相关政策</w:t>
      </w:r>
      <w:r/>
    </w:p>
    <w:p>
      <w:pPr>
        <w:pStyle w:val="994"/>
        <w:ind w:left="0" w:firstLine="420"/>
        <w:keepLines w:val="0"/>
        <w:keepNext w:val="0"/>
        <w:pageBreakBefore w:val="0"/>
        <w:spacing w:before="0" w:line="420" w:lineRule="exact"/>
        <w:widowControl w:val="off"/>
        <w:rPr>
          <w:rFonts w:hint="eastAsia" w:cs="宋体"/>
          <w:color w:val="auto"/>
          <w:szCs w:val="21"/>
          <w:highlight w:val="none"/>
          <w:lang w:val="en-US" w:eastAsia="zh-CN"/>
        </w:rPr>
      </w:pPr>
      <w:r>
        <w:rPr>
          <w:rFonts w:hint="eastAsia" w:cs="宋体"/>
          <w:color w:val="auto"/>
          <w:szCs w:val="21"/>
          <w:highlight w:val="none"/>
        </w:rPr>
        <w:t xml:space="preserve">本项目中如涉及商品包装和快递包装的，其包装需求标准应不低于《关于印发&lt;商品包装政府采购需求标准（试行）&gt;、&lt;快递包装政府采购需求标准（试行）&gt;的通知》（财办库〔2020〕123号）规定的包装要求，如有其他包装需求，详见采购文件技术部分相关章节。</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履约保证金相关政策</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电子履约保函（保险）办理业务流程：江苏省“政府采购电子履约保函（保险）平台”可通过江苏省政府采购网、“苏采云”系统链接访问（首次使用需注册，网址：https</w:t>
      </w:r>
      <w:r>
        <w:rPr>
          <w:rFonts w:hint="eastAsia"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5 响应费用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第一章采购邀请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第二章供应商须知</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第四章采购需求</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第五章合同草案条款</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第六章响应文件格式</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9 响应文件构成</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94"/>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10 报价</w:t>
      </w:r>
      <w:r/>
    </w:p>
    <w:p>
      <w:pPr>
        <w:pStyle w:val="994"/>
        <w:ind w:left="0" w:firstLine="420"/>
        <w:keepLines w:val="0"/>
        <w:keepNext w:val="0"/>
        <w:pageBreakBefore w:val="0"/>
        <w:spacing w:before="0" w:line="420" w:lineRule="exact"/>
        <w:widowControl w:val="off"/>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投标货币。响应文件中的单价和总价无特殊规定的采用人民币报价，以元为单位标注。招标文件中另有规定的按规定执行。</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rPr>
        <w:t xml:space="preserve">供应商</w:t>
      </w:r>
      <w:r>
        <w:rPr>
          <w:rFonts w:hint="eastAsia" w:ascii="宋体" w:hAnsi="宋体" w:eastAsia="宋体" w:cs="宋体"/>
          <w:color w:val="auto"/>
          <w:szCs w:val="21"/>
          <w:highlight w:val="none"/>
        </w:rPr>
        <w:t xml:space="preserve">的报价应包括为完成本项目所发生的一切费用和税费，</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将不再支付报价以外的任何费用。</w:t>
      </w:r>
      <w:r>
        <w:rPr>
          <w:rFonts w:hint="eastAsia" w:ascii="宋体" w:hAnsi="宋体" w:cs="宋体"/>
          <w:color w:val="auto"/>
          <w:szCs w:val="21"/>
          <w:highlight w:val="none"/>
        </w:rPr>
        <w:t xml:space="preserve">供应商</w:t>
      </w:r>
      <w:r>
        <w:rPr>
          <w:rFonts w:hint="eastAsia" w:ascii="宋体" w:hAnsi="宋体" w:eastAsia="宋体" w:cs="宋体"/>
          <w:color w:val="auto"/>
          <w:szCs w:val="21"/>
          <w:highlight w:val="none"/>
        </w:rPr>
        <w:t xml:space="preserve">的报价应包括但不限于下列内容，《投标人须知资料表》中有特殊规定的，从其规定。</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文件要求完成本项目的全部相关服务</w:t>
      </w:r>
      <w:r>
        <w:rPr>
          <w:rFonts w:hint="eastAsia" w:ascii="宋体" w:hAnsi="宋体" w:eastAsia="宋体" w:cs="宋体"/>
          <w:color w:val="auto"/>
          <w:szCs w:val="21"/>
          <w:highlight w:val="none"/>
          <w:lang w:val="en-US" w:eastAsia="zh-CN"/>
        </w:rPr>
        <w:t xml:space="preserve">和货物</w:t>
      </w:r>
      <w:r>
        <w:rPr>
          <w:rFonts w:hint="eastAsia" w:ascii="宋体" w:hAnsi="宋体" w:eastAsia="宋体" w:cs="宋体"/>
          <w:color w:val="auto"/>
          <w:szCs w:val="21"/>
          <w:highlight w:val="none"/>
        </w:rPr>
        <w:t xml:space="preserve">费用。</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2.3</w:t>
      </w:r>
      <w:r>
        <w:rPr>
          <w:rFonts w:hint="eastAsia" w:ascii="宋体" w:hAnsi="宋体" w:cs="宋体"/>
          <w:color w:val="auto"/>
          <w:szCs w:val="21"/>
          <w:highlight w:val="none"/>
        </w:rPr>
        <w:t xml:space="preserve">供应商</w:t>
      </w:r>
      <w:r>
        <w:rPr>
          <w:rFonts w:hint="eastAsia" w:ascii="宋体" w:hAnsi="宋体" w:eastAsia="宋体" w:cs="宋体"/>
          <w:color w:val="auto"/>
          <w:szCs w:val="21"/>
          <w:highlight w:val="none"/>
        </w:rPr>
        <w:t xml:space="preserve">在</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时任何错漏、优惠或竞争性报价不得作为</w:t>
      </w:r>
      <w:r>
        <w:rPr>
          <w:rFonts w:hint="eastAsia" w:ascii="宋体" w:hAnsi="宋体" w:eastAsia="宋体" w:cs="宋体"/>
          <w:color w:val="auto"/>
          <w:szCs w:val="21"/>
          <w:highlight w:val="none"/>
          <w:lang w:val="en-US" w:eastAsia="zh-CN"/>
        </w:rPr>
        <w:t xml:space="preserve">合同履行</w:t>
      </w:r>
      <w:r>
        <w:rPr>
          <w:rFonts w:hint="eastAsia" w:ascii="宋体" w:hAnsi="宋体" w:eastAsia="宋体" w:cs="宋体"/>
          <w:color w:val="auto"/>
          <w:szCs w:val="21"/>
          <w:highlight w:val="none"/>
        </w:rPr>
        <w:t xml:space="preserve">期间减轻责任、减少服务、增加费用、降低质量的理由。</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采购人不得向</w:t>
      </w:r>
      <w:r>
        <w:rPr>
          <w:rFonts w:hint="eastAsia" w:ascii="宋体" w:hAnsi="宋体" w:cs="宋体"/>
          <w:color w:val="auto"/>
          <w:szCs w:val="21"/>
          <w:highlight w:val="none"/>
        </w:rPr>
        <w:t xml:space="preserve">供应商</w:t>
      </w:r>
      <w:r>
        <w:rPr>
          <w:rFonts w:hint="eastAsia" w:ascii="宋体" w:hAnsi="宋体" w:eastAsia="宋体" w:cs="宋体"/>
          <w:color w:val="auto"/>
          <w:szCs w:val="21"/>
          <w:highlight w:val="none"/>
        </w:rPr>
        <w:t xml:space="preserve">索要或者接受其给予的赠品、回扣或者与采购无关的其他商品、服务。</w:t>
      </w:r>
      <w:r/>
    </w:p>
    <w:p>
      <w:pPr>
        <w:pStyle w:val="994"/>
        <w:ind w:left="0" w:firstLine="420"/>
        <w:keepLines w:val="0"/>
        <w:keepNext w:val="0"/>
        <w:pageBreakBefore w:val="0"/>
        <w:spacing w:before="0"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cs="宋体"/>
          <w:color w:val="auto"/>
          <w:szCs w:val="21"/>
          <w:highlight w:val="none"/>
          <w:lang w:val="en-US" w:eastAsia="zh-CN"/>
        </w:rPr>
        <w:t xml:space="preserve">4</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15 响应文件截止时间</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17.4本项目不公开报价。</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18 磋商小组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94"/>
        <w:ind w:left="0" w:firstLine="420"/>
        <w:keepLines w:val="0"/>
        <w:keepNext w:val="0"/>
        <w:pageBreakBefore w:val="0"/>
        <w:spacing w:before="0" w:line="420" w:lineRule="exact"/>
        <w:widowControl w:val="off"/>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94"/>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94"/>
        <w:ind w:left="0" w:firstLine="0"/>
        <w:jc w:val="center"/>
        <w:keepLines w:val="0"/>
        <w:keepNext w:val="0"/>
        <w:pageBreakBefore w:val="0"/>
        <w:spacing w:before="0" w:line="420" w:lineRule="exact"/>
        <w:widowControl w:val="off"/>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20 确定成交供应商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22 终止</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23 签订合同</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23.4政府采购合同不能转包。</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24 询问与质疑</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24.1询问</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24.2质疑</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88"/>
          <w:rFonts w:hint="eastAsia" w:cs="宋体"/>
          <w:color w:val="auto"/>
          <w:szCs w:val="21"/>
          <w:highlight w:val="none"/>
        </w:rPr>
        <w:t xml:space="preserve">http</w:t>
      </w:r>
      <w:r>
        <w:rPr>
          <w:rStyle w:val="988"/>
          <w:rFonts w:hint="eastAsia" w:cs="宋体"/>
          <w:color w:val="auto"/>
          <w:szCs w:val="21"/>
          <w:highlight w:val="none"/>
          <w:lang w:eastAsia="zh-CN"/>
        </w:rPr>
        <w:t xml:space="preserve">：</w:t>
      </w:r>
      <w:r>
        <w:rPr>
          <w:rStyle w:val="988"/>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25 代理费</w:t>
      </w:r>
      <w:r/>
    </w:p>
    <w:p>
      <w:pPr>
        <w:pStyle w:val="994"/>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jc w:val="center"/>
        <w:rPr>
          <w:rFonts w:hint="eastAsia"/>
          <w:b/>
          <w:bCs/>
          <w:sz w:val="30"/>
          <w:szCs w:val="30"/>
          <w:highlight w:val="none"/>
        </w:rPr>
      </w:pPr>
      <w:r>
        <w:rPr>
          <w:rFonts w:hint="eastAsia"/>
          <w:b/>
          <w:bCs/>
          <w:sz w:val="30"/>
          <w:szCs w:val="30"/>
          <w:highlight w:val="none"/>
        </w:rPr>
        <w:t xml:space="preserve">一   评审程序</w:t>
      </w:r>
      <w:r/>
    </w:p>
    <w:p>
      <w:pPr>
        <w:pStyle w:val="994"/>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94"/>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30"/>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36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400" w:lineRule="exact"/>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（1）具有有效的质量技术监督部门颁发的CMA证书及附表，证书资质范围须包含本项目涉及的全部检验检测项目，同时</w:t>
            </w:r>
            <w:r>
              <w:rPr>
                <w:rFonts w:hint="eastAsia" w:ascii="宋体" w:hAnsi="宋体" w:cs="宋体"/>
                <w:bCs/>
                <w:color w:val="auto"/>
                <w:sz w:val="21"/>
                <w:szCs w:val="21"/>
                <w:highlight w:val="none"/>
                <w:lang w:val="en-US" w:eastAsia="zh-CN"/>
              </w:rPr>
              <w:t xml:space="preserve">提供承诺函</w:t>
            </w:r>
            <w:r>
              <w:rPr>
                <w:rFonts w:hint="eastAsia" w:ascii="宋体" w:hAnsi="宋体" w:eastAsia="宋体" w:cs="宋体"/>
                <w:bCs/>
                <w:color w:val="auto"/>
                <w:sz w:val="21"/>
                <w:szCs w:val="21"/>
                <w:highlight w:val="none"/>
                <w:lang w:val="en-US" w:eastAsia="zh-CN"/>
              </w:rPr>
              <w:t xml:space="preserve">，格式自拟。若承诺与真实情况不符，供应商承担由此而产生的一切后果；</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具有有效的省级及以上人民政府农业行政主管部门颁发的农产品质量安全检测机构考核CATL证书，证书资质范围须包含本项目涉及的全部检验检测项目，同时提供承诺函，格式自拟。若承诺与真实情况不符，供应商承担由此而产生的一切后果。</w:t>
            </w:r>
            <w:r/>
          </w:p>
        </w:tc>
        <w:tc>
          <w:tcPr>
            <w:tcW w:w="1812" w:type="dxa"/>
            <w:vAlign w:val="center"/>
            <w:textDirection w:val="lrTb"/>
            <w:noWrap w:val="false"/>
          </w:tcPr>
          <w:p>
            <w:pPr>
              <w:jc w:val="left"/>
              <w:spacing w:before="84" w:after="84"/>
              <w:tabs>
                <w:tab w:val="left" w:pos="1080" w:leader="none"/>
              </w:tabs>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提供证明文件的电子件或电子证照</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承诺函</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30"/>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如有授权需同时提供，供应商为其被授权人缴纳的近三个月（自响应文件提交截止之日起往前推算）中任意一个月的社保缴纳证明材料</w:t>
            </w:r>
            <w:r>
              <w:rPr>
                <w:rFonts w:hint="eastAsia" w:ascii="宋体" w:hAnsi="宋体" w:cs="宋体"/>
                <w:color w:val="auto"/>
                <w:szCs w:val="21"/>
                <w:highlight w:val="none"/>
              </w:rPr>
              <w:t xml:space="preserve">和政府采购供应商信用承诺书；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szCs w:val="21"/>
                <w:highlight w:val="none"/>
              </w:rPr>
              <w:t xml:space="preserve">未将一个采购包中的内容拆开响应；</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szCs w:val="21"/>
                <w:highlight w:val="none"/>
              </w:rPr>
              <w:t xml:space="preserve">响应报价未超过磋商文件中规定的项目/采购包预算金额或者项目/采购包最高限价；</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544"/>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根据《关于推动解决政府采购异常低价问题的通知》（财库〔2026〕2号）要求，</w:t>
      </w:r>
      <w:r>
        <w:rPr>
          <w:rFonts w:hint="eastAsia" w:ascii="宋体" w:hAnsi="宋体" w:cs="宋体"/>
          <w:color w:val="auto"/>
          <w:szCs w:val="21"/>
          <w:highlight w:val="none"/>
        </w:rPr>
        <w:t xml:space="preserve">磋商小组启动异常低价投标审查的情形和具体要求，包括：</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全部通过符合性审查供应商响应报价平均值65%的，即响应报价＜全部通过符合性审查供应商响应报价平均值×65%；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■磋商报价低于全部通过符合性审查的次低报价供应商响应报价65%的，即响应报价＜全部通过符合性审查的次低报价供应商响应报价×65%；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2.10采购本国产品的支持政策</w:t>
      </w:r>
      <w:r>
        <w:rPr>
          <w:rFonts w:hint="eastAsia" w:ascii="宋体" w:hAnsi="宋体" w:cs="宋体"/>
          <w:b/>
          <w:bCs/>
          <w:color w:val="auto"/>
          <w:szCs w:val="21"/>
          <w:highlight w:val="none"/>
          <w:lang w:val="en-US" w:eastAsia="zh-CN"/>
        </w:rPr>
        <w:t xml:space="preserve">（本项目属于服务类项目且不包含产品采购，不享受本国产品扣除。）</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2.10.3供应商需按照招标文件的要求提供《关于符合本国产品标准的声明函》（以下简称《声明函》），如不提供将不享受本国产品价格评审优惠。</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40" w:lineRule="exact"/>
        <w:tabs>
          <w:tab w:val="left" w:pos="1080" w:leader="none"/>
          <w:tab w:val="left" w:pos="1872"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2.10.5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keepLines w:val="0"/>
        <w:keepNext w:val="0"/>
        <w:pageBreakBefore w:val="0"/>
        <w:spacing w:line="440" w:lineRule="exact"/>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keepLines w:val="0"/>
        <w:keepNext w:val="0"/>
        <w:pageBreakBefore w:val="0"/>
        <w:spacing w:line="440" w:lineRule="exact"/>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440" w:lineRule="exact"/>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keepLines w:val="0"/>
        <w:keepNext w:val="0"/>
        <w:pageBreakBefore w:val="0"/>
        <w:spacing w:line="440" w:lineRule="exact"/>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30"/>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分值</w:t>
            </w:r>
            <w:r/>
          </w:p>
        </w:tc>
        <w:tc>
          <w:tcPr>
            <w:tcW w:w="5148"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评分标准</w:t>
            </w:r>
            <w:r/>
          </w:p>
        </w:tc>
        <w:tc>
          <w:tcPr>
            <w:tcW w:w="2077" w:type="dxa"/>
            <w:vAlign w:val="center"/>
            <w:textDirection w:val="lrTb"/>
            <w:noWrap w:val="false"/>
          </w:tcPr>
          <w:p>
            <w:pPr>
              <w:pStyle w:val="1159"/>
              <w:keepLines w:val="0"/>
              <w:keepNext w:val="0"/>
              <w:pageBreakBefore w:val="0"/>
              <w:spacing w:before="0"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w:t>
            </w:r>
            <w:r/>
          </w:p>
        </w:tc>
      </w:tr>
      <w:tr>
        <w:trPr>
          <w:trHeight w:val="1207"/>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25</w:t>
            </w:r>
            <w:r/>
          </w:p>
        </w:tc>
        <w:tc>
          <w:tcPr>
            <w:shd w:val="clear" w:color="auto" w:fill="auto"/>
            <w:tcW w:w="514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磋商报价得分=（磋商基准价/最</w:t>
            </w:r>
            <w:r>
              <w:rPr>
                <w:rFonts w:hint="eastAsia" w:ascii="宋体" w:hAnsi="宋体" w:eastAsia="宋体" w:cs="宋体"/>
                <w:color w:val="auto"/>
                <w:sz w:val="18"/>
                <w:szCs w:val="18"/>
                <w:highlight w:val="none"/>
              </w:rPr>
              <w:t xml:space="preserve">后</w:t>
            </w:r>
            <w:r>
              <w:rPr>
                <w:rFonts w:hint="eastAsia" w:ascii="宋体" w:hAnsi="宋体" w:eastAsia="宋体" w:cs="宋体"/>
                <w:color w:val="auto"/>
                <w:sz w:val="18"/>
                <w:szCs w:val="18"/>
                <w:highlight w:val="none"/>
                <w:lang w:val="zh-CN"/>
              </w:rPr>
              <w:t xml:space="preserve">磋商报价）</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分值</w:t>
            </w:r>
            <w:r>
              <w:rPr>
                <w:rFonts w:hint="eastAsia" w:ascii="宋体" w:hAnsi="宋体" w:eastAsia="宋体" w:cs="宋体"/>
                <w:color w:val="auto"/>
                <w:sz w:val="18"/>
                <w:szCs w:val="18"/>
                <w:highlight w:val="none"/>
              </w:rPr>
              <w:t xml:space="preserve">。</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bidi="ar"/>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34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综合保障服务方案</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根据供应商制定的本项目保障服务方案的针对性、合理性、全面性、可操作性等方面进行综合评审：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综合保障服务方案全面、具有详细内容，可行性强，得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en-US" w:eastAsia="zh-CN"/>
              </w:rPr>
              <w:t xml:space="preserve">分；综合保障服务方案较全面、有具体内容，有一定可行性，得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分；综合保障服务方案内容较简单，对项目实施要求响应一般，得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分；未提供本项不得分。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2.2</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采样、检验流程方案</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根据供应商对采样、检验、技术评估等服务过程中的注意事项分析，制定的采样、检验、评估服务流程及方案的针对性、合理性、全面性、可操作性等方面进行综合评审：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采样、检验流程方案全面、具有详细内容，可行性强，得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en-US" w:eastAsia="zh-CN"/>
              </w:rPr>
              <w:t xml:space="preserve">分；采样、检验流程方案较全面、有具体内容，有一定可行性，得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分；采样、检验流程方案内容较简单，对项目实施要求响应一般，得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分；未提供本项不得分。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06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2.3</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应急方案</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根据供应商制定的应急事件处置预案（如食品安全突发事件检测任务、隐患排查及其他活动等）的针对性、合理性、全面性、可操作性等方面进行综合评审：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应急方案全面、具有详细内容，可行性强，得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en-US" w:eastAsia="zh-CN"/>
              </w:rPr>
              <w:t xml:space="preserve">分；应急方案较全面、有具体内容，有一定可行性，得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分；应急方案有内容较简单，对项目实施要求响应一般，得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分；未提供本项不得分。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2.4</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组织机构</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根据供应商制定的服务质量控制体系、组织机构的针对性、合理性、全面性、可操作性等方面进行综合评审：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项目组织机构合理、服务质量控制体系具有详细内容，可行性强，得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en-US" w:eastAsia="zh-CN"/>
              </w:rPr>
              <w:t xml:space="preserve">分；项目组织机构较合理、服务质量控制体系有具体内容，有一定可行性，得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分；项目组织机构不合理、服务质量控制体系有内容，但欠全面，可行性较差，得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2.5</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内控管理制度</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根据供应商制定的内部管理制度和技术服务过程控制体系评价的针对性、合理性、全面性、可操作性等方面进行综合评审：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内部管理制度合理、技术服务过程控制体系具有详细内容，可行性强，得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en-US" w:eastAsia="zh-CN"/>
              </w:rPr>
              <w:t xml:space="preserve">分；内部管理制度较合理、技术服务过程控制体系有具体内容，有一定可行性，得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分；内部管理制度不合理、技术服务过程控制体系有内容，但欠全面，可行性较差，得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2.6</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结果准确性保证</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5</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根据供应商制定的保证方案的针对性、合理性、全面性、可操作性等方面进行综合评审：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zh-CN" w:eastAsia="zh-CN"/>
              </w:rPr>
            </w:pPr>
            <w:r>
              <w:rPr>
                <w:rFonts w:hint="eastAsia" w:ascii="宋体" w:hAnsi="宋体" w:eastAsia="宋体" w:cs="宋体"/>
                <w:b w:val="0"/>
                <w:bCs w:val="0"/>
                <w:color w:val="auto"/>
                <w:sz w:val="18"/>
                <w:szCs w:val="18"/>
                <w:highlight w:val="none"/>
                <w:lang w:val="en-US" w:eastAsia="zh-CN"/>
              </w:rPr>
              <w:t xml:space="preserve">保证方案全面、具有详细内容，可行性强，得5分；保证方案较全面、有具体内容，有一定可行性，得3分；保证方案有内容，但欠全面，可行性较差，得1分。未提供不得分。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2.7</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增值服务承诺</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根据供应商针对本项目提供的服务承诺的（如响应速度承诺、提供专业的农产品安全科普宣传服务、提供专业培训、专业咨询等其他伴随性服务等）的响应程度、服务的合理性、全面性、可行性等方面进行综合评审：</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服务承诺全面、具有详细内容，可行性强，得</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分；服务承诺较全面、有具体内容，有一定可行性，得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分；服务承诺有内容，但欠全面，可行性较差，得</w:t>
            </w: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val="en-US" w:eastAsia="zh-CN"/>
              </w:rPr>
              <w:t xml:space="preserve">分。未提供不得分。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54"/>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41</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项目</w:t>
            </w:r>
            <w:r>
              <w:rPr>
                <w:rFonts w:hint="eastAsia" w:ascii="宋体" w:hAnsi="宋体" w:eastAsia="宋体" w:cs="宋体"/>
                <w:color w:val="auto"/>
                <w:sz w:val="18"/>
                <w:szCs w:val="18"/>
                <w:highlight w:val="none"/>
                <w:lang w:val="en-US" w:eastAsia="zh-CN"/>
              </w:rPr>
              <w:t xml:space="preserve">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供应商自202</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年1月1日以来（以合同签订时间为准）承担过农产品安全抽检项目业绩的，有一个得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分，最高得</w:t>
            </w:r>
            <w:r>
              <w:rPr>
                <w:rFonts w:hint="eastAsia" w:ascii="宋体" w:hAnsi="宋体" w:cs="宋体"/>
                <w:b w:val="0"/>
                <w:bCs w:val="0"/>
                <w:color w:val="auto"/>
                <w:sz w:val="18"/>
                <w:szCs w:val="18"/>
                <w:highlight w:val="none"/>
                <w:lang w:val="en-US" w:eastAsia="zh-CN"/>
              </w:rPr>
              <w:t xml:space="preserve">9</w:t>
            </w:r>
            <w:r>
              <w:rPr>
                <w:rFonts w:hint="eastAsia" w:ascii="宋体" w:hAnsi="宋体" w:eastAsia="宋体" w:cs="宋体"/>
                <w:b w:val="0"/>
                <w:bCs w:val="0"/>
                <w:color w:val="auto"/>
                <w:sz w:val="18"/>
                <w:szCs w:val="18"/>
                <w:highlight w:val="none"/>
                <w:lang w:val="en-US"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w:t>
            </w:r>
            <w:r>
              <w:rPr>
                <w:rFonts w:hint="eastAsia" w:ascii="宋体" w:hAnsi="宋体" w:cs="宋体"/>
                <w:b/>
                <w:bCs/>
                <w:color w:val="auto"/>
                <w:sz w:val="18"/>
                <w:szCs w:val="18"/>
                <w:highlight w:val="none"/>
                <w:lang w:val="en-US" w:eastAsia="zh-CN"/>
              </w:rPr>
              <w:t xml:space="preserve">合同、中标通知书及与合同对应的任意一份检测报告</w:t>
            </w:r>
            <w:r>
              <w:rPr>
                <w:rFonts w:hint="eastAsia" w:ascii="宋体" w:hAnsi="宋体" w:eastAsia="宋体" w:cs="宋体"/>
                <w:b/>
                <w:bCs/>
                <w:color w:val="auto"/>
                <w:sz w:val="18"/>
                <w:szCs w:val="18"/>
                <w:highlight w:val="none"/>
                <w:lang w:val="en-US" w:eastAsia="zh-CN"/>
              </w:rPr>
              <w:t xml:space="preserve">扫描件加盖公章，否则不得分。</w:t>
            </w:r>
            <w:r/>
          </w:p>
        </w:tc>
      </w:tr>
      <w:tr>
        <w:trPr>
          <w:trHeight w:val="1091"/>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3.2</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技术实力</w:t>
            </w:r>
            <w:r/>
          </w:p>
        </w:tc>
        <w:tc>
          <w:tcPr>
            <w:shd w:val="clear" w:color="auto" w:fill="auto"/>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供应商自202</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年1月1日至今参加农药残留、兽药残留、重金属能力验证，连续三年均达到合格的得3分；连续两年达到合格的得2分；</w:t>
            </w:r>
            <w:r>
              <w:rPr>
                <w:rFonts w:hint="eastAsia" w:ascii="宋体" w:hAnsi="宋体" w:cs="宋体"/>
                <w:b w:val="0"/>
                <w:bCs w:val="0"/>
                <w:color w:val="auto"/>
                <w:sz w:val="18"/>
                <w:szCs w:val="18"/>
                <w:highlight w:val="none"/>
                <w:lang w:val="en-US" w:eastAsia="zh-CN"/>
              </w:rPr>
              <w:t xml:space="preserve">仅一年</w:t>
            </w:r>
            <w:r>
              <w:rPr>
                <w:rFonts w:hint="eastAsia" w:ascii="宋体" w:hAnsi="宋体" w:eastAsia="宋体" w:cs="宋体"/>
                <w:b w:val="0"/>
                <w:bCs w:val="0"/>
                <w:color w:val="auto"/>
                <w:sz w:val="18"/>
                <w:szCs w:val="18"/>
                <w:highlight w:val="none"/>
                <w:lang w:val="en-US" w:eastAsia="zh-CN"/>
              </w:rPr>
              <w:t xml:space="preserve">达到</w:t>
            </w:r>
            <w:r>
              <w:rPr>
                <w:rFonts w:hint="eastAsia" w:ascii="宋体" w:hAnsi="宋体" w:cs="宋体"/>
                <w:b w:val="0"/>
                <w:bCs w:val="0"/>
                <w:color w:val="auto"/>
                <w:sz w:val="18"/>
                <w:szCs w:val="18"/>
                <w:highlight w:val="none"/>
                <w:lang w:val="en-US" w:eastAsia="zh-CN"/>
              </w:rPr>
              <w:t xml:space="preserve">合格的</w:t>
            </w:r>
            <w:r>
              <w:rPr>
                <w:rFonts w:hint="eastAsia" w:ascii="宋体" w:hAnsi="宋体" w:eastAsia="宋体" w:cs="宋体"/>
                <w:b w:val="0"/>
                <w:bCs w:val="0"/>
                <w:color w:val="auto"/>
                <w:sz w:val="18"/>
                <w:szCs w:val="18"/>
                <w:highlight w:val="none"/>
                <w:lang w:val="en-US" w:eastAsia="zh-CN"/>
              </w:rPr>
              <w:t xml:space="preserve">得1分。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提供能力验证证书或相关文件扫描件并加盖公章，否则不得分。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3.3</w:t>
            </w:r>
            <w:r/>
          </w:p>
        </w:tc>
        <w:tc>
          <w:tcPr>
            <w:tcW w:w="1187"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项目人员</w:t>
            </w:r>
            <w:r/>
          </w:p>
        </w:tc>
        <w:tc>
          <w:tcPr>
            <w:tcW w:w="713" w:type="dxa"/>
            <w:vAlign w:val="center"/>
            <w:textDirection w:val="lrTb"/>
            <w:noWrap w:val="false"/>
          </w:tcPr>
          <w:p>
            <w:pPr>
              <w:jc w:val="center"/>
              <w:keepLines w:val="0"/>
              <w:keepNext w:val="0"/>
              <w:pageBreakBefore w:val="0"/>
              <w:spacing w:line="320" w:lineRule="exact"/>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1、拟投入本项目的专职抽样人员数量在3人的基础上，每增加1人得1分，最高得3分。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2、拟投入本项目的检验人员数量在6人的基础上，每增加1人得1分，最高得3分。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3、项目人员中具有食品质量技术、质量、生物、医学、分析化学、仪器分析、微生物检测相关专业中级职称的，有一人得2分；具有食品质量技术、质量、生物、医学、分析化学、仪器分析、微生物检测相关专业高级职称的，有一人得3分；最高得6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w:t>
            </w:r>
            <w:r>
              <w:rPr>
                <w:rFonts w:hint="eastAsia" w:ascii="宋体" w:hAnsi="宋体" w:cs="宋体"/>
                <w:b/>
                <w:bCs/>
                <w:color w:val="auto"/>
                <w:sz w:val="18"/>
                <w:szCs w:val="18"/>
                <w:highlight w:val="none"/>
                <w:lang w:val="en-US" w:eastAsia="zh-CN"/>
              </w:rPr>
              <w:t xml:space="preserve">、专职</w:t>
            </w:r>
            <w:r>
              <w:rPr>
                <w:rFonts w:hint="eastAsia" w:ascii="宋体" w:hAnsi="宋体" w:eastAsia="宋体" w:cs="宋体"/>
                <w:b/>
                <w:bCs/>
                <w:color w:val="auto"/>
                <w:sz w:val="18"/>
                <w:szCs w:val="18"/>
                <w:highlight w:val="none"/>
                <w:lang w:val="en-US" w:eastAsia="zh-CN"/>
              </w:rPr>
              <w:t xml:space="preserve">抽样人员和检验人员不能同时申报，提供人员必须为供应商在职正式员工且通过考试培训合格的人员。</w:t>
            </w:r>
            <w:r/>
          </w:p>
          <w:p>
            <w:pP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2</w:t>
            </w:r>
            <w:r>
              <w:rPr>
                <w:rFonts w:hint="eastAsia" w:ascii="宋体" w:hAnsi="宋体" w:cs="宋体"/>
                <w:b/>
                <w:bCs/>
                <w:color w:val="auto"/>
                <w:sz w:val="18"/>
                <w:szCs w:val="18"/>
                <w:highlight w:val="none"/>
                <w:lang w:val="en-US" w:eastAsia="zh-CN"/>
              </w:rPr>
              <w:t xml:space="preserve">、职称须经人社部门认可，</w:t>
            </w:r>
            <w:r>
              <w:rPr>
                <w:rFonts w:hint="eastAsia" w:ascii="宋体" w:hAnsi="宋体" w:eastAsia="宋体" w:cs="宋体"/>
                <w:b/>
                <w:bCs/>
                <w:color w:val="auto"/>
                <w:sz w:val="18"/>
                <w:szCs w:val="18"/>
                <w:highlight w:val="none"/>
                <w:lang w:val="en-US" w:eastAsia="zh-CN"/>
              </w:rPr>
              <w:t xml:space="preserve">职称得分就高计算，不重复计算。</w:t>
            </w:r>
            <w:r/>
          </w:p>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3.提供人员考试培训合格证书、学历证书、职称证书以及近</w:t>
            </w:r>
            <w:r>
              <w:rPr>
                <w:rFonts w:hint="eastAsia" w:ascii="宋体" w:hAnsi="宋体" w:cs="宋体"/>
                <w:b/>
                <w:bCs/>
                <w:color w:val="auto"/>
                <w:sz w:val="18"/>
                <w:szCs w:val="18"/>
                <w:highlight w:val="none"/>
                <w:lang w:val="en-US" w:eastAsia="zh-CN"/>
              </w:rPr>
              <w:t xml:space="preserve">三个月</w:t>
            </w:r>
            <w:r>
              <w:rPr>
                <w:rFonts w:hint="eastAsia" w:ascii="宋体" w:hAnsi="宋体" w:eastAsia="宋体" w:cs="宋体"/>
                <w:b/>
                <w:bCs/>
                <w:color w:val="auto"/>
                <w:sz w:val="18"/>
                <w:szCs w:val="18"/>
                <w:highlight w:val="none"/>
                <w:lang w:val="en-US" w:eastAsia="zh-CN"/>
              </w:rPr>
              <w:t xml:space="preserve">（自磋商之日起往前推算）内任意</w:t>
            </w:r>
            <w:r>
              <w:rPr>
                <w:rFonts w:hint="eastAsia" w:ascii="宋体" w:hAnsi="宋体" w:cs="宋体"/>
                <w:b/>
                <w:bCs/>
                <w:color w:val="auto"/>
                <w:sz w:val="18"/>
                <w:szCs w:val="18"/>
                <w:highlight w:val="none"/>
                <w:lang w:val="en-US" w:eastAsia="zh-CN"/>
              </w:rPr>
              <w:t xml:space="preserve">一</w:t>
            </w:r>
            <w:r>
              <w:rPr>
                <w:rFonts w:hint="eastAsia" w:ascii="宋体" w:hAnsi="宋体" w:eastAsia="宋体" w:cs="宋体"/>
                <w:b/>
                <w:bCs/>
                <w:color w:val="auto"/>
                <w:sz w:val="18"/>
                <w:szCs w:val="18"/>
                <w:highlight w:val="none"/>
                <w:lang w:val="en-US" w:eastAsia="zh-CN"/>
              </w:rPr>
              <w:t xml:space="preserve">个月供应商为</w:t>
            </w:r>
            <w:r>
              <w:rPr>
                <w:rFonts w:hint="eastAsia" w:ascii="宋体" w:hAnsi="宋体" w:cs="宋体"/>
                <w:b/>
                <w:bCs/>
                <w:color w:val="auto"/>
                <w:sz w:val="18"/>
                <w:szCs w:val="18"/>
                <w:highlight w:val="none"/>
                <w:lang w:val="en-US" w:eastAsia="zh-CN"/>
              </w:rPr>
              <w:t xml:space="preserve">项目</w:t>
            </w:r>
            <w:r>
              <w:rPr>
                <w:rFonts w:hint="eastAsia" w:ascii="宋体" w:hAnsi="宋体" w:eastAsia="宋体" w:cs="宋体"/>
                <w:b/>
                <w:bCs/>
                <w:color w:val="auto"/>
                <w:sz w:val="18"/>
                <w:szCs w:val="18"/>
                <w:highlight w:val="none"/>
                <w:lang w:val="en-US" w:eastAsia="zh-CN"/>
              </w:rPr>
              <w:t xml:space="preserve">人员缴纳的社保证明材料扫描件并加盖供应商公章，否则不得分。</w:t>
            </w:r>
            <w:r/>
          </w:p>
        </w:tc>
      </w:tr>
      <w:tr>
        <w:trPr>
          <w:trHeight w:val="737"/>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3.4</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实验室设备</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供应商为本项目配备的相关的实验室设备：气相色谱仪、液相色谱仪、气相色谱串联质谱联用仪(三重四</w:t>
            </w:r>
            <w:r>
              <w:rPr>
                <w:rFonts w:hint="eastAsia" w:ascii="宋体" w:hAnsi="宋体" w:cs="宋体"/>
                <w:b w:val="0"/>
                <w:bCs w:val="0"/>
                <w:color w:val="auto"/>
                <w:sz w:val="18"/>
                <w:szCs w:val="18"/>
                <w:highlight w:val="none"/>
                <w:lang w:val="en-US" w:eastAsia="zh-CN"/>
              </w:rPr>
              <w:t xml:space="preserve">极</w:t>
            </w:r>
            <w:r>
              <w:rPr>
                <w:rFonts w:hint="eastAsia" w:ascii="宋体" w:hAnsi="宋体" w:eastAsia="宋体" w:cs="宋体"/>
                <w:b w:val="0"/>
                <w:bCs w:val="0"/>
                <w:color w:val="auto"/>
                <w:sz w:val="18"/>
                <w:szCs w:val="18"/>
                <w:highlight w:val="none"/>
                <w:lang w:val="en-US" w:eastAsia="zh-CN"/>
              </w:rPr>
              <w:t xml:space="preserve">杆气质联用仪）、液相色谱质谱联用仪（三重四</w:t>
            </w:r>
            <w:r>
              <w:rPr>
                <w:rFonts w:hint="eastAsia" w:ascii="宋体" w:hAnsi="宋体" w:cs="宋体"/>
                <w:b w:val="0"/>
                <w:bCs w:val="0"/>
                <w:color w:val="auto"/>
                <w:sz w:val="18"/>
                <w:szCs w:val="18"/>
                <w:highlight w:val="none"/>
                <w:lang w:val="en-US" w:eastAsia="zh-CN"/>
              </w:rPr>
              <w:t xml:space="preserve">极</w:t>
            </w:r>
            <w:r>
              <w:rPr>
                <w:rFonts w:hint="eastAsia" w:ascii="宋体" w:hAnsi="宋体" w:eastAsia="宋体" w:cs="宋体"/>
                <w:b w:val="0"/>
                <w:bCs w:val="0"/>
                <w:color w:val="auto"/>
                <w:sz w:val="18"/>
                <w:szCs w:val="18"/>
                <w:highlight w:val="none"/>
                <w:lang w:val="en-US" w:eastAsia="zh-CN"/>
              </w:rPr>
              <w:t xml:space="preserve">杆液质联用仪）、液相色谱-原子荧光联用仪（原子荧光形态分析仪）、原子吸收光谱仪、凝胶净化色谱仪（凝胶色谱仪)、紫外可见光分光光度计，每有一</w:t>
            </w:r>
            <w:r>
              <w:rPr>
                <w:rFonts w:hint="eastAsia" w:ascii="宋体" w:hAnsi="宋体" w:cs="宋体"/>
                <w:b w:val="0"/>
                <w:bCs w:val="0"/>
                <w:color w:val="auto"/>
                <w:sz w:val="18"/>
                <w:szCs w:val="18"/>
                <w:highlight w:val="none"/>
                <w:lang w:val="en-US" w:eastAsia="zh-CN"/>
              </w:rPr>
              <w:t xml:space="preserve">种设备</w:t>
            </w:r>
            <w:r>
              <w:rPr>
                <w:rFonts w:hint="eastAsia" w:ascii="宋体" w:hAnsi="宋体" w:eastAsia="宋体" w:cs="宋体"/>
                <w:b w:val="0"/>
                <w:bCs w:val="0"/>
                <w:color w:val="auto"/>
                <w:sz w:val="18"/>
                <w:szCs w:val="18"/>
                <w:highlight w:val="none"/>
                <w:lang w:val="en-US" w:eastAsia="zh-CN"/>
              </w:rPr>
              <w:t xml:space="preserve">得1分。本项最高得8分。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提供仪器设备清单、发票</w:t>
            </w:r>
            <w:r>
              <w:rPr>
                <w:rFonts w:hint="eastAsia" w:ascii="宋体" w:hAnsi="宋体" w:cs="宋体"/>
                <w:b/>
                <w:bCs/>
                <w:color w:val="auto"/>
                <w:sz w:val="18"/>
                <w:szCs w:val="18"/>
                <w:highlight w:val="none"/>
                <w:lang w:val="en-US" w:eastAsia="zh-CN"/>
              </w:rPr>
              <w:t xml:space="preserve">及</w:t>
            </w:r>
            <w:r>
              <w:rPr>
                <w:rFonts w:hint="eastAsia" w:ascii="宋体" w:hAnsi="宋体" w:eastAsia="宋体" w:cs="宋体"/>
                <w:b/>
                <w:bCs/>
                <w:color w:val="auto"/>
                <w:sz w:val="18"/>
                <w:szCs w:val="18"/>
                <w:highlight w:val="none"/>
                <w:lang w:val="en-US" w:eastAsia="zh-CN"/>
              </w:rPr>
              <w:t xml:space="preserve">仪器在实验室的照片（缺一不可）扫描件并加盖公章，否则不得分。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3.5</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检测实验室</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供应商具有格局合理的微生物检验区和理化检验区得</w:t>
            </w: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提供</w:t>
            </w:r>
            <w:r>
              <w:rPr>
                <w:rFonts w:hint="eastAsia" w:ascii="宋体" w:hAnsi="宋体" w:eastAsia="宋体" w:cs="宋体"/>
                <w:b/>
                <w:bCs/>
                <w:color w:val="auto"/>
                <w:sz w:val="18"/>
                <w:szCs w:val="18"/>
                <w:highlight w:val="none"/>
                <w:lang w:val="en-US" w:eastAsia="zh-CN"/>
              </w:rPr>
              <w:t xml:space="preserve">实验室平面布局图加盖公章，否则不得分</w:t>
            </w:r>
            <w:r>
              <w:rPr>
                <w:rFonts w:hint="eastAsia" w:ascii="宋体" w:hAnsi="宋体" w:cs="宋体"/>
                <w:b/>
                <w:bCs/>
                <w:color w:val="auto"/>
                <w:sz w:val="18"/>
                <w:szCs w:val="18"/>
                <w:highlight w:val="none"/>
                <w:lang w:val="en-US" w:eastAsia="zh-CN"/>
              </w:rPr>
              <w:t xml:space="preserve">。</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3.6</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采样运输设备配置</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满足农产品安全监督抽检和风险监测工作要求的抽样工具和车辆、达到特殊贮存条件要求的运输设备等情况：</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针对本项目，每拟投入一辆专业抽样车辆，得1分，最高得3分；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2</w:t>
            </w:r>
            <w:r>
              <w:rPr>
                <w:rFonts w:hint="eastAsia" w:ascii="宋体" w:hAnsi="宋体" w:cs="宋体"/>
                <w:b w:val="0"/>
                <w:bCs w:val="0"/>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en-US" w:eastAsia="zh-CN"/>
              </w:rPr>
              <w:t xml:space="preserve">针对本项目，每拟投入一辆冷藏冷链设备车，得1分，最高得2分。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1、车辆如为自有，提供购买发票、行驶证扫描件并加盖公章，否则不得分；</w:t>
            </w:r>
            <w:r/>
          </w:p>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2、车辆如为租赁，则提供有效的租赁合同及购买发票、行驶证扫描件并加盖公章，否则不得分。</w:t>
            </w:r>
            <w:r/>
          </w:p>
        </w:tc>
      </w:tr>
      <w:tr>
        <w:trPr>
          <w:trHeight w:val="1285"/>
        </w:trPr>
        <w:tc>
          <w:tcPr>
            <w:tcW w:w="625" w:type="dxa"/>
            <w:vAlign w:val="center"/>
            <w:textDirection w:val="lrTb"/>
            <w:noWrap w:val="false"/>
          </w:tcPr>
          <w:p>
            <w:pPr>
              <w:jc w:val="center"/>
              <w:keepLines w:val="0"/>
              <w:keepNext w:val="0"/>
              <w:pageBreakBefore w:val="0"/>
              <w:spacing w:line="320" w:lineRule="exact"/>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3.7</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检测技术实力</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w:t>
            </w:r>
            <w:r/>
          </w:p>
        </w:tc>
        <w:tc>
          <w:tcPr>
            <w:tcW w:w="5148" w:type="dxa"/>
            <w:vAlign w:val="center"/>
            <w:textDirection w:val="lrTb"/>
            <w:noWrap w:val="false"/>
          </w:tcPr>
          <w:p>
            <w:pPr>
              <w:keepLines w:val="0"/>
              <w:keepNext w:val="0"/>
              <w:pageBreakBefore w:val="0"/>
              <w:spacing w:line="320" w:lineRule="exact"/>
              <w:rPr>
                <w:rFonts w:hint="eastAsia" w:ascii="宋体" w:hAnsi="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供应商</w:t>
            </w:r>
            <w:r>
              <w:rPr>
                <w:rFonts w:hint="eastAsia" w:ascii="宋体" w:hAnsi="宋体" w:eastAsia="宋体" w:cs="宋体"/>
                <w:b w:val="0"/>
                <w:bCs w:val="0"/>
                <w:color w:val="auto"/>
                <w:sz w:val="18"/>
                <w:szCs w:val="18"/>
                <w:highlight w:val="none"/>
                <w:lang w:val="en-US" w:eastAsia="zh-CN"/>
              </w:rPr>
              <w:t xml:space="preserve">自202</w:t>
            </w:r>
            <w:r>
              <w:rPr>
                <w:rFonts w:hint="eastAsia" w:ascii="宋体" w:hAnsi="宋体" w:cs="宋体"/>
                <w:b w:val="0"/>
                <w:bCs w:val="0"/>
                <w:color w:val="auto"/>
                <w:sz w:val="18"/>
                <w:szCs w:val="18"/>
                <w:highlight w:val="none"/>
                <w:lang w:val="en-US" w:eastAsia="zh-CN"/>
              </w:rPr>
              <w:t xml:space="preserve">4</w:t>
            </w:r>
            <w:r>
              <w:rPr>
                <w:rFonts w:hint="eastAsia" w:ascii="宋体" w:hAnsi="宋体" w:eastAsia="宋体" w:cs="宋体"/>
                <w:b w:val="0"/>
                <w:bCs w:val="0"/>
                <w:color w:val="auto"/>
                <w:sz w:val="18"/>
                <w:szCs w:val="18"/>
                <w:highlight w:val="none"/>
                <w:lang w:val="en-US" w:eastAsia="zh-CN"/>
              </w:rPr>
              <w:t xml:space="preserve">年1月1日</w:t>
            </w:r>
            <w:r>
              <w:rPr>
                <w:rFonts w:hint="eastAsia" w:ascii="宋体" w:hAnsi="宋体" w:cs="宋体"/>
                <w:b w:val="0"/>
                <w:bCs w:val="0"/>
                <w:color w:val="auto"/>
                <w:sz w:val="18"/>
                <w:szCs w:val="18"/>
                <w:highlight w:val="none"/>
                <w:lang w:val="en-US" w:eastAsia="zh-CN"/>
              </w:rPr>
              <w:t xml:space="preserve">以来承担过农业农村部门的农产品复检工作的，每有一例得1分，最高得3分。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提供农业农村部门盖章的复检通知文件扫描件并</w:t>
            </w:r>
            <w:r>
              <w:rPr>
                <w:rFonts w:hint="eastAsia" w:ascii="宋体" w:hAnsi="宋体" w:eastAsia="宋体" w:cs="宋体"/>
                <w:b/>
                <w:bCs/>
                <w:color w:val="auto"/>
                <w:sz w:val="18"/>
                <w:szCs w:val="18"/>
                <w:highlight w:val="none"/>
                <w:lang w:val="en-US" w:eastAsia="zh-CN"/>
              </w:rPr>
              <w:t xml:space="preserve">加盖公章</w:t>
            </w:r>
            <w:r>
              <w:rPr>
                <w:rFonts w:hint="eastAsia" w:ascii="宋体" w:hAnsi="宋体" w:cs="宋体"/>
                <w:b/>
                <w:bCs/>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否则不得分</w:t>
            </w:r>
            <w:r>
              <w:rPr>
                <w:rFonts w:hint="eastAsia" w:ascii="宋体" w:hAnsi="宋体" w:cs="宋体"/>
                <w:b/>
                <w:bCs/>
                <w:color w:val="auto"/>
                <w:sz w:val="18"/>
                <w:szCs w:val="18"/>
                <w:highlight w:val="none"/>
                <w:lang w:val="en-US" w:eastAsia="zh-CN"/>
              </w:rPr>
              <w:t xml:space="preserve">。</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0</w:t>
            </w:r>
            <w:r>
              <w:rPr>
                <w:rFonts w:hint="eastAsia" w:ascii="宋体" w:hAnsi="宋体" w:eastAsia="宋体" w:cs="宋体"/>
                <w:b/>
                <w:bCs/>
                <w:color w:val="auto"/>
                <w:sz w:val="18"/>
                <w:szCs w:val="18"/>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1010"/>
        <w:contextualSpacing/>
        <w:ind w:left="0" w:firstLine="0"/>
        <w:keepLines w:val="0"/>
        <w:keepNext w:val="0"/>
        <w:pageBreakBefore w:val="0"/>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一、采购标的</w:t>
      </w:r>
      <w:r/>
    </w:p>
    <w:p>
      <w:pPr>
        <w:pStyle w:val="1010"/>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Cs w:val="21"/>
          <w:highlight w:val="none"/>
          <w:u w:val="none"/>
          <w:lang w:eastAsia="zh-CN"/>
        </w:rPr>
      </w:pP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2027-2029钟楼区农产品质量安全定量检测服务项目，根据《中华人民共和国农产品质量安全法》、《江苏省农产品质量安全条例》等有关规定，为全面掌握钟楼区种植业、畜禽产品及水产品的质量安全状况，切实加强农产品质量建设，及时发现和消除安全隐患。现对农产品质量安全定量检测服务进行采购，</w:t>
      </w:r>
      <w:r>
        <w:rPr>
          <w:rFonts w:hint="eastAsia" w:ascii="宋体" w:hAnsi="宋体" w:cs="宋体"/>
          <w:b w:val="0"/>
          <w:bCs w:val="0"/>
          <w:color w:val="auto"/>
          <w:szCs w:val="21"/>
          <w:highlight w:val="none"/>
          <w:u w:val="none"/>
          <w:lang w:val="en-US" w:eastAsia="zh-CN"/>
        </w:rPr>
        <w:t xml:space="preserve">2027</w:t>
      </w:r>
      <w:r>
        <w:rPr>
          <w:rFonts w:hint="eastAsia" w:ascii="宋体" w:hAnsi="宋体" w:cs="宋体"/>
          <w:b w:val="0"/>
          <w:bCs w:val="0"/>
          <w:color w:val="auto"/>
          <w:szCs w:val="21"/>
          <w:highlight w:val="none"/>
          <w:u w:val="none"/>
          <w:lang w:eastAsia="zh-CN"/>
        </w:rPr>
        <w:t xml:space="preserve">年计划抽检农产品共</w:t>
      </w:r>
      <w:r>
        <w:rPr>
          <w:rFonts w:hint="eastAsia" w:ascii="宋体" w:hAnsi="宋体" w:cs="宋体"/>
          <w:b w:val="0"/>
          <w:bCs w:val="0"/>
          <w:color w:val="auto"/>
          <w:szCs w:val="21"/>
          <w:highlight w:val="none"/>
          <w:u w:val="none"/>
          <w:lang w:val="en-US" w:eastAsia="zh-CN"/>
        </w:rPr>
        <w:t xml:space="preserve">1340</w:t>
      </w:r>
      <w:r>
        <w:rPr>
          <w:rFonts w:hint="eastAsia" w:ascii="宋体" w:hAnsi="宋体" w:cs="宋体"/>
          <w:b w:val="0"/>
          <w:bCs w:val="0"/>
          <w:color w:val="auto"/>
          <w:szCs w:val="21"/>
          <w:highlight w:val="none"/>
          <w:u w:val="none"/>
          <w:lang w:eastAsia="zh-CN"/>
        </w:rPr>
        <w:t xml:space="preserve">批次，其中种植业</w:t>
      </w:r>
      <w:r>
        <w:rPr>
          <w:rFonts w:hint="eastAsia" w:ascii="宋体" w:hAnsi="宋体" w:cs="宋体"/>
          <w:b w:val="0"/>
          <w:bCs w:val="0"/>
          <w:color w:val="auto"/>
          <w:szCs w:val="21"/>
          <w:highlight w:val="none"/>
          <w:u w:val="none"/>
          <w:lang w:val="en-US" w:eastAsia="zh-CN"/>
        </w:rPr>
        <w:t xml:space="preserve">570</w:t>
      </w:r>
      <w:r>
        <w:rPr>
          <w:rFonts w:hint="eastAsia" w:ascii="宋体" w:hAnsi="宋体" w:cs="宋体"/>
          <w:b w:val="0"/>
          <w:bCs w:val="0"/>
          <w:color w:val="auto"/>
          <w:szCs w:val="21"/>
          <w:highlight w:val="none"/>
          <w:u w:val="none"/>
          <w:lang w:eastAsia="zh-CN"/>
        </w:rPr>
        <w:t xml:space="preserve">批次，水产品</w:t>
      </w:r>
      <w:r>
        <w:rPr>
          <w:rFonts w:hint="eastAsia" w:ascii="宋体" w:hAnsi="宋体" w:cs="宋体"/>
          <w:b w:val="0"/>
          <w:bCs w:val="0"/>
          <w:color w:val="auto"/>
          <w:szCs w:val="21"/>
          <w:highlight w:val="none"/>
          <w:u w:val="none"/>
          <w:lang w:val="en-US" w:eastAsia="zh-CN"/>
        </w:rPr>
        <w:t xml:space="preserve">320</w:t>
      </w:r>
      <w:r>
        <w:rPr>
          <w:rFonts w:hint="eastAsia" w:ascii="宋体" w:hAnsi="宋体" w:cs="宋体"/>
          <w:b w:val="0"/>
          <w:bCs w:val="0"/>
          <w:color w:val="auto"/>
          <w:szCs w:val="21"/>
          <w:highlight w:val="none"/>
          <w:u w:val="none"/>
          <w:lang w:eastAsia="zh-CN"/>
        </w:rPr>
        <w:t xml:space="preserve">批次（其中管辖范围内8个板块农贸市场每半年抽检一次，全年约1</w:t>
      </w:r>
      <w:r>
        <w:rPr>
          <w:rFonts w:hint="eastAsia" w:ascii="宋体" w:hAnsi="宋体" w:cs="宋体"/>
          <w:b w:val="0"/>
          <w:bCs w:val="0"/>
          <w:color w:val="auto"/>
          <w:szCs w:val="21"/>
          <w:highlight w:val="none"/>
          <w:u w:val="none"/>
          <w:lang w:val="en-US" w:eastAsia="zh-CN"/>
        </w:rPr>
        <w:t xml:space="preserve">8</w:t>
      </w:r>
      <w:r>
        <w:rPr>
          <w:rFonts w:hint="eastAsia" w:ascii="宋体" w:hAnsi="宋体" w:cs="宋体"/>
          <w:b w:val="0"/>
          <w:bCs w:val="0"/>
          <w:color w:val="auto"/>
          <w:szCs w:val="21"/>
          <w:highlight w:val="none"/>
          <w:u w:val="none"/>
          <w:lang w:eastAsia="zh-CN"/>
        </w:rPr>
        <w:t xml:space="preserve">0批次），畜禽产品</w:t>
      </w:r>
      <w:r>
        <w:rPr>
          <w:rFonts w:hint="eastAsia" w:ascii="宋体" w:hAnsi="宋体" w:cs="宋体"/>
          <w:b w:val="0"/>
          <w:bCs w:val="0"/>
          <w:color w:val="auto"/>
          <w:szCs w:val="21"/>
          <w:highlight w:val="none"/>
          <w:u w:val="none"/>
          <w:lang w:val="en-US" w:eastAsia="zh-CN"/>
        </w:rPr>
        <w:t xml:space="preserve">450</w:t>
      </w:r>
      <w:r>
        <w:rPr>
          <w:rFonts w:hint="eastAsia" w:ascii="宋体" w:hAnsi="宋体" w:cs="宋体"/>
          <w:b w:val="0"/>
          <w:bCs w:val="0"/>
          <w:color w:val="auto"/>
          <w:szCs w:val="21"/>
          <w:highlight w:val="none"/>
          <w:u w:val="none"/>
          <w:lang w:eastAsia="zh-CN"/>
        </w:rPr>
        <w:t xml:space="preserve">批次。上述所列检测批次为暂定数量，每年具体检测批次，由采购人制定，供应商需要承担实际检测批次变动带来的风险。</w:t>
      </w:r>
      <w:r/>
    </w:p>
    <w:p>
      <w:pPr>
        <w:pStyle w:val="1010"/>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Cs w:val="21"/>
          <w:highlight w:val="none"/>
          <w:u w:val="none"/>
          <w:lang w:val="en-US" w:eastAsia="zh-CN"/>
        </w:rPr>
      </w:pPr>
      <w:r>
        <w:rPr>
          <w:rFonts w:hint="eastAsia" w:ascii="宋体" w:hAnsi="宋体" w:cs="宋体"/>
          <w:b w:val="0"/>
          <w:bCs w:val="0"/>
          <w:color w:val="auto"/>
          <w:szCs w:val="21"/>
          <w:highlight w:val="none"/>
          <w:u w:val="none"/>
          <w:lang w:val="en-US" w:eastAsia="zh-CN"/>
        </w:rPr>
        <w:t xml:space="preserve">数量根据当期最新版文件进行核算，目前最新文件为《关于开展2026年常州市农产品质量安全监测工作的通知》常农发〔2026〕11号。</w:t>
      </w:r>
      <w:r/>
    </w:p>
    <w:p>
      <w:pPr>
        <w:pStyle w:val="1010"/>
        <w:numPr>
          <w:ilvl w:val="0"/>
          <w:numId w:val="0"/>
        </w:numPr>
        <w:contextualSpacing/>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widowControl w:val="off"/>
        <w:rPr>
          <w:rFonts w:hint="default" w:ascii="宋体" w:hAnsi="宋体" w:eastAsia="宋体" w:cs="宋体"/>
          <w:i w:val="0"/>
          <w:iCs/>
          <w:color w:val="auto"/>
          <w:sz w:val="21"/>
          <w:szCs w:val="21"/>
          <w:highlight w:val="none"/>
          <w:lang w:val="en-US" w:eastAsia="zh-CN"/>
        </w:rPr>
      </w:pPr>
      <w:r>
        <w:rPr>
          <w:rFonts w:hint="eastAsia" w:ascii="宋体" w:hAnsi="宋体" w:eastAsia="宋体" w:cs="宋体"/>
          <w:i w:val="0"/>
          <w:iCs/>
          <w:color w:val="auto"/>
          <w:sz w:val="21"/>
          <w:szCs w:val="21"/>
          <w:highlight w:val="none"/>
          <w:lang w:val="en-US" w:eastAsia="zh-CN"/>
        </w:rPr>
        <w:t xml:space="preserve">1.1合同履行期限：三年，合同一年一签。合同履行期限到期或结算金额达预算金额，本项目当年度合同自行终止。</w:t>
      </w:r>
      <w:r>
        <w:rPr>
          <w:rFonts w:hint="eastAsia" w:ascii="宋体" w:hAnsi="宋体" w:cs="宋体"/>
          <w:color w:val="auto"/>
          <w:szCs w:val="21"/>
          <w:highlight w:val="none"/>
        </w:rPr>
        <w:t xml:space="preserve">前一年合同期满，经采购人</w:t>
      </w:r>
      <w:r>
        <w:rPr>
          <w:rFonts w:hint="eastAsia" w:ascii="宋体" w:hAnsi="宋体" w:cs="宋体"/>
          <w:color w:val="auto"/>
          <w:szCs w:val="21"/>
          <w:highlight w:val="none"/>
          <w:lang w:val="en-US" w:eastAsia="zh-CN"/>
        </w:rPr>
        <w:t xml:space="preserve">考核</w:t>
      </w:r>
      <w:r>
        <w:rPr>
          <w:rFonts w:hint="eastAsia" w:ascii="宋体" w:hAnsi="宋体" w:eastAsia="宋体" w:cs="宋体"/>
          <w:highlight w:val="none"/>
        </w:rPr>
        <w:t xml:space="preserve">合格</w:t>
      </w:r>
      <w:r>
        <w:rPr>
          <w:rFonts w:hint="eastAsia" w:ascii="宋体" w:hAnsi="宋体" w:cs="宋体"/>
          <w:color w:val="auto"/>
          <w:szCs w:val="21"/>
          <w:highlight w:val="none"/>
        </w:rPr>
        <w:t xml:space="preserve">后方可续签下一年合同，</w:t>
      </w:r>
      <w:r>
        <w:rPr>
          <w:rFonts w:hint="eastAsia" w:ascii="宋体" w:hAnsi="宋体" w:eastAsia="宋体" w:cs="宋体"/>
          <w:highlight w:val="none"/>
        </w:rPr>
        <w:t xml:space="preserve">考核不合格的，终止合同不再续签</w:t>
      </w:r>
      <w:r>
        <w:rPr>
          <w:rFonts w:hint="eastAsia" w:ascii="宋体" w:hAnsi="宋体" w:cs="宋体"/>
          <w:highlight w:val="none"/>
          <w:lang w:eastAsia="zh-CN"/>
        </w:rPr>
        <w:t xml:space="preserve">，</w:t>
      </w:r>
      <w:r>
        <w:rPr>
          <w:rFonts w:hint="eastAsia" w:ascii="宋体" w:hAnsi="宋体" w:cs="宋体"/>
          <w:color w:val="auto"/>
          <w:szCs w:val="21"/>
          <w:highlight w:val="none"/>
        </w:rPr>
        <w:t xml:space="preserve">供应商需承担由此带来的风险。</w:t>
      </w:r>
      <w:r/>
    </w:p>
    <w:p>
      <w:pPr>
        <w:contextualSpacing/>
        <w:ind w:left="0" w:firstLine="420"/>
        <w:keepLines w:val="0"/>
        <w:keepNext w:val="0"/>
        <w:pageBreakBefore w:val="0"/>
        <w:spacing w:line="440" w:lineRule="exact"/>
        <w:widowControl w:val="off"/>
        <w:rPr>
          <w:rFonts w:hint="eastAsia" w:ascii="宋体" w:hAnsi="宋体" w:eastAsia="宋体" w:cs="宋体"/>
          <w:i w:val="0"/>
          <w:iCs/>
          <w:color w:val="auto"/>
          <w:sz w:val="21"/>
          <w:szCs w:val="21"/>
          <w:highlight w:val="none"/>
          <w:lang w:val="en-US" w:eastAsia="zh-CN"/>
        </w:rPr>
      </w:pPr>
      <w:r>
        <w:rPr>
          <w:rFonts w:hint="eastAsia" w:ascii="宋体" w:hAnsi="宋体" w:eastAsia="宋体" w:cs="宋体"/>
          <w:i w:val="0"/>
          <w:iCs/>
          <w:color w:val="auto"/>
          <w:sz w:val="21"/>
          <w:szCs w:val="21"/>
          <w:highlight w:val="none"/>
          <w:lang w:val="en-US" w:eastAsia="zh-CN"/>
        </w:rPr>
        <w:t xml:space="preserve">1.2实施地点：常州市钟楼区</w:t>
      </w:r>
      <w:r/>
    </w:p>
    <w:p>
      <w:pPr>
        <w:contextualSpacing/>
        <w:ind w:firstLine="422"/>
        <w:keepLines w:val="0"/>
        <w:keepNext w:val="0"/>
        <w:pageBreakBefore w:val="0"/>
        <w:spacing w:line="44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2.付款方式</w:t>
      </w:r>
      <w:r/>
    </w:p>
    <w:p>
      <w:pPr>
        <w:pStyle w:val="1010"/>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2.1合同期内按年度结算，所有批次项目结束后，经采购人确认结果无异议后，最终按实际检测批次进行结算。</w:t>
      </w:r>
      <w:r>
        <w:rPr>
          <w:rFonts w:hint="eastAsia" w:ascii="宋体" w:hAnsi="宋体" w:eastAsia="宋体" w:cs="宋体"/>
          <w:sz w:val="21"/>
          <w:szCs w:val="21"/>
          <w:highlight w:val="none"/>
          <w:lang w:eastAsia="zh-CN"/>
        </w:rPr>
        <w:t xml:space="preserve">最终结算金额=</w:t>
      </w:r>
      <w:r>
        <w:rPr>
          <w:rFonts w:hint="eastAsia" w:ascii="宋体" w:hAnsi="宋体" w:cs="宋体"/>
          <w:sz w:val="21"/>
          <w:szCs w:val="21"/>
          <w:highlight w:val="none"/>
          <w:lang w:val="en-US" w:eastAsia="zh-CN"/>
        </w:rPr>
        <w:t xml:space="preserve">中标</w:t>
      </w:r>
      <w:r>
        <w:rPr>
          <w:rFonts w:hint="eastAsia" w:ascii="宋体" w:hAnsi="宋体" w:eastAsia="宋体" w:cs="宋体"/>
          <w:sz w:val="21"/>
          <w:szCs w:val="21"/>
          <w:highlight w:val="none"/>
          <w:lang w:eastAsia="zh-CN"/>
        </w:rPr>
        <w:t xml:space="preserve">单价*实际检测批次</w:t>
      </w:r>
      <w:r>
        <w:rPr>
          <w:rFonts w:hint="eastAsia" w:ascii="宋体" w:hAnsi="宋体" w:eastAsia="宋体" w:cs="宋体"/>
          <w:sz w:val="21"/>
          <w:szCs w:val="21"/>
          <w:highlight w:val="none"/>
          <w:lang w:val="en-US" w:eastAsia="zh-CN"/>
        </w:rPr>
        <w:t xml:space="preserve">-考核扣款（如有）</w:t>
      </w:r>
      <w:r>
        <w:rPr>
          <w:rFonts w:hint="eastAsia" w:ascii="宋体" w:hAnsi="宋体" w:cs="宋体"/>
          <w:sz w:val="21"/>
          <w:szCs w:val="21"/>
          <w:highlight w:val="none"/>
          <w:lang w:val="en-US" w:eastAsia="zh-CN"/>
        </w:rPr>
        <w:t xml:space="preserve">。</w:t>
      </w:r>
      <w:r/>
    </w:p>
    <w:p>
      <w:pPr>
        <w:ind w:firstLine="422"/>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注：成交供应商在申报服务款项时应按要求提供合规发票。以上各阶段付款，成交供应商同意采购人按中国人民银行规定的各类结算方式进行结算。如成交供应商未按约提供发票的，采购人的付款期限相应顺延。</w:t>
      </w:r>
      <w:r/>
    </w:p>
    <w:p>
      <w:pPr>
        <w:pStyle w:val="1094"/>
        <w:contextualSpacing/>
        <w:ind w:firstLine="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三、技术要求</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1.检测内容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制定抽样计划后，及时将检测批次、品种、检验项目以及具体任务分配等通知成交供应商，检测品种、检测批次和检测项目见附表。江苏省农业农村厅和常州市农业农村局等上级部门有最新的农产品质量安全抽检文件，经采购人同意后可按最新的农产品质量安全抽检文件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2.时间要求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2.1具体项目实施按照采购人的计划安排实施，第一年检测完成时间为202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年12月15日前</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因采购人原因造成取样延迟的，不得追究成交供应商责任；因成交供应商原因造成取样延迟的，成交供应商应当按每批次50元/天支付采购人赔偿金。</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成交供应商在接到任务之日起2日内完成样品采集工作，取样完成后，成交供应商应及时进行检验，并在五个工作日内出具检验结论，并保证检验结果准确。采集的用于微生物及其致病因子检验的样品必须在采样后4小时内开始检测，生鲜样品采集在采样当日开始检测。</w:t>
      </w:r>
      <w:r/>
    </w:p>
    <w:p>
      <w:pPr>
        <w:ind w:firstLine="420"/>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rPr>
          <w:rFonts w:hint="eastAsia" w:ascii="宋体" w:hAnsi="宋体" w:cs="宋体"/>
          <w:b w:val="0"/>
          <w:bCs w:val="0"/>
          <w:color w:val="auto"/>
          <w:sz w:val="21"/>
          <w:szCs w:val="21"/>
          <w:highlight w:val="none"/>
          <w:lang w:val="en-US" w:eastAsia="zh-CN"/>
        </w:rPr>
        <w:t xml:space="preserve">满足</w:t>
      </w:r>
      <w:r>
        <w:rPr>
          <w:rFonts w:hint="eastAsia" w:ascii="宋体" w:hAnsi="宋体" w:eastAsia="宋体" w:cs="宋体"/>
          <w:b w:val="0"/>
          <w:bCs w:val="0"/>
          <w:color w:val="auto"/>
          <w:sz w:val="21"/>
          <w:szCs w:val="21"/>
          <w:highlight w:val="none"/>
          <w:lang w:val="en-US" w:eastAsia="zh-CN"/>
        </w:rPr>
        <w:t xml:space="preserve">采购人的紧急抽样</w:t>
      </w:r>
      <w:r>
        <w:rPr>
          <w:rFonts w:hint="eastAsia" w:ascii="宋体" w:hAnsi="宋体" w:cs="宋体"/>
          <w:b w:val="0"/>
          <w:bCs w:val="0"/>
          <w:color w:val="auto"/>
          <w:sz w:val="21"/>
          <w:szCs w:val="21"/>
          <w:highlight w:val="none"/>
          <w:lang w:val="en-US" w:eastAsia="zh-CN"/>
        </w:rPr>
        <w:t xml:space="preserve">需求</w:t>
      </w:r>
      <w:r>
        <w:rPr>
          <w:rFonts w:hint="eastAsia" w:ascii="宋体" w:hAnsi="宋体" w:eastAsia="宋体" w:cs="宋体"/>
          <w:b w:val="0"/>
          <w:bCs w:val="0"/>
          <w:color w:val="auto"/>
          <w:sz w:val="21"/>
          <w:szCs w:val="21"/>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3.人员配备</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提供为本项目配备的与农产品安全监督抽检和风险监测工作相匹配的专职抽样人员和检验人员（抽样人员和检验人员不能同时申报），专职抽样人员不少于3人，检验人员不少于6人。</w:t>
      </w:r>
      <w:r/>
    </w:p>
    <w:p>
      <w:pPr>
        <w:ind w:firstLine="420"/>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★磋商响应文件中提供上述人员的考试培训合格证书扫描件</w:t>
      </w:r>
      <w:r>
        <w:rPr>
          <w:rFonts w:hint="eastAsia" w:ascii="宋体" w:hAnsi="宋体" w:cs="宋体"/>
          <w:b/>
          <w:bCs/>
          <w:color w:val="ff0000"/>
          <w:sz w:val="21"/>
          <w:szCs w:val="21"/>
          <w:highlight w:val="none"/>
          <w:lang w:val="en-US" w:eastAsia="zh-CN"/>
        </w:rPr>
        <w:t xml:space="preserve">及</w:t>
      </w:r>
      <w:r>
        <w:rPr>
          <w:rFonts w:hint="eastAsia" w:ascii="宋体" w:hAnsi="宋体" w:eastAsia="宋体" w:cs="宋体"/>
          <w:b/>
          <w:bCs/>
          <w:color w:val="ff0000"/>
          <w:sz w:val="21"/>
          <w:szCs w:val="21"/>
          <w:highlight w:val="none"/>
          <w:lang w:val="en-US" w:eastAsia="zh-CN"/>
        </w:rPr>
        <w:t xml:space="preserve">近三个月（自磋商之日起往前推算）内任意一个月缴纳的社保证明材料扫描件并加盖</w:t>
      </w:r>
      <w:r>
        <w:rPr>
          <w:rFonts w:hint="eastAsia" w:ascii="宋体" w:hAnsi="宋体" w:cs="宋体"/>
          <w:b/>
          <w:bCs/>
          <w:color w:val="ff0000"/>
          <w:sz w:val="21"/>
          <w:szCs w:val="21"/>
          <w:highlight w:val="none"/>
          <w:lang w:val="en-US" w:eastAsia="zh-CN"/>
        </w:rPr>
        <w:t xml:space="preserve">公章</w:t>
      </w:r>
      <w:r>
        <w:rPr>
          <w:rFonts w:hint="eastAsia" w:ascii="宋体" w:hAnsi="宋体" w:eastAsia="宋体" w:cs="宋体"/>
          <w:b/>
          <w:bCs/>
          <w:color w:val="ff0000"/>
          <w:sz w:val="21"/>
          <w:szCs w:val="21"/>
          <w:highlight w:val="none"/>
          <w:lang w:val="en-US" w:eastAsia="zh-CN"/>
        </w:rPr>
        <w:t xml:space="preserve">，否则视为无效响应。</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4.取样要求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4.1成交供应商根据采购人制定的采样计划，与下辖相关镇农产品质量监管站联系。成交供应商派两名及以上有资质的工作人员，按照下辖相关镇农产品质量监管站确定的被检单位进行采样工作。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4.2抽样方法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种植业</w:t>
      </w:r>
      <w:r>
        <w:rPr>
          <w:rFonts w:hint="eastAsia" w:ascii="宋体" w:hAnsi="宋体" w:eastAsia="宋体" w:cs="宋体"/>
          <w:color w:val="auto"/>
          <w:sz w:val="21"/>
          <w:szCs w:val="21"/>
          <w:highlight w:val="none"/>
          <w:lang w:val="en-US" w:eastAsia="zh-CN"/>
        </w:rPr>
        <w:t xml:space="preserve">产品：</w:t>
      </w:r>
      <w:r>
        <w:rPr>
          <w:rFonts w:hint="eastAsia" w:ascii="宋体" w:hAnsi="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val="en-US" w:eastAsia="zh-CN"/>
        </w:rPr>
        <w:t xml:space="preserve">《农药残留分析样本的采样方法》（NY/T789）</w:t>
      </w:r>
      <w:r>
        <w:rPr>
          <w:rFonts w:hint="eastAsia" w:ascii="宋体" w:hAnsi="宋体" w:cs="宋体"/>
          <w:color w:val="auto"/>
          <w:sz w:val="21"/>
          <w:szCs w:val="21"/>
          <w:highlight w:val="none"/>
          <w:lang w:val="en-US" w:eastAsia="zh-CN"/>
        </w:rPr>
        <w:t xml:space="preserve">和《蔬菜抽样技术规范》</w:t>
      </w:r>
      <w:r>
        <w:rPr>
          <w:rFonts w:hint="eastAsia" w:ascii="宋体" w:hAnsi="宋体" w:eastAsia="宋体" w:cs="宋体"/>
          <w:color w:val="auto"/>
          <w:sz w:val="21"/>
          <w:szCs w:val="21"/>
          <w:highlight w:val="none"/>
          <w:lang w:val="en-US" w:eastAsia="zh-CN"/>
        </w:rPr>
        <w:t xml:space="preserve">（NY/T</w:t>
      </w:r>
      <w:r>
        <w:rPr>
          <w:rFonts w:hint="eastAsia" w:ascii="宋体" w:hAnsi="宋体" w:cs="宋体"/>
          <w:color w:val="auto"/>
          <w:sz w:val="21"/>
          <w:szCs w:val="21"/>
          <w:highlight w:val="none"/>
          <w:lang w:val="en-US" w:eastAsia="zh-CN"/>
        </w:rPr>
        <w:t xml:space="preserve">2103</w:t>
      </w:r>
      <w:r>
        <w:rPr>
          <w:rFonts w:hint="eastAsia" w:ascii="宋体" w:hAnsi="宋体" w:eastAsia="宋体" w:cs="宋体"/>
          <w:color w:val="auto"/>
          <w:sz w:val="21"/>
          <w:szCs w:val="21"/>
          <w:highlight w:val="none"/>
          <w:lang w:val="en-US" w:eastAsia="zh-CN"/>
        </w:rPr>
        <w:t xml:space="preserve">）规定执行。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（2）畜禽产品：参照《动物及动物产品兽药残留监控抽样规范》（NY/T1897）及有关标准执行。样品需冷冻保存。</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（3）水产品：按《水产品抽样规范》（GB/T30891-2014）规定执行。样品均需冷冻保存。</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注：成交供应商要严格按照上述方法开展抽检，并规范填写抽样单。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成交供应商取样时，应同时提取能够满足复检需要的足够的备样。样本、备样应当及时购买，购样费用由成交供应商承担。取样后，在采购人下辖相关镇农产品质量监管站监督下按要求封存样本及备样，由成交供应商工作人员一同带回并妥善保管。</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5.检测要求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5.1成交供应商应严格按照规定的项目和检验方法开展检验工作，不得擅自增加或者减少检验项目，不得擅自修改实施细则中确定的检验方法，确保检验数据准确。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5.2成交供应商应在规定的时间内完成采购人部署的检测工作，依法出具检验报告，汇总样品检测结果信息，提交检测工作分析总结报告，未经采购人同意不得擅自发布检测结果。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5.3每次任务的检验项目、检测时间和数量由采购人确定。</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6.样品保存要求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6.1农产品安全监督抽检的检验结论合格的，成交供应商应当自检验结论作出之日起3个月内妥善保存复检备份样品；检验结论不合格的，成交供应商应当自检验结论作出之日起6个月内妥善保存复检备份样品。</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6.2针对农产品抽样过程中对有特殊保存要求的样品管理，成交供应商应具备相应的速冻及冷藏运输条件。</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7.检验结果上报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成交供应商应在规定的时间内完成采购人部署的抽检监测工作，依法出具检验报告，上报数据（电子版及纸质版）等相关材料，汇总样品抽检监测结果信息，提交抽检监测工作分析总结报告，未经采购人同意不得擅自发布抽检监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7.2检验结论出来后，抽检结果汇总表（电子版）及不合格报告1个工作日提交给采购人，合格报告在检验结论出来后五个工作日内送达。</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8.检测费用标准及结算标准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检测费用包含抽样样品购买、运输、检验、差旅等供应商为抽检而产生的各项费用。所有批次检测结束后，经采购人确认检测结果无异议后，按实结算。</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突发农产品安全事故应急抽检能力</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具备农产品质量安全应急抽检能力，检测实验室距常州市钟楼区农业农村局所在地位置，驾驶采样车辆4小时（含）内必须能够到达。检测实验室地址以检验检测机构资质认定证书中列明的检验检测地址为准。</w:t>
      </w:r>
      <w:r/>
    </w:p>
    <w:p>
      <w:pPr>
        <w:ind w:firstLine="422"/>
        <w:keepLines w:val="0"/>
        <w:keepNext w:val="0"/>
        <w:pageBreakBefore w:val="0"/>
        <w:spacing w:line="440" w:lineRule="exact"/>
        <w:widowControl w:val="off"/>
        <w:rPr>
          <w:rFonts w:hint="eastAsia" w:ascii="宋体" w:hAnsi="宋体" w:cs="宋体"/>
          <w:b/>
          <w:color w:val="auto"/>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★磋商响应文件中提供</w:t>
      </w:r>
      <w:r>
        <w:rPr>
          <w:rFonts w:hint="eastAsia" w:ascii="宋体" w:hAnsi="宋体" w:cs="宋体"/>
          <w:b/>
          <w:bCs/>
          <w:color w:val="ff0000"/>
          <w:sz w:val="21"/>
          <w:szCs w:val="21"/>
          <w:highlight w:val="none"/>
          <w:lang w:val="en-US" w:eastAsia="zh-CN"/>
        </w:rPr>
        <w:t xml:space="preserve">上述要求</w:t>
      </w:r>
      <w:r>
        <w:rPr>
          <w:rFonts w:hint="eastAsia" w:ascii="宋体" w:hAnsi="宋体" w:eastAsia="宋体" w:cs="宋体"/>
          <w:b/>
          <w:bCs/>
          <w:color w:val="ff0000"/>
          <w:sz w:val="21"/>
          <w:szCs w:val="21"/>
          <w:highlight w:val="none"/>
          <w:lang w:val="en-US" w:eastAsia="zh-CN"/>
        </w:rPr>
        <w:t xml:space="preserve">承诺函</w:t>
      </w:r>
      <w:r>
        <w:rPr>
          <w:rFonts w:hint="eastAsia" w:ascii="宋体" w:hAnsi="宋体" w:cs="宋体"/>
          <w:b/>
          <w:bCs/>
          <w:color w:val="ff0000"/>
          <w:sz w:val="21"/>
          <w:szCs w:val="21"/>
          <w:highlight w:val="none"/>
          <w:lang w:val="en-US" w:eastAsia="zh-CN"/>
        </w:rPr>
        <w:t xml:space="preserve">（格式自拟）</w:t>
      </w:r>
      <w:r>
        <w:rPr>
          <w:rFonts w:hint="eastAsia" w:ascii="宋体" w:hAnsi="宋体" w:eastAsia="宋体" w:cs="宋体"/>
          <w:b/>
          <w:bCs/>
          <w:color w:val="ff0000"/>
          <w:sz w:val="21"/>
          <w:szCs w:val="21"/>
          <w:highlight w:val="none"/>
          <w:lang w:val="en-US" w:eastAsia="zh-CN"/>
        </w:rPr>
        <w:t xml:space="preserve">并加盖</w:t>
      </w:r>
      <w:r>
        <w:rPr>
          <w:rFonts w:hint="eastAsia" w:ascii="宋体" w:hAnsi="宋体" w:cs="宋体"/>
          <w:b/>
          <w:bCs/>
          <w:color w:val="ff0000"/>
          <w:sz w:val="21"/>
          <w:szCs w:val="21"/>
          <w:highlight w:val="none"/>
          <w:lang w:val="en-US" w:eastAsia="zh-CN"/>
        </w:rPr>
        <w:t xml:space="preserve">公章</w:t>
      </w:r>
      <w:r>
        <w:rPr>
          <w:rFonts w:hint="eastAsia" w:ascii="宋体" w:hAnsi="宋体" w:eastAsia="宋体" w:cs="宋体"/>
          <w:b/>
          <w:bCs/>
          <w:color w:val="ff0000"/>
          <w:sz w:val="21"/>
          <w:szCs w:val="21"/>
          <w:highlight w:val="none"/>
          <w:lang w:val="en-US" w:eastAsia="zh-CN"/>
        </w:rPr>
        <w:t xml:space="preserve">，否则视为无效响应。若承诺与真实情况不符，供应商承担由此而产生的一切后果。</w:t>
      </w:r>
      <w:r/>
    </w:p>
    <w:p>
      <w:pPr>
        <w:numPr>
          <w:ilvl w:val="0"/>
          <w:numId w:val="8"/>
        </w:num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供应商应满足检测本项目需要的独立的、固定的检测场地，具有格局合理的微生物检验区和理化检验区</w:t>
      </w:r>
      <w:r>
        <w:rPr>
          <w:rFonts w:hint="eastAsia" w:ascii="宋体" w:hAnsi="宋体" w:cs="宋体"/>
          <w:b/>
          <w:bCs/>
          <w:color w:val="auto"/>
          <w:sz w:val="21"/>
          <w:szCs w:val="21"/>
          <w:highlight w:val="none"/>
          <w:lang w:val="en-US" w:eastAsia="zh-CN"/>
        </w:rPr>
        <w:t xml:space="preserve">。</w:t>
      </w:r>
      <w:r/>
    </w:p>
    <w:p>
      <w:pPr>
        <w:numPr>
          <w:ilvl w:val="0"/>
          <w:numId w:val="8"/>
        </w:num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技术规范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按国家和行业现行的法律、法规及验收规范执行。</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12.违约责任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因成交供应商原因造成的检测程序违法、检测结果错误，由此造成采购人在行政复议中被确认违法或行政诉讼败诉，成交供应商应当承担相关法律责任，包括赔偿采购人损失、支付违约金等，违约金为5万元/批次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.2成交供应商的工作未达到本次磋商要求的，采购人有权立即终止合同。</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13.考核要求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13.1采购人</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val="en-US" w:eastAsia="zh-CN"/>
        </w:rPr>
        <w:t xml:space="preserve">成交供应商</w:t>
      </w:r>
      <w:r>
        <w:rPr>
          <w:rFonts w:hint="eastAsia" w:ascii="宋体" w:hAnsi="宋体" w:cs="宋体"/>
          <w:color w:val="000000"/>
          <w:szCs w:val="21"/>
          <w:highlight w:val="none"/>
        </w:rPr>
        <w:t xml:space="preserve">的服务按</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年度</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实施考核，服务费用</w:t>
      </w:r>
      <w:r>
        <w:rPr>
          <w:rFonts w:hint="eastAsia" w:ascii="宋体" w:hAnsi="宋体" w:cs="宋体"/>
          <w:color w:val="000000"/>
          <w:szCs w:val="21"/>
          <w:highlight w:val="none"/>
          <w:lang w:val="en-US" w:eastAsia="zh-CN"/>
        </w:rPr>
        <w:t xml:space="preserve">及是否续签</w:t>
      </w:r>
      <w:r>
        <w:rPr>
          <w:rFonts w:hint="eastAsia" w:ascii="宋体" w:hAnsi="宋体" w:cs="宋体"/>
          <w:color w:val="000000"/>
          <w:szCs w:val="21"/>
          <w:highlight w:val="none"/>
        </w:rPr>
        <w:t xml:space="preserve">与考核得分直接挂钩，考核标准详见合同附件。</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000000"/>
          <w:szCs w:val="21"/>
          <w:highlight w:val="none"/>
          <w:lang w:val="en-US" w:eastAsia="zh-CN"/>
        </w:rPr>
        <w:t xml:space="preserve">13.2</w:t>
      </w:r>
      <w:r>
        <w:rPr>
          <w:rFonts w:hint="eastAsia" w:ascii="宋体" w:hAnsi="宋体" w:cs="宋体"/>
          <w:szCs w:val="21"/>
          <w:highlight w:val="none"/>
        </w:rPr>
        <w:t xml:space="preserve">如</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rPr>
        <w:t xml:space="preserve">考核分数在</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分以上（含</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支付</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rPr>
        <w:t xml:space="preserve">当</w:t>
      </w:r>
      <w:r>
        <w:rPr>
          <w:rFonts w:hint="eastAsia" w:ascii="宋体" w:hAnsi="宋体" w:cs="宋体"/>
          <w:szCs w:val="21"/>
          <w:highlight w:val="none"/>
          <w:lang w:val="en-US" w:eastAsia="zh-CN"/>
        </w:rPr>
        <w:t xml:space="preserve">年</w:t>
      </w:r>
      <w:r>
        <w:rPr>
          <w:rFonts w:hint="eastAsia" w:ascii="宋体" w:hAnsi="宋体" w:cs="宋体"/>
          <w:szCs w:val="21"/>
          <w:highlight w:val="none"/>
        </w:rPr>
        <w:t xml:space="preserve">100%的服务费用；如</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rPr>
        <w:t xml:space="preserve">考核分数在</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分（含</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有权扣除</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lang w:val="en-US" w:eastAsia="zh-CN"/>
        </w:rPr>
        <w:t xml:space="preserve">1000元/分</w:t>
      </w:r>
      <w:r>
        <w:rPr>
          <w:rFonts w:hint="eastAsia" w:ascii="宋体" w:hAnsi="宋体" w:cs="宋体"/>
          <w:szCs w:val="21"/>
          <w:highlight w:val="none"/>
        </w:rPr>
        <w:t xml:space="preserve">的服务费用；如</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rPr>
        <w:t xml:space="preserve">考核分数低于</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或触发考核中的一票否决项</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有权随时解除合同，解除合同的通知自发出之日生效。当</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提出终止合同时，</w:t>
      </w:r>
      <w:r>
        <w:rPr>
          <w:rFonts w:hint="eastAsia" w:ascii="宋体" w:hAnsi="宋体" w:cs="宋体"/>
          <w:color w:val="000000"/>
          <w:szCs w:val="21"/>
          <w:highlight w:val="none"/>
          <w:lang w:val="en-US" w:eastAsia="zh-CN"/>
        </w:rPr>
        <w:t xml:space="preserve">成交供应商</w:t>
      </w:r>
      <w:r>
        <w:rPr>
          <w:rFonts w:hint="eastAsia" w:ascii="宋体" w:hAnsi="宋体" w:cs="宋体"/>
          <w:szCs w:val="21"/>
          <w:highlight w:val="none"/>
        </w:rPr>
        <w:t xml:space="preserve">应积极配合，在</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规定时间内办理交接手续。</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14</w:t>
      </w:r>
      <w:r>
        <w:rPr>
          <w:rFonts w:hint="eastAsia" w:ascii="宋体" w:hAnsi="宋体" w:eastAsia="宋体" w:cs="宋体"/>
          <w:b/>
          <w:color w:val="auto"/>
          <w:sz w:val="21"/>
          <w:szCs w:val="21"/>
          <w:highlight w:val="none"/>
        </w:rPr>
        <w:t xml:space="preserve">.附表</w:t>
      </w:r>
      <w:r/>
    </w:p>
    <w:p>
      <w:pPr>
        <w:ind w:firstLine="420"/>
        <w:keepLines w:val="0"/>
        <w:keepNext w:val="0"/>
        <w:pageBreakBefore w:val="0"/>
        <w:spacing w:line="44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14.1附表中的内容是本项目涉及的全部检验检测项目。</w:t>
      </w:r>
      <w:r/>
    </w:p>
    <w:p>
      <w:pPr>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14.2此检测目录限量值中的“不得检出”指该指标检测值低于目录中推荐检测方法的检出限；</w:t>
      </w:r>
      <w:r/>
    </w:p>
    <w:p>
      <w:pPr>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14.3目录中各检测项目的检测方法为推荐检测方法，成交供应商可采用符合文件规定并且检出限低于推荐检测方法的方法进行检测，但结果判定以推荐方法检出限为准；</w:t>
      </w:r>
      <w:r/>
    </w:p>
    <w:p>
      <w:pPr>
        <w:ind w:firstLine="420"/>
        <w:keepLines w:val="0"/>
        <w:keepNext w:val="0"/>
        <w:pageBreakBefore w:val="0"/>
        <w:spacing w:line="44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14.4表中的检测项目、方法及判定依据如与最新颁布的要求或国家标准不一致时，按最新颁布的要求或国家标准进行检测；</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 w:val="21"/>
          <w:szCs w:val="21"/>
          <w:highlight w:val="none"/>
          <w:lang w:val="en-US" w:eastAsia="zh-CN"/>
        </w:rPr>
        <w:t xml:space="preserve">14.5表中所列污染物限量值如与最新颁布的食品安全国家标准的限量值不一致时，按最新颁布的食品安全国家标准的限量值进行判定。</w:t>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mc:AlternateContent>
          <mc:Choice Requires="wpg">
            <w:drawing>
              <wp:inline xmlns:wp="http://schemas.openxmlformats.org/drawingml/2006/wordprocessingDrawing" distT="0" distB="0" distL="0" distR="0">
                <wp:extent cx="5756910" cy="81730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56910" cy="81730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3pt;height:643.5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color w:val="auto"/>
          <w:sz w:val="32"/>
          <w:szCs w:val="32"/>
          <w:highlight w:val="none"/>
          <w:lang w:val="en-US" w:eastAsia="zh-CN" w:bidi="ar-SA"/>
        </w:rPr>
        <mc:AlternateContent>
          <mc:Choice Requires="wpg">
            <w:drawing>
              <wp:inline xmlns:wp="http://schemas.openxmlformats.org/drawingml/2006/wordprocessingDrawing" distT="0" distB="0" distL="0" distR="0">
                <wp:extent cx="5756910" cy="816864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56910" cy="81686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3pt;height:643.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color w:val="auto"/>
          <w:sz w:val="32"/>
          <w:szCs w:val="32"/>
          <w:highlight w:val="none"/>
          <w:lang w:val="en-US" w:eastAsia="zh-CN" w:bidi="ar-SA"/>
        </w:rPr>
        <mc:AlternateContent>
          <mc:Choice Requires="wpg">
            <w:drawing>
              <wp:inline xmlns:wp="http://schemas.openxmlformats.org/drawingml/2006/wordprocessingDrawing" distT="0" distB="0" distL="0" distR="0">
                <wp:extent cx="5756910" cy="81800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56910" cy="81800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3pt;height:644.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color w:val="auto"/>
          <w:sz w:val="32"/>
          <w:szCs w:val="32"/>
          <w:highlight w:val="none"/>
          <w:lang w:val="en-US" w:eastAsia="zh-CN" w:bidi="ar-SA"/>
        </w:rPr>
        <mc:AlternateContent>
          <mc:Choice Requires="wpg">
            <w:drawing>
              <wp:inline xmlns:wp="http://schemas.openxmlformats.org/drawingml/2006/wordprocessingDrawing" distT="0" distB="0" distL="0" distR="0">
                <wp:extent cx="5754370" cy="8166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54370" cy="81661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1pt;height:643.0pt;mso-wrap-distance-left:0.0pt;mso-wrap-distance-top:0.0pt;mso-wrap-distance-right:0.0pt;mso-wrap-distance-bottom:0.0pt;" stroked="f">
                <v:path textboxrect="0,0,0,0"/>
                <v:imagedata r:id="rId17" o:title=""/>
              </v:shape>
            </w:pict>
          </mc:Fallback>
        </mc:AlternateContent>
      </w:r>
      <w:r/>
    </w:p>
    <w:p>
      <w:pPr>
        <w:numPr>
          <w:ilvl w:val="0"/>
          <w:numId w:val="0"/>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第五章</w:t>
      </w: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pStyle w:val="739"/>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甲</w:t>
      </w:r>
      <w:r>
        <w:rPr>
          <w:rFonts w:hint="eastAsia" w:ascii="宋体" w:hAnsi="宋体" w:eastAsia="宋体" w:cs="宋体"/>
          <w:b/>
          <w:sz w:val="21"/>
          <w:szCs w:val="21"/>
          <w:highlight w:val="none"/>
        </w:rPr>
        <w:t xml:space="preserve">方:                       </w:t>
      </w:r>
      <w:r>
        <w:rPr>
          <w:rFonts w:hint="eastAsia" w:ascii="宋体" w:hAnsi="宋体" w:eastAsia="宋体" w:cs="宋体"/>
          <w:sz w:val="21"/>
          <w:szCs w:val="21"/>
          <w:highlight w:val="none"/>
        </w:rPr>
        <w:t xml:space="preserve">合同编号：</w:t>
      </w:r>
      <w:r/>
    </w:p>
    <w:p>
      <w:pPr>
        <w:pStyle w:val="739"/>
        <w:keepLines w:val="0"/>
        <w:keepNext w:val="0"/>
        <w:pageBreakBefore w:val="0"/>
        <w:spacing w:line="440" w:lineRule="exac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乙方:                       </w:t>
      </w:r>
      <w:r>
        <w:rPr>
          <w:rFonts w:hint="eastAsia" w:ascii="宋体" w:hAnsi="宋体" w:eastAsia="宋体" w:cs="宋体"/>
          <w:sz w:val="21"/>
          <w:szCs w:val="21"/>
          <w:highlight w:val="none"/>
        </w:rPr>
        <w:t xml:space="preserve">签订地点：</w:t>
      </w:r>
      <w:r/>
    </w:p>
    <w:p>
      <w:pPr>
        <w:pStyle w:val="732"/>
        <w:ind w:firstLine="4620"/>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合同时间: </w:t>
      </w:r>
      <w:r>
        <w:rPr>
          <w:rFonts w:hint="eastAsia" w:ascii="宋体" w:hAnsi="宋体" w:eastAsia="宋体" w:cs="宋体"/>
          <w:sz w:val="21"/>
          <w:szCs w:val="21"/>
          <w:highlight w:val="none"/>
          <w:u w:val="single"/>
        </w:rPr>
        <w:t xml:space="preserve">    年   月   日</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甲乙双方依据《中华人民共和国民法典》以及有关法律、法规的规定，经协商一致，订立本合同，以便共同遵守。</w:t>
      </w:r>
      <w:r/>
    </w:p>
    <w:p>
      <w:pPr>
        <w:pStyle w:val="739"/>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第一条 合同标的</w:t>
      </w:r>
      <w:r/>
    </w:p>
    <w:p>
      <w:pPr>
        <w:ind w:firstLine="424"/>
        <w:jc w:val="left"/>
        <w:keepLines w:val="0"/>
        <w:keepNext w:val="0"/>
        <w:pageBreakBefore w:val="0"/>
        <w:spacing w:line="44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乙方根据甲方需求提供下列服务：         ，</w:t>
      </w:r>
      <w:r>
        <w:rPr>
          <w:rFonts w:hint="eastAsia" w:ascii="宋体" w:hAnsi="宋体" w:eastAsia="宋体" w:cs="宋体"/>
          <w:sz w:val="21"/>
          <w:szCs w:val="21"/>
          <w:highlight w:val="none"/>
        </w:rPr>
        <w:t xml:space="preserve">系指根据合同规定乙方须承担与服务有关的所有辅助服务</w:t>
      </w:r>
      <w:r>
        <w:rPr>
          <w:rFonts w:hint="eastAsia" w:ascii="宋体" w:hAnsi="宋体" w:eastAsia="宋体" w:cs="宋体"/>
          <w:sz w:val="21"/>
          <w:szCs w:val="21"/>
          <w:highlight w:val="none"/>
          <w:lang w:val="zh-CN"/>
        </w:rPr>
        <w:t xml:space="preserve">。</w:t>
      </w:r>
      <w:r/>
    </w:p>
    <w:p>
      <w:pPr>
        <w:pStyle w:val="739"/>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第二条 合同价格</w:t>
      </w:r>
      <w:r/>
    </w:p>
    <w:p>
      <w:pPr>
        <w:pStyle w:val="739"/>
        <w:ind w:firstLine="426"/>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签约合同总价（人民币，下同）：</w:t>
      </w:r>
      <w:r>
        <w:rPr>
          <w:rFonts w:hint="eastAsia" w:ascii="宋体" w:hAnsi="宋体" w:eastAsia="宋体" w:cs="宋体"/>
          <w:b/>
          <w:sz w:val="21"/>
          <w:szCs w:val="21"/>
          <w:highlight w:val="none"/>
          <w:u w:val="single"/>
        </w:rPr>
        <w:t xml:space="preserve">             元</w:t>
      </w:r>
      <w:r>
        <w:rPr>
          <w:rFonts w:hint="eastAsia" w:ascii="宋体" w:hAnsi="宋体" w:eastAsia="宋体" w:cs="宋体"/>
          <w:b/>
          <w:sz w:val="21"/>
          <w:szCs w:val="21"/>
          <w:highlight w:val="none"/>
        </w:rPr>
        <w:t xml:space="preserve">（小写       ）。</w:t>
      </w:r>
      <w:r/>
    </w:p>
    <w:p>
      <w:pPr>
        <w:pStyle w:val="739"/>
        <w:ind w:firstLine="426"/>
        <w:jc w:val="left"/>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合同单价：</w:t>
      </w:r>
      <w:r>
        <w:rPr>
          <w:rFonts w:hint="eastAsia" w:ascii="宋体" w:hAnsi="宋体" w:eastAsia="宋体" w:cs="宋体"/>
          <w:b/>
          <w:sz w:val="21"/>
          <w:szCs w:val="21"/>
          <w:highlight w:val="none"/>
          <w:u w:val="single"/>
        </w:rPr>
        <w:t xml:space="preserve">             元/批次</w:t>
      </w:r>
      <w:r>
        <w:rPr>
          <w:rFonts w:hint="eastAsia" w:ascii="宋体" w:hAnsi="宋体" w:eastAsia="宋体" w:cs="宋体"/>
          <w:b/>
          <w:sz w:val="21"/>
          <w:szCs w:val="21"/>
          <w:highlight w:val="none"/>
        </w:rPr>
        <w:t xml:space="preserve">（小写</w:t>
      </w:r>
      <w:r>
        <w:rPr>
          <w:rFonts w:hint="eastAsia" w:ascii="宋体" w:hAnsi="宋体" w:eastAsia="宋体" w:cs="宋体"/>
          <w:b/>
          <w:sz w:val="21"/>
          <w:szCs w:val="21"/>
          <w:highlight w:val="none"/>
          <w:u w:val="single"/>
        </w:rPr>
        <w:t xml:space="preserve">       元/批次</w:t>
      </w:r>
      <w:r>
        <w:rPr>
          <w:rFonts w:hint="eastAsia" w:ascii="宋体" w:hAnsi="宋体" w:eastAsia="宋体" w:cs="宋体"/>
          <w:b/>
          <w:sz w:val="21"/>
          <w:szCs w:val="21"/>
          <w:highlight w:val="none"/>
        </w:rPr>
        <w:t xml:space="preserve">）。</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hAnsi="宋体" w:cs="宋体"/>
          <w:sz w:val="21"/>
          <w:szCs w:val="21"/>
          <w:highlight w:val="none"/>
          <w:lang w:eastAsia="zh-CN"/>
        </w:rPr>
        <w:t xml:space="preserve">甲方</w:t>
      </w:r>
      <w:r>
        <w:rPr>
          <w:rFonts w:hint="eastAsia" w:ascii="宋体" w:hAnsi="宋体" w:eastAsia="宋体" w:cs="宋体"/>
          <w:sz w:val="21"/>
          <w:szCs w:val="21"/>
          <w:highlight w:val="none"/>
        </w:rPr>
        <w:t xml:space="preserve">不再支付其他任何费用。</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本合同总价款还包含乙方应当提供的伴随服务/售后服务费用。</w:t>
      </w:r>
      <w:r/>
    </w:p>
    <w:p>
      <w:pPr>
        <w:pStyle w:val="739"/>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第三条 组成本合同的有关文件</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下列与本次采购活动有关的文件及有关附件是本合同不可分割的组成部分，与本合同具有同等法律效力，这些文件包括但不限于：</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（1）竞争性磋商文件（编号：   ）          （2）乙方提供的磋商响应文件；</w:t>
      </w:r>
      <w:r/>
    </w:p>
    <w:p>
      <w:pPr>
        <w:pStyle w:val="739"/>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（3）成交通知书；                         （4）甲乙双方商定的其他文件等。</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 合同履行期限</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三年，合同一年一签。合同履行期限到期或结算金额达预算金额，本项目当年度合同自行终止。</w:t>
      </w:r>
      <w:r>
        <w:rPr>
          <w:rFonts w:hint="eastAsia" w:ascii="宋体" w:hAnsi="宋体" w:cs="宋体"/>
          <w:color w:val="auto"/>
          <w:szCs w:val="21"/>
          <w:highlight w:val="none"/>
        </w:rPr>
        <w:t xml:space="preserve">前一年合同期满，经</w:t>
      </w:r>
      <w:r>
        <w:rPr>
          <w:rFonts w:hint="eastAsia" w:ascii="宋体" w:hAnsi="宋体" w:cs="宋体"/>
          <w:color w:val="auto"/>
          <w:szCs w:val="21"/>
          <w:highlight w:val="none"/>
          <w:lang w:val="en-US" w:eastAsia="zh-CN"/>
        </w:rPr>
        <w:t xml:space="preserve">甲方考核</w:t>
      </w:r>
      <w:r>
        <w:rPr>
          <w:rFonts w:hint="eastAsia" w:ascii="宋体" w:hAnsi="宋体" w:eastAsia="宋体" w:cs="宋体"/>
          <w:highlight w:val="none"/>
        </w:rPr>
        <w:t xml:space="preserve">合格</w:t>
      </w:r>
      <w:r>
        <w:rPr>
          <w:rFonts w:hint="eastAsia" w:ascii="宋体" w:hAnsi="宋体" w:cs="宋体"/>
          <w:color w:val="auto"/>
          <w:szCs w:val="21"/>
          <w:highlight w:val="none"/>
        </w:rPr>
        <w:t xml:space="preserve">后方可续签下一年合同，</w:t>
      </w:r>
      <w:r>
        <w:rPr>
          <w:rFonts w:hint="eastAsia" w:ascii="宋体" w:hAnsi="宋体" w:eastAsia="宋体" w:cs="宋体"/>
          <w:highlight w:val="none"/>
        </w:rPr>
        <w:t xml:space="preserve">考核不合格的，终止合同不再续签</w:t>
      </w:r>
      <w:r>
        <w:rPr>
          <w:rFonts w:hint="eastAsia" w:ascii="宋体" w:hAnsi="宋体" w:cs="宋体"/>
          <w:highlight w:val="none"/>
          <w:lang w:eastAsia="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需承担由此带来的风险。</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第五条 合同款结算及支付</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1.本合同项下所有款项均以人民币支付。</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2.本合同项下的采购资金由甲方自行支付，乙方向甲方开具发票。</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3.结算原则：固定单价，按实结算。</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4.付款方式：</w:t>
      </w:r>
      <w:r/>
    </w:p>
    <w:p>
      <w:pPr>
        <w:ind w:firstLine="424"/>
        <w:keepLines w:val="0"/>
        <w:keepNext w:val="0"/>
        <w:pageBreakBefore w:val="0"/>
        <w:spacing w:line="44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合同期内按年度结算，所有批次项目结束后，经</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确认结果无异议后，最终按实际检测批次进行结算。</w:t>
      </w:r>
      <w:r>
        <w:rPr>
          <w:rFonts w:hint="eastAsia" w:ascii="宋体" w:hAnsi="宋体" w:eastAsia="宋体" w:cs="宋体"/>
          <w:sz w:val="21"/>
          <w:szCs w:val="21"/>
          <w:highlight w:val="none"/>
          <w:lang w:eastAsia="zh-CN"/>
        </w:rPr>
        <w:t xml:space="preserve">最终结算金额=</w:t>
      </w:r>
      <w:r>
        <w:rPr>
          <w:rFonts w:hint="eastAsia" w:ascii="宋体" w:hAnsi="宋体" w:eastAsia="宋体" w:cs="宋体"/>
          <w:sz w:val="21"/>
          <w:szCs w:val="21"/>
          <w:highlight w:val="none"/>
          <w:lang w:val="en-US" w:eastAsia="zh-CN"/>
        </w:rPr>
        <w:t xml:space="preserve">合同</w:t>
      </w:r>
      <w:r>
        <w:rPr>
          <w:rFonts w:hint="eastAsia" w:ascii="宋体" w:hAnsi="宋体" w:eastAsia="宋体" w:cs="宋体"/>
          <w:sz w:val="21"/>
          <w:szCs w:val="21"/>
          <w:highlight w:val="none"/>
          <w:lang w:eastAsia="zh-CN"/>
        </w:rPr>
        <w:t xml:space="preserve">单价*实际检测批次</w:t>
      </w:r>
      <w:r>
        <w:rPr>
          <w:rFonts w:hint="eastAsia" w:ascii="宋体" w:hAnsi="宋体" w:eastAsia="宋体" w:cs="宋体"/>
          <w:sz w:val="21"/>
          <w:szCs w:val="21"/>
          <w:highlight w:val="none"/>
          <w:lang w:val="en-US" w:eastAsia="zh-CN"/>
        </w:rPr>
        <w:t xml:space="preserve">-考核扣款（如有）</w:t>
      </w:r>
      <w:r>
        <w:rPr>
          <w:rFonts w:hint="eastAsia" w:ascii="宋体" w:hAnsi="宋体" w:cs="宋体"/>
          <w:sz w:val="21"/>
          <w:szCs w:val="21"/>
          <w:highlight w:val="none"/>
          <w:lang w:val="en-US" w:eastAsia="zh-CN"/>
        </w:rPr>
        <w:t xml:space="preserve">。</w:t>
      </w:r>
      <w:r/>
    </w:p>
    <w:p>
      <w:pPr>
        <w:ind w:firstLine="426"/>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注：乙方在申报服务款项时应按要求提供合规发票。以上各阶段付款，乙方同意甲方按中国人民银行规定的各类结算方式进行结算。如乙方未按约提供发票的，甲方的付款期限相应顺延。</w:t>
      </w:r>
      <w:r/>
    </w:p>
    <w:p>
      <w:pPr>
        <w:ind w:firstLine="426"/>
        <w:keepLines w:val="0"/>
        <w:keepNext w:val="0"/>
        <w:pageBreakBefore w:val="0"/>
        <w:spacing w:line="440" w:lineRule="exact"/>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第六条 技术要求</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1.检测内容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制定抽样计划后，及时将检测批次、品种、检验项目以及具体任务分配等通知乙方，检测品种、检测批次和检测项目见附表。江苏省农业农村厅和常州市农业农村局等上级部门有最新的农产品质量安全抽检文件，经甲方同意后可按最新的农产品质量安全抽检文件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2.时间要求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2.1具体项目实施按照甲方的计划安排实施，本合同第一年检测完成时间为202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年12月15日前</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因甲方原因造成取样延迟的，不得追究乙方责任；因乙方原因造成取样延迟的，乙方应当按每批次50元/天支付甲方赔偿金。</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乙方在接到任务之日起2日内完成样品采集工作，取样完成后，乙方应及时进行检验，并在五个工作日内出具检验结论，并保证检验结果准确。采集的用于微生物及其致病因子检验的样品必须在采样后4小时内开始检测，生鲜样品采集在采样当日开始检测。</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2.3满足</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的紧急抽样需求。</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3.人员配备</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提供为本项目配备的与农产品安全监督抽检和风险监测工作相匹配的专职抽样人员和检验人员（抽样人员和检验人员不能同时申报），专职抽样人员不少于3人，检验人员不少于6人。</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4.取样要求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4.1乙方根据甲方制定的采样计划，与下辖相关镇农产品质量监管站联系。乙方派两名及以上有资质的工作人员，按照下辖相关镇农产品质量监管站确定的被检单位进行采样工作。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4.2抽样方法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种植业</w:t>
      </w:r>
      <w:r>
        <w:rPr>
          <w:rFonts w:hint="eastAsia" w:ascii="宋体" w:hAnsi="宋体" w:eastAsia="宋体" w:cs="宋体"/>
          <w:color w:val="auto"/>
          <w:sz w:val="21"/>
          <w:szCs w:val="21"/>
          <w:highlight w:val="none"/>
          <w:lang w:val="en-US" w:eastAsia="zh-CN"/>
        </w:rPr>
        <w:t xml:space="preserve">产品：</w:t>
      </w:r>
      <w:r>
        <w:rPr>
          <w:rFonts w:hint="eastAsia" w:ascii="宋体" w:hAnsi="宋体" w:cs="宋体"/>
          <w:color w:val="auto"/>
          <w:sz w:val="21"/>
          <w:szCs w:val="21"/>
          <w:highlight w:val="none"/>
          <w:lang w:val="en-US" w:eastAsia="zh-CN"/>
        </w:rPr>
        <w:t xml:space="preserve">按照</w:t>
      </w:r>
      <w:r>
        <w:rPr>
          <w:rFonts w:hint="eastAsia" w:ascii="宋体" w:hAnsi="宋体" w:eastAsia="宋体" w:cs="宋体"/>
          <w:color w:val="auto"/>
          <w:sz w:val="21"/>
          <w:szCs w:val="21"/>
          <w:highlight w:val="none"/>
          <w:lang w:val="en-US" w:eastAsia="zh-CN"/>
        </w:rPr>
        <w:t xml:space="preserve">《农药残留分析样本的采样方法》（NY/T789）</w:t>
      </w:r>
      <w:r>
        <w:rPr>
          <w:rFonts w:hint="eastAsia" w:ascii="宋体" w:hAnsi="宋体" w:cs="宋体"/>
          <w:color w:val="auto"/>
          <w:sz w:val="21"/>
          <w:szCs w:val="21"/>
          <w:highlight w:val="none"/>
          <w:lang w:val="en-US" w:eastAsia="zh-CN"/>
        </w:rPr>
        <w:t xml:space="preserve">和《蔬菜抽样技术规范》</w:t>
      </w:r>
      <w:r>
        <w:rPr>
          <w:rFonts w:hint="eastAsia" w:ascii="宋体" w:hAnsi="宋体" w:eastAsia="宋体" w:cs="宋体"/>
          <w:color w:val="auto"/>
          <w:sz w:val="21"/>
          <w:szCs w:val="21"/>
          <w:highlight w:val="none"/>
          <w:lang w:val="en-US" w:eastAsia="zh-CN"/>
        </w:rPr>
        <w:t xml:space="preserve">（NY/T</w:t>
      </w:r>
      <w:r>
        <w:rPr>
          <w:rFonts w:hint="eastAsia" w:ascii="宋体" w:hAnsi="宋体" w:cs="宋体"/>
          <w:color w:val="auto"/>
          <w:sz w:val="21"/>
          <w:szCs w:val="21"/>
          <w:highlight w:val="none"/>
          <w:lang w:val="en-US" w:eastAsia="zh-CN"/>
        </w:rPr>
        <w:t xml:space="preserve">2103</w:t>
      </w:r>
      <w:r>
        <w:rPr>
          <w:rFonts w:hint="eastAsia" w:ascii="宋体" w:hAnsi="宋体" w:eastAsia="宋体" w:cs="宋体"/>
          <w:color w:val="auto"/>
          <w:sz w:val="21"/>
          <w:szCs w:val="21"/>
          <w:highlight w:val="none"/>
          <w:lang w:val="en-US" w:eastAsia="zh-CN"/>
        </w:rPr>
        <w:t xml:space="preserve">）规定执行。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（2）畜禽产品：参照《动物及动物产品兽药残留监控抽样规范》（NY/T1897）及有关标准执行。样品需冷冻保存。</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（3）水产品：按《水产品抽样规范》（GB/T30891-2014）规定执行。样品均需冷冻保存。</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注：乙方要严格按照上述方法开展抽检，并规范填写抽样单。</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乙方取样时，应同时提取能够满足复检需要的足够的备样。样本、备样应当及时购买，购样费用由乙方承担。取样后，在甲方下辖相关镇农产品质量监管站监督下按要求封存样本及备样，由乙方工作人员一同带回并妥善保管。</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5.检测要求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5.1乙方应严格按照规定的项目和检验方法开展检验工作，不得擅自增加或者减少检验项目，不得擅自修改实施细则中确定的检验方法，确保检验数据准确。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5.2乙方应在规定的时间内完成甲方部署的检测工作，依法出具检验报告，汇总样品检测结果信息，提交检测工作分析总结报告，未经甲方同意不得擅自发布检测结果。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5.3每次任务的检验项目、检测时间和数量由甲方确定。</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6.样品保存要求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6.1农产品安全监督抽检的检验结论合格的，乙方应当自检验结论作出之日起3个月内妥善保存复检备份样品；检验结论不合格的，乙方应当自检验结论作出之日起6个月内妥善保存复检备份样品。</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6.2针对农产品抽样过程中对有特殊保存要求的样品管理，乙方应具备相应的速冻及冷藏运输条件。</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7.检验结果上报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乙方应在规定的时间内完成甲方部署的抽检监测工作，依法出具检验报告，上报数据（电子版及纸质版）等相关材料，汇总样品抽检监测结果信息，提交抽检监测工作分析总结报告，未经甲方同意不得擅自发布抽检监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7.2检验结论出来后，抽检结果汇总表（电子版）及不合格报告1个工作日提交给甲方，合格报告在检验结论出来后五个工作日内送达。</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8.检测费用标准及结算标准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检测费用包含抽样样品购买、运输、检验、差旅等供应商为抽检而产生的各项费用。所有批次检测结束后，经甲方确认检测结果无异议后，按实结算。</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突发农产品安全事故应急抽检能力</w:t>
      </w:r>
      <w:r/>
    </w:p>
    <w:p>
      <w:pPr>
        <w:ind w:firstLine="422"/>
        <w:keepLines w:val="0"/>
        <w:keepNext w:val="0"/>
        <w:pageBreakBefore w:val="0"/>
        <w:spacing w:line="440" w:lineRule="exact"/>
        <w:widowControl w:val="off"/>
        <w:rPr>
          <w:rFonts w:hint="eastAsia" w:ascii="宋体" w:hAnsi="宋体" w:cs="宋体"/>
          <w:b/>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具备农产品质量安全应急抽检能力，检测实验室距常州市钟楼区农业农村局所在地位置，驾驶采样车辆4小时（含）内到达。</w:t>
      </w:r>
      <w:r/>
    </w:p>
    <w:p>
      <w:p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10.</w:t>
      </w:r>
      <w:r>
        <w:rPr>
          <w:rFonts w:hint="eastAsia" w:ascii="宋体" w:hAnsi="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lang w:val="en-US" w:eastAsia="zh-CN"/>
        </w:rPr>
        <w:t xml:space="preserve">应满足检测本项目需要的独立的、固定的检测场地，具有格局合理的微生物检验区和理化检验区</w:t>
      </w:r>
      <w:r>
        <w:rPr>
          <w:rFonts w:hint="eastAsia" w:ascii="宋体" w:hAnsi="宋体" w:cs="宋体"/>
          <w:b/>
          <w:bCs/>
          <w:color w:val="auto"/>
          <w:sz w:val="21"/>
          <w:szCs w:val="21"/>
          <w:highlight w:val="none"/>
          <w:lang w:val="en-US" w:eastAsia="zh-CN"/>
        </w:rPr>
        <w:t xml:space="preserve">。</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11.</w:t>
      </w:r>
      <w:r>
        <w:rPr>
          <w:rFonts w:hint="eastAsia" w:ascii="宋体" w:hAnsi="宋体" w:cs="宋体"/>
          <w:b/>
          <w:color w:val="auto"/>
          <w:sz w:val="21"/>
          <w:szCs w:val="21"/>
          <w:highlight w:val="none"/>
          <w:lang w:val="en-US" w:eastAsia="zh-CN"/>
        </w:rPr>
        <w:t xml:space="preserve">技术规范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按国家和行业现行的法律、法规及验收规范执行。</w:t>
      </w:r>
      <w:r/>
    </w:p>
    <w:p>
      <w:pPr>
        <w:ind w:firstLine="422"/>
        <w:keepLines w:val="0"/>
        <w:keepNext w:val="0"/>
        <w:pageBreakBefore w:val="0"/>
        <w:spacing w:line="440" w:lineRule="exact"/>
        <w:widowControl w:val="off"/>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12.考核要求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12.1甲方</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rPr>
        <w:t xml:space="preserve">的服务按</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年度</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实施考核，服务费用</w:t>
      </w:r>
      <w:r>
        <w:rPr>
          <w:rFonts w:hint="eastAsia" w:ascii="宋体" w:hAnsi="宋体" w:cs="宋体"/>
          <w:color w:val="000000"/>
          <w:szCs w:val="21"/>
          <w:highlight w:val="none"/>
          <w:lang w:val="en-US" w:eastAsia="zh-CN"/>
        </w:rPr>
        <w:t xml:space="preserve">及是否续签</w:t>
      </w:r>
      <w:r>
        <w:rPr>
          <w:rFonts w:hint="eastAsia" w:ascii="宋体" w:hAnsi="宋体" w:cs="宋体"/>
          <w:color w:val="000000"/>
          <w:szCs w:val="21"/>
          <w:highlight w:val="none"/>
        </w:rPr>
        <w:t xml:space="preserve">与考核得分直接挂钩，考核标准详见附件。</w:t>
      </w:r>
      <w:r/>
    </w:p>
    <w:p>
      <w:pPr>
        <w:ind w:firstLine="424"/>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cs="宋体"/>
          <w:color w:val="000000"/>
          <w:szCs w:val="21"/>
          <w:highlight w:val="none"/>
          <w:lang w:val="en-US" w:eastAsia="zh-CN"/>
        </w:rPr>
        <w:t xml:space="preserve">12.2</w:t>
      </w:r>
      <w:r>
        <w:rPr>
          <w:rFonts w:hint="eastAsia" w:ascii="宋体" w:hAnsi="宋体" w:cs="宋体"/>
          <w:szCs w:val="21"/>
          <w:highlight w:val="none"/>
        </w:rPr>
        <w:t xml:space="preserve">如</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rPr>
        <w:t xml:space="preserve">考核分数在</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分以上（含</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w:t>
      </w:r>
      <w:r>
        <w:rPr>
          <w:rFonts w:hint="eastAsia" w:ascii="宋体" w:hAnsi="宋体" w:cs="宋体"/>
          <w:color w:val="000000"/>
          <w:szCs w:val="21"/>
          <w:highlight w:val="none"/>
          <w:lang w:val="en-US" w:eastAsia="zh-CN"/>
        </w:rPr>
        <w:t xml:space="preserve">甲方</w:t>
      </w:r>
      <w:r>
        <w:rPr>
          <w:rFonts w:hint="eastAsia" w:ascii="宋体" w:hAnsi="宋体" w:cs="宋体"/>
          <w:szCs w:val="21"/>
          <w:highlight w:val="none"/>
        </w:rPr>
        <w:t xml:space="preserve">支付</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rPr>
        <w:t xml:space="preserve">当</w:t>
      </w:r>
      <w:r>
        <w:rPr>
          <w:rFonts w:hint="eastAsia" w:ascii="宋体" w:hAnsi="宋体" w:cs="宋体"/>
          <w:szCs w:val="21"/>
          <w:highlight w:val="none"/>
          <w:lang w:val="en-US" w:eastAsia="zh-CN"/>
        </w:rPr>
        <w:t xml:space="preserve">年</w:t>
      </w:r>
      <w:r>
        <w:rPr>
          <w:rFonts w:hint="eastAsia" w:ascii="宋体" w:hAnsi="宋体" w:cs="宋体"/>
          <w:szCs w:val="21"/>
          <w:highlight w:val="none"/>
        </w:rPr>
        <w:t xml:space="preserve">100%的服务费用；如</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rPr>
        <w:t xml:space="preserve">考核分数在</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分（含</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分，</w:t>
      </w:r>
      <w:r>
        <w:rPr>
          <w:rFonts w:hint="eastAsia" w:ascii="宋体" w:hAnsi="宋体" w:cs="宋体"/>
          <w:color w:val="000000"/>
          <w:szCs w:val="21"/>
          <w:highlight w:val="none"/>
          <w:lang w:val="en-US" w:eastAsia="zh-CN"/>
        </w:rPr>
        <w:t xml:space="preserve">甲方</w:t>
      </w:r>
      <w:r>
        <w:rPr>
          <w:rFonts w:hint="eastAsia" w:ascii="宋体" w:hAnsi="宋体" w:cs="宋体"/>
          <w:szCs w:val="21"/>
          <w:highlight w:val="none"/>
        </w:rPr>
        <w:t xml:space="preserve">有权扣除</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lang w:val="en-US" w:eastAsia="zh-CN"/>
        </w:rPr>
        <w:t xml:space="preserve">1000元/分</w:t>
      </w:r>
      <w:r>
        <w:rPr>
          <w:rFonts w:hint="eastAsia" w:ascii="宋体" w:hAnsi="宋体" w:cs="宋体"/>
          <w:szCs w:val="21"/>
          <w:highlight w:val="none"/>
        </w:rPr>
        <w:t xml:space="preserve">的服务费用；如</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rPr>
        <w:t xml:space="preserve">考核分数低于</w:t>
      </w:r>
      <w:r>
        <w:rPr>
          <w:rFonts w:hint="eastAsia" w:ascii="宋体" w:hAnsi="宋体" w:cs="宋体"/>
          <w:szCs w:val="21"/>
          <w:highlight w:val="none"/>
          <w:lang w:val="en-US" w:eastAsia="zh-CN"/>
        </w:rPr>
        <w:t xml:space="preserve">85</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或触发考核中的一票否决项</w:t>
      </w:r>
      <w:r>
        <w:rPr>
          <w:rFonts w:hint="eastAsia" w:ascii="宋体" w:hAnsi="宋体" w:cs="宋体"/>
          <w:szCs w:val="21"/>
          <w:highlight w:val="none"/>
        </w:rPr>
        <w:t xml:space="preserve">，</w:t>
      </w:r>
      <w:r>
        <w:rPr>
          <w:rFonts w:hint="eastAsia" w:ascii="宋体" w:hAnsi="宋体" w:cs="宋体"/>
          <w:color w:val="000000"/>
          <w:szCs w:val="21"/>
          <w:highlight w:val="none"/>
          <w:lang w:val="en-US" w:eastAsia="zh-CN"/>
        </w:rPr>
        <w:t xml:space="preserve">甲方</w:t>
      </w:r>
      <w:r>
        <w:rPr>
          <w:rFonts w:hint="eastAsia" w:ascii="宋体" w:hAnsi="宋体" w:cs="宋体"/>
          <w:szCs w:val="21"/>
          <w:highlight w:val="none"/>
        </w:rPr>
        <w:t xml:space="preserve">有权随时解除合同，解除合同的通知自发出之日生效。当</w:t>
      </w:r>
      <w:r>
        <w:rPr>
          <w:rFonts w:hint="eastAsia" w:ascii="宋体" w:hAnsi="宋体" w:cs="宋体"/>
          <w:color w:val="000000"/>
          <w:szCs w:val="21"/>
          <w:highlight w:val="none"/>
          <w:lang w:val="en-US" w:eastAsia="zh-CN"/>
        </w:rPr>
        <w:t xml:space="preserve">甲方</w:t>
      </w:r>
      <w:r>
        <w:rPr>
          <w:rFonts w:hint="eastAsia" w:ascii="宋体" w:hAnsi="宋体" w:cs="宋体"/>
          <w:szCs w:val="21"/>
          <w:highlight w:val="none"/>
        </w:rPr>
        <w:t xml:space="preserve">提出终止合同时，</w:t>
      </w:r>
      <w:r>
        <w:rPr>
          <w:rFonts w:hint="eastAsia" w:ascii="宋体" w:hAnsi="宋体" w:cs="宋体"/>
          <w:color w:val="000000"/>
          <w:szCs w:val="21"/>
          <w:highlight w:val="none"/>
          <w:lang w:val="en-US" w:eastAsia="zh-CN"/>
        </w:rPr>
        <w:t xml:space="preserve">乙方</w:t>
      </w:r>
      <w:r>
        <w:rPr>
          <w:rFonts w:hint="eastAsia" w:ascii="宋体" w:hAnsi="宋体" w:cs="宋体"/>
          <w:szCs w:val="21"/>
          <w:highlight w:val="none"/>
        </w:rPr>
        <w:t xml:space="preserve">应积极配合，在</w:t>
      </w:r>
      <w:r>
        <w:rPr>
          <w:rFonts w:hint="eastAsia" w:ascii="宋体" w:hAnsi="宋体" w:cs="宋体"/>
          <w:color w:val="000000"/>
          <w:szCs w:val="21"/>
          <w:highlight w:val="none"/>
          <w:lang w:val="en-US" w:eastAsia="zh-CN"/>
        </w:rPr>
        <w:t xml:space="preserve">甲方</w:t>
      </w:r>
      <w:r>
        <w:rPr>
          <w:rFonts w:hint="eastAsia" w:ascii="宋体" w:hAnsi="宋体" w:cs="宋体"/>
          <w:szCs w:val="21"/>
          <w:highlight w:val="none"/>
        </w:rPr>
        <w:t xml:space="preserve">规定时间内办理交接手续。</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七</w:t>
      </w:r>
      <w:r>
        <w:rPr>
          <w:rFonts w:hint="eastAsia" w:ascii="宋体" w:hAnsi="宋体" w:eastAsia="宋体" w:cs="宋体"/>
          <w:b/>
          <w:sz w:val="21"/>
          <w:szCs w:val="21"/>
          <w:highlight w:val="none"/>
        </w:rPr>
        <w:t xml:space="preserve">条 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因</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原因造成的检测程序违法、检测结果错误，由此造成</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在行政复议中被确认违法或行政诉讼败诉，</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应当承担相关法律责任，包括赔偿</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损失、支付违约金等，违约金为5万元/批次起。</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.如乙方不能按约定进行服务的，甲方有权解除合同，同时有权要求乙方按照合同总价5%的标准支付违约金，解除合同的通知自发出之日生效。</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.甲方未按合同规定的期限向乙方支付货款的，每逾期1天甲方向乙方偿付欠款总额的5‰滞纳金，但累计滞纳金总额不超过欠款总额的5% 。</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.乙方未按本合同的规定和“服务承诺”提供伴随服务的，甲方有权提前解除本合同，同时乙方应按合同总价款的5%向甲方承担违约责任。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.乙方属虚假承诺，或是由于乙方的过错造成合同无法继续履行的，还应向甲方支付不少于合同总价30%违约金，若该违约金不足以弥补甲方损失，则应当赔偿甲方所有损失。</w:t>
      </w:r>
      <w:r/>
    </w:p>
    <w:p>
      <w:pPr>
        <w:ind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.其他未尽事宜，以《</w:t>
      </w:r>
      <w:r>
        <w:rPr>
          <w:rFonts w:hint="eastAsia" w:ascii="宋体" w:hAnsi="宋体" w:eastAsia="宋体" w:cs="宋体"/>
          <w:sz w:val="21"/>
          <w:szCs w:val="21"/>
          <w:highlight w:val="none"/>
          <w:lang w:eastAsia="zh-CN"/>
        </w:rPr>
        <w:t xml:space="preserve">中华人民共和国民法典</w:t>
      </w:r>
      <w:r>
        <w:rPr>
          <w:rFonts w:hint="eastAsia" w:ascii="宋体" w:hAnsi="宋体" w:eastAsia="宋体" w:cs="宋体"/>
          <w:sz w:val="21"/>
          <w:szCs w:val="21"/>
          <w:highlight w:val="none"/>
        </w:rPr>
        <w:t xml:space="preserve">》等有关法律法规规定为准，无相关规定的，双方协商解决。</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八</w:t>
      </w:r>
      <w:r>
        <w:rPr>
          <w:rFonts w:hint="eastAsia" w:ascii="宋体" w:hAnsi="宋体" w:eastAsia="宋体" w:cs="宋体"/>
          <w:b/>
          <w:sz w:val="21"/>
          <w:szCs w:val="21"/>
          <w:highlight w:val="none"/>
        </w:rPr>
        <w:t xml:space="preserve">条 合同的变更和终止</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1.本合同一经签订，甲乙双方不得擅自变更、中止或终止合同。</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2.除发生法律规定的不能预见、不能避免并不能克服的客观情况外，甲乙双方不得放弃或拒绝履行合同。乙方放弃或拒绝履行合同，承担相关违约责任。</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九</w:t>
      </w:r>
      <w:r>
        <w:rPr>
          <w:rFonts w:hint="eastAsia" w:ascii="宋体" w:hAnsi="宋体" w:eastAsia="宋体" w:cs="宋体"/>
          <w:b/>
          <w:sz w:val="21"/>
          <w:szCs w:val="21"/>
          <w:highlight w:val="none"/>
        </w:rPr>
        <w:t xml:space="preserve">条 合同的转让</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十</w:t>
      </w:r>
      <w:r>
        <w:rPr>
          <w:rFonts w:hint="eastAsia" w:ascii="宋体" w:hAnsi="宋体" w:eastAsia="宋体" w:cs="宋体"/>
          <w:b/>
          <w:sz w:val="21"/>
          <w:szCs w:val="21"/>
          <w:highlight w:val="none"/>
        </w:rPr>
        <w:t xml:space="preserve">条 不可抗力</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十一</w:t>
      </w:r>
      <w:r>
        <w:rPr>
          <w:rFonts w:hint="eastAsia" w:ascii="宋体" w:hAnsi="宋体" w:eastAsia="宋体" w:cs="宋体"/>
          <w:b/>
          <w:sz w:val="21"/>
          <w:szCs w:val="21"/>
          <w:highlight w:val="none"/>
        </w:rPr>
        <w:t xml:space="preserve">条 争议的解决</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1.因履行本合同引起的或与本合同有关的争议，甲、乙双方应首先通过友好协商解决，如果协商不能解决争议，则采取以下第（ ）种方式解决争议：</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（1）向甲方所在地人民法院提起诉讼；</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（2）向甲方所在地仲裁委员会按其仲裁规则申请仲裁。</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如没有约定，默认采取第2种方式解决争议。</w:t>
      </w:r>
      <w:r/>
    </w:p>
    <w:p>
      <w:pPr>
        <w:ind w:firstLine="424"/>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2.在法院审理和仲裁期间，除有争议部分外，本合同其他部分应继续履行。</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w:t>
      </w:r>
      <w:r>
        <w:rPr>
          <w:rFonts w:hint="eastAsia" w:ascii="宋体" w:hAnsi="宋体" w:cs="宋体"/>
          <w:b/>
          <w:sz w:val="21"/>
          <w:szCs w:val="21"/>
          <w:highlight w:val="none"/>
          <w:lang w:val="en-US" w:eastAsia="zh-CN"/>
        </w:rPr>
        <w:t xml:space="preserve">二</w:t>
      </w:r>
      <w:r>
        <w:rPr>
          <w:rFonts w:hint="eastAsia" w:ascii="宋体" w:hAnsi="宋体" w:eastAsia="宋体" w:cs="宋体"/>
          <w:b/>
          <w:sz w:val="21"/>
          <w:szCs w:val="21"/>
          <w:highlight w:val="none"/>
        </w:rPr>
        <w:t xml:space="preserve">条 诚实信用 </w:t>
      </w:r>
      <w:r/>
    </w:p>
    <w:p>
      <w:pPr>
        <w:pStyle w:val="735"/>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乙方应诚实信用，严格按照竞争性磋商文件要求和磋商承诺履行合同，不向甲方进行商业贿赂或者提供不正当利益。</w:t>
      </w:r>
      <w:r/>
    </w:p>
    <w:p>
      <w:pPr>
        <w:ind w:firstLine="426"/>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eastAsia="宋体" w:cs="宋体"/>
          <w:b/>
          <w:sz w:val="21"/>
          <w:szCs w:val="21"/>
          <w:highlight w:val="none"/>
          <w:lang w:val="en-US" w:eastAsia="zh-CN"/>
        </w:rPr>
        <w:t xml:space="preserve">十</w:t>
      </w:r>
      <w:r>
        <w:rPr>
          <w:rFonts w:hint="eastAsia" w:ascii="宋体" w:hAnsi="宋体" w:cs="宋体"/>
          <w:b/>
          <w:sz w:val="21"/>
          <w:szCs w:val="21"/>
          <w:highlight w:val="none"/>
          <w:lang w:val="en-US" w:eastAsia="zh-CN"/>
        </w:rPr>
        <w:t xml:space="preserve">三</w:t>
      </w:r>
      <w:r>
        <w:rPr>
          <w:rFonts w:hint="eastAsia" w:ascii="宋体" w:hAnsi="宋体" w:eastAsia="宋体" w:cs="宋体"/>
          <w:b/>
          <w:sz w:val="21"/>
          <w:szCs w:val="21"/>
          <w:highlight w:val="none"/>
        </w:rPr>
        <w:t xml:space="preserve">条 附则</w:t>
      </w:r>
      <w:r/>
    </w:p>
    <w:p>
      <w:pPr>
        <w:pStyle w:val="735"/>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bookmarkStart w:id="2" w:name="OLE_LINK21"/>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自甲乙双方签字盖章后生效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代理机构执</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w:t>
      </w:r>
      <w:bookmarkEnd w:id="2"/>
      <w:r/>
      <w:r/>
    </w:p>
    <w:p>
      <w:pPr>
        <w:pStyle w:val="735"/>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2.本合同履行完成后自动终止。</w:t>
      </w:r>
      <w:r/>
    </w:p>
    <w:p>
      <w:pPr>
        <w:pStyle w:val="735"/>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.本合同应按照中华人民共和国的现行法律进行解释。</w:t>
      </w:r>
      <w:r/>
    </w:p>
    <w:p>
      <w:pPr>
        <w:ind w:firstLine="422"/>
        <w:jc w:val="left"/>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附件：农产品质量安全定量检测考核细则</w:t>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甲    方</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乙    方</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单位名称（章）：                          单位名称（章）：</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经办人：</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763"/>
        <w:ind w:firstLine="420"/>
        <w:keepLines w:val="0"/>
        <w:keepNext w:val="0"/>
        <w:pageBreakBefore w:val="0"/>
        <w:spacing w:before="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帐号：                                    帐号： </w:t>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签订时间：        年     月    日             </w:t>
      </w:r>
      <w:r/>
    </w:p>
    <w:p>
      <w:pPr>
        <w:ind w:firstLine="422"/>
        <w:jc w:val="left"/>
        <w:keepLines w:val="0"/>
        <w:keepNext w:val="0"/>
        <w:pageBreakBefore w:val="0"/>
        <w:spacing w:line="440" w:lineRule="exact"/>
        <w:rPr>
          <w:rFonts w:hint="eastAsia" w:ascii="宋体" w:hAnsi="宋体" w:eastAsia="宋体" w:cs="宋体"/>
          <w:b/>
          <w:color w:val="auto"/>
          <w:sz w:val="21"/>
          <w:szCs w:val="21"/>
          <w:highlight w:val="none"/>
        </w:rPr>
        <w:sectPr>
          <w:footerReference w:type="default" r:id="rId1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1"/>
          <w:szCs w:val="21"/>
          <w:highlight w:val="none"/>
        </w:rPr>
        <w:t xml:space="preserve">签订地点：</w:t>
      </w:r>
      <w:r/>
    </w:p>
    <w:p>
      <w:pPr>
        <w:jc w:val="left"/>
        <w:keepLines w:val="0"/>
        <w:keepNext w:val="0"/>
        <w:pageBreakBefore w:val="0"/>
        <w:spacing w:line="44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附件：农产品质量安全定量检测考核细则</w:t>
      </w:r>
      <w:r/>
    </w:p>
    <w:tbl>
      <w:tblPr>
        <w:tblStyle w:val="730"/>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003"/>
        <w:gridCol w:w="1457"/>
        <w:gridCol w:w="1570"/>
        <w:gridCol w:w="2510"/>
        <w:gridCol w:w="1022"/>
        <w:gridCol w:w="883"/>
      </w:tblGrid>
      <w:tr>
        <w:trPr>
          <w:jc w:val="center"/>
          <w:trHeight w:val="476"/>
        </w:trPr>
        <w:tc>
          <w:tcPr>
            <w:shd w:val="clear" w:color="auto" w:fill="auto"/>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序号</w:t>
            </w:r>
            <w:r/>
          </w:p>
        </w:tc>
        <w:tc>
          <w:tcPr>
            <w:gridSpan w:val="2"/>
            <w:shd w:val="clear" w:color="auto" w:fill="auto"/>
            <w:tcW w:w="2460"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检查内容</w:t>
            </w:r>
            <w:r/>
          </w:p>
        </w:tc>
        <w:tc>
          <w:tcPr>
            <w:gridSpan w:val="2"/>
            <w:shd w:val="clear" w:color="auto" w:fill="auto"/>
            <w:tcW w:w="4080"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检查要点与评分标准</w:t>
            </w:r>
            <w:r/>
          </w:p>
        </w:tc>
        <w:tc>
          <w:tcPr>
            <w:shd w:val="clear" w:color="auto" w:fill="auto"/>
            <w:tcW w:w="1022"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检查情况</w:t>
            </w:r>
            <w:r/>
          </w:p>
        </w:tc>
        <w:tc>
          <w:tcPr>
            <w:shd w:val="clear" w:color="auto" w:fill="auto"/>
            <w:tcW w:w="88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得分</w:t>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第一部分 日常工作（60分）</w:t>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一、抽检规范（10分）</w:t>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1</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检测人员具备与本项目相匹配的检测资质，主动配合相关部门积极开展抽检工作。</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4分；每发现1起不符合扣0.5分，扣完为止。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2</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执行农业部门委托的抽检任务时，规范佩戴工牌，做到礼仪礼貌、言行规范。</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3分；每发现1次不规范扣0.5分，扣完为止。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现场抽检的程序、方法、抽样文书撰写符合最新颁布的国家标准或规范要求。</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3分；每发现1次不符合扣0.5分，扣完为止。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二、数据报送（50分）</w:t>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1</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按抽检进度完成年度指标，并按规定格式、时限将抽检数据及情况上报钟楼区农业农村局。</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lang w:val="en-US" w:eastAsia="zh-CN"/>
              </w:rPr>
              <w:t xml:space="preserve">11</w:t>
            </w:r>
            <w:r>
              <w:rPr>
                <w:rFonts w:hint="eastAsia" w:ascii="宋体" w:hAnsi="宋体" w:eastAsia="宋体" w:cs="宋体"/>
                <w:b w:val="0"/>
                <w:sz w:val="18"/>
                <w:szCs w:val="18"/>
                <w:highlight w:val="none"/>
              </w:rPr>
              <w:t xml:space="preserve">分；未按进度报送1次扣1分，格式不符合1次扣1分，扣完为止。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2</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按国家农产品质量安全抽检系统要求，每年按时、准确完成数据上传。</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lang w:val="en-US" w:eastAsia="zh-CN"/>
              </w:rPr>
              <w:t xml:space="preserve">14</w:t>
            </w:r>
            <w:r>
              <w:rPr>
                <w:rFonts w:hint="eastAsia" w:ascii="宋体" w:hAnsi="宋体" w:eastAsia="宋体" w:cs="宋体"/>
                <w:b w:val="0"/>
                <w:sz w:val="18"/>
                <w:szCs w:val="18"/>
                <w:highlight w:val="none"/>
              </w:rPr>
              <w:t xml:space="preserve">分；每发现1次超时、误传、乱传扣1分，扣完为止。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不合格报告经复检被推翻的。</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lang w:val="en-US" w:eastAsia="zh-CN"/>
              </w:rPr>
              <w:t xml:space="preserve">10分；</w:t>
            </w:r>
            <w:r>
              <w:rPr>
                <w:rFonts w:hint="eastAsia" w:ascii="宋体" w:hAnsi="宋体" w:eastAsia="宋体" w:cs="宋体"/>
                <w:b w:val="0"/>
                <w:sz w:val="18"/>
                <w:szCs w:val="18"/>
                <w:highlight w:val="none"/>
              </w:rPr>
              <w:t xml:space="preserve">每</w:t>
            </w:r>
            <w:r>
              <w:rPr>
                <w:rFonts w:hint="eastAsia" w:ascii="宋体" w:hAnsi="宋体" w:cs="宋体"/>
                <w:b w:val="0"/>
                <w:sz w:val="18"/>
                <w:szCs w:val="18"/>
                <w:highlight w:val="none"/>
                <w:lang w:val="en-US" w:eastAsia="zh-CN"/>
              </w:rPr>
              <w:t xml:space="preserve">发生一</w:t>
            </w:r>
            <w:r>
              <w:rPr>
                <w:rFonts w:hint="eastAsia" w:ascii="宋体" w:hAnsi="宋体" w:eastAsia="宋体" w:cs="宋体"/>
                <w:b w:val="0"/>
                <w:sz w:val="18"/>
                <w:szCs w:val="18"/>
                <w:highlight w:val="none"/>
              </w:rPr>
              <w:t xml:space="preserve">起扣</w:t>
            </w:r>
            <w:r>
              <w:rPr>
                <w:rFonts w:hint="eastAsia" w:ascii="宋体" w:hAnsi="宋体" w:eastAsia="宋体" w:cs="宋体"/>
                <w:b w:val="0"/>
                <w:sz w:val="18"/>
                <w:szCs w:val="18"/>
                <w:highlight w:val="none"/>
                <w:lang w:val="en-US" w:eastAsia="zh-CN"/>
              </w:rPr>
              <w:t xml:space="preserve">10</w:t>
            </w:r>
            <w:r>
              <w:rPr>
                <w:rFonts w:hint="eastAsia" w:ascii="宋体" w:hAnsi="宋体" w:eastAsia="宋体" w:cs="宋体"/>
                <w:b w:val="0"/>
                <w:sz w:val="18"/>
                <w:szCs w:val="18"/>
                <w:highlight w:val="none"/>
              </w:rPr>
              <w:t xml:space="preserve">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4</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主动向甲方提供标准、法规类咨询服务。</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lang w:val="en-US" w:eastAsia="zh-CN"/>
              </w:rPr>
              <w:t xml:space="preserve">7分；</w:t>
            </w:r>
            <w:r>
              <w:rPr>
                <w:rFonts w:hint="eastAsia" w:ascii="宋体" w:hAnsi="宋体" w:eastAsia="宋体" w:cs="宋体"/>
                <w:b w:val="0"/>
                <w:sz w:val="18"/>
                <w:szCs w:val="18"/>
                <w:highlight w:val="none"/>
              </w:rPr>
              <w:t xml:space="preserve">年度≥10次得7分，5—9次得5分，不足5次不得分。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抽检成效（按年度抽检不合格率计，体现监督抽检“发现问题”导向）。</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lang w:val="en-US" w:eastAsia="zh-CN"/>
              </w:rPr>
              <w:t xml:space="preserve">8分；</w:t>
            </w:r>
            <w:r>
              <w:rPr>
                <w:rFonts w:hint="eastAsia" w:ascii="宋体" w:hAnsi="宋体" w:eastAsia="宋体" w:cs="宋体"/>
                <w:b w:val="0"/>
                <w:sz w:val="18"/>
                <w:szCs w:val="18"/>
                <w:highlight w:val="none"/>
              </w:rPr>
              <w:t xml:space="preserve">1%（含）以下得3分；1%—2%（含）得5分；2%以上得</w:t>
            </w:r>
            <w:r>
              <w:rPr>
                <w:rFonts w:hint="eastAsia" w:ascii="宋体" w:hAnsi="宋体" w:eastAsia="宋体" w:cs="宋体"/>
                <w:b w:val="0"/>
                <w:sz w:val="18"/>
                <w:szCs w:val="18"/>
                <w:highlight w:val="none"/>
                <w:lang w:val="en-US" w:eastAsia="zh-CN"/>
              </w:rPr>
              <w:t xml:space="preserve">8</w:t>
            </w:r>
            <w:r>
              <w:rPr>
                <w:rFonts w:hint="eastAsia" w:ascii="宋体" w:hAnsi="宋体" w:eastAsia="宋体" w:cs="宋体"/>
                <w:b w:val="0"/>
                <w:sz w:val="18"/>
                <w:szCs w:val="18"/>
                <w:highlight w:val="none"/>
              </w:rPr>
              <w:t xml:space="preserve">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第二部分 实地考察（40分）</w:t>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三、样品管理制度（10分）</w:t>
            </w:r>
            <w:r/>
          </w:p>
        </w:tc>
      </w:tr>
      <w:tr>
        <w:trPr>
          <w:jc w:val="center"/>
          <w:trHeight w:val="9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1</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建立样品接收、储存、流转、制备、处置等工作制度。</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3分；缺1项扣0.</w:t>
            </w:r>
            <w:r>
              <w:rPr>
                <w:rFonts w:hint="eastAsia" w:ascii="宋体" w:hAnsi="宋体" w:eastAsia="宋体" w:cs="宋体"/>
                <w:b w:val="0"/>
                <w:sz w:val="18"/>
                <w:szCs w:val="18"/>
                <w:highlight w:val="none"/>
                <w:lang w:val="en-US" w:eastAsia="zh-CN"/>
              </w:rPr>
              <w:t xml:space="preserve">6</w:t>
            </w:r>
            <w:r>
              <w:rPr>
                <w:rFonts w:hint="eastAsia" w:ascii="宋体" w:hAnsi="宋体" w:eastAsia="宋体" w:cs="宋体"/>
                <w:b w:val="0"/>
                <w:sz w:val="18"/>
                <w:szCs w:val="18"/>
                <w:highlight w:val="none"/>
              </w:rPr>
              <w:t xml:space="preserve">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2</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建立样品标识系统；存在混淆、污染、损坏、丢失、退化等影响检验工作情形的。</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3分；发现1项不得分，扣完为止。</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w:t>
            </w:r>
            <w:r/>
          </w:p>
        </w:tc>
        <w:tc>
          <w:tcPr>
            <w:gridSpan w:val="2"/>
            <w:tcW w:w="246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对超过保存期限的样品建立无害化处置制度，并保存审批、处置记录。</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4分；无相关记录扣4分。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四、现场检查（20分）</w:t>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1</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微生物、毒理学等实验室生物安全等级管理符合国家规定，相互影响的检验区域有效隔离，防止干扰或交叉污染。</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5分；不符合扣5分。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2</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建立仪器设备管理制度，主要设备发生重大变化及时报告。</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5分；制度未建立扣1分，未</w:t>
            </w:r>
            <w:r>
              <w:rPr>
                <w:rFonts w:hint="eastAsia" w:ascii="宋体" w:hAnsi="宋体" w:eastAsia="宋体" w:cs="宋体"/>
                <w:b w:val="0"/>
                <w:sz w:val="18"/>
                <w:szCs w:val="18"/>
                <w:highlight w:val="none"/>
                <w:lang w:val="en-US" w:eastAsia="zh-CN"/>
              </w:rPr>
              <w:t xml:space="preserve">及时</w:t>
            </w:r>
            <w:r>
              <w:rPr>
                <w:rFonts w:hint="eastAsia" w:ascii="宋体" w:hAnsi="宋体" w:eastAsia="宋体" w:cs="宋体"/>
                <w:b w:val="0"/>
                <w:sz w:val="18"/>
                <w:szCs w:val="18"/>
                <w:highlight w:val="none"/>
              </w:rPr>
              <w:t xml:space="preserve">报告扣4分。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3</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严格依据标准检验方法或经确认的非标准检验方法检验。</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5分；不符合要求扣5分。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4</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检验工作如实记录，原始记录有检验人员签名或等效标识，信息完整、可追溯、可复现。</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5分；不符合扣5分。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五、质量控制（10分）</w:t>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1</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定期采取加标回收、样品复测、人员/仪器比对、空白/对照试验、使用有证标准物质或质控品、质控图持续监控等方式加强结果质量控制。</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5分；相关工作未开展扣5分。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2</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积极参加实验室间比对或能力验证，覆盖区域和频次与检验能力相适应，对可疑/不满意结果采取改进措施。</w:t>
            </w:r>
            <w:r/>
          </w:p>
        </w:tc>
        <w:tc>
          <w:tcPr>
            <w:gridSpan w:val="2"/>
            <w:tcW w:w="4080"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5分；相关工作未开展扣5分。</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jc w:val="cente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476"/>
        </w:trPr>
        <w:tc>
          <w:tcPr>
            <w:gridSpan w:val="7"/>
            <w:tcW w:w="9288" w:type="dxa"/>
            <w:vAlign w:val="center"/>
            <w:textDirection w:val="lrTb"/>
            <w:noWrap w:val="false"/>
          </w:tcPr>
          <w:p>
            <w:pPr>
              <w:jc w:val="both"/>
              <w:spacing w:before="20" w:after="20"/>
              <w:rPr>
                <w:rFonts w:hint="eastAsia" w:ascii="宋体" w:hAnsi="宋体" w:eastAsia="宋体" w:cs="宋体"/>
                <w:color w:val="ff0000"/>
                <w:sz w:val="18"/>
                <w:szCs w:val="18"/>
                <w:highlight w:val="none"/>
              </w:rPr>
            </w:pPr>
            <w:r>
              <w:rPr>
                <w:rFonts w:hint="eastAsia" w:ascii="宋体" w:hAnsi="宋体" w:eastAsia="宋体" w:cs="宋体"/>
                <w:b/>
                <w:color w:val="ff0000"/>
                <w:sz w:val="18"/>
                <w:szCs w:val="18"/>
                <w:highlight w:val="none"/>
              </w:rPr>
              <w:t xml:space="preserve">一票否决项（触发任意一项即判定当年考核不合格）</w:t>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lang w:eastAsia="zh-CN"/>
              </w:rPr>
            </w:pPr>
            <w:r>
              <w:rPr>
                <w:rFonts w:hint="eastAsia" w:ascii="宋体" w:hAnsi="宋体" w:eastAsia="宋体" w:cs="宋体"/>
                <w:b w:val="0"/>
                <w:sz w:val="18"/>
                <w:szCs w:val="18"/>
                <w:highlight w:val="none"/>
                <w:lang w:val="en-US" w:eastAsia="zh-CN"/>
              </w:rPr>
              <w:t xml:space="preserve">1</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承担抽检抽样任务的机构和人员，提前通知被抽样经营者的；</w:t>
            </w:r>
            <w:r/>
          </w:p>
        </w:tc>
        <w:tc>
          <w:tcPr>
            <w:gridSpan w:val="2"/>
            <w:tcW w:w="4080" w:type="dxa"/>
            <w:vAlign w:val="center"/>
            <w:textDirection w:val="lrTb"/>
            <w:noWrap w:val="false"/>
          </w:tcPr>
          <w:p>
            <w:pPr>
              <w:jc w:val="both"/>
              <w:spacing w:before="20" w:after="20"/>
              <w:rPr>
                <w:rFonts w:hint="eastAsia" w:ascii="宋体" w:hAnsi="宋体" w:eastAsia="宋体" w:cs="宋体"/>
                <w:b/>
                <w:bCs/>
                <w:sz w:val="18"/>
                <w:szCs w:val="18"/>
                <w:highlight w:val="none"/>
                <w:lang w:val="en-US" w:eastAsia="zh-CN"/>
              </w:rPr>
            </w:pPr>
            <w:r>
              <w:rPr>
                <w:rFonts w:hint="eastAsia" w:ascii="宋体" w:hAnsi="宋体" w:eastAsia="宋体" w:cs="宋体"/>
                <w:b/>
                <w:bCs/>
                <w:color w:val="ff0000"/>
                <w:sz w:val="18"/>
                <w:szCs w:val="18"/>
                <w:highlight w:val="none"/>
              </w:rPr>
              <w:t xml:space="preserve">一票否决</w:t>
            </w:r>
            <w:r>
              <w:rPr>
                <w:rFonts w:hint="eastAsia" w:ascii="宋体" w:hAnsi="宋体" w:eastAsia="宋体" w:cs="宋体"/>
                <w:b/>
                <w:bCs/>
                <w:color w:val="ff0000"/>
                <w:sz w:val="18"/>
                <w:szCs w:val="18"/>
                <w:highlight w:val="none"/>
                <w:lang w:eastAsia="zh-CN"/>
              </w:rPr>
              <w:t xml:space="preserve">，终止合同不再续签</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tcW w:w="843" w:type="dxa"/>
            <w:vAlign w:val="center"/>
            <w:textDirection w:val="lrTb"/>
            <w:noWrap w:val="false"/>
          </w:tcPr>
          <w:p>
            <w:pPr>
              <w:jc w:val="center"/>
              <w:spacing w:before="20" w:after="20"/>
              <w:rPr>
                <w:rFonts w:hint="eastAsia" w:ascii="宋体" w:hAnsi="宋体" w:eastAsia="宋体" w:cs="宋体"/>
                <w:sz w:val="18"/>
                <w:szCs w:val="18"/>
                <w:highlight w:val="none"/>
                <w:lang w:eastAsia="zh-CN"/>
              </w:rPr>
            </w:pPr>
            <w:r>
              <w:rPr>
                <w:rFonts w:hint="eastAsia" w:ascii="宋体" w:hAnsi="宋体" w:eastAsia="宋体" w:cs="宋体"/>
                <w:b w:val="0"/>
                <w:sz w:val="18"/>
                <w:szCs w:val="18"/>
                <w:highlight w:val="none"/>
                <w:lang w:val="en-US" w:eastAsia="zh-CN"/>
              </w:rPr>
              <w:t xml:space="preserve">2</w:t>
            </w:r>
            <w:r/>
          </w:p>
        </w:tc>
        <w:tc>
          <w:tcPr>
            <w:gridSpan w:val="2"/>
            <w:tcW w:w="2460"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擅自分包、转包检验任务，或在检验中非法更换样品的；</w:t>
            </w:r>
            <w:r/>
          </w:p>
        </w:tc>
        <w:tc>
          <w:tcPr>
            <w:gridSpan w:val="2"/>
            <w:tcW w:w="4080" w:type="dxa"/>
            <w:vAlign w:val="center"/>
            <w:textDirection w:val="lrTb"/>
            <w:noWrap w:val="false"/>
          </w:tcPr>
          <w:p>
            <w:pPr>
              <w:jc w:val="both"/>
              <w:spacing w:before="20" w:after="20"/>
              <w:rPr>
                <w:rFonts w:hint="eastAsia" w:ascii="宋体" w:hAnsi="宋体" w:eastAsia="宋体" w:cs="宋体"/>
                <w:b/>
                <w:bCs/>
                <w:sz w:val="18"/>
                <w:szCs w:val="18"/>
                <w:highlight w:val="none"/>
              </w:rPr>
            </w:pPr>
            <w:r>
              <w:rPr>
                <w:rFonts w:hint="eastAsia" w:ascii="宋体" w:hAnsi="宋体" w:eastAsia="宋体" w:cs="宋体"/>
                <w:b/>
                <w:bCs/>
                <w:color w:val="ff0000"/>
                <w:sz w:val="18"/>
                <w:szCs w:val="18"/>
                <w:highlight w:val="none"/>
              </w:rPr>
              <w:t xml:space="preserve">一票否决</w:t>
            </w:r>
            <w:r>
              <w:rPr>
                <w:rFonts w:hint="eastAsia" w:ascii="宋体" w:hAnsi="宋体" w:eastAsia="宋体" w:cs="宋体"/>
                <w:b/>
                <w:bCs/>
                <w:color w:val="ff0000"/>
                <w:sz w:val="18"/>
                <w:szCs w:val="18"/>
                <w:highlight w:val="none"/>
                <w:lang w:eastAsia="zh-CN"/>
              </w:rPr>
              <w:t xml:space="preserve">，终止合同不再续签</w:t>
            </w:r>
            <w:r/>
          </w:p>
        </w:tc>
        <w:tc>
          <w:tcPr>
            <w:tcW w:w="1022"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883" w:type="dxa"/>
            <w:textDirection w:val="lrTb"/>
            <w:noWrap w:val="false"/>
          </w:tcPr>
          <w:p>
            <w:pPr>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gridSpan w:val="7"/>
            <w:tcW w:w="9288"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合  计：满分100分（第一部分60分+第二部分40分）</w:t>
            </w:r>
            <w:r/>
          </w:p>
        </w:tc>
      </w:tr>
      <w:tr>
        <w:trPr>
          <w:jc w:val="center"/>
          <w:trHeight w:val="760"/>
        </w:trPr>
        <w:tc>
          <w:tcPr>
            <w:gridSpan w:val="2"/>
            <w:tcW w:w="1846"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考核总分</w:t>
            </w:r>
            <w:r/>
          </w:p>
        </w:tc>
        <w:tc>
          <w:tcPr>
            <w:gridSpan w:val="5"/>
            <w:tcW w:w="7442"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760"/>
        </w:trPr>
        <w:tc>
          <w:tcPr>
            <w:gridSpan w:val="2"/>
            <w:tcW w:w="1846"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sz w:val="18"/>
                <w:szCs w:val="18"/>
                <w:highlight w:val="none"/>
              </w:rPr>
              <w:t xml:space="preserve">意见与建议</w:t>
            </w:r>
            <w:r/>
          </w:p>
        </w:tc>
        <w:tc>
          <w:tcPr>
            <w:gridSpan w:val="5"/>
            <w:tcW w:w="7442"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383"/>
        </w:trPr>
        <w:tc>
          <w:tcPr>
            <w:gridSpan w:val="4"/>
            <w:tcW w:w="4873" w:type="dxa"/>
            <w:vAlign w:val="center"/>
            <w:textDirection w:val="lrTb"/>
            <w:noWrap w:val="false"/>
          </w:tcPr>
          <w:p>
            <w:pPr>
              <w:jc w:val="both"/>
              <w:spacing w:before="20" w:after="20"/>
              <w:rPr>
                <w:rFonts w:hint="eastAsia" w:ascii="宋体" w:hAnsi="宋体" w:eastAsia="宋体" w:cs="宋体"/>
                <w:sz w:val="18"/>
                <w:szCs w:val="18"/>
                <w:highlight w:val="none"/>
                <w:lang w:eastAsia="zh-CN"/>
              </w:rPr>
            </w:pPr>
            <w:r>
              <w:rPr>
                <w:rFonts w:hint="eastAsia" w:ascii="宋体" w:hAnsi="宋体" w:eastAsia="宋体" w:cs="宋体"/>
                <w:b/>
                <w:sz w:val="18"/>
                <w:szCs w:val="18"/>
                <w:highlight w:val="none"/>
              </w:rPr>
              <w:t xml:space="preserve">考核小组（签字）</w:t>
            </w:r>
            <w:r>
              <w:rPr>
                <w:rFonts w:hint="eastAsia" w:ascii="宋体" w:hAnsi="宋体" w:eastAsia="宋体" w:cs="宋体"/>
                <w:b/>
                <w:sz w:val="18"/>
                <w:szCs w:val="18"/>
                <w:highlight w:val="none"/>
                <w:lang w:eastAsia="zh-CN"/>
              </w:rPr>
              <w:t xml:space="preserve">：</w:t>
            </w:r>
            <w:r/>
          </w:p>
        </w:tc>
        <w:tc>
          <w:tcPr>
            <w:gridSpan w:val="3"/>
            <w:tcW w:w="4415"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日期：      年    月    日</w:t>
            </w:r>
            <w:r/>
          </w:p>
        </w:tc>
      </w:tr>
      <w:tr>
        <w:trPr>
          <w:jc w:val="center"/>
          <w:trHeight w:val="1383"/>
        </w:trPr>
        <w:tc>
          <w:tcPr>
            <w:gridSpan w:val="4"/>
            <w:tcW w:w="4873" w:type="dxa"/>
            <w:vAlign w:val="center"/>
            <w:textDirection w:val="lrTb"/>
            <w:noWrap w:val="false"/>
          </w:tcPr>
          <w:p>
            <w:pPr>
              <w:jc w:val="both"/>
              <w:spacing w:before="20" w:after="20"/>
              <w:rPr>
                <w:rFonts w:hint="eastAsia" w:ascii="宋体" w:hAnsi="宋体" w:eastAsia="宋体" w:cs="宋体"/>
                <w:sz w:val="18"/>
                <w:szCs w:val="18"/>
                <w:highlight w:val="none"/>
                <w:lang w:eastAsia="zh-CN"/>
              </w:rPr>
            </w:pPr>
            <w:r>
              <w:rPr>
                <w:rFonts w:hint="eastAsia" w:ascii="宋体" w:hAnsi="宋体" w:eastAsia="宋体" w:cs="宋体"/>
                <w:b/>
                <w:sz w:val="18"/>
                <w:szCs w:val="18"/>
                <w:highlight w:val="none"/>
              </w:rPr>
              <w:t xml:space="preserve">被考核人（签字）</w:t>
            </w:r>
            <w:r>
              <w:rPr>
                <w:rFonts w:hint="eastAsia" w:ascii="宋体" w:hAnsi="宋体" w:eastAsia="宋体" w:cs="宋体"/>
                <w:b/>
                <w:sz w:val="18"/>
                <w:szCs w:val="18"/>
                <w:highlight w:val="none"/>
                <w:lang w:eastAsia="zh-CN"/>
              </w:rPr>
              <w:t xml:space="preserve">：</w:t>
            </w:r>
            <w:r/>
          </w:p>
        </w:tc>
        <w:tc>
          <w:tcPr>
            <w:gridSpan w:val="3"/>
            <w:tcW w:w="4415" w:type="dxa"/>
            <w:vAlign w:val="center"/>
            <w:textDirection w:val="lrTb"/>
            <w:noWrap w:val="false"/>
          </w:tcPr>
          <w:p>
            <w:pPr>
              <w:jc w:val="both"/>
              <w:spacing w:before="20" w:after="20"/>
              <w:rPr>
                <w:rFonts w:hint="eastAsia" w:ascii="宋体" w:hAnsi="宋体" w:eastAsia="宋体" w:cs="宋体"/>
                <w:sz w:val="18"/>
                <w:szCs w:val="18"/>
                <w:highlight w:val="none"/>
              </w:rPr>
            </w:pPr>
            <w:r>
              <w:rPr>
                <w:rFonts w:hint="eastAsia" w:ascii="宋体" w:hAnsi="宋体" w:eastAsia="宋体" w:cs="宋体"/>
                <w:b w:val="0"/>
                <w:sz w:val="18"/>
                <w:szCs w:val="18"/>
                <w:highlight w:val="none"/>
              </w:rPr>
              <w:t xml:space="preserve">日期：      年    月    日</w:t>
            </w:r>
            <w:r/>
          </w:p>
        </w:tc>
      </w:tr>
    </w:tbl>
    <w:p>
      <w:pPr>
        <w:jc w:val="left"/>
        <w:keepLines w:val="0"/>
        <w:keepNext w:val="0"/>
        <w:pageBreakBefore w:val="0"/>
        <w:spacing w:line="440" w:lineRule="exact"/>
        <w:rPr>
          <w:rFonts w:hint="default" w:ascii="宋体" w:hAnsi="宋体" w:cs="宋体"/>
          <w:b/>
          <w:color w:val="auto"/>
          <w:sz w:val="21"/>
          <w:szCs w:val="21"/>
          <w:highlight w:val="none"/>
          <w:lang w:val="en-US" w:eastAsia="zh-CN"/>
        </w:rPr>
      </w:pPr>
      <w:r>
        <w:rPr>
          <w:rFonts w:hint="default" w:ascii="宋体" w:hAnsi="宋体" w:cs="宋体"/>
          <w:b/>
          <w:color w:val="auto"/>
          <w:sz w:val="21"/>
          <w:szCs w:val="21"/>
          <w:highlight w:val="none"/>
          <w:lang w:val="en-US" w:eastAsia="zh-CN"/>
        </w:rPr>
      </w:r>
      <w:r/>
    </w:p>
    <w:p>
      <w:pPr>
        <w:jc w:val="left"/>
        <w:keepLines w:val="0"/>
        <w:keepNext w:val="0"/>
        <w:pageBreakBefore w:val="0"/>
        <w:spacing w:line="440" w:lineRule="exact"/>
        <w:rPr>
          <w:rFonts w:hint="default" w:ascii="宋体" w:hAnsi="宋体" w:cs="宋体"/>
          <w:b/>
          <w:color w:val="auto"/>
          <w:sz w:val="21"/>
          <w:szCs w:val="21"/>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default" w:ascii="宋体" w:hAnsi="宋体" w:cs="宋体"/>
          <w:b/>
          <w:color w:val="auto"/>
          <w:sz w:val="21"/>
          <w:szCs w:val="21"/>
          <w:highlight w:val="none"/>
          <w:lang w:val="en-US" w:eastAsia="zh-CN"/>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rPr>
          <w:rFonts w:hint="eastAsia" w:ascii="宋体" w:hAnsi="宋体" w:cs="宋体"/>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1-1有效的法人或者其他组织的营业执照等证明文件</w:t>
      </w:r>
      <w:r>
        <w:rPr>
          <w:rFonts w:hint="eastAsia" w:ascii="宋体" w:hAnsi="宋体" w:eastAsia="宋体" w:cs="宋体"/>
          <w:b/>
          <w:bCs/>
          <w:color w:val="auto"/>
          <w:sz w:val="22"/>
          <w:szCs w:val="22"/>
          <w:highlight w:val="none"/>
          <w:lang w:val="en-US" w:eastAsia="zh-CN"/>
        </w:rPr>
        <w:t xml:space="preserve">的电子件或电子证照</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66"/>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66"/>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6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66"/>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66"/>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6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pStyle w:val="76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b w:val="0"/>
          <w:bCs w:val="0"/>
          <w:color w:val="auto"/>
          <w:sz w:val="21"/>
          <w:szCs w:val="21"/>
          <w:highlight w:val="none"/>
        </w:rPr>
        <w:t xml:space="preserve">或单位负责人</w:t>
      </w:r>
      <w:r>
        <w:rPr>
          <w:rFonts w:hint="eastAsia" w:ascii="宋体" w:hAnsi="宋体" w:eastAsia="宋体" w:cs="宋体"/>
          <w:color w:val="auto"/>
          <w:sz w:val="21"/>
          <w:szCs w:val="21"/>
          <w:highlight w:val="none"/>
        </w:rPr>
        <w:t xml:space="preserve">）签字或盖章：</w:t>
      </w:r>
      <w:r/>
    </w:p>
    <w:p>
      <w:pPr>
        <w:pStyle w:val="76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中小企业声明函（服务）格式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采购活动，服务全部为符合政策要求的中小企业。相关企业（含联合体中的中小企业、签订分包意向协议的中小企业）的具体情况如下：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eastAsia="zh-CN"/>
        </w:rPr>
        <w:t xml:space="preserve">其他未列明</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4"/>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75"/>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75"/>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75"/>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且本单位参加______单位的______项目采购活动由本单位提供服务。</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rPr>
          <w:rFonts w:hint="default" w:ascii="宋体" w:hAnsi="宋体" w:eastAsia="宋体" w:cs="宋体"/>
          <w:b/>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b/>
          <w:color w:val="auto"/>
          <w:sz w:val="24"/>
          <w:szCs w:val="24"/>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3-2其他特定资格要求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1）具有有效的质量技术监督部门颁发的CMA证书及附表，证书资质范围须包含本项目涉及的全部检验检测项目</w:t>
      </w:r>
      <w:r>
        <w:rPr>
          <w:rFonts w:hint="default"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同时提供承诺函</w:t>
      </w:r>
      <w:r>
        <w:rPr>
          <w:rFonts w:hint="default" w:ascii="宋体" w:hAnsi="宋体" w:eastAsia="宋体" w:cs="宋体"/>
          <w:color w:val="auto"/>
          <w:sz w:val="22"/>
          <w:szCs w:val="22"/>
          <w:highlight w:val="none"/>
          <w:lang w:val="en-US" w:eastAsia="zh-CN"/>
        </w:rPr>
        <w:t xml:space="preserve">，格式自拟。若承诺与真实情况不符，供应商承担由此而产生的一切后果</w:t>
      </w:r>
      <w:r>
        <w:rPr>
          <w:rFonts w:hint="default" w:ascii="宋体" w:hAnsi="宋体" w:eastAsia="宋体" w:cs="宋体"/>
          <w:color w:val="auto"/>
          <w:sz w:val="22"/>
          <w:szCs w:val="22"/>
          <w:highlight w:val="none"/>
        </w:rPr>
        <w:t xml:space="preserve">；</w:t>
      </w:r>
      <w:r/>
    </w:p>
    <w:p>
      <w:pPr>
        <w:spacing w:line="360" w:lineRule="auto"/>
        <w:rPr>
          <w:rFonts w:hint="eastAsia" w:ascii="宋体" w:hAnsi="宋体" w:eastAsia="宋体" w:cs="宋体"/>
          <w:color w:val="auto"/>
          <w:sz w:val="22"/>
          <w:szCs w:val="2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color w:val="auto"/>
          <w:sz w:val="22"/>
          <w:szCs w:val="22"/>
          <w:highlight w:val="none"/>
        </w:rPr>
        <w:t xml:space="preserve">2）具有有效的省级及以上人民政府农业行政主管部门颁发的农产品质量安全检测机构考核CATL证书，证书资质范围须包含本项目涉及的全部检验检测项目</w:t>
      </w:r>
      <w:r>
        <w:rPr>
          <w:rFonts w:hint="default"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同时提供承诺函</w:t>
      </w:r>
      <w:r>
        <w:rPr>
          <w:rFonts w:hint="default" w:ascii="宋体" w:hAnsi="宋体" w:eastAsia="宋体" w:cs="宋体"/>
          <w:color w:val="auto"/>
          <w:sz w:val="22"/>
          <w:szCs w:val="22"/>
          <w:highlight w:val="none"/>
          <w:lang w:val="en-US" w:eastAsia="zh-CN"/>
        </w:rPr>
        <w:t xml:space="preserve">，格式自拟。若承诺与真实情况不符，供应商承担由此而产生的一切后果</w:t>
      </w:r>
      <w:r>
        <w:rPr>
          <w:rFonts w:hint="default" w:ascii="宋体" w:hAnsi="宋体" w:eastAsia="宋体" w:cs="宋体"/>
          <w:color w:val="auto"/>
          <w:sz w:val="22"/>
          <w:szCs w:val="22"/>
          <w:highlight w:val="none"/>
        </w:rPr>
        <w:t xml:space="preserve">。</w:t>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66"/>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66"/>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763"/>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spacing w:line="360" w:lineRule="exact"/>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身份证电子件信息必须清晰可辨，如因清晰度不够引起的一切后果由供应商自行承担</w:t>
      </w:r>
      <w:r>
        <w:rPr>
          <w:rFonts w:hint="eastAsia" w:ascii="宋体" w:hAnsi="宋体" w:eastAsia="宋体" w:cs="宋体"/>
          <w:color w:val="auto"/>
          <w:szCs w:val="21"/>
          <w:highlight w:val="none"/>
          <w:lang w:eastAsia="zh-CN"/>
        </w:rPr>
        <w:t xml:space="preserve">。</w:t>
      </w:r>
      <w:r/>
    </w:p>
    <w:p>
      <w:pPr>
        <w:jc w:val="left"/>
        <w:spacing w:line="360" w:lineRule="auto"/>
        <w:tabs>
          <w:tab w:val="left" w:pos="55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2.如有授权需同时提供，供应商为其被授权人缴纳的近三个月（自响应文件提交截止之日起往前推算）中任意一个月的社保缴纳证明材料电子件或扫描件。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62"/>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30"/>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人民币     </w:t>
            </w:r>
            <w:r>
              <w:rPr>
                <w:rFonts w:hint="eastAsia" w:ascii="宋体" w:hAnsi="宋体" w:cs="宋体"/>
                <w:color w:val="auto"/>
                <w:szCs w:val="21"/>
                <w:highlight w:val="none"/>
                <w:lang w:val="en-US" w:eastAsia="zh-CN"/>
              </w:rPr>
              <w:t xml:space="preserve">元/批次</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元/批次</w:t>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400" w:lineRule="exact"/>
        <w:rPr>
          <w:rFonts w:hint="eastAsia" w:ascii="宋体" w:hAnsi="宋体" w:eastAsia="宋体" w:cs="宋体"/>
          <w:color w:val="auto"/>
          <w:sz w:val="24"/>
          <w:szCs w:val="20"/>
          <w:highlight w:val="none"/>
        </w:rPr>
      </w:pPr>
      <w:r>
        <w:rPr>
          <w:rFonts w:hint="eastAsia" w:ascii="宋体" w:hAnsi="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3"/>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3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42"/>
        <w:jc w:val="left"/>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216"/>
      <w:spacing w:line="178" w:lineRule="auto"/>
      <w:rPr>
        <w:rFonts w:eastAsia="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2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1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2"/>
      <w:isLgl w:val="false"/>
      <w:suff w:val="nothing"/>
      <w:lvlText w:val="%1.%2.%3.%4.%5.%6　"/>
      <w:lvlJc w:val="left"/>
      <w:pPr>
        <w:ind w:left="-25" w:firstLine="0"/>
      </w:pPr>
      <w:rPr>
        <w:rFonts w:ascii="Times New Roman" w:hAnsi="Times New Roman" w:eastAsia="宋体"/>
        <w:b/>
        <w:i w:val="0"/>
        <w:sz w:val="28"/>
      </w:rPr>
    </w:lvl>
    <w:lvl w:ilvl="6">
      <w:start w:val="1"/>
      <w:numFmt w:val="lowerLetter"/>
      <w:pStyle w:val="107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9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23"/>
      <w:isLgl w:val="false"/>
      <w:suff w:val="tab"/>
      <w:lvlText w:val="%1"/>
      <w:lvlJc w:val="left"/>
      <w:pPr>
        <w:ind w:left="680" w:hanging="680"/>
      </w:pPr>
      <w:rPr>
        <w:rFonts w:hint="eastAsia" w:ascii="宋体" w:hAnsi="宋体" w:eastAsia="宋体"/>
      </w:rPr>
    </w:lvl>
    <w:lvl w:ilvl="1">
      <w:start w:val="1"/>
      <w:numFmt w:val="decimal"/>
      <w:pStyle w:val="1124"/>
      <w:isLgl w:val="false"/>
      <w:suff w:val="tab"/>
      <w:lvlText w:val="%1.%2"/>
      <w:lvlJc w:val="left"/>
      <w:pPr>
        <w:ind w:left="851" w:hanging="851"/>
      </w:pPr>
      <w:rPr>
        <w:rFonts w:hint="eastAsia" w:ascii="宋体" w:hAnsi="宋体" w:eastAsia="宋体"/>
        <w:color w:val="000000"/>
      </w:rPr>
    </w:lvl>
    <w:lvl w:ilvl="2">
      <w:start w:val="1"/>
      <w:numFmt w:val="decimal"/>
      <w:pStyle w:val="112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1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name w:val="Heading 1"/>
    <w:basedOn w:val="719"/>
    <w:next w:val="719"/>
    <w:link w:val="776"/>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77"/>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78"/>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7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80"/>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781"/>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83"/>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84"/>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Normal Indent"/>
    <w:basedOn w:val="719"/>
    <w:next w:val="719"/>
    <w:uiPriority w:val="0"/>
    <w:qFormat/>
    <w:pPr>
      <w:ind w:firstLine="420"/>
      <w:widowControl w:val="off"/>
    </w:pPr>
    <w:rPr>
      <w:rFonts w:ascii="宋体"/>
      <w:sz w:val="24"/>
    </w:rPr>
  </w:style>
  <w:style w:type="paragraph" w:styleId="733">
    <w:name w:val="Caption"/>
    <w:basedOn w:val="719"/>
    <w:next w:val="719"/>
    <w:uiPriority w:val="35"/>
    <w:semiHidden/>
    <w:unhideWhenUsed/>
    <w:qFormat/>
    <w:pPr>
      <w:spacing w:line="276" w:lineRule="auto"/>
    </w:pPr>
    <w:rPr>
      <w:b/>
      <w:bCs/>
      <w:color w:val="4f81bd" w:themeColor="accent1"/>
      <w:sz w:val="18"/>
      <w:szCs w:val="18"/>
    </w:rPr>
  </w:style>
  <w:style w:type="paragraph" w:styleId="734">
    <w:name w:val="annotation text"/>
    <w:basedOn w:val="719"/>
    <w:uiPriority w:val="99"/>
    <w:semiHidden/>
    <w:unhideWhenUsed/>
    <w:qFormat/>
    <w:pPr>
      <w:jc w:val="left"/>
    </w:pPr>
  </w:style>
  <w:style w:type="paragraph" w:styleId="735">
    <w:name w:val="Body Text"/>
    <w:basedOn w:val="719"/>
    <w:next w:val="719"/>
    <w:uiPriority w:val="0"/>
    <w:qFormat/>
    <w:pPr>
      <w:jc w:val="both"/>
      <w:spacing w:after="120"/>
      <w:widowControl w:val="off"/>
    </w:pPr>
    <w:rPr>
      <w:sz w:val="21"/>
      <w:szCs w:val="24"/>
      <w:lang w:val="en-US" w:eastAsia="zh-CN" w:bidi="ar-SA"/>
    </w:rPr>
  </w:style>
  <w:style w:type="paragraph" w:styleId="736">
    <w:name w:val="Body Text Indent"/>
    <w:basedOn w:val="719"/>
    <w:next w:val="719"/>
    <w:uiPriority w:val="0"/>
    <w:qFormat/>
    <w:pPr>
      <w:ind w:firstLine="196"/>
      <w:spacing w:line="440" w:lineRule="exact"/>
    </w:pPr>
    <w:rPr>
      <w:rFonts w:ascii="宋体" w:cs="Century"/>
      <w:spacing w:val="2"/>
    </w:rPr>
  </w:style>
  <w:style w:type="paragraph" w:styleId="737">
    <w:name w:val="toc 5"/>
    <w:basedOn w:val="719"/>
    <w:next w:val="719"/>
    <w:uiPriority w:val="39"/>
    <w:unhideWhenUsed/>
    <w:qFormat/>
    <w:pPr>
      <w:ind w:left="1134" w:right="0" w:firstLine="0"/>
      <w:spacing w:after="57"/>
    </w:pPr>
  </w:style>
  <w:style w:type="paragraph" w:styleId="738">
    <w:name w:val="toc 3"/>
    <w:basedOn w:val="719"/>
    <w:next w:val="719"/>
    <w:uiPriority w:val="39"/>
    <w:unhideWhenUsed/>
    <w:qFormat/>
    <w:pPr>
      <w:ind w:left="567" w:right="0" w:firstLine="0"/>
      <w:spacing w:after="57"/>
    </w:pPr>
  </w:style>
  <w:style w:type="paragraph" w:styleId="739">
    <w:name w:val="Plain Text"/>
    <w:basedOn w:val="719"/>
    <w:uiPriority w:val="0"/>
    <w:qFormat/>
    <w:rPr>
      <w:rFonts w:hint="eastAsia" w:ascii="宋体" w:hAnsi="Courier New"/>
      <w:szCs w:val="20"/>
    </w:rPr>
  </w:style>
  <w:style w:type="paragraph" w:styleId="740">
    <w:name w:val="toc 8"/>
    <w:basedOn w:val="719"/>
    <w:next w:val="719"/>
    <w:uiPriority w:val="39"/>
    <w:unhideWhenUsed/>
    <w:qFormat/>
    <w:pPr>
      <w:ind w:left="1984" w:right="0" w:firstLine="0"/>
      <w:spacing w:after="57"/>
    </w:pPr>
  </w:style>
  <w:style w:type="paragraph" w:styleId="741">
    <w:name w:val="endnote text"/>
    <w:basedOn w:val="719"/>
    <w:link w:val="922"/>
    <w:uiPriority w:val="99"/>
    <w:semiHidden/>
    <w:unhideWhenUsed/>
    <w:qFormat/>
    <w:pPr>
      <w:spacing w:after="0" w:line="240" w:lineRule="auto"/>
    </w:pPr>
    <w:rPr>
      <w:sz w:val="20"/>
    </w:rPr>
  </w:style>
  <w:style w:type="paragraph" w:styleId="742">
    <w:name w:val="Footer"/>
    <w:basedOn w:val="719"/>
    <w:link w:val="795"/>
    <w:uiPriority w:val="99"/>
    <w:unhideWhenUsed/>
    <w:qFormat/>
    <w:pPr>
      <w:spacing w:after="0" w:line="240" w:lineRule="auto"/>
      <w:tabs>
        <w:tab w:val="center" w:pos="7143" w:leader="none"/>
        <w:tab w:val="right" w:pos="14287" w:leader="none"/>
      </w:tabs>
    </w:pPr>
  </w:style>
  <w:style w:type="paragraph" w:styleId="743">
    <w:name w:val="Header"/>
    <w:basedOn w:val="719"/>
    <w:next w:val="719"/>
    <w:link w:val="793"/>
    <w:uiPriority w:val="99"/>
    <w:unhideWhenUsed/>
    <w:qFormat/>
    <w:pPr>
      <w:spacing w:after="0" w:line="240" w:lineRule="auto"/>
      <w:tabs>
        <w:tab w:val="center" w:pos="7143" w:leader="none"/>
        <w:tab w:val="right" w:pos="14287" w:leader="none"/>
      </w:tabs>
    </w:pPr>
  </w:style>
  <w:style w:type="paragraph" w:styleId="744">
    <w:name w:val="toc 1"/>
    <w:basedOn w:val="719"/>
    <w:next w:val="719"/>
    <w:uiPriority w:val="39"/>
    <w:unhideWhenUsed/>
    <w:qFormat/>
    <w:pPr>
      <w:ind w:left="0" w:right="0" w:firstLine="0"/>
      <w:spacing w:after="57"/>
    </w:pPr>
  </w:style>
  <w:style w:type="paragraph" w:styleId="745">
    <w:name w:val="toc 4"/>
    <w:basedOn w:val="719"/>
    <w:next w:val="719"/>
    <w:uiPriority w:val="39"/>
    <w:unhideWhenUsed/>
    <w:qFormat/>
    <w:pPr>
      <w:ind w:left="850" w:right="0" w:firstLine="0"/>
      <w:spacing w:after="57"/>
    </w:pPr>
  </w:style>
  <w:style w:type="paragraph" w:styleId="746">
    <w:name w:val="Subtitle"/>
    <w:basedOn w:val="719"/>
    <w:next w:val="719"/>
    <w:link w:val="788"/>
    <w:uiPriority w:val="11"/>
    <w:qFormat/>
    <w:pPr>
      <w:spacing w:before="200" w:after="200"/>
    </w:pPr>
    <w:rPr>
      <w:sz w:val="24"/>
      <w:szCs w:val="24"/>
    </w:rPr>
  </w:style>
  <w:style w:type="paragraph" w:styleId="747">
    <w:name w:val="footnote text"/>
    <w:basedOn w:val="719"/>
    <w:link w:val="921"/>
    <w:uiPriority w:val="99"/>
    <w:semiHidden/>
    <w:unhideWhenUsed/>
    <w:qFormat/>
    <w:pPr>
      <w:spacing w:after="40" w:line="240" w:lineRule="auto"/>
    </w:pPr>
    <w:rPr>
      <w:sz w:val="18"/>
    </w:rPr>
  </w:style>
  <w:style w:type="paragraph" w:styleId="748">
    <w:name w:val="toc 6"/>
    <w:basedOn w:val="719"/>
    <w:next w:val="719"/>
    <w:uiPriority w:val="39"/>
    <w:unhideWhenUsed/>
    <w:qFormat/>
    <w:pPr>
      <w:ind w:left="1417" w:right="0" w:firstLine="0"/>
      <w:spacing w:after="57"/>
    </w:pPr>
  </w:style>
  <w:style w:type="paragraph" w:styleId="749">
    <w:name w:val="table of figures"/>
    <w:basedOn w:val="719"/>
    <w:next w:val="719"/>
    <w:uiPriority w:val="99"/>
    <w:unhideWhenUsed/>
    <w:qFormat/>
    <w:pPr>
      <w:spacing w:after="0" w:afterAutospacing="0"/>
    </w:pPr>
  </w:style>
  <w:style w:type="paragraph" w:styleId="750">
    <w:name w:val="toc 2"/>
    <w:basedOn w:val="719"/>
    <w:next w:val="719"/>
    <w:uiPriority w:val="39"/>
    <w:unhideWhenUsed/>
    <w:qFormat/>
    <w:pPr>
      <w:ind w:left="283" w:right="0" w:firstLine="0"/>
      <w:spacing w:after="57"/>
    </w:pPr>
  </w:style>
  <w:style w:type="paragraph" w:styleId="751">
    <w:name w:val="toc 9"/>
    <w:basedOn w:val="719"/>
    <w:next w:val="719"/>
    <w:uiPriority w:val="39"/>
    <w:unhideWhenUsed/>
    <w:qFormat/>
    <w:pPr>
      <w:ind w:left="2268" w:right="0" w:firstLine="0"/>
      <w:spacing w:after="57"/>
    </w:pPr>
  </w:style>
  <w:style w:type="paragraph" w:styleId="752">
    <w:name w:val="Title"/>
    <w:basedOn w:val="719"/>
    <w:next w:val="719"/>
    <w:link w:val="787"/>
    <w:uiPriority w:val="10"/>
    <w:qFormat/>
    <w:pPr>
      <w:contextualSpacing/>
      <w:spacing w:before="300" w:after="200"/>
    </w:pPr>
    <w:rPr>
      <w:sz w:val="48"/>
      <w:szCs w:val="48"/>
    </w:rPr>
  </w:style>
  <w:style w:type="paragraph" w:styleId="753">
    <w:name w:val="Body Text First Indent 2"/>
    <w:basedOn w:val="736"/>
    <w:next w:val="719"/>
    <w:uiPriority w:val="0"/>
    <w:qFormat/>
    <w:pPr>
      <w:ind w:firstLine="420"/>
    </w:p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9"/>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annotation reference"/>
    <w:uiPriority w:val="0"/>
    <w:qFormat/>
    <w:rPr>
      <w:sz w:val="21"/>
      <w:szCs w:val="21"/>
    </w:rPr>
  </w:style>
  <w:style w:type="character" w:styleId="759">
    <w:name w:val="footnote reference"/>
    <w:uiPriority w:val="99"/>
    <w:unhideWhenUsed/>
    <w:qFormat/>
    <w:rPr>
      <w:vertAlign w:val="superscript"/>
    </w:rPr>
  </w:style>
  <w:style w:type="character" w:styleId="760" w:customStyle="1">
    <w:name w:val="font01"/>
    <w:basedOn w:val="761"/>
    <w:link w:val="719"/>
    <w:uiPriority w:val="0"/>
    <w:qFormat/>
    <w:rPr>
      <w:rFonts w:hint="eastAsia" w:ascii="宋体" w:hAnsi="宋体" w:eastAsia="宋体" w:cs="宋体"/>
      <w:color w:val="000000"/>
      <w:sz w:val="24"/>
      <w:szCs w:val="24"/>
      <w:u w:val="none"/>
    </w:rPr>
  </w:style>
  <w:style w:type="character" w:styleId="761" w:customStyle="1">
    <w:name w:val="默认段落字体1"/>
    <w:link w:val="719"/>
    <w:uiPriority w:val="1"/>
    <w:unhideWhenUsed/>
    <w:qFormat/>
  </w:style>
  <w:style w:type="paragraph" w:styleId="762" w:customStyle="1">
    <w:name w:val="正文首行缩进11"/>
    <w:basedOn w:val="763"/>
    <w:uiPriority w:val="99"/>
    <w:unhideWhenUsed/>
    <w:qFormat/>
    <w:pPr>
      <w:ind w:firstLine="420"/>
      <w:tabs>
        <w:tab w:val="left" w:pos="567" w:leader="none"/>
      </w:tabs>
    </w:pPr>
  </w:style>
  <w:style w:type="paragraph" w:styleId="763" w:customStyle="1">
    <w:name w:val="正文文本11"/>
    <w:basedOn w:val="719"/>
    <w:next w:val="719"/>
    <w:link w:val="948"/>
    <w:uiPriority w:val="0"/>
    <w:qFormat/>
    <w:pPr>
      <w:spacing w:before="120" w:line="22" w:lineRule="atLeast"/>
      <w:tabs>
        <w:tab w:val="left" w:pos="567" w:leader="none"/>
      </w:tabs>
    </w:pPr>
    <w:rPr>
      <w:rFonts w:ascii="宋体" w:hAnsi="宋体"/>
      <w:sz w:val="24"/>
    </w:rPr>
  </w:style>
  <w:style w:type="character" w:styleId="764" w:customStyle="1">
    <w:name w:val="标题 2 Char1"/>
    <w:link w:val="765"/>
    <w:uiPriority w:val="0"/>
    <w:qFormat/>
    <w:rPr>
      <w:rFonts w:ascii="Arial" w:hAnsi="Arial" w:eastAsia="黑体"/>
      <w:b/>
      <w:sz w:val="30"/>
      <w:lang w:val="en-US" w:eastAsia="zh-CN" w:bidi="ar-SA"/>
    </w:rPr>
  </w:style>
  <w:style w:type="paragraph" w:styleId="765" w:customStyle="1">
    <w:name w:val="标题 21"/>
    <w:basedOn w:val="719"/>
    <w:next w:val="766"/>
    <w:link w:val="764"/>
    <w:uiPriority w:val="0"/>
    <w:qFormat/>
    <w:pPr>
      <w:jc w:val="center"/>
      <w:keepLines/>
      <w:keepNext/>
      <w:spacing w:before="120" w:line="300" w:lineRule="auto"/>
      <w:outlineLvl w:val="1"/>
    </w:pPr>
    <w:rPr>
      <w:rFonts w:ascii="Arial" w:hAnsi="Arial" w:eastAsia="黑体"/>
      <w:b/>
      <w:sz w:val="30"/>
      <w:szCs w:val="20"/>
    </w:rPr>
  </w:style>
  <w:style w:type="paragraph" w:styleId="766" w:customStyle="1">
    <w:name w:val="正文缩进11"/>
    <w:basedOn w:val="719"/>
    <w:next w:val="719"/>
    <w:link w:val="933"/>
    <w:uiPriority w:val="0"/>
    <w:qFormat/>
    <w:pPr>
      <w:ind w:firstLine="420"/>
      <w:jc w:val="left"/>
    </w:pPr>
    <w:rPr>
      <w:rFonts w:ascii="宋体"/>
      <w:sz w:val="24"/>
    </w:rPr>
  </w:style>
  <w:style w:type="character" w:styleId="767" w:customStyle="1">
    <w:name w:val="标题 3 Char1"/>
    <w:link w:val="768"/>
    <w:uiPriority w:val="0"/>
    <w:qFormat/>
    <w:rPr>
      <w:rFonts w:ascii="宋体" w:eastAsia="宋体"/>
      <w:b/>
      <w:sz w:val="24"/>
      <w:u w:val="single"/>
      <w:lang w:val="en-US" w:eastAsia="zh-CN" w:bidi="ar-SA"/>
    </w:rPr>
  </w:style>
  <w:style w:type="paragraph" w:styleId="768" w:customStyle="1">
    <w:name w:val="标题 311"/>
    <w:basedOn w:val="719"/>
    <w:next w:val="719"/>
    <w:link w:val="767"/>
    <w:uiPriority w:val="0"/>
    <w:qFormat/>
    <w:pPr>
      <w:jc w:val="left"/>
      <w:keepLines/>
      <w:keepNext/>
      <w:spacing w:before="360" w:after="120"/>
      <w:outlineLvl w:val="2"/>
    </w:pPr>
    <w:rPr>
      <w:rFonts w:ascii="宋体"/>
      <w:b/>
      <w:sz w:val="24"/>
      <w:szCs w:val="20"/>
      <w:u w:val="single"/>
    </w:rPr>
  </w:style>
  <w:style w:type="paragraph" w:styleId="769" w:customStyle="1">
    <w:name w:val="样式2"/>
    <w:basedOn w:val="770"/>
    <w:uiPriority w:val="0"/>
    <w:qFormat/>
    <w:pPr>
      <w:jc w:val="center"/>
      <w:spacing w:line="360" w:lineRule="auto"/>
    </w:pPr>
    <w:rPr>
      <w:sz w:val="24"/>
    </w:rPr>
  </w:style>
  <w:style w:type="paragraph" w:styleId="770" w:customStyle="1">
    <w:name w:val="索引 11"/>
    <w:basedOn w:val="719"/>
    <w:next w:val="719"/>
    <w:uiPriority w:val="0"/>
    <w:qFormat/>
    <w:rPr>
      <w:szCs w:val="20"/>
    </w:rPr>
  </w:style>
  <w:style w:type="character" w:styleId="771" w:customStyle="1">
    <w:name w:val="标题 4 Char"/>
    <w:link w:val="772"/>
    <w:uiPriority w:val="0"/>
    <w:qFormat/>
    <w:rPr>
      <w:rFonts w:ascii="Arial" w:hAnsi="Arial" w:eastAsia="黑体"/>
      <w:b/>
      <w:sz w:val="28"/>
    </w:rPr>
  </w:style>
  <w:style w:type="paragraph" w:styleId="772" w:customStyle="1">
    <w:name w:val="标题 41"/>
    <w:basedOn w:val="719"/>
    <w:next w:val="719"/>
    <w:link w:val="771"/>
    <w:uiPriority w:val="0"/>
    <w:qFormat/>
    <w:pPr>
      <w:keepLines/>
      <w:keepNext/>
      <w:spacing w:before="280" w:after="290" w:line="376" w:lineRule="atLeast"/>
      <w:outlineLvl w:val="3"/>
    </w:pPr>
    <w:rPr>
      <w:rFonts w:ascii="Arial" w:hAnsi="Arial" w:eastAsia="黑体"/>
      <w:b/>
      <w:sz w:val="28"/>
      <w:szCs w:val="20"/>
    </w:rPr>
  </w:style>
  <w:style w:type="paragraph" w:styleId="773" w:customStyle="1">
    <w:name w:val="标题 31"/>
    <w:basedOn w:val="719"/>
    <w:next w:val="719"/>
    <w:uiPriority w:val="0"/>
    <w:qFormat/>
    <w:pPr>
      <w:jc w:val="left"/>
      <w:keepLines/>
      <w:keepNext/>
      <w:spacing w:before="360" w:after="120"/>
      <w:outlineLvl w:val="2"/>
    </w:pPr>
    <w:rPr>
      <w:rFonts w:ascii="宋体"/>
      <w:b/>
      <w:sz w:val="24"/>
      <w:szCs w:val="20"/>
      <w:u w:val="single"/>
    </w:rPr>
  </w:style>
  <w:style w:type="paragraph" w:styleId="774" w:customStyle="1">
    <w:name w:val="正文文本1"/>
    <w:basedOn w:val="719"/>
    <w:next w:val="719"/>
    <w:uiPriority w:val="0"/>
    <w:qFormat/>
    <w:pPr>
      <w:spacing w:before="120" w:line="22" w:lineRule="atLeast"/>
      <w:tabs>
        <w:tab w:val="left" w:pos="567" w:leader="none"/>
      </w:tabs>
    </w:pPr>
    <w:rPr>
      <w:rFonts w:ascii="宋体" w:hAnsi="宋体"/>
      <w:sz w:val="24"/>
    </w:rPr>
  </w:style>
  <w:style w:type="paragraph" w:styleId="775" w:customStyle="1">
    <w:name w:val="正文首行缩进 21"/>
    <w:basedOn w:val="719"/>
    <w:next w:val="719"/>
    <w:link w:val="931"/>
    <w:uiPriority w:val="0"/>
    <w:qFormat/>
    <w:pPr>
      <w:ind w:left="420" w:firstLine="420"/>
      <w:spacing w:after="120" w:line="480" w:lineRule="exact"/>
    </w:pPr>
    <w:rPr>
      <w:sz w:val="24"/>
    </w:rPr>
  </w:style>
  <w:style w:type="character" w:styleId="776" w:customStyle="1">
    <w:name w:val="Heading 1 Char"/>
    <w:link w:val="720"/>
    <w:uiPriority w:val="9"/>
    <w:qFormat/>
    <w:rPr>
      <w:rFonts w:ascii="Arial" w:hAnsi="Arial" w:eastAsia="Arial" w:cs="Arial"/>
      <w:sz w:val="40"/>
      <w:szCs w:val="40"/>
    </w:rPr>
  </w:style>
  <w:style w:type="character" w:styleId="777" w:customStyle="1">
    <w:name w:val="Heading 2 Char"/>
    <w:link w:val="721"/>
    <w:uiPriority w:val="9"/>
    <w:qFormat/>
    <w:rPr>
      <w:rFonts w:ascii="Arial" w:hAnsi="Arial" w:eastAsia="Arial" w:cs="Arial"/>
      <w:sz w:val="34"/>
    </w:rPr>
  </w:style>
  <w:style w:type="character" w:styleId="778" w:customStyle="1">
    <w:name w:val="Heading 3 Char"/>
    <w:link w:val="722"/>
    <w:uiPriority w:val="9"/>
    <w:qFormat/>
    <w:rPr>
      <w:rFonts w:ascii="Arial" w:hAnsi="Arial" w:eastAsia="Arial" w:cs="Arial"/>
      <w:sz w:val="30"/>
      <w:szCs w:val="30"/>
    </w:rPr>
  </w:style>
  <w:style w:type="character" w:styleId="779" w:customStyle="1">
    <w:name w:val="Heading 4 Char"/>
    <w:link w:val="723"/>
    <w:uiPriority w:val="9"/>
    <w:qFormat/>
    <w:rPr>
      <w:rFonts w:ascii="Arial" w:hAnsi="Arial" w:eastAsia="Arial" w:cs="Arial"/>
      <w:b/>
      <w:bCs/>
      <w:sz w:val="26"/>
      <w:szCs w:val="26"/>
    </w:rPr>
  </w:style>
  <w:style w:type="character" w:styleId="780" w:customStyle="1">
    <w:name w:val="Heading 5 Char"/>
    <w:link w:val="724"/>
    <w:uiPriority w:val="9"/>
    <w:qFormat/>
    <w:rPr>
      <w:rFonts w:ascii="Arial" w:hAnsi="Arial" w:eastAsia="Arial" w:cs="Arial"/>
      <w:b/>
      <w:bCs/>
      <w:sz w:val="24"/>
      <w:szCs w:val="24"/>
    </w:rPr>
  </w:style>
  <w:style w:type="character" w:styleId="781" w:customStyle="1">
    <w:name w:val="Heading 6 Char"/>
    <w:link w:val="725"/>
    <w:uiPriority w:val="9"/>
    <w:qFormat/>
    <w:rPr>
      <w:rFonts w:ascii="Arial" w:hAnsi="Arial" w:eastAsia="Arial" w:cs="Arial"/>
      <w:b/>
      <w:bCs/>
      <w:sz w:val="22"/>
      <w:szCs w:val="22"/>
    </w:rPr>
  </w:style>
  <w:style w:type="character" w:styleId="782" w:customStyle="1">
    <w:name w:val="Heading 7 Char"/>
    <w:link w:val="726"/>
    <w:uiPriority w:val="9"/>
    <w:qFormat/>
    <w:rPr>
      <w:rFonts w:ascii="Arial" w:hAnsi="Arial" w:eastAsia="Arial" w:cs="Arial"/>
      <w:b/>
      <w:bCs/>
      <w:i/>
      <w:iCs/>
      <w:sz w:val="22"/>
      <w:szCs w:val="22"/>
    </w:rPr>
  </w:style>
  <w:style w:type="character" w:styleId="783" w:customStyle="1">
    <w:name w:val="Heading 8 Char"/>
    <w:link w:val="727"/>
    <w:uiPriority w:val="9"/>
    <w:qFormat/>
    <w:rPr>
      <w:rFonts w:ascii="Arial" w:hAnsi="Arial" w:eastAsia="Arial" w:cs="Arial"/>
      <w:i/>
      <w:iCs/>
      <w:sz w:val="22"/>
      <w:szCs w:val="22"/>
    </w:rPr>
  </w:style>
  <w:style w:type="character" w:styleId="784" w:customStyle="1">
    <w:name w:val="Heading 9 Char"/>
    <w:link w:val="728"/>
    <w:uiPriority w:val="9"/>
    <w:qFormat/>
    <w:rPr>
      <w:rFonts w:ascii="Arial" w:hAnsi="Arial" w:eastAsia="Arial" w:cs="Arial"/>
      <w:i/>
      <w:iCs/>
      <w:sz w:val="21"/>
      <w:szCs w:val="21"/>
    </w:rPr>
  </w:style>
  <w:style w:type="paragraph" w:styleId="785">
    <w:name w:val="List Paragraph"/>
    <w:basedOn w:val="719"/>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Title Char"/>
    <w:link w:val="752"/>
    <w:uiPriority w:val="10"/>
    <w:qFormat/>
    <w:rPr>
      <w:sz w:val="48"/>
      <w:szCs w:val="48"/>
    </w:rPr>
  </w:style>
  <w:style w:type="character" w:styleId="788" w:customStyle="1">
    <w:name w:val="Subtitle Char"/>
    <w:link w:val="746"/>
    <w:uiPriority w:val="11"/>
    <w:qFormat/>
    <w:rPr>
      <w:sz w:val="24"/>
      <w:szCs w:val="24"/>
    </w:rPr>
  </w:style>
  <w:style w:type="paragraph" w:styleId="789">
    <w:name w:val="Quote"/>
    <w:basedOn w:val="719"/>
    <w:next w:val="719"/>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19"/>
    <w:next w:val="719"/>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link w:val="743"/>
    <w:uiPriority w:val="99"/>
    <w:qFormat/>
  </w:style>
  <w:style w:type="character" w:styleId="794" w:customStyle="1">
    <w:name w:val="Footer Char"/>
    <w:link w:val="742"/>
    <w:uiPriority w:val="99"/>
    <w:qFormat/>
  </w:style>
  <w:style w:type="character" w:styleId="795" w:customStyle="1">
    <w:name w:val="Caption Char"/>
    <w:link w:val="742"/>
    <w:uiPriority w:val="99"/>
    <w:qFormat/>
  </w:style>
  <w:style w:type="table" w:styleId="7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link w:val="747"/>
    <w:uiPriority w:val="99"/>
    <w:qFormat/>
    <w:rPr>
      <w:sz w:val="18"/>
    </w:rPr>
  </w:style>
  <w:style w:type="character" w:styleId="922" w:customStyle="1">
    <w:name w:val="Endnote Text Char"/>
    <w:link w:val="741"/>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标题 11"/>
    <w:basedOn w:val="719"/>
    <w:next w:val="719"/>
    <w:link w:val="932"/>
    <w:uiPriority w:val="0"/>
    <w:qFormat/>
    <w:pPr>
      <w:jc w:val="center"/>
      <w:keepLines/>
      <w:keepNext/>
      <w:spacing w:before="240" w:after="120" w:line="300" w:lineRule="auto"/>
      <w:outlineLvl w:val="0"/>
    </w:pPr>
    <w:rPr>
      <w:rFonts w:ascii="宋体"/>
      <w:b/>
      <w:sz w:val="32"/>
      <w:szCs w:val="20"/>
    </w:rPr>
  </w:style>
  <w:style w:type="paragraph" w:styleId="925" w:customStyle="1">
    <w:name w:val="标题 51"/>
    <w:basedOn w:val="719"/>
    <w:next w:val="719"/>
    <w:link w:val="934"/>
    <w:uiPriority w:val="0"/>
    <w:qFormat/>
    <w:pPr>
      <w:keepLines/>
      <w:keepNext/>
      <w:spacing w:before="280" w:after="290" w:line="376" w:lineRule="atLeast"/>
      <w:outlineLvl w:val="4"/>
    </w:pPr>
    <w:rPr>
      <w:b/>
      <w:sz w:val="28"/>
      <w:szCs w:val="20"/>
    </w:rPr>
  </w:style>
  <w:style w:type="paragraph" w:styleId="926" w:customStyle="1">
    <w:name w:val="标题 61"/>
    <w:basedOn w:val="719"/>
    <w:next w:val="719"/>
    <w:link w:val="935"/>
    <w:uiPriority w:val="0"/>
    <w:qFormat/>
    <w:pPr>
      <w:keepLines/>
      <w:keepNext/>
      <w:spacing w:before="240" w:after="64" w:line="320" w:lineRule="atLeast"/>
      <w:outlineLvl w:val="5"/>
    </w:pPr>
    <w:rPr>
      <w:rFonts w:ascii="Arial" w:hAnsi="Arial" w:eastAsia="黑体"/>
      <w:b/>
      <w:sz w:val="24"/>
      <w:szCs w:val="20"/>
    </w:rPr>
  </w:style>
  <w:style w:type="paragraph" w:styleId="927" w:customStyle="1">
    <w:name w:val="标题 71"/>
    <w:basedOn w:val="719"/>
    <w:next w:val="719"/>
    <w:link w:val="936"/>
    <w:uiPriority w:val="0"/>
    <w:qFormat/>
    <w:pPr>
      <w:keepLines/>
      <w:keepNext/>
      <w:spacing w:before="240" w:after="64" w:line="320" w:lineRule="atLeast"/>
      <w:outlineLvl w:val="6"/>
    </w:pPr>
    <w:rPr>
      <w:b/>
      <w:sz w:val="24"/>
      <w:szCs w:val="20"/>
    </w:rPr>
  </w:style>
  <w:style w:type="paragraph" w:styleId="928" w:customStyle="1">
    <w:name w:val="标题 81"/>
    <w:basedOn w:val="719"/>
    <w:next w:val="719"/>
    <w:link w:val="937"/>
    <w:uiPriority w:val="0"/>
    <w:qFormat/>
    <w:pPr>
      <w:keepLines/>
      <w:keepNext/>
      <w:spacing w:before="240" w:after="64" w:line="320" w:lineRule="atLeast"/>
      <w:outlineLvl w:val="7"/>
    </w:pPr>
    <w:rPr>
      <w:rFonts w:ascii="Arial" w:hAnsi="Arial" w:eastAsia="黑体"/>
      <w:sz w:val="24"/>
      <w:szCs w:val="20"/>
    </w:rPr>
  </w:style>
  <w:style w:type="paragraph" w:styleId="929" w:customStyle="1">
    <w:name w:val="标题 91"/>
    <w:basedOn w:val="719"/>
    <w:next w:val="719"/>
    <w:link w:val="938"/>
    <w:uiPriority w:val="0"/>
    <w:qFormat/>
    <w:pPr>
      <w:keepLines/>
      <w:keepNext/>
      <w:spacing w:before="240" w:after="64" w:line="320" w:lineRule="atLeast"/>
      <w:outlineLvl w:val="8"/>
    </w:pPr>
    <w:rPr>
      <w:rFonts w:ascii="Arial" w:hAnsi="Arial" w:eastAsia="黑体"/>
      <w:szCs w:val="20"/>
    </w:rPr>
  </w:style>
  <w:style w:type="table" w:styleId="930" w:customStyle="1">
    <w:name w:val="普通表格1"/>
    <w:uiPriority w:val="99"/>
    <w:unhideWhenUsed/>
    <w:qFormat/>
    <w:tblPr/>
  </w:style>
  <w:style w:type="character" w:styleId="931" w:customStyle="1">
    <w:name w:val="正文首行缩进 2 Char"/>
    <w:link w:val="775"/>
    <w:uiPriority w:val="0"/>
    <w:qFormat/>
    <w:rPr>
      <w:rFonts w:eastAsia="宋体"/>
      <w:sz w:val="24"/>
      <w:szCs w:val="24"/>
      <w:lang w:val="en-US" w:eastAsia="zh-CN" w:bidi="ar-SA"/>
    </w:rPr>
  </w:style>
  <w:style w:type="character" w:styleId="932" w:customStyle="1">
    <w:name w:val="标题 1 Char"/>
    <w:link w:val="924"/>
    <w:uiPriority w:val="0"/>
    <w:qFormat/>
    <w:rPr>
      <w:rFonts w:ascii="宋体"/>
      <w:b/>
      <w:sz w:val="32"/>
    </w:rPr>
  </w:style>
  <w:style w:type="character" w:styleId="933" w:customStyle="1">
    <w:name w:val="正文缩进 Char1"/>
    <w:link w:val="766"/>
    <w:uiPriority w:val="0"/>
    <w:qFormat/>
    <w:rPr>
      <w:rFonts w:ascii="宋体" w:eastAsia="宋体"/>
      <w:sz w:val="24"/>
      <w:szCs w:val="24"/>
      <w:lang w:val="en-US" w:eastAsia="zh-CN" w:bidi="ar-SA"/>
    </w:rPr>
  </w:style>
  <w:style w:type="character" w:styleId="934" w:customStyle="1">
    <w:name w:val="标题 5 Char"/>
    <w:link w:val="925"/>
    <w:uiPriority w:val="0"/>
    <w:qFormat/>
    <w:rPr>
      <w:b/>
      <w:sz w:val="28"/>
    </w:rPr>
  </w:style>
  <w:style w:type="character" w:styleId="935" w:customStyle="1">
    <w:name w:val="标题 6 Char"/>
    <w:link w:val="926"/>
    <w:uiPriority w:val="0"/>
    <w:qFormat/>
    <w:rPr>
      <w:rFonts w:ascii="Arial" w:hAnsi="Arial" w:eastAsia="黑体"/>
      <w:b/>
      <w:sz w:val="24"/>
    </w:rPr>
  </w:style>
  <w:style w:type="character" w:styleId="936" w:customStyle="1">
    <w:name w:val="标题 7 Char"/>
    <w:link w:val="927"/>
    <w:uiPriority w:val="0"/>
    <w:qFormat/>
    <w:rPr>
      <w:b/>
      <w:sz w:val="24"/>
    </w:rPr>
  </w:style>
  <w:style w:type="character" w:styleId="937" w:customStyle="1">
    <w:name w:val="标题 8 Char"/>
    <w:link w:val="928"/>
    <w:uiPriority w:val="0"/>
    <w:qFormat/>
    <w:rPr>
      <w:rFonts w:ascii="Arial" w:hAnsi="Arial" w:eastAsia="黑体"/>
      <w:sz w:val="24"/>
    </w:rPr>
  </w:style>
  <w:style w:type="character" w:styleId="938" w:customStyle="1">
    <w:name w:val="标题 9 Char"/>
    <w:link w:val="929"/>
    <w:uiPriority w:val="0"/>
    <w:qFormat/>
    <w:rPr>
      <w:rFonts w:ascii="Arial" w:hAnsi="Arial" w:eastAsia="黑体"/>
      <w:sz w:val="21"/>
    </w:rPr>
  </w:style>
  <w:style w:type="paragraph" w:styleId="939" w:customStyle="1">
    <w:name w:val="目录 71"/>
    <w:basedOn w:val="719"/>
    <w:next w:val="719"/>
    <w:uiPriority w:val="0"/>
    <w:qFormat/>
    <w:pPr>
      <w:ind w:left="2520"/>
    </w:pPr>
  </w:style>
  <w:style w:type="paragraph" w:styleId="940" w:customStyle="1">
    <w:name w:val="引文目录1"/>
    <w:basedOn w:val="719"/>
    <w:next w:val="719"/>
    <w:uiPriority w:val="99"/>
    <w:unhideWhenUsed/>
    <w:qFormat/>
    <w:pPr>
      <w:ind w:left="420"/>
    </w:pPr>
  </w:style>
  <w:style w:type="paragraph" w:styleId="941" w:customStyle="1">
    <w:name w:val="题注1"/>
    <w:basedOn w:val="719"/>
    <w:next w:val="719"/>
    <w:uiPriority w:val="0"/>
    <w:qFormat/>
    <w:pPr>
      <w:spacing w:line="480" w:lineRule="auto"/>
    </w:pPr>
    <w:rPr>
      <w:rFonts w:ascii="华文中宋" w:hAnsi="华文中宋" w:eastAsia="华文中宋"/>
      <w:sz w:val="36"/>
      <w:szCs w:val="20"/>
    </w:rPr>
  </w:style>
  <w:style w:type="paragraph" w:styleId="942" w:customStyle="1">
    <w:name w:val="文档结构图1"/>
    <w:basedOn w:val="719"/>
    <w:link w:val="943"/>
    <w:uiPriority w:val="0"/>
    <w:qFormat/>
    <w:pPr>
      <w:shd w:val="clear" w:color="auto" w:fill="000080"/>
    </w:pPr>
  </w:style>
  <w:style w:type="character" w:styleId="943" w:customStyle="1">
    <w:name w:val="文档结构图 Char"/>
    <w:link w:val="942"/>
    <w:uiPriority w:val="0"/>
    <w:qFormat/>
    <w:rPr>
      <w:sz w:val="21"/>
      <w:szCs w:val="24"/>
      <w:shd w:val="clear" w:color="auto" w:fill="000080"/>
    </w:rPr>
  </w:style>
  <w:style w:type="paragraph" w:styleId="944" w:customStyle="1">
    <w:name w:val="批注文字1"/>
    <w:basedOn w:val="719"/>
    <w:link w:val="945"/>
    <w:uiPriority w:val="99"/>
    <w:qFormat/>
    <w:pPr>
      <w:jc w:val="left"/>
    </w:pPr>
  </w:style>
  <w:style w:type="character" w:styleId="945" w:customStyle="1">
    <w:name w:val="批注文字 Char1"/>
    <w:link w:val="944"/>
    <w:uiPriority w:val="99"/>
    <w:qFormat/>
    <w:rPr>
      <w:sz w:val="21"/>
      <w:szCs w:val="24"/>
    </w:rPr>
  </w:style>
  <w:style w:type="paragraph" w:styleId="946" w:customStyle="1">
    <w:name w:val="正文文本 31"/>
    <w:basedOn w:val="719"/>
    <w:link w:val="947"/>
    <w:uiPriority w:val="0"/>
    <w:qFormat/>
    <w:pPr>
      <w:spacing w:after="120"/>
    </w:pPr>
    <w:rPr>
      <w:sz w:val="16"/>
      <w:szCs w:val="16"/>
    </w:rPr>
  </w:style>
  <w:style w:type="character" w:styleId="947" w:customStyle="1">
    <w:name w:val="正文文本 3 Char"/>
    <w:link w:val="946"/>
    <w:uiPriority w:val="0"/>
    <w:qFormat/>
    <w:rPr>
      <w:sz w:val="16"/>
      <w:szCs w:val="16"/>
    </w:rPr>
  </w:style>
  <w:style w:type="character" w:styleId="948" w:customStyle="1">
    <w:name w:val="正文文本 Char"/>
    <w:link w:val="763"/>
    <w:uiPriority w:val="0"/>
    <w:qFormat/>
    <w:rPr>
      <w:rFonts w:ascii="宋体" w:hAnsi="宋体"/>
      <w:sz w:val="24"/>
      <w:szCs w:val="24"/>
    </w:rPr>
  </w:style>
  <w:style w:type="paragraph" w:styleId="949" w:customStyle="1">
    <w:name w:val="正文文本缩进11"/>
    <w:basedOn w:val="719"/>
    <w:next w:val="719"/>
    <w:link w:val="950"/>
    <w:uiPriority w:val="0"/>
    <w:qFormat/>
    <w:pPr>
      <w:ind w:firstLine="570"/>
      <w:spacing w:line="360" w:lineRule="auto"/>
    </w:pPr>
    <w:rPr>
      <w:sz w:val="24"/>
    </w:rPr>
  </w:style>
  <w:style w:type="character" w:styleId="950" w:customStyle="1">
    <w:name w:val="正文文本缩进 Char2"/>
    <w:link w:val="949"/>
    <w:uiPriority w:val="0"/>
    <w:qFormat/>
    <w:rPr>
      <w:rFonts w:eastAsia="宋体"/>
      <w:sz w:val="24"/>
      <w:szCs w:val="24"/>
      <w:lang w:val="en-US" w:eastAsia="zh-CN" w:bidi="ar-SA"/>
    </w:rPr>
  </w:style>
  <w:style w:type="paragraph" w:styleId="951" w:customStyle="1">
    <w:name w:val="列表 21"/>
    <w:basedOn w:val="719"/>
    <w:uiPriority w:val="0"/>
    <w:qFormat/>
    <w:pPr>
      <w:ind w:left="100" w:hanging="200"/>
    </w:pPr>
  </w:style>
  <w:style w:type="paragraph" w:styleId="952" w:customStyle="1">
    <w:name w:val="文本块1"/>
    <w:basedOn w:val="719"/>
    <w:uiPriority w:val="0"/>
    <w:qFormat/>
    <w:pPr>
      <w:ind w:left="480" w:right="-341" w:firstLine="513"/>
      <w:widowControl/>
    </w:pPr>
    <w:rPr>
      <w:sz w:val="24"/>
      <w:szCs w:val="20"/>
    </w:rPr>
  </w:style>
  <w:style w:type="paragraph" w:styleId="953" w:customStyle="1">
    <w:name w:val="目录 51"/>
    <w:basedOn w:val="719"/>
    <w:next w:val="719"/>
    <w:uiPriority w:val="0"/>
    <w:qFormat/>
    <w:pPr>
      <w:ind w:left="1680"/>
    </w:pPr>
  </w:style>
  <w:style w:type="paragraph" w:styleId="954" w:customStyle="1">
    <w:name w:val="目录 31"/>
    <w:basedOn w:val="719"/>
    <w:next w:val="719"/>
    <w:uiPriority w:val="39"/>
    <w:qFormat/>
    <w:pPr>
      <w:ind w:left="840"/>
    </w:pPr>
  </w:style>
  <w:style w:type="paragraph" w:styleId="955" w:customStyle="1">
    <w:name w:val="纯文本1"/>
    <w:basedOn w:val="719"/>
    <w:next w:val="766"/>
    <w:link w:val="957"/>
    <w:uiPriority w:val="0"/>
    <w:qFormat/>
    <w:rPr>
      <w:rFonts w:hint="eastAsia" w:ascii="宋体" w:hAnsi="Courier New"/>
      <w:szCs w:val="20"/>
    </w:rPr>
  </w:style>
  <w:style w:type="paragraph" w:styleId="956" w:customStyle="1">
    <w:name w:val="目录 41"/>
    <w:basedOn w:val="719"/>
    <w:next w:val="719"/>
    <w:uiPriority w:val="0"/>
    <w:qFormat/>
    <w:pPr>
      <w:ind w:left="1260"/>
    </w:pPr>
  </w:style>
  <w:style w:type="character" w:styleId="957" w:customStyle="1">
    <w:name w:val="纯文本 Char"/>
    <w:link w:val="955"/>
    <w:uiPriority w:val="0"/>
    <w:qFormat/>
    <w:rPr>
      <w:rFonts w:hint="eastAsia" w:ascii="宋体" w:hAnsi="Courier New" w:eastAsia="宋体" w:cs="宋体"/>
      <w:sz w:val="21"/>
    </w:rPr>
  </w:style>
  <w:style w:type="paragraph" w:styleId="958" w:customStyle="1">
    <w:name w:val="目录 81"/>
    <w:basedOn w:val="719"/>
    <w:next w:val="719"/>
    <w:uiPriority w:val="0"/>
    <w:qFormat/>
    <w:pPr>
      <w:ind w:left="2940"/>
    </w:pPr>
  </w:style>
  <w:style w:type="paragraph" w:styleId="959" w:customStyle="1">
    <w:name w:val="日期1"/>
    <w:basedOn w:val="719"/>
    <w:next w:val="719"/>
    <w:link w:val="960"/>
    <w:uiPriority w:val="0"/>
    <w:qFormat/>
    <w:pPr>
      <w:ind w:left="100"/>
    </w:pPr>
    <w:rPr>
      <w:rFonts w:ascii="仿宋_GB2312" w:hAnsi="宋体" w:eastAsia="仿宋_GB2312"/>
      <w:color w:val="000000"/>
      <w:sz w:val="24"/>
    </w:rPr>
  </w:style>
  <w:style w:type="character" w:styleId="960" w:customStyle="1">
    <w:name w:val="日期 Char"/>
    <w:link w:val="959"/>
    <w:uiPriority w:val="0"/>
    <w:qFormat/>
    <w:rPr>
      <w:rFonts w:ascii="仿宋_GB2312" w:hAnsi="宋体" w:eastAsia="仿宋_GB2312"/>
      <w:color w:val="000000"/>
      <w:sz w:val="24"/>
      <w:szCs w:val="24"/>
    </w:rPr>
  </w:style>
  <w:style w:type="paragraph" w:styleId="961" w:customStyle="1">
    <w:name w:val="正文文本缩进 21"/>
    <w:basedOn w:val="719"/>
    <w:link w:val="962"/>
    <w:uiPriority w:val="0"/>
    <w:qFormat/>
    <w:pPr>
      <w:ind w:firstLine="480"/>
    </w:pPr>
    <w:rPr>
      <w:rFonts w:ascii="仿宋_GB2312" w:eastAsia="仿宋_GB2312"/>
      <w:sz w:val="24"/>
    </w:rPr>
  </w:style>
  <w:style w:type="character" w:styleId="962" w:customStyle="1">
    <w:name w:val="正文文本缩进 2 Char"/>
    <w:link w:val="961"/>
    <w:uiPriority w:val="0"/>
    <w:qFormat/>
    <w:rPr>
      <w:rFonts w:ascii="仿宋_GB2312" w:eastAsia="仿宋_GB2312"/>
      <w:sz w:val="24"/>
      <w:szCs w:val="24"/>
    </w:rPr>
  </w:style>
  <w:style w:type="paragraph" w:styleId="963" w:customStyle="1">
    <w:name w:val="批注框文本1"/>
    <w:basedOn w:val="719"/>
    <w:link w:val="964"/>
    <w:uiPriority w:val="0"/>
    <w:qFormat/>
    <w:rPr>
      <w:sz w:val="18"/>
      <w:szCs w:val="18"/>
    </w:rPr>
  </w:style>
  <w:style w:type="character" w:styleId="964" w:customStyle="1">
    <w:name w:val="批注框文本 Char"/>
    <w:link w:val="963"/>
    <w:uiPriority w:val="0"/>
    <w:qFormat/>
    <w:rPr>
      <w:sz w:val="18"/>
      <w:szCs w:val="18"/>
    </w:rPr>
  </w:style>
  <w:style w:type="paragraph" w:styleId="965" w:customStyle="1">
    <w:name w:val="页脚1"/>
    <w:basedOn w:val="719"/>
    <w:link w:val="966"/>
    <w:uiPriority w:val="99"/>
    <w:qFormat/>
    <w:pPr>
      <w:jc w:val="left"/>
      <w:tabs>
        <w:tab w:val="center" w:pos="4153" w:leader="none"/>
        <w:tab w:val="right" w:pos="8306" w:leader="none"/>
      </w:tabs>
    </w:pPr>
    <w:rPr>
      <w:rFonts w:ascii="宋体"/>
      <w:sz w:val="18"/>
      <w:szCs w:val="20"/>
    </w:rPr>
  </w:style>
  <w:style w:type="character" w:styleId="966" w:customStyle="1">
    <w:name w:val="页脚 Char1"/>
    <w:link w:val="965"/>
    <w:uiPriority w:val="99"/>
    <w:qFormat/>
    <w:rPr>
      <w:rFonts w:ascii="宋体" w:eastAsia="宋体"/>
      <w:sz w:val="18"/>
      <w:lang w:val="en-US" w:eastAsia="zh-CN" w:bidi="ar-SA"/>
    </w:rPr>
  </w:style>
  <w:style w:type="paragraph" w:styleId="967" w:customStyle="1">
    <w:name w:val="页眉1"/>
    <w:basedOn w:val="719"/>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1"/>
    <w:link w:val="967"/>
    <w:uiPriority w:val="0"/>
    <w:qFormat/>
    <w:rPr>
      <w:rFonts w:eastAsia="宋体"/>
      <w:sz w:val="18"/>
      <w:szCs w:val="18"/>
      <w:lang w:val="en-US" w:eastAsia="zh-CN" w:bidi="ar-SA"/>
    </w:rPr>
  </w:style>
  <w:style w:type="paragraph" w:styleId="969" w:customStyle="1">
    <w:name w:val="目录 11"/>
    <w:basedOn w:val="719"/>
    <w:next w:val="719"/>
    <w:uiPriority w:val="39"/>
    <w:qFormat/>
    <w:pPr>
      <w:spacing w:line="300" w:lineRule="auto"/>
      <w:tabs>
        <w:tab w:val="left" w:pos="1050" w:leader="none"/>
        <w:tab w:val="right" w:pos="8937" w:leader="dot"/>
      </w:tabs>
    </w:pPr>
    <w:rPr>
      <w:rFonts w:ascii="宋体" w:hAnsi="宋体"/>
      <w:b/>
      <w:sz w:val="24"/>
    </w:rPr>
  </w:style>
  <w:style w:type="paragraph" w:styleId="970" w:customStyle="1">
    <w:name w:val="目录 61"/>
    <w:basedOn w:val="719"/>
    <w:next w:val="719"/>
    <w:uiPriority w:val="0"/>
    <w:qFormat/>
    <w:pPr>
      <w:ind w:left="2100"/>
    </w:pPr>
  </w:style>
  <w:style w:type="paragraph" w:styleId="971" w:customStyle="1">
    <w:name w:val="正文文本缩进 31"/>
    <w:basedOn w:val="719"/>
    <w:link w:val="972"/>
    <w:uiPriority w:val="0"/>
    <w:qFormat/>
    <w:pPr>
      <w:ind w:left="720" w:firstLine="480"/>
      <w:jc w:val="left"/>
      <w:spacing w:before="120" w:line="22" w:lineRule="atLeast"/>
    </w:pPr>
    <w:rPr>
      <w:rFonts w:ascii="宋体"/>
      <w:sz w:val="24"/>
      <w:szCs w:val="20"/>
    </w:rPr>
  </w:style>
  <w:style w:type="character" w:styleId="972" w:customStyle="1">
    <w:name w:val="正文文本缩进 3 Char"/>
    <w:link w:val="971"/>
    <w:uiPriority w:val="0"/>
    <w:qFormat/>
    <w:rPr>
      <w:rFonts w:ascii="宋体"/>
      <w:sz w:val="24"/>
    </w:rPr>
  </w:style>
  <w:style w:type="paragraph" w:styleId="973" w:customStyle="1">
    <w:name w:val="目录 21"/>
    <w:basedOn w:val="719"/>
    <w:next w:val="719"/>
    <w:uiPriority w:val="39"/>
    <w:qFormat/>
    <w:pPr>
      <w:ind w:left="420"/>
      <w:spacing w:line="312" w:lineRule="auto"/>
      <w:tabs>
        <w:tab w:val="right" w:pos="8937" w:leader="dot"/>
      </w:tabs>
    </w:pPr>
  </w:style>
  <w:style w:type="paragraph" w:styleId="974" w:customStyle="1">
    <w:name w:val="目录 91"/>
    <w:basedOn w:val="719"/>
    <w:next w:val="719"/>
    <w:uiPriority w:val="0"/>
    <w:qFormat/>
    <w:pPr>
      <w:ind w:left="3360"/>
    </w:pPr>
  </w:style>
  <w:style w:type="paragraph" w:styleId="975" w:customStyle="1">
    <w:name w:val="HTML 预设格式1"/>
    <w:basedOn w:val="719"/>
    <w:link w:val="9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6" w:customStyle="1">
    <w:name w:val="HTML 预设格式 Char"/>
    <w:link w:val="975"/>
    <w:uiPriority w:val="0"/>
    <w:qFormat/>
    <w:rPr>
      <w:rFonts w:ascii="宋体" w:hAnsi="宋体" w:cs="宋体"/>
      <w:sz w:val="24"/>
      <w:szCs w:val="24"/>
    </w:rPr>
  </w:style>
  <w:style w:type="paragraph" w:styleId="977" w:customStyle="1">
    <w:name w:val="普通(网站)1"/>
    <w:basedOn w:val="719"/>
    <w:uiPriority w:val="99"/>
    <w:unhideWhenUsed/>
    <w:qFormat/>
    <w:pPr>
      <w:jc w:val="left"/>
      <w:spacing w:before="100" w:beforeAutospacing="1" w:after="100" w:afterAutospacing="1"/>
      <w:widowControl/>
    </w:pPr>
    <w:rPr>
      <w:rFonts w:ascii="宋体" w:hAnsi="宋体" w:cs="宋体"/>
      <w:sz w:val="24"/>
    </w:rPr>
  </w:style>
  <w:style w:type="paragraph" w:styleId="978" w:customStyle="1">
    <w:name w:val="标题1"/>
    <w:basedOn w:val="719"/>
    <w:link w:val="979"/>
    <w:uiPriority w:val="0"/>
    <w:qFormat/>
    <w:pPr>
      <w:jc w:val="center"/>
      <w:outlineLvl w:val="0"/>
    </w:pPr>
    <w:rPr>
      <w:b/>
      <w:sz w:val="32"/>
      <w:szCs w:val="20"/>
    </w:rPr>
  </w:style>
  <w:style w:type="character" w:styleId="979" w:customStyle="1">
    <w:name w:val="标题 Char1"/>
    <w:link w:val="978"/>
    <w:uiPriority w:val="0"/>
    <w:qFormat/>
    <w:rPr>
      <w:b/>
      <w:sz w:val="32"/>
    </w:rPr>
  </w:style>
  <w:style w:type="paragraph" w:styleId="980" w:customStyle="1">
    <w:name w:val="批注主题1"/>
    <w:basedOn w:val="944"/>
    <w:next w:val="944"/>
    <w:link w:val="981"/>
    <w:uiPriority w:val="0"/>
    <w:qFormat/>
    <w:rPr>
      <w:b/>
      <w:bCs/>
      <w:lang w:val="en-US" w:eastAsia="zh-CN"/>
    </w:rPr>
  </w:style>
  <w:style w:type="character" w:styleId="981" w:customStyle="1">
    <w:name w:val="批注主题 Char"/>
    <w:link w:val="980"/>
    <w:uiPriority w:val="0"/>
    <w:qFormat/>
    <w:rPr>
      <w:rFonts w:ascii="Times New Roman" w:hAnsi="Times New Roman" w:eastAsia="宋体" w:cs="Times New Roman"/>
      <w:b/>
      <w:bCs/>
      <w:sz w:val="21"/>
      <w:szCs w:val="24"/>
      <w:lang w:val="en-US" w:eastAsia="zh-CN" w:bidi="ar-SA"/>
    </w:rPr>
  </w:style>
  <w:style w:type="table" w:styleId="982" w:customStyle="1">
    <w:name w:val="网格型1"/>
    <w:basedOn w:val="930"/>
    <w:uiPriority w:val="39"/>
    <w:qFormat/>
    <w:tblPr/>
  </w:style>
  <w:style w:type="table" w:styleId="983" w:customStyle="1">
    <w:name w:val="中等深浅网格 1 - 强调文字颜色 21"/>
    <w:basedOn w:val="930"/>
    <w:uiPriority w:val="0"/>
    <w:qFormat/>
    <w:rPr>
      <w:sz w:val="21"/>
      <w:szCs w:val="24"/>
    </w:rPr>
    <w:tblPr/>
  </w:style>
  <w:style w:type="character" w:styleId="984" w:customStyle="1">
    <w:name w:val="要点1"/>
    <w:link w:val="719"/>
    <w:uiPriority w:val="0"/>
    <w:qFormat/>
    <w:rPr>
      <w:b/>
      <w:bCs/>
    </w:rPr>
  </w:style>
  <w:style w:type="character" w:styleId="985" w:customStyle="1">
    <w:name w:val="页码1"/>
    <w:link w:val="719"/>
    <w:uiPriority w:val="0"/>
    <w:qFormat/>
  </w:style>
  <w:style w:type="character" w:styleId="986" w:customStyle="1">
    <w:name w:val="已访问的超链接1"/>
    <w:link w:val="719"/>
    <w:uiPriority w:val="0"/>
    <w:qFormat/>
    <w:rPr>
      <w:color w:val="000000"/>
      <w:u w:val="none"/>
    </w:rPr>
  </w:style>
  <w:style w:type="character" w:styleId="987" w:customStyle="1">
    <w:name w:val="强调1"/>
    <w:link w:val="719"/>
    <w:uiPriority w:val="0"/>
    <w:qFormat/>
    <w:rPr>
      <w:color w:val="cc0033"/>
    </w:rPr>
  </w:style>
  <w:style w:type="character" w:styleId="988" w:customStyle="1">
    <w:name w:val="超链接1"/>
    <w:link w:val="719"/>
    <w:uiPriority w:val="99"/>
    <w:qFormat/>
    <w:rPr>
      <w:color w:val="000000"/>
      <w:u w:val="none"/>
    </w:rPr>
  </w:style>
  <w:style w:type="character" w:styleId="989" w:customStyle="1">
    <w:name w:val="批注引用1"/>
    <w:link w:val="719"/>
    <w:uiPriority w:val="99"/>
    <w:qFormat/>
    <w:rPr>
      <w:sz w:val="21"/>
      <w:szCs w:val="21"/>
    </w:rPr>
  </w:style>
  <w:style w:type="character" w:styleId="990" w:customStyle="1">
    <w:name w:val="HTML 引文1"/>
    <w:link w:val="719"/>
    <w:uiPriority w:val="0"/>
    <w:qFormat/>
    <w:rPr>
      <w:i/>
      <w:iCs/>
    </w:rPr>
  </w:style>
  <w:style w:type="paragraph" w:styleId="991"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92" w:customStyle="1">
    <w:name w:val="Normal_0"/>
    <w:next w:val="763"/>
    <w:uiPriority w:val="0"/>
    <w:qFormat/>
    <w:pPr>
      <w:jc w:val="both"/>
      <w:widowControl w:val="off"/>
    </w:pPr>
    <w:rPr>
      <w:rFonts w:hint="default" w:ascii="Times New Roman" w:hAnsi="Times New Roman" w:eastAsia="Times New Roman" w:cs="Times New Roman"/>
      <w:lang w:val="en-US" w:eastAsia="zh-CN" w:bidi="ar-SA"/>
    </w:rPr>
  </w:style>
  <w:style w:type="character" w:styleId="993" w:customStyle="1">
    <w:name w:val="批注文字 字符"/>
    <w:link w:val="719"/>
    <w:uiPriority w:val="99"/>
    <w:qFormat/>
    <w:rPr>
      <w:rFonts w:ascii="Times New Roman" w:hAnsi="Times New Roman" w:eastAsia="宋体" w:cs="Times New Roman"/>
      <w:sz w:val="24"/>
      <w:lang w:val="en-US" w:eastAsia="zh-CN" w:bidi="ar-SA"/>
    </w:rPr>
  </w:style>
  <w:style w:type="paragraph" w:styleId="994" w:customStyle="1">
    <w:name w:val="正文1"/>
    <w:basedOn w:val="719"/>
    <w:next w:val="719"/>
    <w:uiPriority w:val="0"/>
    <w:qFormat/>
    <w:pPr>
      <w:ind w:left="420" w:firstLine="527"/>
      <w:spacing w:before="120" w:line="360" w:lineRule="auto"/>
    </w:pPr>
    <w:rPr>
      <w:rFonts w:ascii="宋体" w:hAnsi="宋体"/>
    </w:rPr>
  </w:style>
  <w:style w:type="character" w:styleId="995" w:customStyle="1">
    <w:name w:val="c21"/>
    <w:link w:val="719"/>
    <w:uiPriority w:val="0"/>
    <w:qFormat/>
    <w:rPr>
      <w:rFonts w:ascii="ˎ̥" w:hAnsi="ˎ̥"/>
      <w:color w:val="000000"/>
      <w:sz w:val="20"/>
      <w:szCs w:val="20"/>
      <w:u w:val="none"/>
    </w:rPr>
  </w:style>
  <w:style w:type="character" w:styleId="996" w:customStyle="1">
    <w:name w:val="title4"/>
    <w:link w:val="719"/>
    <w:uiPriority w:val="0"/>
    <w:qFormat/>
    <w:rPr>
      <w:b/>
      <w:bCs/>
      <w:color w:val="1d87b3"/>
      <w:sz w:val="15"/>
      <w:szCs w:val="15"/>
    </w:rPr>
  </w:style>
  <w:style w:type="character" w:styleId="997" w:customStyle="1">
    <w:name w:val="标题 2 Char Char"/>
    <w:link w:val="719"/>
    <w:uiPriority w:val="0"/>
    <w:qFormat/>
    <w:rPr>
      <w:rFonts w:ascii="Arial" w:hAnsi="Arial" w:eastAsia="黑体"/>
      <w:b/>
      <w:bCs/>
      <w:sz w:val="32"/>
      <w:szCs w:val="32"/>
      <w:lang w:val="en-US" w:eastAsia="zh-CN" w:bidi="ar-SA"/>
    </w:rPr>
  </w:style>
  <w:style w:type="character" w:styleId="998" w:customStyle="1">
    <w:name w:val="black1"/>
    <w:link w:val="719"/>
    <w:uiPriority w:val="0"/>
    <w:qFormat/>
    <w:rPr>
      <w:color w:val="000000"/>
    </w:rPr>
  </w:style>
  <w:style w:type="character" w:styleId="999" w:customStyle="1">
    <w:name w:val="street-address"/>
    <w:link w:val="719"/>
    <w:uiPriority w:val="0"/>
    <w:qFormat/>
  </w:style>
  <w:style w:type="character" w:styleId="1000" w:customStyle="1">
    <w:name w:val="locality"/>
    <w:link w:val="719"/>
    <w:uiPriority w:val="0"/>
    <w:qFormat/>
  </w:style>
  <w:style w:type="character" w:styleId="1001" w:customStyle="1">
    <w:name w:val="正文文本缩进 Char1"/>
    <w:link w:val="1002"/>
    <w:uiPriority w:val="0"/>
    <w:qFormat/>
    <w:rPr>
      <w:rFonts w:ascii="宋体" w:hAnsi="宋体" w:eastAsia="宋体"/>
      <w:sz w:val="24"/>
      <w:szCs w:val="24"/>
      <w:lang w:bidi="ar-SA"/>
    </w:rPr>
  </w:style>
  <w:style w:type="paragraph" w:styleId="1002" w:customStyle="1">
    <w:name w:val="正文文本缩进1"/>
    <w:basedOn w:val="719"/>
    <w:link w:val="1001"/>
    <w:uiPriority w:val="0"/>
    <w:qFormat/>
    <w:pPr>
      <w:ind w:firstLine="480"/>
      <w:spacing w:line="480" w:lineRule="exact"/>
    </w:pPr>
    <w:rPr>
      <w:rFonts w:ascii="宋体" w:hAnsi="宋体"/>
      <w:sz w:val="24"/>
    </w:rPr>
  </w:style>
  <w:style w:type="character" w:styleId="1003" w:customStyle="1">
    <w:name w:val="Char Char11"/>
    <w:link w:val="719"/>
    <w:uiPriority w:val="0"/>
    <w:qFormat/>
    <w:rPr>
      <w:rFonts w:ascii="宋体" w:eastAsia="宋体"/>
      <w:b/>
      <w:sz w:val="24"/>
      <w:u w:val="single"/>
      <w:lang w:val="en-US" w:eastAsia="zh-CN" w:bidi="ar-SA"/>
    </w:rPr>
  </w:style>
  <w:style w:type="character" w:styleId="1004" w:customStyle="1">
    <w:name w:val="txt"/>
    <w:link w:val="719"/>
    <w:uiPriority w:val="0"/>
    <w:qFormat/>
  </w:style>
  <w:style w:type="character" w:styleId="1005" w:customStyle="1">
    <w:name w:val="正文缩进 Char Char"/>
    <w:link w:val="1006"/>
    <w:uiPriority w:val="0"/>
    <w:qFormat/>
    <w:rPr>
      <w:rFonts w:ascii="宋体" w:eastAsia="宋体"/>
      <w:color w:val="000000"/>
      <w:sz w:val="28"/>
      <w:lang w:bidi="ar-SA"/>
    </w:rPr>
  </w:style>
  <w:style w:type="paragraph" w:styleId="1006" w:customStyle="1">
    <w:name w:val="正文缩进1"/>
    <w:basedOn w:val="719"/>
    <w:link w:val="1005"/>
    <w:uiPriority w:val="0"/>
    <w:qFormat/>
    <w:pPr>
      <w:ind w:firstLine="567"/>
      <w:spacing w:line="480" w:lineRule="exact"/>
      <w:widowControl/>
    </w:pPr>
    <w:rPr>
      <w:rFonts w:ascii="宋体"/>
      <w:color w:val="000000"/>
      <w:sz w:val="28"/>
      <w:szCs w:val="20"/>
    </w:rPr>
  </w:style>
  <w:style w:type="character" w:styleId="1007" w:customStyle="1">
    <w:name w:val="普通文字1 Char1"/>
    <w:link w:val="719"/>
    <w:uiPriority w:val="0"/>
    <w:qFormat/>
    <w:rPr>
      <w:rFonts w:ascii="宋体" w:hAnsi="Courier New" w:eastAsia="宋体"/>
      <w:sz w:val="21"/>
      <w:lang w:val="en-US" w:eastAsia="zh-CN" w:bidi="ar-SA"/>
    </w:rPr>
  </w:style>
  <w:style w:type="character" w:styleId="1008" w:customStyle="1">
    <w:name w:val="chanpin1"/>
    <w:link w:val="719"/>
    <w:uiPriority w:val="0"/>
    <w:qFormat/>
    <w:rPr>
      <w:rFonts w:ascii="ˎ̥" w:hAnsi="ˎ̥"/>
      <w:color w:val="000000"/>
      <w:sz w:val="20"/>
      <w:szCs w:val="20"/>
      <w:u w:val="none"/>
    </w:rPr>
  </w:style>
  <w:style w:type="character" w:styleId="1009" w:customStyle="1">
    <w:name w:val="列出段落 Char1"/>
    <w:link w:val="1010"/>
    <w:uiPriority w:val="34"/>
    <w:qFormat/>
    <w:rPr>
      <w:rFonts w:ascii="Calibri" w:hAnsi="Calibri" w:eastAsia="宋体"/>
      <w:sz w:val="21"/>
      <w:szCs w:val="22"/>
      <w:lang w:val="en-US" w:eastAsia="zh-CN" w:bidi="ar-SA"/>
    </w:rPr>
  </w:style>
  <w:style w:type="paragraph" w:styleId="1010" w:customStyle="1">
    <w:name w:val="列出段落"/>
    <w:basedOn w:val="719"/>
    <w:link w:val="1009"/>
    <w:uiPriority w:val="34"/>
    <w:qFormat/>
    <w:pPr>
      <w:ind w:firstLine="420"/>
    </w:pPr>
    <w:rPr>
      <w:rFonts w:ascii="Calibri" w:hAnsi="Calibri"/>
      <w:szCs w:val="22"/>
    </w:rPr>
  </w:style>
  <w:style w:type="character" w:styleId="1011" w:customStyle="1">
    <w:name w:val="标题 3 Char Char"/>
    <w:link w:val="719"/>
    <w:uiPriority w:val="0"/>
    <w:qFormat/>
    <w:rPr>
      <w:rFonts w:eastAsia="宋体"/>
      <w:b/>
      <w:bCs/>
      <w:sz w:val="32"/>
      <w:szCs w:val="32"/>
      <w:lang w:val="en-US" w:eastAsia="zh-CN" w:bidi="ar-SA"/>
    </w:rPr>
  </w:style>
  <w:style w:type="character" w:styleId="1012" w:customStyle="1">
    <w:name w:val="段1 Char"/>
    <w:link w:val="719"/>
    <w:uiPriority w:val="0"/>
    <w:qFormat/>
    <w:rPr>
      <w:rFonts w:ascii="宋体" w:eastAsia="宋体"/>
      <w:sz w:val="24"/>
      <w:lang w:val="en-US" w:eastAsia="zh-CN" w:bidi="ar-SA"/>
    </w:rPr>
  </w:style>
  <w:style w:type="character" w:styleId="1013" w:customStyle="1">
    <w:name w:val="chanpin拷贝"/>
    <w:link w:val="719"/>
    <w:uiPriority w:val="0"/>
    <w:qFormat/>
  </w:style>
  <w:style w:type="character" w:styleId="1014" w:customStyle="1">
    <w:name w:val="纯文本 Char1"/>
    <w:link w:val="719"/>
    <w:uiPriority w:val="0"/>
    <w:qFormat/>
    <w:rPr>
      <w:rFonts w:ascii="宋体" w:hAnsi="Courier New" w:eastAsia="宋体"/>
      <w:sz w:val="21"/>
      <w:lang w:val="en-US" w:eastAsia="zh-CN" w:bidi="ar-SA"/>
    </w:rPr>
  </w:style>
  <w:style w:type="character" w:styleId="1015" w:customStyle="1">
    <w:name w:val="apple-style-span"/>
    <w:link w:val="719"/>
    <w:uiPriority w:val="0"/>
    <w:qFormat/>
    <w:rPr>
      <w:rFonts w:cs="Times New Roman"/>
    </w:rPr>
  </w:style>
  <w:style w:type="paragraph" w:styleId="1016" w:customStyle="1">
    <w:name w:val="二级条标题"/>
    <w:basedOn w:val="1017"/>
    <w:next w:val="71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7" w:customStyle="1">
    <w:name w:val="一级条标题"/>
    <w:basedOn w:val="1018"/>
    <w:next w:val="719"/>
    <w:uiPriority w:val="0"/>
    <w:qFormat/>
    <w:pPr>
      <w:numPr>
        <w:ilvl w:val="1"/>
      </w:numPr>
      <w:ind w:left="0" w:hanging="840"/>
      <w:tabs>
        <w:tab w:val="left" w:pos="360" w:leader="none"/>
        <w:tab w:val="left" w:pos="840" w:leader="none"/>
      </w:tabs>
      <w:outlineLvl w:val="1"/>
    </w:pPr>
  </w:style>
  <w:style w:type="paragraph" w:styleId="1018" w:customStyle="1">
    <w:name w:val="章标题"/>
    <w:next w:val="71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19" w:customStyle="1">
    <w:name w:val="font7"/>
    <w:basedOn w:val="719"/>
    <w:uiPriority w:val="0"/>
    <w:qFormat/>
    <w:pPr>
      <w:jc w:val="left"/>
      <w:spacing w:before="100" w:beforeAutospacing="1" w:after="100" w:afterAutospacing="1"/>
      <w:widowControl/>
    </w:pPr>
    <w:rPr>
      <w:rFonts w:eastAsia="Arial Unicode MS"/>
      <w:b/>
      <w:bCs/>
      <w:color w:val="000000"/>
      <w:sz w:val="20"/>
      <w:szCs w:val="20"/>
    </w:rPr>
  </w:style>
  <w:style w:type="paragraph" w:styleId="1020" w:customStyle="1">
    <w:name w:val="字元 字元"/>
    <w:basedOn w:val="719"/>
    <w:uiPriority w:val="0"/>
    <w:qFormat/>
    <w:rPr>
      <w:rFonts w:ascii="Tahoma" w:hAnsi="Tahoma"/>
      <w:sz w:val="24"/>
      <w:szCs w:val="20"/>
    </w:rPr>
  </w:style>
  <w:style w:type="paragraph" w:styleId="1021" w:customStyle="1">
    <w:name w:val="Char3 Char Char Char"/>
    <w:basedOn w:val="719"/>
    <w:uiPriority w:val="0"/>
    <w:qFormat/>
    <w:rPr>
      <w:rFonts w:ascii="Tahoma" w:hAnsi="Tahoma"/>
      <w:sz w:val="24"/>
      <w:szCs w:val="20"/>
    </w:rPr>
  </w:style>
  <w:style w:type="paragraph" w:styleId="1022" w:customStyle="1">
    <w:name w:val="font6"/>
    <w:basedOn w:val="719"/>
    <w:uiPriority w:val="0"/>
    <w:qFormat/>
    <w:pPr>
      <w:jc w:val="left"/>
      <w:spacing w:before="100" w:beforeAutospacing="1" w:after="100" w:afterAutospacing="1"/>
      <w:widowControl/>
    </w:pPr>
    <w:rPr>
      <w:rFonts w:ascii="宋体" w:hAnsi="宋体" w:cs="宋体"/>
      <w:sz w:val="20"/>
      <w:szCs w:val="20"/>
    </w:rPr>
  </w:style>
  <w:style w:type="paragraph" w:styleId="1023" w:customStyle="1">
    <w:name w:val="项目编号2"/>
    <w:basedOn w:val="1024"/>
    <w:uiPriority w:val="0"/>
    <w:qFormat/>
    <w:pPr>
      <w:numPr>
        <w:numId w:val="2"/>
      </w:numPr>
    </w:pPr>
  </w:style>
  <w:style w:type="paragraph" w:styleId="1024" w:customStyle="1">
    <w:name w:val="项目编号1"/>
    <w:basedOn w:val="719"/>
    <w:uiPriority w:val="0"/>
    <w:qFormat/>
    <w:pPr>
      <w:numPr>
        <w:ilvl w:val="0"/>
        <w:numId w:val="3"/>
      </w:numPr>
      <w:spacing w:before="100" w:beforeAutospacing="1" w:after="100" w:afterAutospacing="1" w:line="360" w:lineRule="auto"/>
    </w:pPr>
    <w:rPr>
      <w:sz w:val="24"/>
    </w:rPr>
  </w:style>
  <w:style w:type="paragraph" w:styleId="1025" w:customStyle="1">
    <w:name w:val="图中文字"/>
    <w:basedOn w:val="719"/>
    <w:uiPriority w:val="0"/>
    <w:qFormat/>
    <w:pPr>
      <w:jc w:val="center"/>
      <w:spacing w:line="0" w:lineRule="atLeast"/>
    </w:pPr>
    <w:rPr>
      <w:sz w:val="24"/>
      <w:szCs w:val="20"/>
    </w:rPr>
  </w:style>
  <w:style w:type="paragraph" w:styleId="1026" w:customStyle="1">
    <w:name w:val="xl46"/>
    <w:basedOn w:val="71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7" w:customStyle="1">
    <w:name w:val="xl2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customStyle="1">
    <w:name w:val="Char2"/>
    <w:basedOn w:val="719"/>
    <w:uiPriority w:val="0"/>
    <w:qFormat/>
    <w:rPr>
      <w:rFonts w:ascii="Tahoma" w:hAnsi="Tahoma"/>
      <w:sz w:val="24"/>
      <w:szCs w:val="20"/>
    </w:rPr>
  </w:style>
  <w:style w:type="paragraph" w:styleId="1029" w:customStyle="1">
    <w:name w:val="xl35"/>
    <w:basedOn w:val="7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4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xl52"/>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2" w:customStyle="1">
    <w:name w:val="xl4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3" w:customStyle="1">
    <w:name w:val="background1"/>
    <w:basedOn w:val="719"/>
    <w:uiPriority w:val="0"/>
    <w:qFormat/>
    <w:pPr>
      <w:jc w:val="left"/>
      <w:spacing w:before="100" w:beforeAutospacing="1" w:after="100" w:afterAutospacing="1"/>
      <w:widowControl/>
    </w:pPr>
    <w:rPr>
      <w:rFonts w:ascii="宋体" w:hAnsi="宋体" w:cs="宋体"/>
      <w:sz w:val="24"/>
    </w:rPr>
  </w:style>
  <w:style w:type="paragraph" w:styleId="1034" w:customStyle="1">
    <w:name w:val="Char Char Char Char Char Char Char"/>
    <w:basedOn w:val="719"/>
    <w:uiPriority w:val="0"/>
    <w:qFormat/>
    <w:pPr>
      <w:ind w:firstLine="200"/>
      <w:spacing w:line="360" w:lineRule="auto"/>
    </w:pPr>
    <w:rPr>
      <w:rFonts w:eastAsia="仿宋_GB2312"/>
      <w:sz w:val="24"/>
    </w:rPr>
  </w:style>
  <w:style w:type="paragraph" w:styleId="1035" w:customStyle="1">
    <w:name w:val="xl3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6" w:customStyle="1">
    <w:name w:val="xl36"/>
    <w:basedOn w:val="71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customStyle="1">
    <w:name w:val="正文 + 宋体"/>
    <w:basedOn w:val="719"/>
    <w:uiPriority w:val="0"/>
    <w:qFormat/>
    <w:pPr>
      <w:ind w:left="360" w:hanging="360"/>
      <w:jc w:val="left"/>
      <w:widowControl/>
    </w:pPr>
    <w:rPr>
      <w:rFonts w:ascii="宋体" w:hAnsi="宋体" w:cs="宋体"/>
      <w:b/>
      <w:bCs/>
      <w:color w:val="000000"/>
      <w:sz w:val="18"/>
      <w:szCs w:val="18"/>
    </w:rPr>
  </w:style>
  <w:style w:type="paragraph" w:styleId="1038" w:customStyle="1">
    <w:name w:val="正文列项_数字"/>
    <w:basedOn w:val="71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9" w:customStyle="1">
    <w:name w:val="xl3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xl37"/>
    <w:basedOn w:val="71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customStyle="1">
    <w:name w:val="xl32"/>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customStyle="1">
    <w:name w:val="font8"/>
    <w:basedOn w:val="719"/>
    <w:uiPriority w:val="0"/>
    <w:qFormat/>
    <w:pPr>
      <w:jc w:val="left"/>
      <w:spacing w:before="100" w:beforeAutospacing="1" w:after="100" w:afterAutospacing="1"/>
      <w:widowControl/>
    </w:pPr>
    <w:rPr>
      <w:sz w:val="36"/>
      <w:szCs w:val="36"/>
    </w:rPr>
  </w:style>
  <w:style w:type="paragraph" w:styleId="1043" w:customStyle="1">
    <w:name w:val="Char"/>
    <w:basedOn w:val="719"/>
    <w:uiPriority w:val="0"/>
    <w:qFormat/>
    <w:pPr>
      <w:tabs>
        <w:tab w:val="left" w:pos="360" w:leader="none"/>
      </w:tabs>
    </w:pPr>
    <w:rPr>
      <w:sz w:val="24"/>
    </w:rPr>
  </w:style>
  <w:style w:type="paragraph" w:styleId="1044" w:customStyle="1">
    <w:name w:val="Char Char Char Char Char Char Char Char Char Char Char Char Char Char Char Char"/>
    <w:basedOn w:val="719"/>
    <w:uiPriority w:val="0"/>
    <w:qFormat/>
    <w:pPr>
      <w:jc w:val="center"/>
      <w:spacing w:after="160" w:line="240" w:lineRule="exact"/>
      <w:widowControl/>
    </w:pPr>
    <w:rPr>
      <w:rFonts w:ascii="宋体" w:hAnsi="宋体"/>
      <w:b/>
      <w:sz w:val="30"/>
      <w:szCs w:val="30"/>
      <w:lang w:eastAsia="en-US"/>
    </w:rPr>
  </w:style>
  <w:style w:type="paragraph" w:styleId="1045" w:customStyle="1">
    <w:name w:val="xl4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6" w:customStyle="1">
    <w:name w:val="Char Char1 Char Char Char Char Char Char"/>
    <w:basedOn w:val="719"/>
    <w:uiPriority w:val="0"/>
    <w:qFormat/>
    <w:pPr>
      <w:jc w:val="left"/>
      <w:spacing w:after="160" w:line="240" w:lineRule="exact"/>
      <w:widowControl/>
    </w:pPr>
    <w:rPr>
      <w:rFonts w:ascii="Verdana" w:hAnsi="Verdana" w:eastAsia="仿宋_GB2312"/>
      <w:sz w:val="24"/>
      <w:szCs w:val="20"/>
      <w:lang w:eastAsia="en-US"/>
    </w:rPr>
  </w:style>
  <w:style w:type="paragraph" w:styleId="1047" w:customStyle="1">
    <w:name w:val="Char Char1"/>
    <w:basedOn w:val="942"/>
    <w:uiPriority w:val="0"/>
    <w:qFormat/>
    <w:rPr>
      <w:rFonts w:ascii="Tahoma" w:hAnsi="Tahoma"/>
      <w:sz w:val="24"/>
    </w:rPr>
  </w:style>
  <w:style w:type="paragraph" w:styleId="1048" w:customStyle="1">
    <w:name w:val="xl2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9" w:customStyle="1">
    <w:name w:val="xl3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0" w:customStyle="1">
    <w:name w:val="xl4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1" w:customStyle="1">
    <w:name w:val="样式 宋体 五号 行距: 单倍行距"/>
    <w:basedOn w:val="719"/>
    <w:uiPriority w:val="0"/>
    <w:qFormat/>
    <w:pPr>
      <w:jc w:val="left"/>
    </w:pPr>
    <w:rPr>
      <w:rFonts w:ascii="宋体" w:hAnsi="宋体"/>
      <w:szCs w:val="20"/>
    </w:rPr>
  </w:style>
  <w:style w:type="paragraph" w:styleId="1052" w:customStyle="1">
    <w:name w:val="Char1 Char Char Char1"/>
    <w:basedOn w:val="719"/>
    <w:uiPriority w:val="0"/>
    <w:qFormat/>
    <w:rPr>
      <w:rFonts w:ascii="Tahoma" w:hAnsi="Tahoma" w:cs="仿宋_GB2312"/>
      <w:sz w:val="24"/>
      <w:szCs w:val="28"/>
    </w:rPr>
  </w:style>
  <w:style w:type="paragraph" w:styleId="1053" w:customStyle="1">
    <w:name w:val="四级条标题"/>
    <w:basedOn w:val="1054"/>
    <w:next w:val="719"/>
    <w:uiPriority w:val="0"/>
    <w:qFormat/>
    <w:pPr>
      <w:numPr>
        <w:ilvl w:val="4"/>
      </w:numPr>
      <w:ind w:left="0" w:hanging="840"/>
      <w:tabs>
        <w:tab w:val="left" w:pos="360" w:leader="none"/>
        <w:tab w:val="left" w:pos="840" w:leader="none"/>
      </w:tabs>
      <w:outlineLvl w:val="4"/>
    </w:pPr>
  </w:style>
  <w:style w:type="paragraph" w:styleId="1054" w:customStyle="1">
    <w:name w:val="三级条标题"/>
    <w:basedOn w:val="1016"/>
    <w:next w:val="719"/>
    <w:uiPriority w:val="0"/>
    <w:qFormat/>
    <w:pPr>
      <w:numPr>
        <w:ilvl w:val="3"/>
        <w:numId w:val="1"/>
      </w:numPr>
      <w:ind w:left="0" w:hanging="840"/>
      <w:outlineLvl w:val="3"/>
    </w:pPr>
  </w:style>
  <w:style w:type="paragraph" w:styleId="105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56" w:customStyle="1">
    <w:name w:val="样式 标题 2 + 宋体 五号 行距: 单倍行距"/>
    <w:basedOn w:val="765"/>
    <w:uiPriority w:val="0"/>
    <w:qFormat/>
    <w:pPr>
      <w:numPr>
        <w:ilvl w:val="1"/>
        <w:numId w:val="4"/>
      </w:numPr>
      <w:jc w:val="left"/>
      <w:spacing w:before="260" w:after="260" w:line="240" w:lineRule="auto"/>
    </w:pPr>
    <w:rPr>
      <w:rFonts w:ascii="宋体" w:hAnsi="宋体" w:eastAsia="宋体"/>
      <w:bCs/>
      <w:sz w:val="21"/>
    </w:rPr>
  </w:style>
  <w:style w:type="paragraph" w:styleId="1057" w:customStyle="1">
    <w:name w:val="List Paragraph1"/>
    <w:basedOn w:val="719"/>
    <w:uiPriority w:val="0"/>
    <w:qFormat/>
    <w:pPr>
      <w:ind w:firstLine="420"/>
    </w:pPr>
    <w:rPr>
      <w:rFonts w:ascii="Calibri" w:hAnsi="Calibri"/>
      <w:szCs w:val="22"/>
    </w:rPr>
  </w:style>
  <w:style w:type="paragraph" w:styleId="1058" w:customStyle="1">
    <w:name w:val="项目符号1"/>
    <w:basedOn w:val="1059"/>
    <w:uiPriority w:val="0"/>
    <w:qFormat/>
    <w:pPr>
      <w:ind w:left="-25" w:firstLine="0"/>
    </w:pPr>
  </w:style>
  <w:style w:type="paragraph" w:styleId="1059" w:customStyle="1">
    <w:name w:val="正文文本样式"/>
    <w:basedOn w:val="719"/>
    <w:uiPriority w:val="0"/>
    <w:qFormat/>
    <w:pPr>
      <w:ind w:firstLine="482"/>
      <w:spacing w:line="360" w:lineRule="auto"/>
    </w:pPr>
    <w:rPr>
      <w:rFonts w:cs="宋体"/>
      <w:sz w:val="24"/>
      <w:szCs w:val="20"/>
    </w:rPr>
  </w:style>
  <w:style w:type="paragraph" w:styleId="1060" w:customStyle="1">
    <w:name w:val="xl2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customStyle="1">
    <w:name w:val="font5"/>
    <w:basedOn w:val="719"/>
    <w:uiPriority w:val="0"/>
    <w:qFormat/>
    <w:pPr>
      <w:jc w:val="left"/>
      <w:spacing w:before="100" w:beforeAutospacing="1" w:after="100" w:afterAutospacing="1"/>
      <w:widowControl/>
    </w:pPr>
    <w:rPr>
      <w:rFonts w:ascii="宋体" w:hAnsi="宋体" w:cs="宋体"/>
      <w:sz w:val="18"/>
      <w:szCs w:val="18"/>
    </w:rPr>
  </w:style>
  <w:style w:type="paragraph" w:styleId="1062" w:customStyle="1">
    <w:name w:val="五级条标题"/>
    <w:basedOn w:val="1053"/>
    <w:next w:val="719"/>
    <w:uiPriority w:val="0"/>
    <w:qFormat/>
    <w:pPr>
      <w:numPr>
        <w:ilvl w:val="5"/>
      </w:numPr>
      <w:ind w:left="0" w:hanging="840"/>
      <w:outlineLvl w:val="5"/>
    </w:pPr>
  </w:style>
  <w:style w:type="paragraph" w:styleId="1063" w:customStyle="1">
    <w:name w:val="xl4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4" w:customStyle="1">
    <w:name w:val="文档正文"/>
    <w:basedOn w:val="719"/>
    <w:uiPriority w:val="0"/>
    <w:qFormat/>
    <w:pPr>
      <w:spacing w:before="120" w:after="120" w:line="180" w:lineRule="auto"/>
    </w:pPr>
    <w:rPr>
      <w:rFonts w:ascii="Arial" w:hAnsi="Arial"/>
      <w:szCs w:val="20"/>
    </w:rPr>
  </w:style>
  <w:style w:type="paragraph" w:styleId="1065" w:customStyle="1">
    <w:name w:val="xl3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6" w:customStyle="1">
    <w:name w:val="xl4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7" w:customStyle="1">
    <w:name w:val="Char Char Char1 Char"/>
    <w:basedOn w:val="719"/>
    <w:uiPriority w:val="0"/>
    <w:qFormat/>
    <w:rPr>
      <w:rFonts w:ascii="Tahoma" w:hAnsi="Tahoma"/>
      <w:sz w:val="24"/>
      <w:szCs w:val="20"/>
    </w:rPr>
  </w:style>
  <w:style w:type="paragraph" w:styleId="1068" w:customStyle="1">
    <w:name w:val="xl44"/>
    <w:basedOn w:val="7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9" w:customStyle="1">
    <w:name w:val="1名"/>
    <w:basedOn w:val="719"/>
    <w:uiPriority w:val="0"/>
    <w:qFormat/>
    <w:pPr>
      <w:numPr>
        <w:ilvl w:val="0"/>
        <w:numId w:val="5"/>
      </w:numPr>
      <w:spacing w:before="120"/>
    </w:pPr>
    <w:rPr>
      <w:rFonts w:ascii="宋体"/>
      <w:sz w:val="28"/>
      <w:szCs w:val="20"/>
    </w:rPr>
  </w:style>
  <w:style w:type="paragraph" w:styleId="1070" w:customStyle="1">
    <w:name w:val="font9"/>
    <w:basedOn w:val="71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1" w:customStyle="1">
    <w:name w:val="Char Char Char1 Char1"/>
    <w:basedOn w:val="719"/>
    <w:uiPriority w:val="0"/>
    <w:qFormat/>
    <w:rPr>
      <w:rFonts w:ascii="Tahoma" w:hAnsi="Tahoma"/>
      <w:sz w:val="24"/>
      <w:szCs w:val="20"/>
    </w:rPr>
  </w:style>
  <w:style w:type="paragraph" w:styleId="1072" w:customStyle="1">
    <w:name w:val="Char Char Char Char Char Char Char Char Char Char"/>
    <w:basedOn w:val="719"/>
    <w:uiPriority w:val="0"/>
    <w:qFormat/>
  </w:style>
  <w:style w:type="paragraph" w:styleId="1073" w:customStyle="1">
    <w:name w:val="Char Char1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74" w:customStyle="1">
    <w:name w:val="Char1"/>
    <w:basedOn w:val="719"/>
    <w:uiPriority w:val="0"/>
    <w:qFormat/>
    <w:pPr>
      <w:tabs>
        <w:tab w:val="left" w:pos="360" w:leader="none"/>
      </w:tabs>
    </w:pPr>
    <w:rPr>
      <w:sz w:val="24"/>
    </w:rPr>
  </w:style>
  <w:style w:type="paragraph" w:styleId="1075" w:customStyle="1">
    <w:name w:val="正文列项_字母"/>
    <w:basedOn w:val="71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6" w:customStyle="1">
    <w:name w:val="xl2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customStyle="1">
    <w:name w:val="xl47"/>
    <w:basedOn w:val="7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默认段落字体 Para Char Char Char Char"/>
    <w:basedOn w:val="719"/>
    <w:uiPriority w:val="0"/>
    <w:qFormat/>
    <w:rPr>
      <w:rFonts w:ascii="Arial" w:hAnsi="Arial" w:cs="Arial"/>
      <w:szCs w:val="21"/>
    </w:rPr>
  </w:style>
  <w:style w:type="paragraph" w:styleId="1079" w:customStyle="1">
    <w:name w:val="xl4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0" w:customStyle="1">
    <w:name w:val="xl31"/>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customStyle="1">
    <w:name w:val="xl5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Char Char Char"/>
    <w:basedOn w:val="719"/>
    <w:uiPriority w:val="0"/>
    <w:qFormat/>
    <w:rPr>
      <w:rFonts w:ascii="Tahoma" w:hAnsi="Tahoma"/>
      <w:sz w:val="24"/>
      <w:szCs w:val="20"/>
    </w:rPr>
  </w:style>
  <w:style w:type="paragraph" w:styleId="1083" w:customStyle="1">
    <w:name w:val="xl5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4" w:customStyle="1">
    <w:name w:val="缺省文本"/>
    <w:basedOn w:val="719"/>
    <w:uiPriority w:val="0"/>
    <w:qFormat/>
    <w:pPr>
      <w:jc w:val="left"/>
    </w:pPr>
    <w:rPr>
      <w:sz w:val="24"/>
    </w:rPr>
  </w:style>
  <w:style w:type="paragraph" w:styleId="1085" w:customStyle="1">
    <w:name w:val="Char Char Char1"/>
    <w:basedOn w:val="719"/>
    <w:uiPriority w:val="0"/>
    <w:qFormat/>
    <w:rPr>
      <w:rFonts w:ascii="Tahoma" w:hAnsi="Tahoma"/>
      <w:sz w:val="24"/>
      <w:szCs w:val="20"/>
    </w:rPr>
  </w:style>
  <w:style w:type="paragraph" w:styleId="1086" w:customStyle="1">
    <w:name w:val="Char Char Char Char Char Char Char1"/>
    <w:basedOn w:val="719"/>
    <w:uiPriority w:val="0"/>
    <w:qFormat/>
    <w:pPr>
      <w:ind w:firstLine="200"/>
      <w:spacing w:line="360" w:lineRule="auto"/>
    </w:pPr>
    <w:rPr>
      <w:rFonts w:eastAsia="仿宋_GB2312"/>
      <w:sz w:val="24"/>
    </w:rPr>
  </w:style>
  <w:style w:type="paragraph" w:styleId="1087" w:customStyle="1">
    <w:name w:val="xl51"/>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xl24"/>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customStyle="1">
    <w:name w:val="xl2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0" w:customStyle="1">
    <w:name w:val="正文 + 楷体_GB2312"/>
    <w:basedOn w:val="719"/>
    <w:uiPriority w:val="0"/>
    <w:qFormat/>
    <w:pPr>
      <w:jc w:val="left"/>
      <w:widowControl/>
    </w:pPr>
    <w:rPr>
      <w:rFonts w:ascii="楷体_GB2312" w:eastAsia="楷体_GB2312" w:cs="Arial"/>
      <w:sz w:val="24"/>
    </w:rPr>
  </w:style>
  <w:style w:type="paragraph" w:styleId="1091" w:customStyle="1">
    <w:name w:val="xl3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2" w:customStyle="1">
    <w:name w:val="1 Char Char Char Char"/>
    <w:basedOn w:val="719"/>
    <w:uiPriority w:val="0"/>
    <w:qFormat/>
    <w:rPr>
      <w:rFonts w:ascii="Tahoma" w:hAnsi="Tahoma"/>
      <w:sz w:val="24"/>
      <w:szCs w:val="20"/>
    </w:rPr>
  </w:style>
  <w:style w:type="paragraph" w:styleId="109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94" w:customStyle="1">
    <w:name w:val="列出段落1"/>
    <w:basedOn w:val="992"/>
    <w:uiPriority w:val="0"/>
    <w:qFormat/>
    <w:pPr>
      <w:ind w:firstLine="420"/>
    </w:pPr>
    <w:rPr>
      <w:rFonts w:ascii="Calibri" w:hAnsi="Calibri"/>
      <w:szCs w:val="22"/>
    </w:rPr>
  </w:style>
  <w:style w:type="paragraph" w:styleId="1095" w:customStyle="1">
    <w:name w:val="default"/>
    <w:basedOn w:val="719"/>
    <w:uiPriority w:val="0"/>
    <w:qFormat/>
    <w:pPr>
      <w:jc w:val="left"/>
      <w:spacing w:before="100" w:beforeAutospacing="1" w:after="100" w:afterAutospacing="1"/>
      <w:widowControl/>
    </w:pPr>
    <w:rPr>
      <w:rFonts w:ascii="宋体" w:hAnsi="宋体" w:cs="宋体"/>
      <w:sz w:val="24"/>
    </w:rPr>
  </w:style>
  <w:style w:type="paragraph" w:styleId="1096" w:customStyle="1">
    <w:name w:val="字元 字元1"/>
    <w:basedOn w:val="719"/>
    <w:uiPriority w:val="0"/>
    <w:qFormat/>
    <w:rPr>
      <w:rFonts w:ascii="Tahoma" w:hAnsi="Tahoma"/>
      <w:sz w:val="24"/>
      <w:szCs w:val="20"/>
    </w:rPr>
  </w:style>
  <w:style w:type="paragraph" w:styleId="1097" w:customStyle="1">
    <w:name w:val="_Style 160"/>
    <w:uiPriority w:val="0"/>
    <w:qFormat/>
    <w:rPr>
      <w:rFonts w:hint="default" w:ascii="Times New Roman" w:hAnsi="Times New Roman" w:eastAsia="宋体" w:cs="Times New Roman"/>
      <w:sz w:val="21"/>
      <w:szCs w:val="24"/>
      <w:lang w:val="en-US" w:eastAsia="zh-CN" w:bidi="ar-SA"/>
    </w:rPr>
  </w:style>
  <w:style w:type="paragraph" w:styleId="1098" w:customStyle="1">
    <w:name w:val="项目编号3"/>
    <w:basedOn w:val="1059"/>
    <w:uiPriority w:val="0"/>
    <w:qFormat/>
    <w:pPr>
      <w:numPr>
        <w:ilvl w:val="0"/>
        <w:numId w:val="6"/>
      </w:numPr>
    </w:pPr>
  </w:style>
  <w:style w:type="paragraph" w:styleId="1099" w:customStyle="1">
    <w:name w:val="Char21"/>
    <w:basedOn w:val="719"/>
    <w:uiPriority w:val="0"/>
    <w:qFormat/>
    <w:rPr>
      <w:rFonts w:ascii="Tahoma" w:hAnsi="Tahoma"/>
      <w:sz w:val="24"/>
      <w:szCs w:val="20"/>
    </w:rPr>
  </w:style>
  <w:style w:type="paragraph" w:styleId="1100" w:customStyle="1">
    <w:name w:val="表格文字"/>
    <w:basedOn w:val="949"/>
    <w:uiPriority w:val="0"/>
    <w:qFormat/>
    <w:pPr>
      <w:ind w:firstLine="0"/>
      <w:spacing w:before="20" w:after="20" w:line="240" w:lineRule="auto"/>
    </w:pPr>
    <w:rPr>
      <w:rFonts w:ascii="Century Gothic" w:hAnsi="Century Gothic"/>
      <w:sz w:val="20"/>
      <w:szCs w:val="20"/>
    </w:rPr>
  </w:style>
  <w:style w:type="paragraph" w:styleId="1101" w:customStyle="1">
    <w:name w:val="Char Char Char Char Char Char Char Char Char Char1"/>
    <w:basedOn w:val="719"/>
    <w:uiPriority w:val="0"/>
    <w:qFormat/>
    <w:rPr>
      <w:rFonts w:ascii="宋体" w:hAnsi="宋体" w:cs="Courier New"/>
      <w:sz w:val="32"/>
      <w:szCs w:val="32"/>
    </w:rPr>
  </w:style>
  <w:style w:type="paragraph" w:styleId="1102" w:customStyle="1">
    <w:name w:val="正文文本样式 加粗"/>
    <w:basedOn w:val="1059"/>
    <w:uiPriority w:val="0"/>
    <w:qFormat/>
    <w:rPr>
      <w:b/>
    </w:rPr>
  </w:style>
  <w:style w:type="paragraph" w:styleId="1103" w:customStyle="1">
    <w:name w:val="Char2 Char Char Char Char Char Char"/>
    <w:basedOn w:val="719"/>
    <w:uiPriority w:val="0"/>
    <w:qFormat/>
    <w:pPr>
      <w:jc w:val="center"/>
      <w:spacing w:line="400" w:lineRule="exact"/>
      <w:widowControl/>
    </w:pPr>
  </w:style>
  <w:style w:type="paragraph" w:styleId="1104" w:customStyle="1">
    <w:name w:val="Char Char4"/>
    <w:basedOn w:val="719"/>
    <w:uiPriority w:val="0"/>
    <w:qFormat/>
    <w:pPr>
      <w:jc w:val="center"/>
      <w:spacing w:line="400" w:lineRule="exact"/>
      <w:widowControl/>
    </w:pPr>
  </w:style>
  <w:style w:type="paragraph" w:styleId="1105" w:customStyle="1">
    <w:name w:val="Char3 Char Char Char1"/>
    <w:basedOn w:val="719"/>
    <w:uiPriority w:val="0"/>
    <w:qFormat/>
    <w:rPr>
      <w:rFonts w:ascii="Tahoma" w:hAnsi="Tahoma"/>
      <w:sz w:val="24"/>
      <w:szCs w:val="20"/>
    </w:rPr>
  </w:style>
  <w:style w:type="paragraph" w:styleId="110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22222222222222"/>
    <w:basedOn w:val="719"/>
    <w:uiPriority w:val="0"/>
    <w:qFormat/>
    <w:pPr>
      <w:ind w:firstLine="480"/>
      <w:jc w:val="left"/>
      <w:spacing w:line="360" w:lineRule="auto"/>
      <w:widowControl/>
    </w:pPr>
    <w:rPr>
      <w:color w:val="ff0000"/>
      <w:sz w:val="24"/>
      <w:szCs w:val="20"/>
    </w:rPr>
  </w:style>
  <w:style w:type="character" w:styleId="1108" w:customStyle="1">
    <w:name w:val="中等深浅网格 1 - 强调文字颜色 2 Char"/>
    <w:link w:val="1109"/>
    <w:uiPriority w:val="0"/>
    <w:qFormat/>
    <w:rPr>
      <w:sz w:val="21"/>
      <w:szCs w:val="24"/>
      <w:lang w:val="zh-CN" w:eastAsia="zh-CN" w:bidi="ar-SA"/>
    </w:rPr>
  </w:style>
  <w:style w:type="paragraph" w:styleId="1109" w:customStyle="1">
    <w:name w:val="1"/>
    <w:link w:val="1108"/>
    <w:uiPriority w:val="0"/>
    <w:qFormat/>
    <w:rPr>
      <w:rFonts w:hint="default" w:ascii="Times New Roman" w:hAnsi="Times New Roman" w:eastAsia="宋体" w:cs="Times New Roman"/>
      <w:sz w:val="21"/>
      <w:szCs w:val="24"/>
      <w:lang w:val="zh-CN" w:eastAsia="zh-CN" w:bidi="ar-SA"/>
    </w:rPr>
  </w:style>
  <w:style w:type="paragraph" w:styleId="1110" w:customStyle="1">
    <w:name w:val="图文"/>
    <w:basedOn w:val="719"/>
    <w:uiPriority w:val="0"/>
    <w:qFormat/>
    <w:pPr>
      <w:spacing w:after="50" w:line="360" w:lineRule="auto"/>
    </w:pPr>
    <w:rPr>
      <w:sz w:val="24"/>
    </w:rPr>
  </w:style>
  <w:style w:type="paragraph" w:styleId="1111" w:customStyle="1">
    <w:name w:val="xl23"/>
    <w:basedOn w:val="719"/>
    <w:uiPriority w:val="0"/>
    <w:qFormat/>
    <w:pPr>
      <w:spacing w:before="100" w:beforeAutospacing="1" w:after="100" w:afterAutospacing="1" w:line="360" w:lineRule="auto"/>
      <w:widowControl/>
    </w:pPr>
    <w:rPr>
      <w:sz w:val="24"/>
      <w:szCs w:val="20"/>
    </w:rPr>
  </w:style>
  <w:style w:type="paragraph" w:styleId="1112" w:customStyle="1">
    <w:name w:val="正文表格"/>
    <w:basedOn w:val="719"/>
    <w:link w:val="1113"/>
    <w:uiPriority w:val="0"/>
    <w:qFormat/>
    <w:pPr>
      <w:jc w:val="left"/>
    </w:pPr>
    <w:rPr>
      <w:rFonts w:ascii="宋体" w:hAnsi="宋体"/>
      <w:color w:val="000000"/>
      <w:szCs w:val="21"/>
    </w:rPr>
  </w:style>
  <w:style w:type="character" w:styleId="1113" w:customStyle="1">
    <w:name w:val="正文表格 Char"/>
    <w:link w:val="1112"/>
    <w:uiPriority w:val="0"/>
    <w:qFormat/>
    <w:rPr>
      <w:rFonts w:ascii="宋体" w:hAnsi="宋体"/>
      <w:color w:val="000000"/>
      <w:sz w:val="21"/>
      <w:szCs w:val="21"/>
    </w:rPr>
  </w:style>
  <w:style w:type="paragraph" w:styleId="1114" w:customStyle="1">
    <w:name w:val="正文重点"/>
    <w:basedOn w:val="719"/>
    <w:link w:val="1115"/>
    <w:uiPriority w:val="0"/>
    <w:qFormat/>
    <w:pPr>
      <w:ind w:firstLine="482"/>
      <w:jc w:val="left"/>
      <w:spacing w:line="360" w:lineRule="auto"/>
    </w:pPr>
    <w:rPr>
      <w:b/>
      <w:sz w:val="24"/>
      <w:szCs w:val="20"/>
    </w:rPr>
  </w:style>
  <w:style w:type="character" w:styleId="1115" w:customStyle="1">
    <w:name w:val="正文重点 Char"/>
    <w:link w:val="1114"/>
    <w:uiPriority w:val="0"/>
    <w:qFormat/>
    <w:rPr>
      <w:b/>
      <w:sz w:val="24"/>
    </w:rPr>
  </w:style>
  <w:style w:type="paragraph" w:styleId="1116" w:customStyle="1">
    <w:name w:val="标题1-附件"/>
    <w:basedOn w:val="924"/>
    <w:uiPriority w:val="0"/>
    <w:qFormat/>
    <w:pPr>
      <w:jc w:val="left"/>
    </w:pPr>
    <w:rPr>
      <w:sz w:val="24"/>
      <w:szCs w:val="24"/>
    </w:rPr>
  </w:style>
  <w:style w:type="paragraph" w:styleId="1117" w:customStyle="1">
    <w:name w:val="正文小标题"/>
    <w:basedOn w:val="719"/>
    <w:next w:val="766"/>
    <w:link w:val="1118"/>
    <w:uiPriority w:val="0"/>
    <w:qFormat/>
    <w:pPr>
      <w:ind w:firstLine="482"/>
      <w:jc w:val="left"/>
      <w:spacing w:before="312" w:after="312"/>
    </w:pPr>
    <w:rPr>
      <w:rFonts w:ascii="宋体" w:hAnsi="宋体"/>
      <w:b/>
      <w:i/>
      <w:color w:val="ff0000"/>
      <w:sz w:val="24"/>
      <w:szCs w:val="20"/>
    </w:rPr>
  </w:style>
  <w:style w:type="character" w:styleId="1118" w:customStyle="1">
    <w:name w:val="正文小标题 Char"/>
    <w:link w:val="1117"/>
    <w:uiPriority w:val="0"/>
    <w:qFormat/>
    <w:rPr>
      <w:rFonts w:ascii="宋体" w:hAnsi="宋体"/>
      <w:b/>
      <w:i/>
      <w:color w:val="ff0000"/>
      <w:sz w:val="24"/>
    </w:rPr>
  </w:style>
  <w:style w:type="paragraph" w:styleId="1119" w:customStyle="1">
    <w:name w:val="正文大标题"/>
    <w:basedOn w:val="1117"/>
    <w:next w:val="766"/>
    <w:link w:val="1120"/>
    <w:uiPriority w:val="0"/>
    <w:qFormat/>
    <w:pPr>
      <w:jc w:val="center"/>
    </w:pPr>
    <w:rPr>
      <w:i w:val="0"/>
      <w:color w:val="000000"/>
      <w:sz w:val="28"/>
      <w:szCs w:val="21"/>
    </w:rPr>
  </w:style>
  <w:style w:type="character" w:styleId="1120" w:customStyle="1">
    <w:name w:val="正文大标题 Char"/>
    <w:link w:val="1119"/>
    <w:uiPriority w:val="0"/>
    <w:qFormat/>
    <w:rPr>
      <w:rFonts w:ascii="宋体" w:hAnsi="宋体"/>
      <w:b/>
      <w:color w:val="000000"/>
      <w:sz w:val="28"/>
      <w:szCs w:val="21"/>
    </w:rPr>
  </w:style>
  <w:style w:type="paragraph" w:styleId="1121" w:customStyle="1">
    <w:name w:val="注释"/>
    <w:basedOn w:val="719"/>
    <w:link w:val="1122"/>
    <w:uiPriority w:val="0"/>
    <w:qFormat/>
    <w:pPr>
      <w:ind w:left="420" w:hanging="420"/>
      <w:jc w:val="left"/>
    </w:pPr>
    <w:rPr>
      <w:rFonts w:ascii="宋体" w:hAnsi="宋体"/>
      <w:szCs w:val="21"/>
    </w:rPr>
  </w:style>
  <w:style w:type="character" w:styleId="1122" w:customStyle="1">
    <w:name w:val="注释 Char"/>
    <w:link w:val="1121"/>
    <w:uiPriority w:val="0"/>
    <w:qFormat/>
    <w:rPr>
      <w:rFonts w:ascii="宋体" w:hAnsi="宋体"/>
      <w:sz w:val="21"/>
      <w:szCs w:val="21"/>
    </w:rPr>
  </w:style>
  <w:style w:type="paragraph" w:styleId="1123" w:customStyle="1">
    <w:name w:val="正文须知-1级"/>
    <w:basedOn w:val="719"/>
    <w:next w:val="719"/>
    <w:uiPriority w:val="0"/>
    <w:qFormat/>
    <w:pPr>
      <w:numPr>
        <w:ilvl w:val="0"/>
        <w:numId w:val="7"/>
      </w:numPr>
      <w:spacing w:line="300" w:lineRule="auto"/>
    </w:pPr>
    <w:rPr>
      <w:rFonts w:ascii="宋体" w:hAnsi="Calibri"/>
      <w:sz w:val="24"/>
      <w:szCs w:val="21"/>
    </w:rPr>
  </w:style>
  <w:style w:type="paragraph" w:styleId="1124" w:customStyle="1">
    <w:name w:val="正文须知-2级"/>
    <w:basedOn w:val="719"/>
    <w:uiPriority w:val="0"/>
    <w:qFormat/>
    <w:pPr>
      <w:numPr>
        <w:ilvl w:val="1"/>
        <w:numId w:val="7"/>
      </w:numPr>
      <w:spacing w:line="300" w:lineRule="auto"/>
    </w:pPr>
    <w:rPr>
      <w:rFonts w:ascii="宋体" w:hAnsi="Calibri"/>
      <w:sz w:val="24"/>
      <w:szCs w:val="21"/>
    </w:rPr>
  </w:style>
  <w:style w:type="paragraph" w:styleId="1125" w:customStyle="1">
    <w:name w:val="正文须知-3级"/>
    <w:basedOn w:val="719"/>
    <w:uiPriority w:val="0"/>
    <w:qFormat/>
    <w:pPr>
      <w:numPr>
        <w:ilvl w:val="2"/>
        <w:numId w:val="7"/>
      </w:numPr>
      <w:ind w:hanging="355"/>
      <w:spacing w:line="300" w:lineRule="auto"/>
    </w:pPr>
    <w:rPr>
      <w:rFonts w:ascii="宋体" w:hAnsi="Calibri"/>
      <w:sz w:val="24"/>
      <w:szCs w:val="21"/>
    </w:rPr>
  </w:style>
  <w:style w:type="character" w:styleId="1126" w:customStyle="1">
    <w:name w:val="纯文本 字符"/>
    <w:link w:val="719"/>
    <w:uiPriority w:val="99"/>
    <w:qFormat/>
    <w:rPr>
      <w:rFonts w:ascii="宋体" w:hAnsi="Courier New" w:eastAsia="宋体" w:cs="Times New Roman"/>
      <w:sz w:val="21"/>
      <w:szCs w:val="21"/>
      <w:lang w:val="en-US" w:eastAsia="zh-CN" w:bidi="ar-SA"/>
    </w:rPr>
  </w:style>
  <w:style w:type="paragraph" w:styleId="1127" w:customStyle="1">
    <w:name w:val="表格1"/>
    <w:basedOn w:val="719"/>
    <w:uiPriority w:val="0"/>
    <w:qFormat/>
    <w:pPr>
      <w:ind w:firstLine="480"/>
      <w:jc w:val="center"/>
    </w:pPr>
    <w:rPr>
      <w:sz w:val="24"/>
      <w:szCs w:val="20"/>
    </w:rPr>
  </w:style>
  <w:style w:type="character" w:styleId="1128" w:customStyle="1">
    <w:name w:val="纯文本 字符1"/>
    <w:link w:val="719"/>
    <w:uiPriority w:val="0"/>
    <w:qFormat/>
    <w:rPr>
      <w:rFonts w:ascii="宋体" w:hAnsi="Courier New"/>
    </w:rPr>
  </w:style>
  <w:style w:type="character" w:styleId="1129" w:customStyle="1">
    <w:name w:val="bjh-p"/>
    <w:link w:val="719"/>
    <w:uiPriority w:val="0"/>
    <w:qFormat/>
  </w:style>
  <w:style w:type="paragraph" w:styleId="1130" w:customStyle="1">
    <w:name w:val="无标题条"/>
    <w:next w:val="719"/>
    <w:uiPriority w:val="0"/>
    <w:qFormat/>
    <w:pPr>
      <w:jc w:val="both"/>
    </w:pPr>
    <w:rPr>
      <w:rFonts w:hint="default" w:ascii="Times New Roman" w:hAnsi="Times New Roman" w:eastAsia="宋体" w:cs="Times New Roman"/>
      <w:sz w:val="21"/>
      <w:lang w:val="en-US" w:eastAsia="zh-CN" w:bidi="ar-SA"/>
    </w:rPr>
  </w:style>
  <w:style w:type="character" w:styleId="1131" w:customStyle="1">
    <w:name w:val="正文格式 Char"/>
    <w:link w:val="1132"/>
    <w:uiPriority w:val="0"/>
    <w:qFormat/>
    <w:rPr>
      <w:rFonts w:ascii="宋体" w:hAnsi="宋体"/>
      <w:sz w:val="24"/>
      <w:szCs w:val="24"/>
      <w:lang w:val="en-GB"/>
    </w:rPr>
  </w:style>
  <w:style w:type="paragraph" w:styleId="1132" w:customStyle="1">
    <w:name w:val="正文格式"/>
    <w:basedOn w:val="719"/>
    <w:link w:val="1131"/>
    <w:uiPriority w:val="0"/>
    <w:qFormat/>
    <w:pPr>
      <w:ind w:firstLine="480"/>
      <w:spacing w:line="360" w:lineRule="auto"/>
    </w:pPr>
    <w:rPr>
      <w:rFonts w:ascii="宋体" w:hAnsi="宋体"/>
      <w:sz w:val="24"/>
      <w:lang w:val="en-GB"/>
    </w:rPr>
  </w:style>
  <w:style w:type="character" w:styleId="1133" w:customStyle="1">
    <w:name w:val="标题 3 Char"/>
    <w:link w:val="719"/>
    <w:uiPriority w:val="0"/>
    <w:qFormat/>
    <w:rPr>
      <w:rFonts w:ascii="宋体" w:eastAsia="宋体"/>
      <w:b/>
      <w:sz w:val="24"/>
      <w:u w:val="single"/>
      <w:lang w:val="en-US" w:eastAsia="zh-CN" w:bidi="ar-SA"/>
    </w:rPr>
  </w:style>
  <w:style w:type="character" w:styleId="1134" w:customStyle="1">
    <w:name w:val="正文缩进 Char"/>
    <w:link w:val="719"/>
    <w:uiPriority w:val="0"/>
    <w:qFormat/>
    <w:rPr>
      <w:rFonts w:ascii="宋体" w:eastAsia="宋体"/>
      <w:sz w:val="24"/>
      <w:szCs w:val="24"/>
      <w:lang w:val="en-US" w:eastAsia="zh-CN" w:bidi="ar-SA"/>
    </w:rPr>
  </w:style>
  <w:style w:type="character" w:styleId="1135" w:customStyle="1">
    <w:name w:val="Char Char111"/>
    <w:link w:val="719"/>
    <w:uiPriority w:val="0"/>
    <w:qFormat/>
    <w:rPr>
      <w:rFonts w:ascii="宋体" w:eastAsia="宋体"/>
      <w:b/>
      <w:sz w:val="24"/>
      <w:u w:val="single"/>
      <w:lang w:val="en-US" w:eastAsia="zh-CN" w:bidi="ar-SA"/>
    </w:rPr>
  </w:style>
  <w:style w:type="character" w:styleId="1136" w:customStyle="1">
    <w:name w:val="正文文本缩进 Char"/>
    <w:link w:val="719"/>
    <w:uiPriority w:val="0"/>
    <w:qFormat/>
    <w:rPr>
      <w:rFonts w:eastAsia="宋体"/>
      <w:sz w:val="24"/>
      <w:szCs w:val="24"/>
      <w:lang w:val="en-US" w:eastAsia="zh-CN" w:bidi="ar-SA"/>
    </w:rPr>
  </w:style>
  <w:style w:type="character" w:styleId="1137" w:customStyle="1">
    <w:name w:val="列出段落 Char"/>
    <w:link w:val="719"/>
    <w:uiPriority w:val="0"/>
    <w:qFormat/>
    <w:rPr>
      <w:rFonts w:ascii="Calibri" w:hAnsi="Calibri" w:eastAsia="宋体"/>
      <w:sz w:val="21"/>
      <w:szCs w:val="22"/>
      <w:lang w:val="en-US" w:eastAsia="zh-CN" w:bidi="ar-SA"/>
    </w:rPr>
  </w:style>
  <w:style w:type="character" w:styleId="1138" w:customStyle="1">
    <w:name w:val="页眉 Char"/>
    <w:link w:val="719"/>
    <w:uiPriority w:val="0"/>
    <w:qFormat/>
    <w:rPr>
      <w:rFonts w:eastAsia="宋体"/>
      <w:sz w:val="18"/>
      <w:szCs w:val="18"/>
      <w:lang w:val="en-US" w:eastAsia="zh-CN" w:bidi="ar-SA"/>
    </w:rPr>
  </w:style>
  <w:style w:type="character" w:styleId="1139" w:customStyle="1">
    <w:name w:val="标题 2 Char"/>
    <w:link w:val="719"/>
    <w:uiPriority w:val="0"/>
    <w:qFormat/>
    <w:rPr>
      <w:rFonts w:ascii="Arial" w:hAnsi="Arial" w:eastAsia="黑体"/>
      <w:b/>
      <w:sz w:val="30"/>
      <w:lang w:val="en-US" w:eastAsia="zh-CN" w:bidi="ar-SA"/>
    </w:rPr>
  </w:style>
  <w:style w:type="paragraph" w:styleId="1140" w:customStyle="1">
    <w:name w:val="字元 字元2"/>
    <w:basedOn w:val="719"/>
    <w:uiPriority w:val="0"/>
    <w:qFormat/>
    <w:rPr>
      <w:rFonts w:ascii="Tahoma" w:hAnsi="Tahoma"/>
      <w:sz w:val="24"/>
      <w:szCs w:val="20"/>
    </w:rPr>
  </w:style>
  <w:style w:type="paragraph" w:styleId="1141" w:customStyle="1">
    <w:name w:val="Char3 Char Char Char2"/>
    <w:basedOn w:val="719"/>
    <w:uiPriority w:val="0"/>
    <w:qFormat/>
    <w:rPr>
      <w:rFonts w:ascii="Tahoma" w:hAnsi="Tahoma"/>
      <w:sz w:val="24"/>
      <w:szCs w:val="20"/>
    </w:rPr>
  </w:style>
  <w:style w:type="paragraph" w:styleId="1142" w:customStyle="1">
    <w:name w:val="正文文本缩进2"/>
    <w:basedOn w:val="719"/>
    <w:uiPriority w:val="0"/>
    <w:qFormat/>
    <w:pPr>
      <w:ind w:firstLine="480"/>
      <w:spacing w:line="480" w:lineRule="exact"/>
    </w:pPr>
    <w:rPr>
      <w:rFonts w:ascii="宋体" w:hAnsi="宋体"/>
      <w:sz w:val="24"/>
      <w:lang w:val="zh-CN" w:eastAsia="zh-CN"/>
    </w:rPr>
  </w:style>
  <w:style w:type="paragraph" w:styleId="1143" w:customStyle="1">
    <w:name w:val="Char3"/>
    <w:basedOn w:val="719"/>
    <w:uiPriority w:val="0"/>
    <w:qFormat/>
    <w:pPr>
      <w:tabs>
        <w:tab w:val="left" w:pos="360" w:leader="none"/>
      </w:tabs>
    </w:pPr>
    <w:rPr>
      <w:sz w:val="24"/>
    </w:rPr>
  </w:style>
  <w:style w:type="paragraph" w:styleId="1144" w:customStyle="1">
    <w:name w:val="Char Char Char Char Char Char Char Char Char Char Char Char Char Char Char Char1"/>
    <w:basedOn w:val="719"/>
    <w:uiPriority w:val="0"/>
    <w:qFormat/>
    <w:pPr>
      <w:jc w:val="center"/>
      <w:spacing w:after="160" w:line="240" w:lineRule="exact"/>
      <w:widowControl/>
    </w:pPr>
    <w:rPr>
      <w:rFonts w:ascii="宋体" w:hAnsi="宋体"/>
      <w:b/>
      <w:sz w:val="30"/>
      <w:szCs w:val="30"/>
      <w:lang w:eastAsia="en-US"/>
    </w:rPr>
  </w:style>
  <w:style w:type="paragraph" w:styleId="1145" w:customStyle="1">
    <w:name w:val="Char Char1 Char Char Char Char Char Char1"/>
    <w:basedOn w:val="719"/>
    <w:uiPriority w:val="0"/>
    <w:qFormat/>
    <w:pPr>
      <w:jc w:val="left"/>
      <w:spacing w:after="160" w:line="240" w:lineRule="exact"/>
      <w:widowControl/>
    </w:pPr>
    <w:rPr>
      <w:rFonts w:ascii="Verdana" w:hAnsi="Verdana" w:eastAsia="仿宋_GB2312"/>
      <w:sz w:val="24"/>
      <w:szCs w:val="20"/>
      <w:lang w:eastAsia="en-US"/>
    </w:rPr>
  </w:style>
  <w:style w:type="paragraph" w:styleId="1146" w:customStyle="1">
    <w:name w:val="列出段落2"/>
    <w:basedOn w:val="719"/>
    <w:uiPriority w:val="0"/>
    <w:qFormat/>
    <w:pPr>
      <w:ind w:firstLine="420"/>
    </w:pPr>
    <w:rPr>
      <w:rFonts w:ascii="Calibri" w:hAnsi="Calibri"/>
      <w:szCs w:val="22"/>
    </w:rPr>
  </w:style>
  <w:style w:type="paragraph" w:styleId="1147" w:customStyle="1">
    <w:name w:val="Char Char Char1 Char2"/>
    <w:basedOn w:val="719"/>
    <w:uiPriority w:val="0"/>
    <w:qFormat/>
    <w:rPr>
      <w:rFonts w:ascii="Tahoma" w:hAnsi="Tahoma"/>
      <w:sz w:val="24"/>
      <w:szCs w:val="20"/>
    </w:rPr>
  </w:style>
  <w:style w:type="paragraph" w:styleId="1148" w:customStyle="1">
    <w:name w:val="Char Char Char2"/>
    <w:basedOn w:val="719"/>
    <w:uiPriority w:val="0"/>
    <w:qFormat/>
    <w:rPr>
      <w:rFonts w:ascii="Tahoma" w:hAnsi="Tahoma"/>
      <w:sz w:val="24"/>
      <w:szCs w:val="20"/>
    </w:rPr>
  </w:style>
  <w:style w:type="paragraph" w:styleId="1149" w:customStyle="1">
    <w:name w:val="Char Char Char Char Char Char Char2"/>
    <w:basedOn w:val="719"/>
    <w:uiPriority w:val="0"/>
    <w:qFormat/>
    <w:pPr>
      <w:ind w:firstLine="200"/>
      <w:spacing w:line="360" w:lineRule="auto"/>
    </w:pPr>
    <w:rPr>
      <w:rFonts w:eastAsia="仿宋_GB2312"/>
      <w:sz w:val="24"/>
    </w:rPr>
  </w:style>
  <w:style w:type="paragraph" w:styleId="1150" w:customStyle="1">
    <w:name w:val="正文缩进2"/>
    <w:basedOn w:val="719"/>
    <w:uiPriority w:val="0"/>
    <w:qFormat/>
    <w:pPr>
      <w:ind w:firstLine="567"/>
      <w:spacing w:line="480" w:lineRule="exact"/>
      <w:widowControl/>
    </w:pPr>
    <w:rPr>
      <w:rFonts w:ascii="宋体"/>
      <w:color w:val="000000"/>
      <w:sz w:val="28"/>
      <w:szCs w:val="20"/>
      <w:lang w:val="zh-CN" w:eastAsia="zh-CN"/>
    </w:rPr>
  </w:style>
  <w:style w:type="paragraph" w:styleId="1151" w:customStyle="1">
    <w:name w:val="Revision"/>
    <w:uiPriority w:val="0"/>
    <w:qFormat/>
    <w:rPr>
      <w:rFonts w:hint="default" w:ascii="Times New Roman" w:hAnsi="Times New Roman" w:eastAsia="宋体" w:cs="Times New Roman"/>
      <w:sz w:val="21"/>
      <w:szCs w:val="24"/>
      <w:lang w:val="en-US" w:eastAsia="zh-CN" w:bidi="ar-SA"/>
    </w:rPr>
  </w:style>
  <w:style w:type="paragraph" w:styleId="1152" w:customStyle="1">
    <w:name w:val="Char22"/>
    <w:basedOn w:val="719"/>
    <w:uiPriority w:val="0"/>
    <w:qFormat/>
    <w:rPr>
      <w:rFonts w:ascii="Tahoma" w:hAnsi="Tahoma"/>
      <w:sz w:val="24"/>
      <w:szCs w:val="20"/>
    </w:rPr>
  </w:style>
  <w:style w:type="paragraph" w:styleId="1153" w:customStyle="1">
    <w:name w:val="Char Char Char Char Char Char Char Char Char Char2"/>
    <w:basedOn w:val="719"/>
    <w:uiPriority w:val="0"/>
    <w:qFormat/>
    <w:rPr>
      <w:rFonts w:ascii="宋体" w:hAnsi="宋体" w:cs="Courier New"/>
      <w:sz w:val="32"/>
      <w:szCs w:val="32"/>
    </w:rPr>
  </w:style>
  <w:style w:type="paragraph" w:styleId="1154" w:customStyle="1">
    <w:name w:val="Char2 Char Char Char Char Char Char1"/>
    <w:basedOn w:val="719"/>
    <w:uiPriority w:val="0"/>
    <w:qFormat/>
    <w:pPr>
      <w:jc w:val="center"/>
      <w:spacing w:line="400" w:lineRule="exact"/>
      <w:widowControl/>
    </w:pPr>
  </w:style>
  <w:style w:type="character" w:styleId="1155" w:customStyle="1">
    <w:name w:val="页脚 Char"/>
    <w:link w:val="719"/>
    <w:uiPriority w:val="0"/>
    <w:qFormat/>
    <w:rPr>
      <w:rFonts w:ascii="宋体" w:eastAsia="宋体"/>
      <w:sz w:val="18"/>
      <w:lang w:val="en-US" w:eastAsia="zh-CN" w:bidi="ar-SA"/>
    </w:rPr>
  </w:style>
  <w:style w:type="paragraph" w:styleId="1156" w:customStyle="1">
    <w:name w:val="Char Char41"/>
    <w:basedOn w:val="719"/>
    <w:uiPriority w:val="0"/>
    <w:qFormat/>
    <w:pPr>
      <w:jc w:val="center"/>
      <w:spacing w:line="400" w:lineRule="exact"/>
      <w:widowControl/>
    </w:pPr>
  </w:style>
  <w:style w:type="character" w:styleId="1157" w:customStyle="1">
    <w:name w:val="批注文字 Char"/>
    <w:link w:val="719"/>
    <w:uiPriority w:val="99"/>
    <w:qFormat/>
    <w:rPr>
      <w:sz w:val="21"/>
      <w:szCs w:val="24"/>
    </w:rPr>
  </w:style>
  <w:style w:type="character" w:styleId="1158" w:customStyle="1">
    <w:name w:val="标题 Char"/>
    <w:link w:val="719"/>
    <w:uiPriority w:val="0"/>
    <w:qFormat/>
    <w:rPr>
      <w:b/>
      <w:sz w:val="32"/>
    </w:rPr>
  </w:style>
  <w:style w:type="paragraph" w:styleId="1159" w:customStyle="1">
    <w:name w:val="图例"/>
    <w:basedOn w:val="719"/>
    <w:uiPriority w:val="0"/>
    <w:qFormat/>
    <w:pPr>
      <w:jc w:val="center"/>
      <w:spacing w:before="120" w:after="120" w:line="360" w:lineRule="auto"/>
    </w:pPr>
    <w:rPr>
      <w:rFonts w:eastAsia="仿宋_GB2312"/>
      <w:b/>
      <w:sz w:val="24"/>
      <w:szCs w:val="20"/>
    </w:rPr>
  </w:style>
  <w:style w:type="paragraph" w:styleId="1160" w:customStyle="1">
    <w:name w:val="Table Paragraph"/>
    <w:basedOn w:val="719"/>
    <w:uiPriority w:val="1"/>
    <w:qFormat/>
    <w:pPr>
      <w:jc w:val="left"/>
    </w:pPr>
    <w:rPr>
      <w:rFonts w:ascii="宋体" w:hAnsi="宋体" w:cs="宋体"/>
      <w:sz w:val="22"/>
      <w:szCs w:val="22"/>
      <w:lang w:eastAsia="en-US"/>
    </w:rPr>
  </w:style>
  <w:style w:type="table" w:styleId="1161" w:customStyle="1">
    <w:name w:val="Table Normal"/>
    <w:uiPriority w:val="2"/>
    <w:semiHidden/>
    <w:qFormat/>
    <w:pPr>
      <w:widowControl w:val="off"/>
    </w:pPr>
    <w:rPr>
      <w:rFonts w:ascii="Calibri" w:hAnsi="Calibri"/>
      <w:sz w:val="22"/>
      <w:szCs w:val="22"/>
      <w:lang w:val="en-US" w:eastAsia="en-US" w:bidi="ar-SA"/>
    </w:rPr>
    <w:tblPr/>
  </w:style>
  <w:style w:type="paragraph" w:styleId="1162" w:customStyle="1">
    <w:name w:val="成文日期"/>
    <w:basedOn w:val="719"/>
    <w:link w:val="1163"/>
    <w:uiPriority w:val="0"/>
    <w:qFormat/>
    <w:pPr>
      <w:ind w:right="400" w:firstLine="200"/>
      <w:jc w:val="right"/>
      <w:spacing w:line="570" w:lineRule="exact"/>
    </w:pPr>
    <w:rPr>
      <w:rFonts w:ascii="仿宋_GB2312" w:eastAsia="仿宋_GB2312"/>
      <w:sz w:val="32"/>
      <w:szCs w:val="20"/>
    </w:rPr>
  </w:style>
  <w:style w:type="character" w:styleId="1163" w:customStyle="1">
    <w:name w:val="成文日期 Char"/>
    <w:link w:val="1162"/>
    <w:uiPriority w:val="0"/>
    <w:qFormat/>
    <w:rPr>
      <w:rFonts w:ascii="仿宋_GB2312" w:eastAsia="仿宋_GB2312"/>
      <w:sz w:val="32"/>
    </w:rPr>
  </w:style>
  <w:style w:type="paragraph" w:styleId="1164" w:customStyle="1">
    <w:name w:val="正文_1_0"/>
    <w:basedOn w:val="71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65" w:customStyle="1">
    <w:name w:val="Default_0"/>
    <w:basedOn w:val="719"/>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68" w:customStyle="1">
    <w:name w:val="Table Text"/>
    <w:basedOn w:val="719"/>
    <w:uiPriority w:val="0"/>
    <w:semiHidden/>
    <w:qFormat/>
    <w:rPr>
      <w:rFonts w:ascii="微软雅黑" w:hAnsi="微软雅黑" w:eastAsia="微软雅黑" w:cs="微软雅黑"/>
      <w:sz w:val="18"/>
      <w:szCs w:val="18"/>
      <w:lang w:eastAsia="en-US"/>
    </w:rPr>
  </w:style>
  <w:style w:type="numbering" w:styleId="108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张见雨</cp:lastModifiedBy>
  <cp:revision>6</cp:revision>
  <dcterms:created xsi:type="dcterms:W3CDTF">2022-09-09T00:46:00Z</dcterms:created>
  <dcterms:modified xsi:type="dcterms:W3CDTF">2026-09-21T02:12:14Z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eyJoZGlkIjoiZjk3YjU1NTc0MGFkOTZjNGU4ZWU5MGFjZDVkYWJmMmQiLCJ1c2VySWQiOiIzNTU4MzQzMjYifQ==</vt:lpwstr>
  </property>
  <property fmtid="{D5CDD505-2E9C-101B-9397-08002B2CF9AE}" pid="3" name="KSOProductBuildVer">
    <vt:lpwstr>2052-12.1.0.23125</vt:lpwstr>
  </property>
  <property fmtid="{D5CDD505-2E9C-101B-9397-08002B2CF9AE}" pid="4" name="ICV">
    <vt:lpwstr>9B4D6700C64E4846A1FFEA02DAD911F6_12</vt:lpwstr>
  </property>
</Properties>
</file>