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highlight w:val="none"/>
        </w:rPr>
      </w:pPr>
      <w:r>
        <w:rPr>
          <w:rFonts w:ascii="宋体" w:hAnsi="宋体"/>
          <w:b/>
          <w:sz w:val="72"/>
          <w:highlight w:val="none"/>
        </w:rPr>
      </w:r>
      <w:r/>
    </w:p>
    <w:p>
      <w:pPr>
        <w:ind w:left="0"/>
        <w:jc w:val="center"/>
        <w:rPr>
          <w:rFonts w:ascii="宋体" w:hAnsi="宋体"/>
          <w:b/>
          <w:sz w:val="108"/>
          <w:highlight w:val="none"/>
        </w:rPr>
      </w:pPr>
      <w:r>
        <w:rPr>
          <w:rFonts w:hint="eastAsia" w:ascii="宋体" w:hAnsi="宋体"/>
          <w:b/>
          <w:sz w:val="108"/>
          <w:highlight w:val="none"/>
        </w:rPr>
        <w:t xml:space="preserve">苏州市政府采购</w:t>
      </w:r>
      <w:r/>
    </w:p>
    <w:p>
      <w:pPr>
        <w:ind w:left="0"/>
        <w:jc w:val="center"/>
        <w:rPr>
          <w:rFonts w:ascii="宋体" w:hAnsi="宋体"/>
          <w:b/>
          <w:sz w:val="108"/>
          <w:highlight w:val="none"/>
        </w:rPr>
      </w:pPr>
      <w:r>
        <w:rPr>
          <w:rFonts w:hint="eastAsia" w:ascii="宋体" w:hAnsi="宋体"/>
          <w:b/>
          <w:sz w:val="108"/>
          <w:highlight w:val="none"/>
        </w:rPr>
        <w:t xml:space="preserve">招标文件</w:t>
      </w:r>
      <w:r/>
    </w:p>
    <w:p>
      <w:pPr>
        <w:ind w:left="0"/>
        <w:jc w:val="left"/>
        <w:spacing w:line="360" w:lineRule="auto"/>
        <w:rPr>
          <w:rFonts w:ascii="宋体" w:hAnsi="宋体"/>
          <w:highlight w:val="none"/>
        </w:rPr>
      </w:pPr>
      <w:r>
        <w:rPr>
          <w:rFonts w:ascii="宋体" w:hAnsi="宋体"/>
          <w:highlight w:val="none"/>
        </w:rPr>
      </w:r>
      <w:r/>
    </w:p>
    <w:p>
      <w:pPr>
        <w:ind w:left="0"/>
        <w:jc w:val="left"/>
        <w:spacing w:line="360" w:lineRule="auto"/>
        <w:rPr>
          <w:rFonts w:ascii="宋体" w:hAnsi="宋体"/>
          <w:highlight w:val="none"/>
        </w:rPr>
      </w:pPr>
      <w:r>
        <w:rPr>
          <w:rFonts w:ascii="宋体" w:hAnsi="宋体"/>
          <w:highlight w:val="none"/>
        </w:rPr>
      </w:r>
      <w:r/>
    </w:p>
    <w:p>
      <w:pPr>
        <w:ind w:left="0"/>
        <w:jc w:val="left"/>
        <w:spacing w:line="480" w:lineRule="auto"/>
        <w:rPr>
          <w:rFonts w:ascii="宋体" w:hAnsi="宋体"/>
          <w:b/>
          <w:sz w:val="32"/>
          <w:highlight w:val="none"/>
        </w:rPr>
      </w:pPr>
      <w:r>
        <w:rPr>
          <w:rFonts w:ascii="宋体" w:hAnsi="宋体"/>
          <w:b/>
          <w:sz w:val="32"/>
          <w:highlight w:val="none"/>
        </w:rPr>
      </w:r>
      <w:r/>
    </w:p>
    <w:p>
      <w:pPr>
        <w:ind w:firstLine="641"/>
        <w:jc w:val="left"/>
        <w:spacing w:line="480" w:lineRule="auto"/>
        <w:rPr>
          <w:rFonts w:hint="eastAsia" w:ascii="宋体" w:hAnsi="宋体" w:eastAsia="宋体"/>
          <w:b/>
          <w:sz w:val="32"/>
          <w:highlight w:val="none"/>
          <w:lang w:eastAsia="zh-CN"/>
        </w:rPr>
      </w:pPr>
      <w:r>
        <w:rPr>
          <w:rFonts w:ascii="宋体" w:hAnsi="宋体"/>
          <w:b/>
          <w:sz w:val="32"/>
          <w:highlight w:val="none"/>
        </w:rPr>
        <w:t xml:space="preserve">项目编号：</w:t>
      </w:r>
      <w:r>
        <w:rPr>
          <w:rFonts w:hint="eastAsia" w:ascii="宋体" w:hAnsi="宋体"/>
          <w:b/>
          <w:sz w:val="32"/>
          <w:highlight w:val="none"/>
          <w:lang w:eastAsia="zh-CN"/>
        </w:rPr>
        <w:t xml:space="preserve">JSZC-320500-SZJX-G2026-0066</w:t>
      </w:r>
      <w:r/>
    </w:p>
    <w:p>
      <w:pPr>
        <w:ind w:firstLine="641"/>
        <w:jc w:val="left"/>
        <w:spacing w:line="480" w:lineRule="auto"/>
        <w:rPr>
          <w:rFonts w:ascii="宋体" w:hAnsi="宋体"/>
          <w:b/>
          <w:sz w:val="32"/>
          <w:highlight w:val="none"/>
        </w:rPr>
      </w:pPr>
      <w:r>
        <w:rPr>
          <w:rFonts w:ascii="宋体" w:hAnsi="宋体"/>
          <w:b/>
          <w:sz w:val="32"/>
          <w:highlight w:val="none"/>
        </w:rPr>
        <w:t xml:space="preserve">采购单位：</w:t>
      </w:r>
      <w:r>
        <w:rPr>
          <w:rFonts w:hint="eastAsia" w:ascii="宋体" w:hAnsi="宋体"/>
          <w:b/>
          <w:sz w:val="32"/>
          <w:highlight w:val="none"/>
        </w:rPr>
        <w:t xml:space="preserve">苏州工业职业技术学院</w:t>
      </w:r>
      <w:r/>
    </w:p>
    <w:p>
      <w:pPr>
        <w:ind w:firstLine="641"/>
        <w:jc w:val="left"/>
        <w:spacing w:line="480" w:lineRule="auto"/>
        <w:rPr>
          <w:highlight w:val="none"/>
        </w:rPr>
      </w:pPr>
      <w:r>
        <w:rPr>
          <w:rFonts w:ascii="宋体" w:hAnsi="宋体"/>
          <w:b/>
          <w:sz w:val="32"/>
          <w:highlight w:val="none"/>
        </w:rPr>
        <w:t xml:space="preserve">项目名称：</w:t>
      </w:r>
      <w:r>
        <w:rPr>
          <w:rFonts w:hint="eastAsia" w:ascii="宋体" w:hAnsi="宋体"/>
          <w:b/>
          <w:sz w:val="32"/>
          <w:highlight w:val="none"/>
        </w:rPr>
        <w:t xml:space="preserve">苏州工业职业技术学院智能网联汽车信息安全检测实训室(一期)</w:t>
      </w:r>
      <w:r/>
    </w:p>
    <w:p>
      <w:pPr>
        <w:ind w:firstLine="641"/>
        <w:jc w:val="left"/>
        <w:spacing w:line="480" w:lineRule="auto"/>
        <w:tabs>
          <w:tab w:val="center" w:pos="6264" w:leader="none"/>
        </w:tabs>
        <w:rPr>
          <w:rFonts w:ascii="宋体" w:hAnsi="宋体"/>
          <w:b/>
          <w:spacing w:val="20"/>
          <w:sz w:val="32"/>
          <w:highlight w:val="none"/>
        </w:rPr>
      </w:pPr>
      <w:r>
        <w:rPr>
          <w:rFonts w:ascii="宋体" w:hAnsi="宋体"/>
          <w:b/>
          <w:sz w:val="32"/>
          <w:highlight w:val="none"/>
        </w:rPr>
        <w:t xml:space="preserve">项目类别：</w:t>
      </w:r>
      <w:r>
        <w:rPr>
          <w:rFonts w:hint="eastAsia" w:ascii="宋体" w:hAnsi="宋体"/>
          <w:b/>
          <w:sz w:val="32"/>
          <w:highlight w:val="none"/>
        </w:rPr>
        <w:t xml:space="preserve">货物类</w:t>
      </w:r>
      <w:r/>
    </w:p>
    <w:p>
      <w:pPr>
        <w:ind w:left="0" w:firstLine="2695"/>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pStyle w:val="856"/>
        <w:rPr>
          <w:highlight w:val="none"/>
        </w:rPr>
      </w:pPr>
      <w:r>
        <w:rPr>
          <w:highlight w:val="none"/>
        </w:rPr>
      </w:r>
      <w:r/>
    </w:p>
    <w:p>
      <w:pPr>
        <w:rPr>
          <w:rFonts w:ascii="Times New Roman" w:hAnsi="Times New Roman" w:cs="Times New Roman"/>
          <w:highlight w:val="none"/>
        </w:rPr>
      </w:pPr>
      <w:r>
        <w:rPr>
          <w:rFonts w:ascii="Times New Roman" w:hAnsi="Times New Roman" w:cs="Times New Roman"/>
          <w:highlight w:val="none"/>
        </w:rPr>
      </w:r>
      <w:r/>
    </w:p>
    <w:p>
      <w:pPr>
        <w:jc w:val="left"/>
        <w:rPr>
          <w:rFonts w:ascii="宋体" w:hAnsi="宋体"/>
          <w:b/>
          <w:sz w:val="32"/>
          <w:highlight w:val="none"/>
        </w:rPr>
      </w:pPr>
      <w:r>
        <w:rPr>
          <w:rFonts w:ascii="宋体" w:hAnsi="宋体"/>
          <w:b/>
          <w:sz w:val="32"/>
          <w:highlight w:val="none"/>
        </w:rPr>
      </w:r>
      <w:r/>
    </w:p>
    <w:p>
      <w:pPr>
        <w:ind w:left="0" w:firstLine="1606"/>
        <w:jc w:val="left"/>
        <w:rPr>
          <w:rFonts w:ascii="宋体" w:hAnsi="宋体"/>
          <w:b/>
          <w:sz w:val="32"/>
          <w:highlight w:val="none"/>
        </w:rPr>
      </w:pPr>
      <w:r>
        <w:rPr>
          <w:rFonts w:ascii="宋体" w:hAnsi="宋体"/>
          <w:b/>
          <w:sz w:val="32"/>
          <w:highlight w:val="none"/>
        </w:rPr>
      </w:r>
      <w:r/>
    </w:p>
    <w:p>
      <w:pPr>
        <w:ind w:left="0"/>
        <w:jc w:val="center"/>
        <w:rPr>
          <w:rFonts w:ascii="宋体" w:hAnsi="宋体"/>
          <w:b/>
          <w:sz w:val="32"/>
          <w:highlight w:val="none"/>
        </w:rPr>
      </w:pPr>
      <w:r>
        <w:rPr>
          <w:rFonts w:hint="eastAsia" w:ascii="宋体" w:hAnsi="宋体"/>
          <w:b/>
          <w:sz w:val="32"/>
          <w:highlight w:val="none"/>
        </w:rPr>
        <w:t xml:space="preserve">苏州捷信招投标咨询有限公司</w:t>
      </w:r>
      <w:r/>
    </w:p>
    <w:p>
      <w:pPr>
        <w:ind w:left="0"/>
        <w:jc w:val="center"/>
        <w:rPr>
          <w:rFonts w:ascii="宋体" w:hAnsi="宋体"/>
          <w:b/>
          <w:sz w:val="32"/>
          <w:highlight w:val="none"/>
        </w:rPr>
      </w:pPr>
      <w:r>
        <w:rPr>
          <w:rFonts w:hint="eastAsia" w:ascii="宋体" w:hAnsi="宋体"/>
          <w:b/>
          <w:sz w:val="32"/>
          <w:highlight w:val="none"/>
        </w:rPr>
        <w:t xml:space="preserve">2</w:t>
      </w:r>
      <w:r>
        <w:rPr>
          <w:rFonts w:ascii="宋体" w:hAnsi="宋体"/>
          <w:b/>
          <w:sz w:val="32"/>
          <w:highlight w:val="none"/>
        </w:rPr>
        <w:t xml:space="preserve">02</w:t>
      </w:r>
      <w:r>
        <w:rPr>
          <w:rFonts w:hint="eastAsia" w:ascii="宋体" w:hAnsi="宋体"/>
          <w:b/>
          <w:sz w:val="32"/>
          <w:highlight w:val="none"/>
        </w:rPr>
        <w:t xml:space="preserve">6年10月</w:t>
      </w:r>
      <w:r/>
    </w:p>
    <w:p>
      <w:pPr>
        <w:ind w:left="0"/>
        <w:jc w:val="center"/>
        <w:rPr>
          <w:rFonts w:ascii="宋体" w:hAnsi="宋体"/>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1440" w:right="1083" w:bottom="1440" w:left="1083" w:header="567" w:footer="567" w:gutter="0"/>
          <w:pgNumType w:start="1"/>
          <w:cols w:num="1" w:sep="0" w:space="0" w:equalWidth="1"/>
          <w:docGrid w:linePitch="360"/>
        </w:sectPr>
      </w:pPr>
      <w:r>
        <w:rPr>
          <w:rFonts w:ascii="宋体" w:hAnsi="宋体"/>
          <w:sz w:val="48"/>
          <w:highlight w:val="none"/>
        </w:rPr>
      </w:r>
      <w:r/>
    </w:p>
    <w:p>
      <w:pPr>
        <w:ind w:left="0"/>
        <w:jc w:val="center"/>
        <w:rPr>
          <w:rFonts w:ascii="宋体" w:hAnsi="宋体"/>
          <w:b/>
          <w:bCs/>
          <w:sz w:val="21"/>
          <w:szCs w:val="21"/>
          <w:highlight w:val="none"/>
        </w:rPr>
      </w:pPr>
      <w:r>
        <w:rPr>
          <w:rFonts w:hint="eastAsia" w:ascii="宋体" w:hAnsi="宋体"/>
          <w:b/>
          <w:bCs/>
          <w:sz w:val="21"/>
          <w:szCs w:val="21"/>
          <w:highlight w:val="none"/>
        </w:rPr>
        <w:t xml:space="preserve">总目录</w:t>
      </w:r>
      <w:r/>
    </w:p>
    <w:p>
      <w:pPr>
        <w:pStyle w:val="876"/>
        <w:ind w:firstLine="0"/>
        <w:jc w:val="left"/>
        <w:spacing w:before="120" w:after="120"/>
        <w:tabs>
          <w:tab w:val="right" w:pos="9856" w:leader="dot"/>
        </w:tabs>
        <w:rPr>
          <w:rStyle w:val="900"/>
          <w:rFonts w:ascii="宋体" w:hAnsi="宋体" w:cs="宋体"/>
          <w:bCs/>
          <w:caps/>
          <w:color w:val="auto"/>
          <w:sz w:val="21"/>
          <w:szCs w:val="21"/>
          <w:highlight w:val="none"/>
        </w:rPr>
        <w:outlineLvl w:val="9"/>
      </w:pPr>
      <w:r>
        <w:rPr>
          <w:rFonts w:ascii="宋体" w:hAnsi="宋体" w:cs="宋体"/>
          <w:bCs/>
          <w:caps/>
          <w:color w:val="auto"/>
          <w:sz w:val="21"/>
          <w:szCs w:val="21"/>
          <w:highlight w:val="none"/>
        </w:rPr>
      </w:r>
      <w:r/>
    </w:p>
    <w:p>
      <w:pPr>
        <w:pStyle w:val="876"/>
        <w:ind w:firstLine="0"/>
        <w:spacing w:line="480" w:lineRule="auto"/>
        <w:tabs>
          <w:tab w:val="right" w:pos="9746" w:leader="dot"/>
        </w:tabs>
        <w:rPr>
          <w:highlight w:val="none"/>
        </w:rPr>
      </w:pPr>
      <w:r>
        <w:rPr>
          <w:rStyle w:val="900"/>
          <w:rFonts w:hint="eastAsia" w:ascii="宋体" w:hAnsi="宋体" w:cs="宋体"/>
          <w:color w:val="auto"/>
          <w:sz w:val="21"/>
          <w:highlight w:val="none"/>
        </w:rPr>
        <w:fldChar w:fldCharType="begin"/>
      </w:r>
      <w:r>
        <w:rPr>
          <w:rStyle w:val="900"/>
          <w:rFonts w:hint="eastAsia" w:ascii="宋体" w:hAnsi="宋体" w:cs="宋体"/>
          <w:bCs/>
          <w:caps/>
          <w:color w:val="auto"/>
          <w:sz w:val="21"/>
          <w:szCs w:val="21"/>
          <w:highlight w:val="none"/>
        </w:rPr>
        <w:instrText xml:space="preserve"> TOC \o "1-1" \h \z \u </w:instrText>
      </w:r>
      <w:r>
        <w:rPr>
          <w:rStyle w:val="900"/>
          <w:rFonts w:hint="eastAsia" w:ascii="宋体" w:hAnsi="宋体" w:cs="宋体"/>
          <w:color w:val="auto"/>
          <w:sz w:val="21"/>
          <w:highlight w:val="none"/>
        </w:rPr>
        <w:fldChar w:fldCharType="separate"/>
      </w:r>
      <w:r>
        <w:rPr>
          <w:highlight w:val="none"/>
        </w:rPr>
        <w:fldChar w:fldCharType="begin"/>
      </w:r>
      <w:r>
        <w:rPr>
          <w:highlight w:val="none"/>
        </w:rPr>
        <w:instrText xml:space="preserve"> HYPERLINK \l "_Toc1034959320" </w:instrText>
      </w:r>
      <w:r>
        <w:rPr>
          <w:highlight w:val="none"/>
        </w:rPr>
        <w:fldChar w:fldCharType="separate"/>
      </w:r>
      <w:r>
        <w:rPr>
          <w:rFonts w:hint="eastAsia" w:ascii="宋体" w:hAnsi="宋体"/>
          <w:szCs w:val="22"/>
          <w:highlight w:val="none"/>
        </w:rPr>
        <w:t xml:space="preserve">第一章  投标邀请函</w:t>
      </w:r>
      <w:r>
        <w:rPr>
          <w:highlight w:val="none"/>
        </w:rPr>
        <w:tab/>
      </w:r>
      <w:r>
        <w:rPr>
          <w:highlight w:val="none"/>
        </w:rPr>
        <w:fldChar w:fldCharType="begin"/>
      </w:r>
      <w:r>
        <w:rPr>
          <w:highlight w:val="none"/>
        </w:rPr>
        <w:instrText xml:space="preserve"> PAGEREF _Toc1034959320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876"/>
        <w:ind w:firstLine="0"/>
        <w:spacing w:line="480" w:lineRule="auto"/>
        <w:tabs>
          <w:tab w:val="right" w:pos="9746" w:leader="dot"/>
        </w:tabs>
        <w:rPr>
          <w:highlight w:val="none"/>
        </w:rPr>
      </w:pPr>
      <w:r>
        <w:rPr>
          <w:highlight w:val="none"/>
        </w:rPr>
        <w:fldChar w:fldCharType="begin"/>
      </w:r>
      <w:r>
        <w:rPr>
          <w:highlight w:val="none"/>
        </w:rPr>
        <w:instrText xml:space="preserve"> HYPERLINK \l "_Toc2091234187" </w:instrText>
      </w:r>
      <w:r>
        <w:rPr>
          <w:highlight w:val="none"/>
        </w:rPr>
        <w:fldChar w:fldCharType="separate"/>
      </w:r>
      <w:r>
        <w:rPr>
          <w:rFonts w:ascii="宋体" w:hAnsi="宋体"/>
          <w:szCs w:val="22"/>
          <w:highlight w:val="none"/>
        </w:rPr>
        <w:t xml:space="preserve">第</w:t>
      </w:r>
      <w:r>
        <w:rPr>
          <w:rFonts w:hint="eastAsia" w:ascii="宋体" w:hAnsi="宋体"/>
          <w:szCs w:val="22"/>
          <w:highlight w:val="none"/>
        </w:rPr>
        <w:t xml:space="preserve">二</w:t>
      </w:r>
      <w:r>
        <w:rPr>
          <w:rFonts w:ascii="宋体" w:hAnsi="宋体"/>
          <w:szCs w:val="22"/>
          <w:highlight w:val="none"/>
        </w:rPr>
        <w:t xml:space="preserve">章  投标人须知</w:t>
      </w:r>
      <w:r>
        <w:rPr>
          <w:highlight w:val="none"/>
        </w:rPr>
        <w:tab/>
      </w:r>
      <w:r>
        <w:rPr>
          <w:highlight w:val="none"/>
        </w:rPr>
        <w:fldChar w:fldCharType="begin"/>
      </w:r>
      <w:r>
        <w:rPr>
          <w:highlight w:val="none"/>
        </w:rPr>
        <w:instrText xml:space="preserve"> PAGEREF _Toc2091234187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876"/>
        <w:ind w:firstLine="0"/>
        <w:spacing w:line="480" w:lineRule="auto"/>
        <w:tabs>
          <w:tab w:val="right" w:pos="9746" w:leader="dot"/>
        </w:tabs>
        <w:rPr>
          <w:highlight w:val="none"/>
        </w:rPr>
      </w:pPr>
      <w:r>
        <w:rPr>
          <w:highlight w:val="none"/>
        </w:rPr>
        <w:fldChar w:fldCharType="begin"/>
      </w:r>
      <w:r>
        <w:rPr>
          <w:highlight w:val="none"/>
        </w:rPr>
        <w:instrText xml:space="preserve"> HYPERLINK \l "_Toc1655614107" </w:instrText>
      </w:r>
      <w:r>
        <w:rPr>
          <w:highlight w:val="none"/>
        </w:rPr>
        <w:fldChar w:fldCharType="separate"/>
      </w:r>
      <w:r>
        <w:rPr>
          <w:rFonts w:hint="eastAsia" w:ascii="宋体" w:hAnsi="宋体"/>
          <w:szCs w:val="22"/>
          <w:highlight w:val="none"/>
        </w:rPr>
        <w:t xml:space="preserve">第三章  投标文件格式</w:t>
      </w:r>
      <w:r>
        <w:rPr>
          <w:highlight w:val="none"/>
        </w:rPr>
        <w:tab/>
      </w:r>
      <w:r>
        <w:rPr>
          <w:highlight w:val="none"/>
        </w:rPr>
        <w:fldChar w:fldCharType="begin"/>
      </w:r>
      <w:r>
        <w:rPr>
          <w:highlight w:val="none"/>
        </w:rPr>
        <w:instrText xml:space="preserve"> PAGEREF _Toc1655614107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876"/>
        <w:ind w:firstLine="0"/>
        <w:spacing w:line="480" w:lineRule="auto"/>
        <w:tabs>
          <w:tab w:val="right" w:pos="9746" w:leader="dot"/>
        </w:tabs>
        <w:rPr>
          <w:highlight w:val="none"/>
        </w:rPr>
      </w:pPr>
      <w:r>
        <w:rPr>
          <w:highlight w:val="none"/>
        </w:rPr>
        <w:fldChar w:fldCharType="begin"/>
      </w:r>
      <w:r>
        <w:rPr>
          <w:highlight w:val="none"/>
        </w:rPr>
        <w:instrText xml:space="preserve"> HYPERLINK \l "_Toc1514860571" </w:instrText>
      </w:r>
      <w:r>
        <w:rPr>
          <w:highlight w:val="none"/>
        </w:rPr>
        <w:fldChar w:fldCharType="separate"/>
      </w:r>
      <w:r>
        <w:rPr>
          <w:rFonts w:hint="eastAsia" w:ascii="宋体" w:hAnsi="宋体"/>
          <w:szCs w:val="22"/>
          <w:highlight w:val="none"/>
        </w:rPr>
        <w:t xml:space="preserve">第四章  招标书</w:t>
      </w:r>
      <w:r>
        <w:rPr>
          <w:highlight w:val="none"/>
        </w:rPr>
        <w:tab/>
      </w:r>
      <w:r>
        <w:rPr>
          <w:highlight w:val="none"/>
        </w:rPr>
        <w:fldChar w:fldCharType="begin"/>
      </w:r>
      <w:r>
        <w:rPr>
          <w:highlight w:val="none"/>
        </w:rPr>
        <w:instrText xml:space="preserve"> PAGEREF _Toc1514860571 \h </w:instrText>
      </w:r>
      <w:r>
        <w:rPr>
          <w:highlight w:val="none"/>
        </w:rPr>
        <w:fldChar w:fldCharType="separate"/>
      </w:r>
      <w:r>
        <w:rPr>
          <w:highlight w:val="none"/>
        </w:rPr>
        <w:t xml:space="preserve">36</w:t>
      </w:r>
      <w:r>
        <w:rPr>
          <w:highlight w:val="none"/>
        </w:rPr>
        <w:fldChar w:fldCharType="end"/>
      </w:r>
      <w:r>
        <w:rPr>
          <w:highlight w:val="none"/>
        </w:rPr>
        <w:fldChar w:fldCharType="end"/>
      </w:r>
      <w:r/>
    </w:p>
    <w:p>
      <w:pPr>
        <w:pStyle w:val="876"/>
        <w:ind w:firstLine="0"/>
        <w:spacing w:line="480" w:lineRule="auto"/>
        <w:tabs>
          <w:tab w:val="right" w:pos="9746" w:leader="dot"/>
        </w:tabs>
        <w:rPr>
          <w:highlight w:val="none"/>
        </w:rPr>
      </w:pPr>
      <w:r>
        <w:rPr>
          <w:highlight w:val="none"/>
        </w:rPr>
        <w:fldChar w:fldCharType="begin"/>
      </w:r>
      <w:r>
        <w:rPr>
          <w:highlight w:val="none"/>
        </w:rPr>
        <w:instrText xml:space="preserve"> HYPERLINK \l "_Toc1842981612" </w:instrText>
      </w:r>
      <w:r>
        <w:rPr>
          <w:highlight w:val="none"/>
        </w:rPr>
        <w:fldChar w:fldCharType="separate"/>
      </w:r>
      <w:r>
        <w:rPr>
          <w:rFonts w:hint="eastAsia" w:ascii="宋体" w:hAnsi="宋体"/>
          <w:szCs w:val="22"/>
          <w:highlight w:val="none"/>
        </w:rPr>
        <w:t xml:space="preserve">第五章 合同及主要条款</w:t>
      </w:r>
      <w:r>
        <w:rPr>
          <w:highlight w:val="none"/>
        </w:rPr>
        <w:tab/>
      </w:r>
      <w:r>
        <w:rPr>
          <w:highlight w:val="none"/>
        </w:rPr>
        <w:fldChar w:fldCharType="begin"/>
      </w:r>
      <w:r>
        <w:rPr>
          <w:highlight w:val="none"/>
        </w:rPr>
        <w:instrText xml:space="preserve"> PAGEREF _Toc1842981612 \h </w:instrText>
      </w:r>
      <w:r>
        <w:rPr>
          <w:highlight w:val="none"/>
        </w:rPr>
        <w:fldChar w:fldCharType="separate"/>
      </w:r>
      <w:r>
        <w:rPr>
          <w:highlight w:val="none"/>
        </w:rPr>
        <w:t xml:space="preserve">47</w:t>
      </w:r>
      <w:r>
        <w:rPr>
          <w:highlight w:val="none"/>
        </w:rPr>
        <w:fldChar w:fldCharType="end"/>
      </w:r>
      <w:r>
        <w:rPr>
          <w:highlight w:val="none"/>
        </w:rPr>
        <w:fldChar w:fldCharType="end"/>
      </w:r>
      <w:r/>
    </w:p>
    <w:p>
      <w:pPr>
        <w:pStyle w:val="876"/>
        <w:ind w:firstLine="0"/>
        <w:spacing w:line="480" w:lineRule="auto"/>
        <w:tabs>
          <w:tab w:val="right" w:pos="9746" w:leader="dot"/>
        </w:tabs>
        <w:rPr>
          <w:highlight w:val="none"/>
        </w:rPr>
      </w:pPr>
      <w:r>
        <w:rPr>
          <w:highlight w:val="none"/>
        </w:rPr>
        <w:fldChar w:fldCharType="begin"/>
      </w:r>
      <w:r>
        <w:rPr>
          <w:highlight w:val="none"/>
        </w:rPr>
        <w:instrText xml:space="preserve"> HYPERLINK \l "_Toc1835312203" </w:instrText>
      </w:r>
      <w:r>
        <w:rPr>
          <w:highlight w:val="none"/>
        </w:rPr>
        <w:fldChar w:fldCharType="separate"/>
      </w:r>
      <w:r>
        <w:rPr>
          <w:rFonts w:hint="eastAsia" w:ascii="宋体" w:hAnsi="宋体"/>
          <w:szCs w:val="22"/>
          <w:highlight w:val="none"/>
        </w:rPr>
        <w:t xml:space="preserve">第六章 评标办法和评分标准</w:t>
      </w:r>
      <w:r>
        <w:rPr>
          <w:highlight w:val="none"/>
        </w:rPr>
        <w:tab/>
      </w:r>
      <w:r>
        <w:rPr>
          <w:highlight w:val="none"/>
        </w:rPr>
        <w:fldChar w:fldCharType="begin"/>
      </w:r>
      <w:r>
        <w:rPr>
          <w:highlight w:val="none"/>
        </w:rPr>
        <w:instrText xml:space="preserve"> PAGEREF _Toc1835312203 \h </w:instrText>
      </w:r>
      <w:r>
        <w:rPr>
          <w:highlight w:val="none"/>
        </w:rPr>
        <w:fldChar w:fldCharType="separate"/>
      </w:r>
      <w:r>
        <w:rPr>
          <w:highlight w:val="none"/>
        </w:rPr>
        <w:t xml:space="preserve">53</w:t>
      </w:r>
      <w:r>
        <w:rPr>
          <w:highlight w:val="none"/>
        </w:rPr>
        <w:fldChar w:fldCharType="end"/>
      </w:r>
      <w:r>
        <w:rPr>
          <w:highlight w:val="none"/>
        </w:rPr>
        <w:fldChar w:fldCharType="end"/>
      </w:r>
      <w:r/>
    </w:p>
    <w:p>
      <w:pPr>
        <w:pStyle w:val="876"/>
        <w:ind w:firstLine="0"/>
        <w:spacing w:line="480" w:lineRule="auto"/>
        <w:tabs>
          <w:tab w:val="right" w:pos="9856" w:leader="dot"/>
        </w:tabs>
        <w:rPr>
          <w:rFonts w:ascii="宋体" w:hAnsi="宋体"/>
          <w:sz w:val="32"/>
          <w:szCs w:val="32"/>
          <w:highlight w:val="none"/>
        </w:rPr>
        <w:outlineLvl w:val="9"/>
      </w:pPr>
      <w:r>
        <w:rPr>
          <w:rFonts w:hint="eastAsia" w:ascii="宋体" w:hAnsi="宋体" w:cs="宋体"/>
          <w:bCs/>
          <w:caps/>
          <w:szCs w:val="21"/>
          <w:highlight w:val="none"/>
        </w:rPr>
        <w:fldChar w:fldCharType="end"/>
      </w:r>
      <w:r/>
    </w:p>
    <w:p>
      <w:pPr>
        <w:ind w:left="0"/>
        <w:rPr>
          <w:rFonts w:ascii="宋体" w:hAnsi="宋体" w:cs="Times New Roman"/>
          <w:sz w:val="32"/>
          <w:szCs w:val="32"/>
          <w:highlight w:val="none"/>
        </w:rPr>
      </w:pPr>
      <w:r>
        <w:rPr>
          <w:rFonts w:ascii="宋体" w:hAnsi="宋体" w:cs="Times New Roman"/>
          <w:sz w:val="32"/>
          <w:szCs w:val="32"/>
          <w:highlight w:val="none"/>
        </w:rPr>
      </w:r>
      <w:r/>
    </w:p>
    <w:p>
      <w:pPr>
        <w:ind w:left="0"/>
        <w:jc w:val="center"/>
        <w:rPr>
          <w:rFonts w:ascii="宋体" w:hAnsi="宋体"/>
          <w:b/>
          <w:spacing w:val="20"/>
          <w:sz w:val="21"/>
          <w:szCs w:val="21"/>
          <w:highlight w:val="none"/>
        </w:rPr>
      </w:pPr>
      <w:r>
        <w:rPr>
          <w:rFonts w:ascii="宋体" w:hAnsi="宋体"/>
          <w:highlight w:val="none"/>
        </w:rPr>
        <w:br w:type="page" w:clear="all"/>
      </w:r>
      <w:bookmarkStart w:id="0" w:name="_Toc15681"/>
      <w:r/>
      <w:bookmarkStart w:id="1" w:name="_Toc16121"/>
      <w:r/>
      <w:bookmarkStart w:id="2" w:name="_Toc17003"/>
      <w:r>
        <w:rPr>
          <w:rFonts w:hint="eastAsia" w:ascii="宋体" w:hAnsi="宋体"/>
          <w:b/>
          <w:spacing w:val="20"/>
          <w:sz w:val="28"/>
          <w:szCs w:val="28"/>
          <w:highlight w:val="none"/>
        </w:rPr>
        <w:t xml:space="preserve">前 附 表</w:t>
      </w:r>
      <w:bookmarkEnd w:id="0"/>
      <w:r/>
      <w:bookmarkEnd w:id="1"/>
      <w:r/>
      <w:bookmarkEnd w:id="2"/>
      <w:r/>
      <w:r/>
    </w:p>
    <w:tbl>
      <w:tblPr>
        <w:tblStyle w:val="842"/>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eastAsia="宋体"/>
                <w:sz w:val="21"/>
                <w:szCs w:val="21"/>
                <w:highlight w:val="none"/>
                <w:lang w:eastAsia="zh-CN"/>
              </w:rPr>
            </w:pPr>
            <w:r>
              <w:rPr>
                <w:rFonts w:hint="eastAsia" w:ascii="宋体" w:hAnsi="宋体"/>
                <w:sz w:val="21"/>
                <w:szCs w:val="21"/>
                <w:highlight w:val="none"/>
                <w:lang w:eastAsia="zh-CN"/>
              </w:rPr>
              <w:t xml:space="preserve">JSZC-320500-SZJX-G2026-0066</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苏州工业职业技术学院智能网联汽车信息安全检测实训室(一期)</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tabs>
                <w:tab w:val="left" w:pos="252" w:leader="none"/>
              </w:tabs>
              <w:rPr>
                <w:rFonts w:ascii="宋体" w:hAnsi="宋体"/>
                <w:sz w:val="21"/>
                <w:szCs w:val="21"/>
                <w:highlight w:val="none"/>
              </w:rPr>
            </w:pPr>
            <w:r>
              <w:rPr>
                <w:rFonts w:hint="eastAsia" w:ascii="宋体" w:hAnsi="宋体"/>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采购代理机构</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名称：苏州捷信招投标咨询有限公司</w:t>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地址：苏州市南园北路118号天和商务大厦6-206</w:t>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联系人： 汪业超、丁亚萍、张瑾</w:t>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联系电话：0512-65200361</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名称：苏州工业职业技术学院</w:t>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地址：苏州市吴中大道国际教育园致能大道</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详见招标文件第二章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本项目不收取投标保证金</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九十天（日历日）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获取招标文件</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自公告发布之日起5个工作日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投标文件网上</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2026年  11月  17日9点30分（北京时间） </w:t>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投标文件必须在截止时间前完成提交（上传），逾期提交（上传）的投标文件恕不接受。</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开标时间</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2026年  11月  17日9点30分（北京时间）“苏采云”系统</w:t>
            </w:r>
            <w:r/>
          </w:p>
          <w:p>
            <w:pPr>
              <w:ind w:left="0"/>
              <w:jc w:val="left"/>
              <w:spacing w:line="360" w:lineRule="auto"/>
              <w:rPr>
                <w:rFonts w:ascii="宋体" w:hAnsi="宋体"/>
                <w:sz w:val="21"/>
                <w:szCs w:val="21"/>
                <w:highlight w:val="none"/>
              </w:rPr>
            </w:pPr>
            <w:r>
              <w:rPr>
                <w:rFonts w:hint="eastAsia" w:ascii="宋体" w:hAnsi="宋体"/>
                <w:b/>
                <w:sz w:val="21"/>
                <w:szCs w:val="21"/>
                <w:highlight w:val="none"/>
              </w:rPr>
              <w:t xml:space="preserve">本项目为不见面开标项目，开标阶段投标人在【供应商解密】环节必须使用 CA证书解密电子投标文件，如在系统规定的解密时间（投标文件提交截止时间后30分钟）内未能完成解密的视为放弃投标。</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评标时间</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2026年  11月  17日9点30分（北京时间） </w:t>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“苏采云”系统</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本项目采用电子投标文件，投标人按照招标文件要求制作上传电子投标文件，投标人无需提供纸质投标文件。中标人须提供3套纸质文件。</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人民币</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合同总金额的5%</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15"/>
              <w:ind w:left="0" w:firstLine="0"/>
              <w:spacing w:line="360" w:lineRule="auto"/>
              <w:rPr>
                <w:rFonts w:ascii="宋体" w:hAnsi="宋体" w:cs="宋体"/>
                <w:sz w:val="21"/>
                <w:szCs w:val="21"/>
                <w:highlight w:val="none"/>
              </w:rPr>
            </w:pPr>
            <w:r>
              <w:rPr>
                <w:rFonts w:hint="eastAsia" w:ascii="宋体" w:hAnsi="宋体" w:cs="宋体"/>
                <w:sz w:val="21"/>
                <w:szCs w:val="21"/>
                <w:highlight w:val="none"/>
              </w:rPr>
              <w:t xml:space="preserve">确定出中标人后，采购代理机构在法定时间内向中标人发出中标通知书。中标通知书将成为合同的组成部分。</w:t>
            </w:r>
            <w:r/>
          </w:p>
          <w:p>
            <w:pPr>
              <w:pStyle w:val="1215"/>
              <w:ind w:left="0" w:firstLine="0"/>
              <w:spacing w:line="360" w:lineRule="auto"/>
              <w:rPr>
                <w:rFonts w:ascii="宋体" w:hAnsi="宋体" w:cs="宋体"/>
                <w:sz w:val="21"/>
                <w:szCs w:val="21"/>
                <w:highlight w:val="none"/>
              </w:rPr>
            </w:pPr>
            <w:r>
              <w:rPr>
                <w:rFonts w:hint="eastAsia" w:ascii="宋体" w:hAnsi="宋体" w:cs="宋体"/>
                <w:b/>
                <w:sz w:val="21"/>
                <w:szCs w:val="21"/>
                <w:highlight w:val="none"/>
              </w:rPr>
              <w:t xml:space="preserve">请中标人在中标结果公告届满之日起30日内,使用CA证书登录“苏采云”系统及时下载中标通知书。</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出现下列情形之一的，为废标： </w:t>
            </w:r>
            <w:r/>
          </w:p>
          <w:p>
            <w:pPr>
              <w:ind w:left="0"/>
              <w:jc w:val="left"/>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（一）符合专业条件的投标人或者对招标文件作实质响应的投标人不足三家的；（二）出现影响采购公正的违法、违规行为的； </w:t>
            </w:r>
            <w:r/>
          </w:p>
          <w:p>
            <w:pPr>
              <w:ind w:left="0"/>
              <w:jc w:val="left"/>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（三）投标人的报价均超过了采购预算，采购人不能支付的； </w:t>
            </w:r>
            <w:r/>
          </w:p>
          <w:p>
            <w:pPr>
              <w:ind w:left="0"/>
              <w:jc w:val="left"/>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（四）因重大变故，采购任务取消的。</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投标文件属下列情况之一的，在资格性、符合性检查时按照无效投标处理：</w:t>
            </w:r>
            <w:r/>
          </w:p>
          <w:p>
            <w:pPr>
              <w:ind w:left="0"/>
              <w:jc w:val="left"/>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（一）未按照招标文件规定要求签署、盖章的；</w:t>
            </w:r>
            <w:r/>
          </w:p>
          <w:p>
            <w:pPr>
              <w:ind w:left="0"/>
              <w:jc w:val="left"/>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（二）不具备招标文件中规定资格要求的；</w:t>
            </w:r>
            <w:r/>
          </w:p>
          <w:p>
            <w:pPr>
              <w:ind w:left="0"/>
              <w:jc w:val="left"/>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（三）报价超过招标文件中规定的预算金额或者最高限价的；</w:t>
            </w:r>
            <w:r/>
          </w:p>
          <w:p>
            <w:pPr>
              <w:ind w:left="0"/>
              <w:jc w:val="left"/>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（四）投标文件含有采购人不能接受的附加条件的；</w:t>
            </w:r>
            <w:r/>
          </w:p>
          <w:p>
            <w:pPr>
              <w:ind w:left="0"/>
              <w:jc w:val="left"/>
              <w:spacing w:line="360" w:lineRule="auto"/>
              <w:tabs>
                <w:tab w:val="left" w:pos="420" w:leader="none"/>
              </w:tabs>
              <w:rPr>
                <w:rFonts w:ascii="宋体" w:hAnsi="宋体"/>
                <w:b/>
                <w:sz w:val="21"/>
                <w:szCs w:val="21"/>
                <w:highlight w:val="none"/>
              </w:rPr>
            </w:pPr>
            <w:r>
              <w:rPr>
                <w:rFonts w:hint="eastAsia" w:ascii="宋体" w:hAnsi="宋体"/>
                <w:b/>
                <w:sz w:val="21"/>
                <w:szCs w:val="21"/>
                <w:highlight w:val="none"/>
              </w:rPr>
              <w:t xml:space="preserve">（五）机器码检查中，出现不同投标人投标文件机器码一致情形的；</w:t>
            </w:r>
            <w:r/>
          </w:p>
          <w:p>
            <w:pPr>
              <w:ind w:left="0"/>
              <w:jc w:val="left"/>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（六）法律、法规和招标文件规定的其他无效情形。</w:t>
            </w:r>
            <w:r/>
          </w:p>
        </w:tc>
      </w:tr>
    </w:tbl>
    <w:p>
      <w:pPr>
        <w:ind w:left="0"/>
        <w:jc w:val="center"/>
        <w:rPr>
          <w:rFonts w:ascii="宋体" w:hAnsi="宋体"/>
          <w:b/>
          <w:sz w:val="21"/>
          <w:szCs w:val="21"/>
          <w:highlight w:val="none"/>
        </w:rPr>
      </w:pPr>
      <w:r/>
      <w:bookmarkStart w:id="3" w:name="_Toc28592"/>
      <w:r/>
      <w:bookmarkStart w:id="4" w:name="_Toc7166"/>
      <w:r/>
      <w:r/>
    </w:p>
    <w:p>
      <w:pPr>
        <w:ind w:left="0"/>
        <w:jc w:val="center"/>
        <w:rPr>
          <w:rFonts w:ascii="宋体" w:hAnsi="宋体"/>
          <w:b/>
          <w:sz w:val="44"/>
          <w:szCs w:val="22"/>
          <w:highlight w:val="none"/>
        </w:rPr>
      </w:pPr>
      <w:r>
        <w:rPr>
          <w:rFonts w:ascii="宋体" w:hAnsi="宋体"/>
          <w:b/>
          <w:sz w:val="44"/>
          <w:szCs w:val="22"/>
          <w:highlight w:val="none"/>
        </w:rPr>
      </w:r>
      <w:r/>
    </w:p>
    <w:p>
      <w:pPr>
        <w:pStyle w:val="832"/>
        <w:ind w:left="431" w:firstLine="17"/>
        <w:jc w:val="center"/>
        <w:spacing w:before="0" w:after="0" w:line="360" w:lineRule="auto"/>
        <w:rPr>
          <w:rStyle w:val="1111"/>
          <w:rFonts w:ascii="宋体" w:hAnsi="宋体"/>
          <w:highlight w:val="none"/>
        </w:rPr>
      </w:pPr>
      <w:r>
        <w:rPr>
          <w:rFonts w:hint="eastAsia" w:ascii="宋体" w:hAnsi="宋体"/>
          <w:b/>
          <w:sz w:val="44"/>
          <w:szCs w:val="22"/>
          <w:highlight w:val="none"/>
        </w:rPr>
        <w:br w:type="page" w:clear="all"/>
      </w:r>
      <w:bookmarkStart w:id="5" w:name="_Toc1034959320"/>
      <w:r>
        <w:rPr>
          <w:rFonts w:hint="eastAsia" w:ascii="宋体" w:hAnsi="宋体"/>
          <w:b/>
          <w:sz w:val="28"/>
          <w:szCs w:val="28"/>
          <w:highlight w:val="none"/>
        </w:rPr>
        <w:t xml:space="preserve">第一章  投标邀请函</w:t>
      </w:r>
      <w:bookmarkEnd w:id="3"/>
      <w:r/>
      <w:bookmarkEnd w:id="4"/>
      <w:r/>
      <w:bookmarkEnd w:id="5"/>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项目概况：</w:t>
      </w:r>
      <w:r>
        <w:rPr>
          <w:rFonts w:hint="eastAsia" w:ascii="宋体" w:hAnsi="宋体"/>
          <w:bCs/>
          <w:sz w:val="21"/>
          <w:szCs w:val="21"/>
          <w:highlight w:val="none"/>
          <w:u w:val="single"/>
        </w:rPr>
        <w:t xml:space="preserve">苏州工业职业技术学院智能网联汽车信息安全检测实训室(一期)（项目编号：</w:t>
      </w:r>
      <w:r>
        <w:rPr>
          <w:rFonts w:hint="eastAsia" w:ascii="宋体" w:hAnsi="宋体"/>
          <w:bCs/>
          <w:sz w:val="21"/>
          <w:szCs w:val="21"/>
          <w:highlight w:val="none"/>
          <w:u w:val="single"/>
          <w:lang w:eastAsia="zh-CN"/>
        </w:rPr>
        <w:t xml:space="preserve">JSZC-320500-SZJX-G2026-0066</w:t>
      </w:r>
      <w:r>
        <w:rPr>
          <w:rFonts w:hint="eastAsia" w:ascii="宋体" w:hAnsi="宋体"/>
          <w:bCs/>
          <w:sz w:val="21"/>
          <w:szCs w:val="21"/>
          <w:highlight w:val="none"/>
          <w:u w:val="single"/>
        </w:rPr>
        <w:t xml:space="preserve">号）公开招标项目的潜在供应商应在江苏省政府采购一体化平台“苏采云”系统自行免费下载获取招标文件，并于2026年  11月  17日9：30 （北京时间）前递交投标文件。</w:t>
      </w:r>
      <w:r/>
    </w:p>
    <w:p>
      <w:pPr>
        <w:pStyle w:val="84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一、项目基本情况 </w:t>
      </w:r>
      <w:r/>
    </w:p>
    <w:p>
      <w:pPr>
        <w:pStyle w:val="848"/>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1.项目编号：</w:t>
      </w:r>
      <w:r>
        <w:rPr>
          <w:rFonts w:hint="eastAsia" w:ascii="宋体" w:hAnsi="宋体"/>
          <w:sz w:val="21"/>
          <w:szCs w:val="21"/>
          <w:highlight w:val="none"/>
          <w:lang w:eastAsia="zh-CN"/>
        </w:rPr>
        <w:t xml:space="preserve">JSZC-320500-SZJX-G2026-0066</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2.项目名称：苏州工业职业技术学院智能网联汽车信息安全检测实训室(一期)</w:t>
      </w:r>
      <w:r>
        <w:rPr>
          <w:rFonts w:ascii="宋体" w:hAnsi="宋体"/>
          <w:sz w:val="21"/>
          <w:szCs w:val="21"/>
          <w:highlight w:val="none"/>
        </w:rPr>
        <w:t xml:space="preserve"> </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3.采购方式：公开招标</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4.预算金额：</w:t>
      </w:r>
      <w:r>
        <w:rPr>
          <w:rFonts w:hint="eastAsia" w:ascii="宋体" w:hAnsi="宋体"/>
          <w:sz w:val="21"/>
          <w:highlight w:val="none"/>
        </w:rPr>
        <w:t xml:space="preserve">人民币 壹佰叁拾陆万元整（¥1360000.00）</w:t>
      </w:r>
      <w:r/>
    </w:p>
    <w:p>
      <w:pPr>
        <w:ind w:left="0" w:firstLine="420"/>
        <w:spacing w:line="360" w:lineRule="auto"/>
        <w:tabs>
          <w:tab w:val="left" w:pos="420" w:leader="none"/>
        </w:tabs>
        <w:rPr>
          <w:rFonts w:ascii="宋体" w:hAnsi="宋体"/>
          <w:sz w:val="21"/>
          <w:highlight w:val="none"/>
        </w:rPr>
      </w:pPr>
      <w:r>
        <w:rPr>
          <w:rFonts w:hint="eastAsia" w:ascii="宋体" w:hAnsi="宋体"/>
          <w:sz w:val="21"/>
          <w:szCs w:val="21"/>
          <w:highlight w:val="none"/>
        </w:rPr>
        <w:t xml:space="preserve">5.最高限价：</w:t>
      </w:r>
      <w:r>
        <w:rPr>
          <w:rFonts w:hint="eastAsia" w:ascii="宋体" w:hAnsi="宋体"/>
          <w:sz w:val="21"/>
          <w:highlight w:val="none"/>
        </w:rPr>
        <w:t xml:space="preserve">人民币 壹佰叁拾陆万元整（¥1360000.00）</w:t>
      </w:r>
      <w:r>
        <w:rPr>
          <w:rFonts w:ascii="宋体" w:hAnsi="宋体"/>
          <w:sz w:val="21"/>
          <w:szCs w:val="21"/>
          <w:highlight w:val="none"/>
        </w:rPr>
        <w:t xml:space="preserve"> </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6.合同履行期限：</w:t>
      </w:r>
      <w:r>
        <w:rPr>
          <w:rFonts w:hint="eastAsia" w:ascii="Times New Roman" w:hAnsi="Times New Roman"/>
          <w:sz w:val="21"/>
          <w:szCs w:val="21"/>
          <w:highlight w:val="none"/>
        </w:rPr>
        <w:t xml:space="preserve">合同签订后，30天内交付并完成安装调试。</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7.采购需求：本项目围绕智能网联汽车技术技能人才培养要求和GB 44495—2024《汽车整车信息安全技术要求》等强制性国家标准的汽车信息安全检测能力建设需求，建设集实物实操实训、虚拟仿真实训、课程体系建设、信息安全检测于一体的汽车信息安全教学与检测实训基地。采购的设备包含汽车信息安全渗透测试管理系统、CAN安全检测工具(专业级)、车载以太网安全检测工具(专业级)、便携式汽车网络安全实验台、硬件调试工具、远程控车模拟器、车联网仿真信号模拟器(4G)和车联网仿真云平台。</w:t>
      </w:r>
      <w:r/>
    </w:p>
    <w:p>
      <w:pPr>
        <w:pStyle w:val="848"/>
        <w:ind w:left="0" w:firstLine="420"/>
        <w:spacing w:line="360" w:lineRule="auto"/>
        <w:rPr>
          <w:rFonts w:ascii="宋体" w:hAnsi="宋体"/>
          <w:bCs/>
          <w:sz w:val="21"/>
          <w:szCs w:val="21"/>
          <w:highlight w:val="none"/>
        </w:rPr>
      </w:pPr>
      <w:r>
        <w:rPr>
          <w:rFonts w:hint="eastAsia" w:ascii="宋体" w:hAnsi="宋体"/>
          <w:bCs/>
          <w:sz w:val="21"/>
          <w:szCs w:val="21"/>
          <w:highlight w:val="none"/>
        </w:rPr>
        <w:t xml:space="preserve">免费质保期：自验收合格之日起，应提供不低于1年免费质量保证期。该质量保证期年限不低于同型号设备的出厂市场标准质量保证期年限。在保修期内，所有服务及配件全部免费；保修期外，不论由于设备本身故障、委托单位人为因素还是不可抗力因素而导致设备无法正常使用的情况，中标单位均将提供维修服务。</w:t>
      </w:r>
      <w:r/>
    </w:p>
    <w:p>
      <w:pPr>
        <w:pStyle w:val="848"/>
        <w:ind w:left="0" w:firstLine="420"/>
        <w:spacing w:line="360" w:lineRule="auto"/>
        <w:rPr>
          <w:rFonts w:ascii="宋体" w:hAnsi="宋体"/>
          <w:sz w:val="21"/>
          <w:szCs w:val="21"/>
          <w:highlight w:val="none"/>
        </w:rPr>
      </w:pPr>
      <w:r>
        <w:rPr>
          <w:rFonts w:hint="eastAsia" w:ascii="宋体" w:hAnsi="宋体"/>
          <w:bCs/>
          <w:sz w:val="21"/>
          <w:szCs w:val="21"/>
          <w:highlight w:val="none"/>
        </w:rPr>
        <w:t xml:space="preserve">验收标准：按照招标文件及国家标准执行。</w:t>
      </w:r>
      <w:r/>
    </w:p>
    <w:p>
      <w:pPr>
        <w:pStyle w:val="84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二、投标人的资格要求 </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1.满足《中华人民共和国政府采购法》第二十二条规定，投标人应当具备下列条件：</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（1）具有独立承担民事责任的能力；</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（2）具有良好的商业信誉和健全的财务会计制度；</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（3）具有履行合同所必需的设备和专业技术能力；</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（4）有依法缴纳税收和社会保障资金的良好记录；</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（6）法律、行政法规规定的其他条件。 </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2.落实政府采购政策需满足的资格要求：</w:t>
      </w:r>
      <w:r>
        <w:rPr>
          <w:rFonts w:hint="eastAsia" w:ascii="宋体" w:hAnsi="宋体"/>
          <w:b/>
          <w:bCs/>
          <w:sz w:val="21"/>
          <w:highlight w:val="none"/>
        </w:rPr>
        <w:t xml:space="preserve">根据《政府采购促进中小企业发展管理办法》的相关规定，本项目专门面向中小企业采购，所属行业为工业</w:t>
      </w:r>
      <w:r>
        <w:rPr>
          <w:rFonts w:hint="eastAsia" w:ascii="宋体" w:hAnsi="宋体"/>
          <w:sz w:val="21"/>
          <w:highlight w:val="none"/>
        </w:rPr>
        <w:t xml:space="preserve">。</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3.本项目的特定资格要求：无</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4.联合体及转包、分包：本项目不接受联合体，不得转包、分包本项目。</w:t>
      </w:r>
      <w:r/>
    </w:p>
    <w:p>
      <w:pPr>
        <w:pStyle w:val="84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三、获取招标文件 </w:t>
      </w:r>
      <w:r/>
    </w:p>
    <w:p>
      <w:pPr>
        <w:pStyle w:val="848"/>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1.时间：自公告发布之日起5个工作日</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2.地点：“苏采云”系统自行下载招标文件</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3.方式：</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（1）CA证书办理</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供应商参与</w:t>
      </w:r>
      <w:r>
        <w:rPr>
          <w:rFonts w:hint="eastAsia" w:ascii="宋体" w:hAnsi="宋体"/>
          <w:sz w:val="21"/>
          <w:szCs w:val="21"/>
          <w:highlight w:val="none"/>
        </w:rPr>
        <w:t xml:space="preserve">政府采购活动需办理江苏省电子政务证书认证中心CA证书和方正国际软件（北京）有限公司电子签章。此句无错误。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pStyle w:val="848"/>
        <w:ind w:left="0" w:firstLine="420"/>
        <w:spacing w:line="360" w:lineRule="auto"/>
        <w:rPr>
          <w:rFonts w:ascii="宋体" w:hAnsi="宋体"/>
          <w:b/>
          <w:sz w:val="21"/>
          <w:szCs w:val="21"/>
          <w:highlight w:val="none"/>
        </w:rPr>
      </w:pPr>
      <w:r>
        <w:rPr>
          <w:rFonts w:hint="eastAsia" w:ascii="宋体" w:hAnsi="宋体"/>
          <w:sz w:val="21"/>
          <w:szCs w:val="21"/>
          <w:highlight w:val="none"/>
        </w:rPr>
        <w:t xml:space="preserve">（2）参与采购活动</w:t>
      </w:r>
      <w:r/>
    </w:p>
    <w:p>
      <w:pPr>
        <w:pStyle w:val="848"/>
        <w:ind w:left="0" w:firstLine="420"/>
        <w:spacing w:line="360" w:lineRule="auto"/>
        <w:rPr>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的日期视同为依法获取招标（采购）文件的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（3）电子投标准备</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投标人在“苏采云”系统中操作成功参与项目后，必须在“已参与项目”界面中下载电子招标文件（后缀名为“.kedt”）并导入政府采购客户端工具后方可进行投标文件制作和提交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highlight w:val="none"/>
        </w:rPr>
        <w:t xml:space="preserve">（具体详见《苏采云系统供应商操作手册》。</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在系统操作过程中如有疑问，请按以下方式联系：</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注册咨询：0512-69820854；</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签章使用问题：025-83633811、025-83633812、15380932027、15371015030；</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系统使用指导与咨询：联系电话：0512-69820854；智能客服：登录苏采云系统后，联系系统右下方智能客服图标进行咨询。</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4.售价：免费</w:t>
      </w:r>
      <w:r/>
    </w:p>
    <w:p>
      <w:pPr>
        <w:pStyle w:val="84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四、提交投标文件截止时间、开标时间和地点</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sz w:val="21"/>
          <w:szCs w:val="21"/>
          <w:highlight w:val="none"/>
          <w:u w:val="single"/>
        </w:rPr>
        <w:t xml:space="preserve">2026年  11月  17日9点 30 分</w:t>
      </w:r>
      <w:r>
        <w:rPr>
          <w:rFonts w:hint="eastAsia" w:ascii="宋体" w:hAnsi="宋体"/>
          <w:sz w:val="21"/>
          <w:szCs w:val="21"/>
          <w:highlight w:val="none"/>
        </w:rPr>
        <w:t xml:space="preserve">（北京时间）；</w:t>
      </w:r>
      <w:r>
        <w:rPr>
          <w:rFonts w:ascii="宋体" w:hAnsi="宋体"/>
          <w:sz w:val="21"/>
          <w:szCs w:val="21"/>
          <w:highlight w:val="none"/>
        </w:rPr>
        <w:t xml:space="preserve"> </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sz w:val="21"/>
          <w:szCs w:val="21"/>
          <w:highlight w:val="none"/>
          <w:u w:val="single"/>
        </w:rPr>
        <w:t xml:space="preserve">2026年  11月  17日 9点 30 分</w:t>
      </w:r>
      <w:r>
        <w:rPr>
          <w:rFonts w:hint="eastAsia" w:ascii="宋体" w:hAnsi="宋体"/>
          <w:sz w:val="21"/>
          <w:szCs w:val="21"/>
          <w:highlight w:val="none"/>
        </w:rPr>
        <w:t xml:space="preserve">（北京时间）；</w:t>
      </w:r>
      <w:r/>
    </w:p>
    <w:p>
      <w:pPr>
        <w:pStyle w:val="848"/>
        <w:ind w:left="0" w:firstLine="420"/>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开标地点：“苏采云”系统（网址：</w:t>
      </w:r>
      <w:r>
        <w:rPr>
          <w:rFonts w:ascii="宋体" w:hAnsi="宋体"/>
          <w:sz w:val="21"/>
          <w:szCs w:val="21"/>
          <w:highlight w:val="none"/>
        </w:rPr>
        <w:t xml:space="preserve">http</w:t>
      </w:r>
      <w:r>
        <w:rPr>
          <w:rFonts w:hint="eastAsia" w:ascii="宋体" w:hAnsi="宋体"/>
          <w:sz w:val="21"/>
          <w:szCs w:val="21"/>
          <w:highlight w:val="none"/>
        </w:rPr>
        <w:t xml:space="preserve">：</w:t>
      </w:r>
      <w:r>
        <w:rPr>
          <w:rFonts w:ascii="宋体" w:hAnsi="宋体"/>
          <w:sz w:val="21"/>
          <w:szCs w:val="21"/>
          <w:highlight w:val="none"/>
        </w:rPr>
        <w:t xml:space="preserve">//jszfcg.jsczt.cn/</w:t>
      </w:r>
      <w:r>
        <w:rPr>
          <w:rFonts w:hint="eastAsia" w:ascii="宋体" w:hAnsi="宋体"/>
          <w:sz w:val="21"/>
          <w:szCs w:val="21"/>
          <w:highlight w:val="none"/>
        </w:rPr>
        <w:t xml:space="preserve">）</w:t>
      </w:r>
      <w:r/>
    </w:p>
    <w:p>
      <w:pPr>
        <w:pStyle w:val="848"/>
        <w:ind w:left="0" w:firstLine="420"/>
        <w:spacing w:line="360" w:lineRule="auto"/>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本项目采用电子招投标形式，请投标人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highlight w:val="none"/>
        </w:rPr>
        <w:t xml:space="preserve">投标人应充分考虑到网络环境、网络带宽等风险因素，如因投标人自身原因造成的电子投标文件上传不成功由投标人自行承担全部责任。</w:t>
      </w:r>
      <w:r/>
    </w:p>
    <w:p>
      <w:pPr>
        <w:pStyle w:val="848"/>
        <w:ind w:left="0" w:firstLine="420"/>
        <w:spacing w:line="360" w:lineRule="auto"/>
        <w:rPr>
          <w:rFonts w:ascii="宋体" w:hAnsi="宋体"/>
          <w:b/>
          <w:sz w:val="21"/>
          <w:szCs w:val="21"/>
          <w:highlight w:val="none"/>
        </w:rPr>
      </w:pPr>
      <w:r>
        <w:rPr>
          <w:rFonts w:hint="eastAsia" w:ascii="宋体" w:hAnsi="宋体"/>
          <w:sz w:val="21"/>
          <w:szCs w:val="21"/>
          <w:highlight w:val="none"/>
        </w:rPr>
        <w:t xml:space="preserve">5.线上参加开标（开启）会方式：投标人登录“苏采云”系统在平台首页点击“开标大厅”，进入江苏省政府采购一体化不见面开标（采购）大厅，在今日项目列表，点击项目，进入不见面开标系统。</w:t>
      </w:r>
      <w:r>
        <w:rPr>
          <w:rFonts w:hint="eastAsia" w:ascii="宋体" w:hAnsi="宋体"/>
          <w:b/>
          <w:sz w:val="21"/>
          <w:szCs w:val="21"/>
          <w:highlight w:val="none"/>
        </w:rPr>
        <w:t xml:space="preserve">本项目为不见面开标项目，开标阶段投标人在【供应商解密】环节必须使用 CA证书解密电子投标文件，如在系统规定的解密时间（投标文件提交截止时间后30分钟）内未能完成解密的视为放弃投标。</w:t>
      </w:r>
      <w:r/>
    </w:p>
    <w:p>
      <w:pPr>
        <w:pStyle w:val="848"/>
        <w:ind w:left="0" w:firstLine="422"/>
        <w:spacing w:line="360" w:lineRule="auto"/>
        <w:rPr>
          <w:rFonts w:ascii="宋体" w:hAnsi="宋体"/>
          <w:sz w:val="21"/>
          <w:szCs w:val="21"/>
          <w:highlight w:val="none"/>
        </w:rPr>
      </w:pPr>
      <w:r>
        <w:rPr>
          <w:rFonts w:hint="eastAsia" w:ascii="宋体" w:hAnsi="宋体"/>
          <w:b/>
          <w:sz w:val="21"/>
          <w:szCs w:val="21"/>
          <w:highlight w:val="none"/>
        </w:rPr>
        <w:t xml:space="preserve">请投标人确保电脑、系统及其他设备（视频输入输出设备等）无误，且开标直至项目结束始终保持系统在线状态。</w:t>
      </w:r>
      <w:r/>
    </w:p>
    <w:p>
      <w:pPr>
        <w:pStyle w:val="84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五、公告期限</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自本公告发布之日起 </w:t>
      </w:r>
      <w:r>
        <w:rPr>
          <w:rFonts w:ascii="宋体" w:hAnsi="宋体"/>
          <w:sz w:val="21"/>
          <w:szCs w:val="21"/>
          <w:highlight w:val="none"/>
        </w:rPr>
        <w:t xml:space="preserve">5</w:t>
      </w:r>
      <w:r>
        <w:rPr>
          <w:rFonts w:hint="eastAsia" w:ascii="宋体" w:hAnsi="宋体"/>
          <w:sz w:val="21"/>
          <w:szCs w:val="21"/>
          <w:highlight w:val="none"/>
        </w:rPr>
        <w:t xml:space="preserve"> 个工作日</w:t>
      </w:r>
      <w:r/>
    </w:p>
    <w:p>
      <w:pPr>
        <w:pStyle w:val="84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六、其他补充事宜</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1、本次采购的有关信息将在江苏省政府采购网、苏州市政府采购网、中国政府采购网上发布；有关该采购项目的澄清、修正及成交等信息亦在以上网站发布，敬请留意。</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2、政府采购监督电话：0512-68616651。</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3、投标人在报名、下载、制作招标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4、如不同投标人使用同一台电脑制作的电子投标文件的，双方“文件制作机器码”一致的，则其投标文件将被认定为无效响应。</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5、凡为采购项目提供整体设计、规范编制或者项目管理、监理、检测等服务的投标人，不得再参加本项目的采购活动。</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6、根据苏州市财政局《关于深入开展苏州市政府采购合同信用融资业务的通知》相关要求，本项目支持政府采购合同信用融资。</w:t>
      </w:r>
      <w:r/>
    </w:p>
    <w:p>
      <w:pPr>
        <w:pStyle w:val="84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七、对本次招标提出询问，请按以下方式联系</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1.采购人信息 </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名称：苏州工业职业技术学院</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地址：苏州市吴中区吴中大道国际教育园致能大道</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联系人：李亚曦</w:t>
      </w:r>
      <w:r>
        <w:rPr>
          <w:rFonts w:ascii="宋体" w:hAnsi="宋体"/>
          <w:sz w:val="21"/>
          <w:szCs w:val="21"/>
          <w:highlight w:val="none"/>
        </w:rPr>
        <w:t xml:space="preserve"> </w:t>
      </w:r>
      <w:r>
        <w:rPr>
          <w:rFonts w:hint="eastAsia" w:ascii="宋体" w:hAnsi="宋体"/>
          <w:sz w:val="21"/>
          <w:szCs w:val="21"/>
          <w:highlight w:val="none"/>
        </w:rPr>
        <w:t xml:space="preserve">；联系方式：1</w:t>
      </w:r>
      <w:r>
        <w:rPr>
          <w:rFonts w:ascii="宋体" w:hAnsi="宋体"/>
          <w:sz w:val="21"/>
          <w:szCs w:val="21"/>
          <w:highlight w:val="none"/>
        </w:rPr>
        <w:t xml:space="preserve">3545794705</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2.采购代理机构信息 </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名称：苏州捷信招投标咨询有限公司 地址：苏州市南园北路118号天和商务大厦6-206 </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联系方式：</w:t>
      </w:r>
      <w:bookmarkStart w:id="6" w:name="OLE_LINK14"/>
      <w:r/>
      <w:bookmarkStart w:id="7" w:name="OLE_LINK13"/>
      <w:r>
        <w:rPr>
          <w:rFonts w:hint="eastAsia" w:ascii="宋体" w:hAnsi="宋体"/>
          <w:sz w:val="21"/>
          <w:szCs w:val="21"/>
          <w:highlight w:val="none"/>
        </w:rPr>
        <w:t xml:space="preserve">0512-65200361 </w:t>
      </w:r>
      <w:bookmarkEnd w:id="6"/>
      <w:r/>
      <w:bookmarkEnd w:id="7"/>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3.项目联系方式</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项目联系人：汪业超、丁亚萍、张瑾 ；电话：0512-65200361</w:t>
      </w:r>
      <w:r/>
    </w:p>
    <w:p>
      <w:pPr>
        <w:rPr>
          <w:rFonts w:ascii="宋体" w:hAnsi="宋体"/>
          <w:sz w:val="21"/>
          <w:szCs w:val="21"/>
          <w:highlight w:val="none"/>
        </w:rPr>
      </w:pPr>
      <w:r>
        <w:rPr>
          <w:rFonts w:ascii="宋体" w:hAnsi="宋体"/>
          <w:sz w:val="21"/>
          <w:szCs w:val="21"/>
          <w:highlight w:val="none"/>
        </w:rPr>
      </w:r>
      <w:r/>
    </w:p>
    <w:p>
      <w:pPr>
        <w:pStyle w:val="832"/>
        <w:ind w:left="0" w:firstLine="0"/>
        <w:jc w:val="center"/>
        <w:spacing w:before="0" w:after="0" w:line="360" w:lineRule="auto"/>
        <w:rPr>
          <w:rFonts w:ascii="宋体" w:hAnsi="宋体"/>
          <w:b/>
          <w:sz w:val="24"/>
          <w:szCs w:val="24"/>
          <w:highlight w:val="none"/>
        </w:rPr>
      </w:pPr>
      <w:r/>
      <w:bookmarkStart w:id="8" w:name="_Toc2091234187"/>
      <w:r/>
      <w:bookmarkStart w:id="9" w:name="_Toc6217"/>
      <w:r/>
      <w:bookmarkStart w:id="10" w:name="_Toc2412"/>
      <w:r>
        <w:rPr>
          <w:rFonts w:ascii="宋体" w:hAnsi="宋体"/>
          <w:b/>
          <w:sz w:val="24"/>
          <w:szCs w:val="24"/>
          <w:highlight w:val="none"/>
        </w:rPr>
        <w:t xml:space="preserve">第</w:t>
      </w:r>
      <w:r>
        <w:rPr>
          <w:rFonts w:hint="eastAsia" w:ascii="宋体" w:hAnsi="宋体"/>
          <w:b/>
          <w:sz w:val="24"/>
          <w:szCs w:val="24"/>
          <w:highlight w:val="none"/>
        </w:rPr>
        <w:t xml:space="preserve">二</w:t>
      </w:r>
      <w:r>
        <w:rPr>
          <w:rFonts w:ascii="宋体" w:hAnsi="宋体"/>
          <w:b/>
          <w:sz w:val="24"/>
          <w:szCs w:val="24"/>
          <w:highlight w:val="none"/>
        </w:rPr>
        <w:t xml:space="preserve">章  </w:t>
      </w:r>
      <w:bookmarkStart w:id="11" w:name="投标人须知"/>
      <w:r/>
      <w:bookmarkEnd w:id="11"/>
      <w:r>
        <w:rPr>
          <w:rFonts w:ascii="宋体" w:hAnsi="宋体"/>
          <w:b/>
          <w:sz w:val="24"/>
          <w:szCs w:val="24"/>
          <w:highlight w:val="none"/>
        </w:rPr>
        <w:t xml:space="preserve">投标人须知</w:t>
      </w:r>
      <w:bookmarkEnd w:id="8"/>
      <w:r/>
      <w:bookmarkEnd w:id="9"/>
      <w:r/>
      <w:bookmarkEnd w:id="10"/>
      <w:r/>
      <w:r/>
    </w:p>
    <w:p>
      <w:pPr>
        <w:pStyle w:val="848"/>
        <w:ind w:left="0" w:firstLine="422"/>
        <w:spacing w:line="360" w:lineRule="auto"/>
        <w:rPr>
          <w:rFonts w:ascii="宋体" w:hAnsi="宋体"/>
          <w:b/>
          <w:sz w:val="21"/>
          <w:szCs w:val="21"/>
          <w:highlight w:val="none"/>
        </w:rPr>
      </w:pPr>
      <w:r/>
      <w:bookmarkStart w:id="12" w:name="_Toc20132"/>
      <w:r/>
      <w:bookmarkStart w:id="13" w:name="_Toc13437"/>
      <w:r>
        <w:rPr>
          <w:rFonts w:hint="eastAsia" w:ascii="宋体" w:hAnsi="宋体"/>
          <w:b/>
          <w:sz w:val="21"/>
          <w:szCs w:val="21"/>
          <w:highlight w:val="none"/>
        </w:rPr>
        <w:t xml:space="preserve">一、说明和释义</w:t>
      </w:r>
      <w:bookmarkEnd w:id="12"/>
      <w:r/>
      <w:bookmarkEnd w:id="13"/>
      <w:r/>
      <w:r/>
    </w:p>
    <w:p>
      <w:pPr>
        <w:pStyle w:val="848"/>
        <w:ind w:left="0" w:firstLine="422"/>
        <w:spacing w:line="360" w:lineRule="auto"/>
        <w:rPr>
          <w:rFonts w:ascii="宋体" w:hAnsi="宋体"/>
          <w:b/>
          <w:sz w:val="21"/>
          <w:szCs w:val="21"/>
          <w:highlight w:val="none"/>
        </w:rPr>
      </w:pPr>
      <w:r/>
      <w:bookmarkStart w:id="14" w:name="_Toc9408"/>
      <w:r>
        <w:rPr>
          <w:rFonts w:hint="eastAsia" w:ascii="宋体" w:hAnsi="宋体"/>
          <w:b/>
          <w:sz w:val="21"/>
          <w:szCs w:val="21"/>
          <w:highlight w:val="none"/>
        </w:rPr>
        <w:t xml:space="preserve">1.说明</w:t>
      </w:r>
      <w:bookmarkEnd w:id="14"/>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1.1本招标文件仅适用苏州捷信招投标咨询有限公司组织的招标活动。</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1.2本次招标活动及因本次招标产生的合同受中国法律制约和保护。</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1.3本招标文件的解释权属苏州捷信招投标咨询有限公司。</w:t>
      </w:r>
      <w:r/>
    </w:p>
    <w:p>
      <w:pPr>
        <w:pStyle w:val="848"/>
        <w:ind w:left="0" w:firstLine="422"/>
        <w:spacing w:line="360" w:lineRule="auto"/>
        <w:rPr>
          <w:rFonts w:ascii="宋体" w:hAnsi="宋体"/>
          <w:b/>
          <w:sz w:val="21"/>
          <w:szCs w:val="21"/>
          <w:highlight w:val="none"/>
        </w:rPr>
      </w:pPr>
      <w:r/>
      <w:bookmarkStart w:id="15" w:name="_Toc27555"/>
      <w:r>
        <w:rPr>
          <w:rFonts w:hint="eastAsia" w:ascii="宋体" w:hAnsi="宋体"/>
          <w:b/>
          <w:sz w:val="21"/>
          <w:szCs w:val="21"/>
          <w:highlight w:val="none"/>
        </w:rPr>
        <w:t xml:space="preserve">2.词语释义</w:t>
      </w:r>
      <w:bookmarkEnd w:id="15"/>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2.1 采购人：指依法进行政府采购的国家机关、事业单位、团体组织。</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2.2采购代理机构：指依法接受采购人委托，从事货物、工程和服务等政府采购业务的采购代理机构。</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2.3 投标人（供应商）：指响应招标、参加投标竞争的法人、其他组织或自然人。</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投标：投标人根据采购人或采购代理机构发布的招标文件，编制投标文件并按规定投标的行为。</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甲方（采购人）：指招标文件中载明的，依法进行政府采购的国家机关、事业单位、团体组织。</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乙方（中标供应商）：合同中规定的向采购人提供货物和服务的法人或其他组织和自然人。</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bookmarkStart w:id="16" w:name="_Toc13350"/>
      <w:r/>
      <w:bookmarkStart w:id="17" w:name="_Toc14976"/>
      <w:r/>
      <w:r/>
    </w:p>
    <w:p>
      <w:pPr>
        <w:pStyle w:val="848"/>
        <w:ind w:left="0" w:firstLine="422"/>
        <w:spacing w:line="360" w:lineRule="auto"/>
        <w:rPr>
          <w:rFonts w:ascii="宋体" w:hAnsi="宋体"/>
          <w:sz w:val="21"/>
          <w:szCs w:val="21"/>
          <w:highlight w:val="none"/>
        </w:rPr>
      </w:pPr>
      <w:r>
        <w:rPr>
          <w:rFonts w:hint="eastAsia" w:ascii="宋体" w:hAnsi="宋体"/>
          <w:b/>
          <w:sz w:val="21"/>
          <w:szCs w:val="21"/>
          <w:highlight w:val="none"/>
        </w:rPr>
        <w:t xml:space="preserve">二、投标人</w:t>
      </w:r>
      <w:bookmarkEnd w:id="16"/>
      <w:r/>
      <w:bookmarkEnd w:id="17"/>
      <w:r/>
      <w:r/>
    </w:p>
    <w:p>
      <w:pPr>
        <w:pStyle w:val="84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3.合格投标人的资格条件：详见第一章。</w:t>
      </w:r>
      <w:r/>
    </w:p>
    <w:p>
      <w:pPr>
        <w:pStyle w:val="890"/>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4.投标人代表</w:t>
      </w:r>
      <w:r/>
    </w:p>
    <w:p>
      <w:pPr>
        <w:pStyle w:val="89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p>
    <w:p>
      <w:pPr>
        <w:pStyle w:val="890"/>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5.投标费用</w:t>
      </w:r>
      <w:r/>
    </w:p>
    <w:p>
      <w:pPr>
        <w:pStyle w:val="890"/>
        <w:ind w:left="0"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p>
    <w:p>
      <w:pPr>
        <w:pStyle w:val="848"/>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5.2本次招标活动采购人和采购代理机构不收取标书工本费。</w:t>
      </w:r>
      <w:r/>
    </w:p>
    <w:p>
      <w:pPr>
        <w:pStyle w:val="84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6.联合投标及转包、分包、进口：</w:t>
      </w:r>
      <w:r/>
    </w:p>
    <w:p>
      <w:pPr>
        <w:pStyle w:val="848"/>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6.1本项目不接受联合体投标。</w:t>
      </w:r>
      <w:r/>
    </w:p>
    <w:p>
      <w:pPr>
        <w:pStyle w:val="848"/>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bookmarkStart w:id="18" w:name="_Toc5764"/>
      <w:r/>
      <w:bookmarkStart w:id="19" w:name="_Toc31958"/>
      <w:r/>
      <w:r/>
    </w:p>
    <w:p>
      <w:pPr>
        <w:pStyle w:val="848"/>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本项目不接受进口产品。</w:t>
      </w:r>
      <w:r/>
    </w:p>
    <w:p>
      <w:pPr>
        <w:pStyle w:val="84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三、招标文件的说明</w:t>
      </w:r>
      <w:bookmarkEnd w:id="18"/>
      <w:r/>
      <w:bookmarkEnd w:id="19"/>
      <w:r/>
      <w:r/>
    </w:p>
    <w:p>
      <w:pPr>
        <w:pStyle w:val="84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7.招标文件</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8.招标文件的澄清和修改</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9.勘察现场（不涉及此条的忽略）</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10.投标质疑</w:t>
      </w:r>
      <w:r/>
    </w:p>
    <w:p>
      <w:pPr>
        <w:pStyle w:val="848"/>
        <w:ind w:left="0" w:firstLine="420"/>
        <w:spacing w:line="360" w:lineRule="auto"/>
        <w:rPr>
          <w:rFonts w:ascii="宋体" w:hAnsi="宋体"/>
          <w:sz w:val="21"/>
          <w:szCs w:val="21"/>
          <w:highlight w:val="none"/>
        </w:rPr>
      </w:pPr>
      <w:r/>
      <w:bookmarkStart w:id="20" w:name="_Toc16745"/>
      <w:r/>
      <w:bookmarkStart w:id="21" w:name="_Toc19463"/>
      <w:r>
        <w:rPr>
          <w:rFonts w:hint="eastAsia" w:ascii="宋体" w:hAnsi="宋体"/>
          <w:sz w:val="21"/>
          <w:szCs w:val="21"/>
          <w:highlight w:val="none"/>
        </w:rPr>
        <w:t xml:space="preserve">10.1投标人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10.2本次招标文件要求投标人在法定质疑期内一次性提出针对同一采购程序环节的质疑，否则不予受理。</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10.3投标人提出质疑应当提交质疑函和必要的证明材料，质疑函应当包括下列内容：</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（1）投标人的姓名或者名称（以提供的营业执照副本复印件为准）、地址、邮编、联系人及联系电话；</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（2）质疑项目的名称、编号；</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（3）具体、明确的质疑事项和与质疑事项相关的请求；</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（4）事实依据；</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（5）必要的法律依据；</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（6）提出质疑的日期。</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投标人为自然人的，应当由本人签字；投标人为法人或者其他组织的，应当由法定代表人、主要负责人，或者其授权代表签字或者盖章，并加盖公章。投标人委托代理进行质疑的，其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p>
    <w:p>
      <w:pPr>
        <w:pStyle w:val="848"/>
        <w:ind w:left="0" w:firstLine="422"/>
        <w:spacing w:line="360" w:lineRule="auto"/>
        <w:rPr>
          <w:b/>
          <w:sz w:val="21"/>
          <w:szCs w:val="21"/>
          <w:highlight w:val="none"/>
        </w:rPr>
      </w:pPr>
      <w:r>
        <w:rPr>
          <w:rFonts w:hint="eastAsia"/>
          <w:b/>
          <w:sz w:val="21"/>
          <w:szCs w:val="21"/>
          <w:highlight w:val="none"/>
        </w:rPr>
        <w:t xml:space="preserve">投标人提交的质疑函必须按照《政府采购供应商质疑函范本》要求的格式和内容进行填写，质疑函范本下载网址详见链接：</w:t>
      </w:r>
      <w:r>
        <w:rPr>
          <w:rFonts w:ascii="宋体" w:hAnsi="宋体"/>
          <w:b/>
          <w:sz w:val="21"/>
          <w:szCs w:val="21"/>
          <w:highlight w:val="none"/>
        </w:rPr>
        <w:t xml:space="preserve">https</w:t>
      </w:r>
      <w:r>
        <w:rPr>
          <w:rFonts w:hint="eastAsia" w:ascii="宋体" w:hAnsi="宋体"/>
          <w:b/>
          <w:sz w:val="21"/>
          <w:szCs w:val="21"/>
          <w:highlight w:val="none"/>
        </w:rPr>
        <w:t xml:space="preserve">：</w:t>
      </w:r>
      <w:r>
        <w:rPr>
          <w:rFonts w:ascii="宋体" w:hAnsi="宋体"/>
          <w:b/>
          <w:sz w:val="21"/>
          <w:szCs w:val="21"/>
          <w:highlight w:val="none"/>
        </w:rPr>
        <w:t xml:space="preserve">//czju.suzhou.gov.cn/zfcg/html/content/20180305093615738.shtml</w:t>
      </w:r>
      <w:r>
        <w:rPr>
          <w:rFonts w:hint="eastAsia" w:ascii="宋体" w:hAnsi="宋体"/>
          <w:sz w:val="21"/>
          <w:szCs w:val="21"/>
          <w:highlight w:val="none"/>
        </w:rPr>
        <w:t xml:space="preserve">。</w:t>
      </w:r>
      <w:r/>
    </w:p>
    <w:p>
      <w:pPr>
        <w:pStyle w:val="848"/>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10.4根据《政府采购质疑和投诉办法》（财政部第94号令）第十一条规定，提出质疑的投标人应当是参与所质疑项目采购活动的投标人。因此凡是对招标文件提出质疑的投标人，必须是依法获取招标文件，请将合法获取招标文件的证明材料（即</w:t>
      </w:r>
      <w:r>
        <w:rPr>
          <w:rFonts w:hint="eastAsia" w:ascii="宋体" w:hAnsi="宋体"/>
          <w:b/>
          <w:sz w:val="21"/>
          <w:szCs w:val="21"/>
          <w:highlight w:val="none"/>
        </w:rPr>
        <w:t xml:space="preserve">《投标供应商确认函》</w:t>
      </w:r>
      <w:r>
        <w:rPr>
          <w:rFonts w:hint="eastAsia" w:ascii="宋体" w:hAnsi="宋体"/>
          <w:sz w:val="21"/>
          <w:szCs w:val="21"/>
          <w:highlight w:val="none"/>
        </w:rPr>
        <w:t xml:space="preserve">）与质疑函一起递交，否则不予受理。</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质疑联系人：王慧</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联系电话：0</w:t>
      </w:r>
      <w:r>
        <w:rPr>
          <w:rFonts w:ascii="宋体" w:hAnsi="宋体"/>
          <w:sz w:val="21"/>
          <w:szCs w:val="21"/>
          <w:highlight w:val="none"/>
        </w:rPr>
        <w:t xml:space="preserve">512</w:t>
      </w:r>
      <w:r>
        <w:rPr>
          <w:rFonts w:hint="eastAsia" w:ascii="宋体" w:hAnsi="宋体"/>
          <w:sz w:val="21"/>
          <w:szCs w:val="21"/>
          <w:highlight w:val="none"/>
        </w:rPr>
        <w:t xml:space="preserve">-65200361</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联系地址：苏州市南园北路118号天和商务大厦6-206。</w:t>
      </w:r>
      <w:r/>
    </w:p>
    <w:p>
      <w:pPr>
        <w:pStyle w:val="84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四、投标文件说明</w:t>
      </w:r>
      <w:bookmarkEnd w:id="20"/>
      <w:r/>
      <w:bookmarkEnd w:id="21"/>
      <w:r/>
      <w:r/>
    </w:p>
    <w:p>
      <w:pPr>
        <w:pStyle w:val="84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p>
    <w:p>
      <w:pPr>
        <w:pStyle w:val="848"/>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p>
    <w:p>
      <w:pPr>
        <w:pStyle w:val="84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13. 知识产权</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p>
    <w:p>
      <w:pPr>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开标一览表</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2公开分项报价</w:t>
      </w:r>
      <w:r/>
    </w:p>
    <w:p>
      <w:pPr>
        <w:ind w:left="0" w:firstLine="420"/>
        <w:spacing w:line="360" w:lineRule="auto"/>
        <w:rPr>
          <w:rFonts w:ascii="宋体" w:hAnsi="宋体"/>
          <w:b/>
          <w:sz w:val="21"/>
          <w:szCs w:val="21"/>
          <w:highlight w:val="none"/>
        </w:rPr>
      </w:pPr>
      <w:r>
        <w:rPr>
          <w:rFonts w:hint="eastAsia" w:ascii="宋体" w:hAnsi="宋体"/>
          <w:b/>
          <w:sz w:val="21"/>
          <w:szCs w:val="21"/>
          <w:highlight w:val="none"/>
        </w:rPr>
        <w:t xml:space="preserve">14.3资格审查文件</w:t>
      </w:r>
      <w:r/>
    </w:p>
    <w:p>
      <w:pPr>
        <w:ind w:left="0" w:firstLine="420"/>
        <w:spacing w:line="360" w:lineRule="auto"/>
        <w:widowControl w:val="off"/>
        <w:rPr>
          <w:rFonts w:ascii="宋体" w:hAnsi="宋体"/>
          <w:b/>
          <w:bCs/>
          <w:sz w:val="21"/>
          <w:szCs w:val="21"/>
          <w:highlight w:val="none"/>
        </w:rPr>
      </w:pPr>
      <w:r>
        <w:rPr>
          <w:rFonts w:hint="eastAsia" w:ascii="宋体" w:hAnsi="宋体"/>
          <w:b/>
          <w:bCs/>
          <w:sz w:val="21"/>
          <w:szCs w:val="21"/>
          <w:highlight w:val="none"/>
          <w:lang w:bidi="ar"/>
        </w:rPr>
        <w:t xml:space="preserve">（1）具有独立承担民事责任的能力证明。提供包括法人或者其他组织的营业执照等证明文件。</w:t>
      </w:r>
      <w:r/>
    </w:p>
    <w:p>
      <w:pPr>
        <w:ind w:left="0" w:firstLine="420"/>
        <w:spacing w:line="360" w:lineRule="auto"/>
        <w:widowControl w:val="off"/>
        <w:rPr>
          <w:rFonts w:ascii="宋体" w:hAnsi="宋体"/>
          <w:b/>
          <w:bCs/>
          <w:sz w:val="21"/>
          <w:szCs w:val="21"/>
          <w:highlight w:val="none"/>
        </w:rPr>
      </w:pPr>
      <w:r>
        <w:rPr>
          <w:rFonts w:hint="eastAsia" w:ascii="宋体" w:hAnsi="宋体"/>
          <w:b/>
          <w:bCs/>
          <w:sz w:val="21"/>
          <w:szCs w:val="21"/>
          <w:highlight w:val="none"/>
          <w:lang w:bidi="ar"/>
        </w:rPr>
        <w:t xml:space="preserve">（2）具有良好的商业信誉和健全的财务会计制度证明，提供最近一期（2025年度）经会计师事务所审计的财务报告，其他组织、自然人及成立未满一年的法人应提供银行出具的资信证明。</w:t>
      </w:r>
      <w:r/>
    </w:p>
    <w:p>
      <w:pPr>
        <w:ind w:left="0" w:firstLine="420"/>
        <w:spacing w:line="360" w:lineRule="auto"/>
        <w:widowControl w:val="off"/>
        <w:rPr>
          <w:rFonts w:ascii="宋体" w:hAnsi="宋体"/>
          <w:b/>
          <w:bCs/>
          <w:sz w:val="21"/>
          <w:szCs w:val="21"/>
          <w:highlight w:val="none"/>
        </w:rPr>
      </w:pPr>
      <w:r>
        <w:rPr>
          <w:rFonts w:hint="eastAsia" w:ascii="宋体" w:hAnsi="宋体"/>
          <w:b/>
          <w:bCs/>
          <w:sz w:val="21"/>
          <w:szCs w:val="21"/>
          <w:highlight w:val="none"/>
          <w:lang w:bidi="ar"/>
        </w:rPr>
        <w:t xml:space="preserve">（3）履行合同所必备的设备和专业技术能力的证明材料或承诺。</w:t>
      </w:r>
      <w:r/>
    </w:p>
    <w:p>
      <w:pPr>
        <w:ind w:left="0" w:firstLine="420"/>
        <w:spacing w:line="360" w:lineRule="auto"/>
        <w:widowControl w:val="off"/>
        <w:rPr>
          <w:rFonts w:ascii="宋体" w:hAnsi="宋体"/>
          <w:b/>
          <w:bCs/>
          <w:sz w:val="21"/>
          <w:szCs w:val="21"/>
          <w:highlight w:val="none"/>
        </w:rPr>
      </w:pPr>
      <w:r>
        <w:rPr>
          <w:rFonts w:hint="eastAsia" w:ascii="宋体" w:hAnsi="宋体"/>
          <w:b/>
          <w:bCs/>
          <w:sz w:val="21"/>
          <w:szCs w:val="21"/>
          <w:highlight w:val="none"/>
          <w:lang w:bidi="ar"/>
        </w:rPr>
        <w:t xml:space="preserve">（4）有依法缴纳税收和社会保障资金的良好记录（提供参加采购活动前最近一期完税证明及参加采购活动前最近一期社会保险的凭据（专用收据或社会保险缴纳清单），依法免税或不需要缴纳社会保障资金的供应商，应提供对应证明文件。所提供材料需能清晰辨别，否则不予认可。</w:t>
      </w:r>
      <w:r/>
    </w:p>
    <w:p>
      <w:pPr>
        <w:ind w:left="0" w:firstLine="420"/>
        <w:spacing w:line="360" w:lineRule="auto"/>
        <w:widowControl w:val="off"/>
        <w:rPr>
          <w:rFonts w:ascii="宋体" w:hAnsi="宋体"/>
          <w:b/>
          <w:bCs/>
          <w:sz w:val="21"/>
          <w:szCs w:val="21"/>
          <w:highlight w:val="none"/>
        </w:rPr>
      </w:pPr>
      <w:r>
        <w:rPr>
          <w:rFonts w:hint="eastAsia" w:ascii="宋体" w:hAnsi="宋体"/>
          <w:b/>
          <w:bCs/>
          <w:sz w:val="21"/>
          <w:szCs w:val="21"/>
          <w:highlight w:val="none"/>
          <w:lang w:bidi="ar"/>
        </w:rPr>
        <w:t xml:space="preserve">（5）参加政府采购活动前三年内在经营活动中没有重大违法记录的书面声明函。</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（6）《中小企业声明函》（格式见第三章）。未提供，不享受中小企业扶持政策；</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（7）《残疾人福利性单位声明函》（格式见第三章）。未提供，视为非残疾人福利性单位，不视同小微企业，不享受残疾人福利性单位政策；</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（8）监狱企业证明文件（格式见第三章），由省级以上监狱管理局、戒毒管理局（含新疆生产建设兵团）出具。未提供视为非监狱企业，不视同小微企业，不享受监狱企业政策。</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以上（1）—（5）项是资格审查要求必须提供的材料，如为专门面向中小企业的项目还必须提供（6）或（7）或（8）项资料，否则投标无效。非专门面向中小企业的项目如提供</w:t>
      </w:r>
      <w:r>
        <w:rPr>
          <w:rFonts w:hint="eastAsia" w:ascii="宋体" w:hAnsi="宋体"/>
          <w:sz w:val="21"/>
          <w:szCs w:val="21"/>
          <w:highlight w:val="none"/>
          <w:u w:val="single"/>
        </w:rPr>
        <w:t xml:space="preserve">资格证明文件中（6）或（7）或（8）</w:t>
      </w:r>
      <w:r>
        <w:rPr>
          <w:rFonts w:hint="eastAsia" w:ascii="宋体" w:hAnsi="宋体"/>
          <w:sz w:val="21"/>
          <w:szCs w:val="21"/>
          <w:highlight w:val="none"/>
        </w:rPr>
        <w:t xml:space="preserve">项材料，将按照评定成交标准享受价格评审优惠政策。</w:t>
      </w:r>
      <w:r/>
    </w:p>
    <w:p>
      <w:pPr>
        <w:ind w:left="0" w:firstLine="420"/>
        <w:spacing w:line="360" w:lineRule="auto"/>
        <w:rPr>
          <w:rFonts w:ascii="宋体" w:hAnsi="宋体"/>
          <w:b/>
          <w:sz w:val="21"/>
          <w:szCs w:val="21"/>
          <w:highlight w:val="none"/>
        </w:rPr>
      </w:pPr>
      <w:r>
        <w:rPr>
          <w:rFonts w:hint="eastAsia" w:ascii="宋体" w:hAnsi="宋体"/>
          <w:b/>
          <w:sz w:val="21"/>
          <w:szCs w:val="21"/>
          <w:highlight w:val="none"/>
        </w:rPr>
        <w:t xml:space="preserve">14.4符合性审查文件</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（1）法定代表人身份证复印件；</w:t>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（2）法定代表人授权委托书及授权委托人身份证复印件（如有授权，格式见第三章）；</w:t>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（3）关于资格文件的声明函；</w:t>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（4）投标函（格式见第三章）；</w:t>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（5）投标人基本情况表（格式见第三章）；</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（6）技术服务、商务偏离表、投标保证承诺书（格式见第三章）；</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（7）作业人员配备一览表；</w:t>
      </w:r>
      <w:r/>
    </w:p>
    <w:p>
      <w:pPr>
        <w:pStyle w:val="1347"/>
        <w:ind w:left="0" w:firstLine="420"/>
        <w:spacing w:line="360" w:lineRule="auto"/>
        <w:tabs>
          <w:tab w:val="left" w:pos="851" w:leader="none"/>
        </w:tabs>
        <w:rPr>
          <w:rFonts w:ascii="宋体" w:hAnsi="宋体"/>
          <w:sz w:val="21"/>
          <w:szCs w:val="21"/>
          <w:highlight w:val="none"/>
        </w:rPr>
      </w:pPr>
      <w:r>
        <w:rPr>
          <w:rFonts w:hint="eastAsia" w:ascii="宋体" w:hAnsi="宋体"/>
          <w:b/>
          <w:bCs/>
          <w:sz w:val="21"/>
          <w:szCs w:val="21"/>
          <w:highlight w:val="none"/>
          <w:u w:val="single"/>
        </w:rPr>
        <w:t xml:space="preserve">以上（1）－（7）为符合性审查必须提供的资料，否则投标无效。 </w:t>
      </w:r>
      <w:r/>
    </w:p>
    <w:p>
      <w:pPr>
        <w:ind w:left="0" w:firstLine="420"/>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5综合评审文件（投标人根据评分标准制作）</w:t>
      </w:r>
      <w:r/>
    </w:p>
    <w:p>
      <w:pPr>
        <w:pStyle w:val="1215"/>
        <w:ind w:left="0"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hint="eastAsia" w:ascii="宋体" w:hAnsi="宋体"/>
          <w:sz w:val="21"/>
          <w:szCs w:val="21"/>
          <w:highlight w:val="none"/>
          <w:lang w:val="en-US"/>
        </w:rPr>
        <w:t xml:space="preserve">1</w:t>
      </w:r>
      <w:r>
        <w:rPr>
          <w:rFonts w:hint="eastAsia" w:ascii="宋体" w:hAnsi="宋体"/>
          <w:sz w:val="21"/>
          <w:szCs w:val="21"/>
          <w:highlight w:val="none"/>
        </w:rPr>
        <w:t xml:space="preserve">）所需材料详见第六章评分标准。与本次采购相关的其他证明材料；</w:t>
      </w:r>
      <w:r/>
    </w:p>
    <w:p>
      <w:pPr>
        <w:pStyle w:val="1215"/>
        <w:ind w:left="0"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hint="eastAsia" w:ascii="宋体" w:hAnsi="宋体"/>
          <w:sz w:val="21"/>
          <w:szCs w:val="21"/>
          <w:highlight w:val="none"/>
          <w:lang w:val="en-US"/>
        </w:rPr>
        <w:t xml:space="preserve">2</w:t>
      </w:r>
      <w:r>
        <w:rPr>
          <w:rFonts w:hint="eastAsia" w:ascii="宋体" w:hAnsi="宋体"/>
          <w:sz w:val="21"/>
          <w:szCs w:val="21"/>
          <w:highlight w:val="none"/>
        </w:rPr>
        <w:t xml:space="preserve">）对属于《节能产品政府采购品目清单》政府强制采购产品的，需提供该产品有效期内的认证等相关证明材料（如有）；</w:t>
      </w:r>
      <w:r/>
    </w:p>
    <w:p>
      <w:pPr>
        <w:pStyle w:val="1302"/>
        <w:ind w:left="0" w:firstLine="420"/>
        <w:spacing w:before="0" w:after="0" w:line="360" w:lineRule="auto"/>
        <w:widowControl w:val="off"/>
        <w:rPr>
          <w:rFonts w:ascii="宋体" w:hAnsi="宋体"/>
          <w:sz w:val="21"/>
          <w:szCs w:val="21"/>
          <w:highlight w:val="none"/>
        </w:rPr>
      </w:pPr>
      <w:r>
        <w:rPr>
          <w:rFonts w:hint="eastAsia" w:ascii="宋体" w:hAnsi="宋体"/>
          <w:sz w:val="21"/>
          <w:szCs w:val="21"/>
          <w:highlight w:val="none"/>
        </w:rPr>
        <w:t xml:space="preserve">（3）</w:t>
      </w:r>
      <w:r>
        <w:rPr>
          <w:rFonts w:hint="eastAsia" w:ascii="宋体" w:hAnsi="宋体" w:cs="宋体"/>
          <w:sz w:val="21"/>
          <w:szCs w:val="21"/>
          <w:highlight w:val="none"/>
        </w:rPr>
        <w:t xml:space="preserve">关于符合本国产品标准的声明函；</w:t>
      </w:r>
      <w:r/>
    </w:p>
    <w:p>
      <w:pPr>
        <w:pStyle w:val="1215"/>
        <w:ind w:left="0"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hint="eastAsia" w:ascii="宋体" w:hAnsi="宋体"/>
          <w:sz w:val="21"/>
          <w:szCs w:val="21"/>
          <w:highlight w:val="none"/>
          <w:lang w:val="en-US"/>
        </w:rPr>
        <w:t xml:space="preserve">4</w:t>
      </w:r>
      <w:r>
        <w:rPr>
          <w:rFonts w:hint="eastAsia" w:ascii="宋体" w:hAnsi="宋体"/>
          <w:sz w:val="21"/>
          <w:szCs w:val="21"/>
          <w:highlight w:val="none"/>
        </w:rPr>
        <w:t xml:space="preserve">）其他可以证明投标人资质、服务质量的证书、文件等相关资料。</w:t>
      </w:r>
      <w:r/>
    </w:p>
    <w:p>
      <w:pPr>
        <w:pStyle w:val="1215"/>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w:t>
      </w:r>
      <w:r>
        <w:rPr>
          <w:rFonts w:hint="eastAsia" w:ascii="宋体" w:hAnsi="宋体" w:cs="宋体"/>
          <w:b/>
          <w:bCs/>
          <w:sz w:val="21"/>
          <w:szCs w:val="21"/>
          <w:highlight w:val="none"/>
          <w:lang w:val="en-US"/>
        </w:rPr>
        <w:t xml:space="preserve">3</w:t>
      </w:r>
      <w:r>
        <w:rPr>
          <w:rFonts w:hint="eastAsia" w:ascii="宋体" w:hAnsi="宋体" w:cs="宋体"/>
          <w:b/>
          <w:bCs/>
          <w:sz w:val="21"/>
          <w:szCs w:val="21"/>
          <w:highlight w:val="none"/>
        </w:rPr>
        <w:t xml:space="preserve">为资格审查要求提供的材料，是作为对投标人资格审查、质疑身份认定的依据，投标人必须提供并加盖电子公章。否则，投标文件将被认定为不符合资格审查要求。</w:t>
      </w:r>
      <w:r/>
    </w:p>
    <w:p>
      <w:pPr>
        <w:pStyle w:val="1215"/>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w:t>
      </w:r>
      <w:r>
        <w:rPr>
          <w:rFonts w:hint="eastAsia" w:ascii="宋体" w:hAnsi="宋体" w:cs="宋体"/>
          <w:b/>
          <w:bCs/>
          <w:sz w:val="21"/>
          <w:szCs w:val="21"/>
          <w:highlight w:val="none"/>
          <w:lang w:val="en-US"/>
        </w:rPr>
        <w:t xml:space="preserve">.4</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p>
    <w:p>
      <w:pPr>
        <w:pStyle w:val="1215"/>
        <w:ind w:left="0" w:firstLine="430"/>
        <w:spacing w:line="360" w:lineRule="auto"/>
        <w:rPr>
          <w:rFonts w:ascii="宋体" w:hAnsi="宋体"/>
          <w:b/>
          <w:sz w:val="21"/>
          <w:szCs w:val="21"/>
          <w:highlight w:val="none"/>
        </w:rPr>
      </w:pPr>
      <w:r>
        <w:rPr>
          <w:rFonts w:hint="eastAsia" w:ascii="宋体" w:hAnsi="宋体"/>
          <w:b/>
          <w:sz w:val="21"/>
          <w:szCs w:val="21"/>
          <w:highlight w:val="none"/>
        </w:rPr>
        <w:t xml:space="preserve">（3）“1</w:t>
      </w:r>
      <w:r>
        <w:rPr>
          <w:rFonts w:ascii="宋体" w:hAnsi="宋体"/>
          <w:b/>
          <w:sz w:val="21"/>
          <w:szCs w:val="21"/>
          <w:highlight w:val="none"/>
        </w:rPr>
        <w:t xml:space="preserve">4.</w:t>
      </w:r>
      <w:r>
        <w:rPr>
          <w:rFonts w:hint="eastAsia" w:ascii="宋体" w:hAnsi="宋体"/>
          <w:b/>
          <w:sz w:val="21"/>
          <w:szCs w:val="21"/>
          <w:highlight w:val="none"/>
          <w:lang w:val="en-US"/>
        </w:rPr>
        <w:t xml:space="preserve">3</w:t>
      </w:r>
      <w:r>
        <w:rPr>
          <w:rFonts w:ascii="宋体" w:hAnsi="宋体"/>
          <w:b/>
          <w:sz w:val="21"/>
          <w:szCs w:val="21"/>
          <w:highlight w:val="none"/>
        </w:rPr>
        <w:t xml:space="preserve">-14.</w:t>
      </w:r>
      <w:r>
        <w:rPr>
          <w:rFonts w:hint="eastAsia" w:ascii="宋体" w:hAnsi="宋体"/>
          <w:b/>
          <w:sz w:val="21"/>
          <w:szCs w:val="21"/>
          <w:highlight w:val="none"/>
          <w:lang w:val="en-US"/>
        </w:rPr>
        <w:t xml:space="preserve">5</w:t>
      </w:r>
      <w:r>
        <w:rPr>
          <w:rFonts w:hint="eastAsia" w:ascii="宋体" w:hAnsi="宋体"/>
          <w:b/>
          <w:sz w:val="21"/>
          <w:szCs w:val="21"/>
          <w:highlight w:val="none"/>
        </w:rPr>
        <w:t xml:space="preserve">”中不得出现投标总报价。</w:t>
      </w:r>
      <w:r>
        <w:rPr>
          <w:rFonts w:hint="eastAsia" w:ascii="宋体" w:hAnsi="宋体"/>
          <w:b/>
          <w:sz w:val="21"/>
          <w:szCs w:val="21"/>
          <w:highlight w:val="none"/>
          <w:lang w:val="en-US"/>
        </w:rPr>
        <w:t xml:space="preserve">14.5中</w:t>
      </w:r>
      <w:r>
        <w:rPr>
          <w:rFonts w:hint="eastAsia" w:ascii="宋体" w:hAnsi="宋体"/>
          <w:sz w:val="21"/>
          <w:szCs w:val="21"/>
          <w:highlight w:val="none"/>
        </w:rPr>
        <w:t xml:space="preserve">投标人所提交的资料的完整与否，将直接影响投标人的评分。</w:t>
      </w:r>
      <w:r/>
    </w:p>
    <w:p>
      <w:pPr>
        <w:pStyle w:val="1215"/>
        <w:ind w:left="0" w:firstLine="430"/>
        <w:spacing w:line="360" w:lineRule="auto"/>
        <w:rPr>
          <w:rFonts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）制作电子投标文件时必须与投标文件制作软件目录一一对应，将相关资料上传至相应模块，如未按照系统中模块上传的，相关不利后果（如资格审查不通过、符合性审查不通过）由投标人自行承担。</w:t>
      </w:r>
      <w:r/>
    </w:p>
    <w:p>
      <w:pPr>
        <w:pStyle w:val="1215"/>
        <w:ind w:left="0" w:firstLine="430"/>
        <w:spacing w:line="360" w:lineRule="auto"/>
        <w:rPr>
          <w:rFonts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（5）开评标过程中如有问题采购代理机构工作人员会及时通过《投标供应商确认函》留存的手机号与投标人联系。请投标人确保该手机号通讯畅通，否则导致的不利后果由投标人自行承担。</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p>
    <w:p>
      <w:pPr>
        <w:pStyle w:val="121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6.2</w:t>
      </w:r>
      <w:r>
        <w:rPr>
          <w:rFonts w:hint="eastAsia" w:ascii="宋体" w:hAnsi="宋体" w:cs="宋体"/>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一项投标内容只允许一个报价，招标人不接受任何有选择性的投标报价。</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4</w:t>
      </w:r>
      <w:r>
        <w:rPr>
          <w:rFonts w:hint="eastAsia" w:ascii="宋体" w:hAnsi="宋体" w:cs="宋体"/>
          <w:sz w:val="21"/>
          <w:szCs w:val="21"/>
          <w:highlight w:val="none"/>
        </w:rPr>
        <w:t xml:space="preserve">投标文件报价采用人民币表示，除非合同的特殊条款另有规定。</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5</w:t>
      </w:r>
      <w:r>
        <w:rPr>
          <w:rFonts w:hint="eastAsia" w:ascii="宋体" w:hAnsi="宋体" w:cs="宋体"/>
          <w:sz w:val="21"/>
          <w:szCs w:val="21"/>
          <w:highlight w:val="none"/>
        </w:rPr>
        <w:t xml:space="preserve">最低的报价或最高的折扣率不能作为中标的保证。</w:t>
      </w:r>
      <w:r/>
    </w:p>
    <w:p>
      <w:pPr>
        <w:pStyle w:val="1215"/>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p>
    <w:p>
      <w:pPr>
        <w:pStyle w:val="121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21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p>
    <w:p>
      <w:pPr>
        <w:pStyle w:val="1215"/>
        <w:ind w:left="0" w:firstLine="428"/>
        <w:spacing w:line="360" w:lineRule="auto"/>
        <w:rPr>
          <w:rFonts w:ascii="宋体" w:hAnsi="宋体"/>
          <w:b/>
          <w:sz w:val="21"/>
          <w:szCs w:val="21"/>
          <w:highlight w:val="none"/>
          <w:lang w:val="en-US"/>
        </w:rPr>
      </w:pPr>
      <w:r>
        <w:rPr>
          <w:rFonts w:hint="eastAsia" w:ascii="宋体" w:hAnsi="宋体" w:cs="宋体"/>
          <w:sz w:val="21"/>
          <w:szCs w:val="21"/>
          <w:highlight w:val="none"/>
        </w:rPr>
        <w:t xml:space="preserve">1</w:t>
      </w:r>
      <w:r>
        <w:rPr>
          <w:rFonts w:ascii="宋体" w:hAnsi="宋体" w:cs="宋体"/>
          <w:sz w:val="21"/>
          <w:szCs w:val="21"/>
          <w:highlight w:val="none"/>
        </w:rPr>
        <w:t xml:space="preserve">9</w:t>
      </w:r>
      <w:r>
        <w:rPr>
          <w:rFonts w:hint="eastAsia" w:ascii="宋体" w:hAnsi="宋体" w:cs="宋体"/>
          <w:sz w:val="21"/>
          <w:szCs w:val="21"/>
          <w:highlight w:val="none"/>
        </w:rPr>
        <w:t xml:space="preserve">.1</w:t>
      </w:r>
      <w:r>
        <w:rPr>
          <w:rFonts w:hint="eastAsia" w:asciiTheme="minorEastAsia" w:hAnsiTheme="minorEastAsia" w:eastAsiaTheme="minorEastAsia"/>
          <w:sz w:val="21"/>
          <w:szCs w:val="21"/>
          <w:highlight w:val="none"/>
        </w:rPr>
        <w:t xml:space="preserve">本项目采用电子招投标形式，请</w:t>
      </w:r>
      <w:r>
        <w:rPr>
          <w:rFonts w:hint="eastAsia" w:asciiTheme="minorEastAsia" w:hAnsiTheme="minorEastAsia"/>
          <w:sz w:val="21"/>
          <w:szCs w:val="21"/>
          <w:highlight w:val="none"/>
        </w:rPr>
        <w:t xml:space="preserve">投标人</w:t>
      </w:r>
      <w:r>
        <w:rPr>
          <w:rFonts w:hint="eastAsia" w:asciiTheme="minorEastAsia" w:hAnsiTheme="minorEastAsia" w:eastAsiaTheme="minorEastAsia"/>
          <w:sz w:val="21"/>
          <w:szCs w:val="21"/>
          <w:highlight w:val="none"/>
        </w:rPr>
        <w:t xml:space="preserve">按照</w:t>
      </w:r>
      <w:r>
        <w:rPr>
          <w:rFonts w:hint="eastAsia" w:asciiTheme="minorEastAsia" w:hAnsiTheme="minorEastAsia" w:eastAsiaTheme="minorEastAsia"/>
          <w:b/>
          <w:sz w:val="21"/>
          <w:szCs w:val="21"/>
          <w:highlight w:val="none"/>
        </w:rPr>
        <w:t xml:space="preserve">《苏采云系统供应商操作手册》</w:t>
      </w:r>
      <w:r>
        <w:rPr>
          <w:rFonts w:hint="eastAsia" w:asciiTheme="minorEastAsia" w:hAnsiTheme="minorEastAsia" w:eastAsiaTheme="minorEastAsia"/>
          <w:sz w:val="21"/>
          <w:szCs w:val="21"/>
          <w:highlight w:val="none"/>
        </w:rPr>
        <w:t xml:space="preserve">进行制作、上传电子投标文件。</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9.2</w:t>
      </w:r>
      <w:r>
        <w:rPr>
          <w:rFonts w:hint="eastAsia" w:ascii="宋体" w:hAnsi="宋体" w:cs="宋体"/>
          <w:sz w:val="21"/>
          <w:szCs w:val="21"/>
          <w:highlight w:val="none"/>
        </w:rPr>
        <w:t xml:space="preserve">制作电子投标文件时，应按照招标文件要求加盖投标人电子公章。</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9</w:t>
      </w:r>
      <w:r>
        <w:rPr>
          <w:rFonts w:hint="eastAsia" w:ascii="宋体" w:hAnsi="宋体" w:cs="宋体"/>
          <w:sz w:val="21"/>
          <w:szCs w:val="21"/>
          <w:highlight w:val="none"/>
        </w:rPr>
        <w:t xml:space="preserve">.3</w:t>
      </w:r>
      <w:r>
        <w:rPr>
          <w:rFonts w:hint="eastAsia" w:ascii="宋体" w:hAnsi="宋体" w:cs="宋体"/>
          <w:b/>
          <w:sz w:val="21"/>
          <w:szCs w:val="21"/>
          <w:highlight w:val="none"/>
        </w:rPr>
        <w:t xml:space="preserve">电子投标文件制作完成后请于</w:t>
      </w:r>
      <w:r>
        <w:rPr>
          <w:rFonts w:hint="eastAsia" w:ascii="宋体" w:hAnsi="宋体"/>
          <w:b/>
          <w:sz w:val="21"/>
          <w:szCs w:val="21"/>
          <w:highlight w:val="none"/>
        </w:rPr>
        <w:t xml:space="preserve">投标文件网上提交截止时间</w:t>
      </w:r>
      <w:r>
        <w:rPr>
          <w:rFonts w:hint="eastAsia" w:ascii="宋体" w:hAnsi="宋体" w:cs="宋体"/>
          <w:b/>
          <w:sz w:val="21"/>
          <w:szCs w:val="21"/>
          <w:highlight w:val="none"/>
        </w:rPr>
        <w:t xml:space="preserve">前成功上传至“苏采云”系统，否则视为放弃参加该采购项目。</w:t>
      </w:r>
      <w:bookmarkStart w:id="22" w:name="_Toc25608"/>
      <w:r/>
      <w:bookmarkStart w:id="23" w:name="_Toc31150"/>
      <w:r>
        <w:rPr>
          <w:rFonts w:hint="eastAsia" w:ascii="宋体" w:hAnsi="宋体" w:cs="宋体"/>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2"/>
      <w:r/>
      <w:bookmarkEnd w:id="23"/>
      <w:r/>
      <w:r/>
    </w:p>
    <w:p>
      <w:pPr>
        <w:pStyle w:val="121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五、投标文件的递交、补充、修改和撤回</w:t>
      </w:r>
      <w:r/>
    </w:p>
    <w:p>
      <w:pPr>
        <w:pStyle w:val="121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20.投标文件的递交</w:t>
      </w:r>
      <w:r/>
    </w:p>
    <w:p>
      <w:pPr>
        <w:pStyle w:val="1215"/>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20</w:t>
      </w:r>
      <w:r>
        <w:rPr>
          <w:rFonts w:hint="eastAsia" w:ascii="宋体" w:hAnsi="宋体" w:cs="宋体"/>
          <w:sz w:val="21"/>
          <w:szCs w:val="21"/>
          <w:highlight w:val="none"/>
        </w:rPr>
        <w:t xml:space="preserve">.1投标人应当在投标截止时间前制作并上传电子投标文件。</w:t>
      </w:r>
      <w:r/>
    </w:p>
    <w:p>
      <w:pPr>
        <w:pStyle w:val="848"/>
        <w:ind w:left="0" w:firstLine="420"/>
        <w:spacing w:line="360" w:lineRule="auto"/>
        <w:rPr>
          <w:rFonts w:ascii="宋体" w:hAnsi="宋体"/>
          <w:b/>
          <w:sz w:val="21"/>
          <w:szCs w:val="21"/>
          <w:highlight w:val="none"/>
        </w:rPr>
      </w:pPr>
      <w:r>
        <w:rPr>
          <w:rFonts w:ascii="宋体" w:hAnsi="宋体"/>
          <w:sz w:val="21"/>
          <w:szCs w:val="21"/>
          <w:highlight w:val="none"/>
        </w:rPr>
        <w:t xml:space="preserve">20</w:t>
      </w:r>
      <w:r>
        <w:rPr>
          <w:rFonts w:hint="eastAsia" w:ascii="宋体" w:hAnsi="宋体"/>
          <w:sz w:val="21"/>
          <w:szCs w:val="21"/>
          <w:highlight w:val="none"/>
        </w:rPr>
        <w:t xml:space="preserve">.2投标人通过</w:t>
      </w:r>
      <w:r>
        <w:rPr>
          <w:rFonts w:hint="eastAsia" w:ascii="宋体" w:hAnsi="宋体"/>
          <w:b/>
          <w:sz w:val="21"/>
          <w:szCs w:val="21"/>
          <w:highlight w:val="none"/>
        </w:rPr>
        <w:t xml:space="preserve">“苏采云”系统不见面开标大厅在线参与开标活动。（具体操作详见</w:t>
      </w:r>
      <w:r>
        <w:rPr>
          <w:rFonts w:hint="eastAsia" w:asciiTheme="minorEastAsia" w:hAnsiTheme="minorEastAsia" w:eastAsiaTheme="minorEastAsia"/>
          <w:b/>
          <w:sz w:val="21"/>
          <w:szCs w:val="21"/>
          <w:highlight w:val="none"/>
        </w:rPr>
        <w:t xml:space="preserve">《苏采云系统供应商操作手册》</w:t>
      </w:r>
      <w:r>
        <w:rPr>
          <w:rFonts w:hint="eastAsia" w:asciiTheme="minorEastAsia" w:hAnsiTheme="minorEastAsia"/>
          <w:b/>
          <w:sz w:val="21"/>
          <w:szCs w:val="21"/>
          <w:highlight w:val="none"/>
        </w:rPr>
        <w:t xml:space="preserve">。</w:t>
      </w:r>
      <w:r/>
    </w:p>
    <w:p>
      <w:pPr>
        <w:pStyle w:val="1215"/>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p>
    <w:p>
      <w:pPr>
        <w:pStyle w:val="1215"/>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采购人和采购代理机构</w:t>
      </w:r>
      <w:r>
        <w:rPr>
          <w:rFonts w:hint="eastAsia" w:ascii="宋体" w:hAnsi="宋体" w:cs="宋体"/>
          <w:sz w:val="21"/>
          <w:szCs w:val="21"/>
          <w:highlight w:val="none"/>
        </w:rPr>
        <w:t xml:space="preserve">拒绝接收。</w:t>
      </w:r>
      <w:r/>
    </w:p>
    <w:p>
      <w:pPr>
        <w:pStyle w:val="1215"/>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.2采购人和采购代理机构推迟投标截止时间时，将按本须知规定的更正公告的方式对外发布。在这种情况下，</w:t>
      </w:r>
      <w:r>
        <w:rPr>
          <w:rFonts w:hint="eastAsia" w:ascii="宋体" w:hAnsi="宋体"/>
          <w:sz w:val="21"/>
          <w:szCs w:val="21"/>
          <w:highlight w:val="none"/>
        </w:rPr>
        <w:t xml:space="preserve">采购人、采购代理机构</w:t>
      </w:r>
      <w:r>
        <w:rPr>
          <w:rFonts w:hint="eastAsia" w:ascii="宋体" w:hAnsi="宋体" w:cs="宋体"/>
          <w:sz w:val="21"/>
          <w:szCs w:val="21"/>
          <w:highlight w:val="none"/>
        </w:rPr>
        <w:t xml:space="preserve">和投标人的权利和义务将受到新的截止期的约束。</w:t>
      </w:r>
      <w:r/>
    </w:p>
    <w:p>
      <w:pPr>
        <w:pStyle w:val="1215"/>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p>
    <w:p>
      <w:pPr>
        <w:pStyle w:val="121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2</w:t>
      </w:r>
      <w:r>
        <w:rPr>
          <w:rFonts w:hint="eastAsia" w:ascii="宋体" w:hAnsi="宋体" w:cs="宋体"/>
          <w:sz w:val="21"/>
          <w:szCs w:val="21"/>
          <w:highlight w:val="none"/>
        </w:rPr>
        <w:t xml:space="preserve">.1投标人在</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前，可以对其电子投标文件进行补充、修改，具体操作方法见</w:t>
      </w:r>
      <w:r>
        <w:rPr>
          <w:rFonts w:hint="eastAsia" w:asciiTheme="minorEastAsia" w:hAnsiTheme="minorEastAsia" w:eastAsiaTheme="minorEastAsia"/>
          <w:sz w:val="21"/>
          <w:szCs w:val="21"/>
          <w:highlight w:val="none"/>
        </w:rPr>
        <w:t xml:space="preserve">《苏采云系统供应商操作手册》</w:t>
      </w:r>
      <w:r>
        <w:rPr>
          <w:rFonts w:hint="eastAsia" w:ascii="宋体" w:hAnsi="宋体" w:cs="宋体"/>
          <w:sz w:val="21"/>
          <w:szCs w:val="21"/>
          <w:highlight w:val="none"/>
        </w:rPr>
        <w:t xml:space="preserve">。在</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之后，投标人不得对其电子投标文件作任何修改。</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2</w:t>
      </w:r>
      <w:r>
        <w:rPr>
          <w:rFonts w:hint="eastAsia" w:ascii="宋体" w:hAnsi="宋体" w:cs="宋体"/>
          <w:sz w:val="21"/>
          <w:szCs w:val="21"/>
          <w:highlight w:val="none"/>
        </w:rPr>
        <w:t xml:space="preserve">.2投标人在</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前，可以撤回其电子投标文件，具体操作方法见</w:t>
      </w:r>
      <w:r>
        <w:rPr>
          <w:rFonts w:hint="eastAsia" w:asciiTheme="minorEastAsia" w:hAnsiTheme="minorEastAsia" w:eastAsiaTheme="minorEastAsia"/>
          <w:sz w:val="21"/>
          <w:szCs w:val="21"/>
          <w:highlight w:val="none"/>
        </w:rPr>
        <w:t xml:space="preserve">《苏采云系统供应商操作手册》</w:t>
      </w:r>
      <w:r>
        <w:rPr>
          <w:rFonts w:hint="eastAsia" w:ascii="宋体" w:hAnsi="宋体" w:cs="宋体"/>
          <w:sz w:val="21"/>
          <w:szCs w:val="21"/>
          <w:highlight w:val="none"/>
        </w:rPr>
        <w:t xml:space="preserve">。</w:t>
      </w:r>
      <w:bookmarkStart w:id="24" w:name="_Toc29371"/>
      <w:r/>
      <w:bookmarkStart w:id="25" w:name="_Toc22837"/>
      <w:r>
        <w:rPr>
          <w:rFonts w:hint="eastAsia" w:ascii="宋体" w:hAnsi="宋体" w:cs="宋体"/>
          <w:sz w:val="21"/>
          <w:szCs w:val="21"/>
          <w:highlight w:val="none"/>
        </w:rPr>
        <w:t xml:space="preserve">投标人撤回电子投标文件，则认为其不再参与本项目投标活动。在投标截止时间至招标文件中规定的投标有效期满之间的这段时间内，投标人不得撤回其投标。</w:t>
      </w:r>
      <w:r/>
    </w:p>
    <w:p>
      <w:pPr>
        <w:pStyle w:val="1215"/>
        <w:ind w:left="0" w:firstLine="420"/>
        <w:spacing w:line="360" w:lineRule="auto"/>
        <w:rPr>
          <w:rFonts w:ascii="宋体" w:hAnsi="宋体" w:cs="宋体"/>
          <w:b/>
          <w:bCs/>
          <w:sz w:val="21"/>
          <w:szCs w:val="21"/>
          <w:highlight w:val="none"/>
        </w:rPr>
      </w:pPr>
      <w:r>
        <w:rPr>
          <w:rFonts w:hint="eastAsia" w:ascii="宋体" w:hAnsi="宋体"/>
          <w:b/>
          <w:bCs/>
          <w:sz w:val="21"/>
          <w:szCs w:val="21"/>
          <w:highlight w:val="none"/>
        </w:rPr>
        <w:t xml:space="preserve">六、开标和评标</w:t>
      </w:r>
      <w:bookmarkEnd w:id="24"/>
      <w:r/>
      <w:bookmarkEnd w:id="25"/>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.开标</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.1开标由采购代理机构</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主持，邀请投标人</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参加。投标人应当按照</w:t>
      </w:r>
      <w:r>
        <w:rPr>
          <w:rFonts w:hint="eastAsia" w:asciiTheme="minorEastAsia" w:hAnsiTheme="minorEastAsia" w:eastAsiaTheme="minorEastAsia"/>
          <w:sz w:val="21"/>
          <w:szCs w:val="21"/>
          <w:highlight w:val="none"/>
        </w:rPr>
        <w:t xml:space="preserve">《苏采云系统供应商操作手册》</w:t>
      </w:r>
      <w:r>
        <w:rPr>
          <w:rFonts w:hint="eastAsia" w:ascii="宋体" w:hAnsi="宋体" w:cs="宋体"/>
          <w:sz w:val="21"/>
          <w:szCs w:val="21"/>
          <w:highlight w:val="none"/>
        </w:rPr>
        <w:t xml:space="preserve">规定，</w:t>
      </w:r>
      <w:r>
        <w:rPr>
          <w:rFonts w:hint="eastAsia" w:ascii="宋体" w:hAnsi="宋体" w:cs="宋体"/>
          <w:b/>
          <w:sz w:val="21"/>
          <w:szCs w:val="21"/>
          <w:highlight w:val="none"/>
        </w:rPr>
        <w:t xml:space="preserve">参加开标活动和在“苏采云”系统规定的时间内对投标文件进行解密</w:t>
      </w:r>
      <w:r>
        <w:rPr>
          <w:rFonts w:hint="eastAsia" w:ascii="宋体" w:hAnsi="宋体" w:cs="宋体"/>
          <w:sz w:val="21"/>
          <w:szCs w:val="21"/>
          <w:highlight w:val="none"/>
        </w:rPr>
        <w:t xml:space="preserve">。评标委员会成员不得参加开标活动。</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.1公开招标采购项目开标结束后，采购人应当依法对投标人的资格进行审查，未通过资格审查的视为无效投标。</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.2根据政府采购法及相关法规，以及苏州市财政局《关于印发苏州市市级政府采购信用记录查询和使用工作试行办法的通知》（苏财购（2017）11号）文件的规定，采购代理机构将对投标人进行信用查询：</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p>
    <w:p>
      <w:pPr>
        <w:pStyle w:val="1215"/>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sz w:val="21"/>
          <w:szCs w:val="21"/>
          <w:highlight w:val="none"/>
        </w:rPr>
        <w:t xml:space="preserve">采购代理机构会在接收投标文件截止时间后，登录</w:t>
      </w:r>
      <w:r>
        <w:rPr>
          <w:rFonts w:ascii="宋体" w:hAnsi="宋体" w:cs="宋体"/>
          <w:sz w:val="21"/>
          <w:szCs w:val="21"/>
          <w:highlight w:val="none"/>
        </w:rPr>
        <w:t xml:space="preserve">信用中国</w:t>
      </w:r>
      <w:r>
        <w:rPr>
          <w:rFonts w:hint="eastAsia" w:ascii="宋体" w:hAnsi="宋体" w:cs="宋体"/>
          <w:sz w:val="21"/>
          <w:szCs w:val="21"/>
          <w:highlight w:val="none"/>
        </w:rPr>
        <w:t xml:space="preserve">网站</w:t>
      </w:r>
      <w:r>
        <w:rPr>
          <w:rFonts w:ascii="宋体" w:hAnsi="宋体" w:cs="宋体"/>
          <w:sz w:val="21"/>
          <w:szCs w:val="21"/>
          <w:highlight w:val="none"/>
        </w:rPr>
        <w:t xml:space="preserve">（www.creditchina.gov.cn）</w:t>
      </w:r>
      <w:r>
        <w:rPr>
          <w:rFonts w:hint="eastAsia" w:ascii="宋体" w:hAnsi="宋体" w:cs="宋体"/>
          <w:sz w:val="21"/>
          <w:szCs w:val="21"/>
          <w:highlight w:val="none"/>
        </w:rPr>
        <w:t xml:space="preserve">和中国政府采购网（</w:t>
      </w:r>
      <w:r>
        <w:rPr>
          <w:rFonts w:ascii="宋体" w:hAnsi="宋体" w:cs="宋体"/>
          <w:sz w:val="21"/>
          <w:szCs w:val="21"/>
          <w:highlight w:val="none"/>
        </w:rPr>
        <w:t xml:space="preserve">www.ccgp.gov.cn/</w:t>
      </w:r>
      <w:r>
        <w:rPr>
          <w:rFonts w:hint="eastAsia" w:ascii="宋体" w:hAnsi="宋体" w:cs="宋体"/>
          <w:sz w:val="21"/>
          <w:szCs w:val="21"/>
          <w:highlight w:val="none"/>
        </w:rPr>
        <w:t xml:space="preserve">）</w:t>
      </w:r>
      <w:r>
        <w:rPr>
          <w:rFonts w:ascii="宋体" w:hAnsi="宋体" w:cs="宋体"/>
          <w:sz w:val="21"/>
          <w:szCs w:val="21"/>
          <w:highlight w:val="none"/>
        </w:rPr>
        <w:t xml:space="preserve">查询</w:t>
      </w:r>
      <w:r>
        <w:rPr>
          <w:rFonts w:hint="eastAsia" w:ascii="宋体" w:hAnsi="宋体" w:cs="宋体"/>
          <w:sz w:val="21"/>
          <w:szCs w:val="21"/>
          <w:highlight w:val="none"/>
        </w:rPr>
        <w:t xml:space="preserve">投标人</w:t>
      </w:r>
      <w:r>
        <w:rPr>
          <w:rFonts w:ascii="宋体" w:hAnsi="宋体" w:cs="宋体"/>
          <w:sz w:val="21"/>
          <w:szCs w:val="21"/>
          <w:highlight w:val="none"/>
        </w:rPr>
        <w:t xml:space="preserve">的信用记录，并将查询结果递交</w:t>
      </w:r>
      <w:r>
        <w:rPr>
          <w:rFonts w:hint="eastAsia" w:ascii="宋体" w:hAnsi="宋体" w:cs="宋体"/>
          <w:sz w:val="21"/>
          <w:szCs w:val="21"/>
          <w:highlight w:val="none"/>
        </w:rPr>
        <w:t xml:space="preserve">评标委员会。</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highlight w:val="none"/>
          <w:lang w:val="en-US"/>
        </w:rPr>
        <w:t xml:space="preserve">录</w:t>
      </w:r>
      <w:r>
        <w:rPr>
          <w:rFonts w:hint="eastAsia" w:ascii="宋体" w:hAnsi="宋体" w:cs="宋体"/>
          <w:sz w:val="21"/>
          <w:szCs w:val="21"/>
          <w:highlight w:val="none"/>
        </w:rPr>
        <w:t xml:space="preserve">到来源网站页面进行复核并打印，作为证据留存。</w:t>
      </w:r>
      <w:r/>
    </w:p>
    <w:p>
      <w:pPr>
        <w:pStyle w:val="121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3.3</w:t>
      </w:r>
      <w:r>
        <w:rPr>
          <w:rFonts w:hint="eastAsia" w:ascii="宋体" w:hAnsi="宋体" w:cs="宋体"/>
          <w:b/>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1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.1.4确定中标候选人名单，以及根据采购人委托直接确定中标人；</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.1.5向采购人、采购代理机构或者有关部门报告评标中发现的违法行为。</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 </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（三）评标方法和标准；</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（五）评标结果，确定的中标候选人名单或者经采购人委托直接确定的中标人；</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.2.6配合采购人和采购代理机构答复投标人提出的质疑。</w:t>
      </w:r>
      <w:r/>
    </w:p>
    <w:p>
      <w:pPr>
        <w:pStyle w:val="121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21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.1.1投标人的投标文件未按照本须知规定制作的；</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.1.4投标人拒绝修正错误；</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.1.5投标人的报价是选择性的；</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.1.6投标人的报价只投了部分内容；</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.1.7投标人的投标文件出现了评标委员会认为不应当雷同的情况；</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15"/>
        <w:ind w:left="0" w:firstLine="422"/>
        <w:spacing w:line="360" w:lineRule="auto"/>
        <w:rPr>
          <w:rFonts w:ascii="宋体" w:hAnsi="宋体" w:cs="宋体"/>
          <w:b/>
          <w:sz w:val="21"/>
          <w:szCs w:val="21"/>
          <w:highlight w:val="none"/>
        </w:rPr>
      </w:pPr>
      <w:r/>
      <w:bookmarkStart w:id="26" w:name="OLE_LINK20"/>
      <w:r/>
      <w:bookmarkStart w:id="27" w:name="OLE_LINK11"/>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.4异常低价投标审查</w:t>
      </w:r>
      <w:bookmarkEnd w:id="26"/>
      <w:bookmarkEnd w:id="27"/>
      <w:r/>
    </w:p>
    <w:p>
      <w:pPr>
        <w:pStyle w:val="1215"/>
        <w:ind w:left="0" w:firstLine="422"/>
        <w:spacing w:line="360" w:lineRule="auto"/>
        <w:rPr>
          <w:rFonts w:ascii="宋体" w:hAnsi="宋体" w:cs="宋体"/>
          <w:bCs/>
          <w:sz w:val="21"/>
          <w:szCs w:val="21"/>
          <w:highlight w:val="none"/>
          <w:lang w:val="en-US"/>
        </w:rPr>
      </w:pPr>
      <w:r>
        <w:rPr>
          <w:rFonts w:hint="eastAsia" w:ascii="宋体" w:hAnsi="宋体" w:cs="宋体"/>
          <w:bCs/>
          <w:sz w:val="21"/>
          <w:szCs w:val="21"/>
          <w:highlight w:val="none"/>
          <w:lang w:val="en-US"/>
        </w:rPr>
        <w:t xml:space="preserve">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将其作为无效投标处理。</w:t>
      </w:r>
      <w:r/>
    </w:p>
    <w:p>
      <w:pPr>
        <w:pStyle w:val="1215"/>
        <w:ind w:left="0" w:firstLine="422"/>
        <w:spacing w:line="360" w:lineRule="auto"/>
        <w:rPr>
          <w:rFonts w:ascii="宋体" w:hAnsi="宋体" w:cs="宋体"/>
          <w:bCs/>
          <w:sz w:val="21"/>
          <w:szCs w:val="21"/>
          <w:highlight w:val="none"/>
          <w:lang w:val="en-US"/>
        </w:rPr>
      </w:pPr>
      <w:r>
        <w:rPr>
          <w:rFonts w:hint="eastAsia" w:ascii="宋体" w:hAnsi="宋体" w:cs="宋体"/>
          <w:bCs/>
          <w:sz w:val="21"/>
          <w:szCs w:val="21"/>
          <w:highlight w:val="none"/>
          <w:lang w:val="en-US"/>
        </w:rPr>
        <w:t xml:space="preserve">根据财政部《关于推动解决政府采购异常低价问题的通知》（财库〔2026〕2号）规定，实施政府采购异常低价审查：</w:t>
      </w:r>
      <w:r/>
    </w:p>
    <w:p>
      <w:pPr>
        <w:pStyle w:val="1215"/>
        <w:ind w:left="0" w:firstLine="422"/>
        <w:spacing w:line="360" w:lineRule="auto"/>
        <w:rPr>
          <w:rFonts w:ascii="宋体" w:hAnsi="宋体" w:cs="宋体"/>
          <w:bCs/>
          <w:sz w:val="21"/>
          <w:szCs w:val="21"/>
          <w:highlight w:val="none"/>
          <w:lang w:val="en-US"/>
        </w:rPr>
      </w:pPr>
      <w:r>
        <w:rPr>
          <w:rFonts w:hint="eastAsia" w:ascii="宋体" w:hAnsi="宋体" w:cs="宋体"/>
          <w:bCs/>
          <w:sz w:val="21"/>
          <w:szCs w:val="21"/>
          <w:highlight w:val="none"/>
          <w:lang w:val="en-US"/>
        </w:rPr>
        <w:t xml:space="preserve">（1）评审过程中出现下列情形之一的，评审委员会应当启动异常低价投标（响应）审查程序：</w:t>
      </w:r>
      <w:r/>
    </w:p>
    <w:p>
      <w:pPr>
        <w:pStyle w:val="1215"/>
        <w:ind w:left="0" w:firstLine="422"/>
        <w:spacing w:line="360" w:lineRule="auto"/>
        <w:rPr>
          <w:rFonts w:ascii="宋体" w:hAnsi="宋体" w:cs="宋体"/>
          <w:bCs/>
          <w:sz w:val="21"/>
          <w:szCs w:val="21"/>
          <w:highlight w:val="none"/>
          <w:lang w:val="en-US"/>
        </w:rPr>
      </w:pPr>
      <w:r>
        <w:rPr>
          <w:rFonts w:hint="eastAsia" w:ascii="宋体" w:hAnsi="宋体" w:cs="宋体"/>
          <w:bCs/>
          <w:sz w:val="21"/>
          <w:szCs w:val="21"/>
          <w:highlight w:val="none"/>
          <w:lang w:val="en-US"/>
        </w:rPr>
        <w:t xml:space="preserve">①投标（响应）报价低于全部通过符合性审查供应商投标（响应）报价平均值50%的，即投标（响应）报价〈全部通过符合性审查供应商投标（响应）报价平均值×50%；</w:t>
      </w:r>
      <w:r/>
    </w:p>
    <w:p>
      <w:pPr>
        <w:pStyle w:val="1215"/>
        <w:ind w:left="0" w:firstLine="422"/>
        <w:spacing w:line="360" w:lineRule="auto"/>
        <w:rPr>
          <w:rFonts w:ascii="宋体" w:hAnsi="宋体" w:cs="宋体"/>
          <w:bCs/>
          <w:sz w:val="21"/>
          <w:szCs w:val="21"/>
          <w:highlight w:val="none"/>
          <w:lang w:val="en-US"/>
        </w:rPr>
      </w:pPr>
      <w:r>
        <w:rPr>
          <w:rFonts w:hint="eastAsia" w:ascii="宋体" w:hAnsi="宋体" w:cs="宋体"/>
          <w:bCs/>
          <w:sz w:val="21"/>
          <w:szCs w:val="21"/>
          <w:highlight w:val="none"/>
          <w:lang w:val="en-US"/>
        </w:rPr>
        <w:t xml:space="preserve">②投标（响应）报价低于通过符合性审查的次低报价供应商投标（响应）报价50%的，即投标（响应）报价〈通过符合性审查的次低报价供应商投标（响应）报价×50%；</w:t>
      </w:r>
      <w:r/>
    </w:p>
    <w:p>
      <w:pPr>
        <w:pStyle w:val="1215"/>
        <w:ind w:left="0" w:firstLine="422"/>
        <w:spacing w:line="360" w:lineRule="auto"/>
        <w:rPr>
          <w:rFonts w:ascii="宋体" w:hAnsi="宋体" w:cs="宋体"/>
          <w:bCs/>
          <w:sz w:val="21"/>
          <w:szCs w:val="21"/>
          <w:highlight w:val="none"/>
          <w:lang w:val="en-US"/>
        </w:rPr>
      </w:pPr>
      <w:r>
        <w:rPr>
          <w:rFonts w:hint="eastAsia" w:ascii="宋体" w:hAnsi="宋体" w:cs="宋体"/>
          <w:bCs/>
          <w:sz w:val="21"/>
          <w:szCs w:val="21"/>
          <w:highlight w:val="none"/>
          <w:lang w:val="en-US"/>
        </w:rPr>
        <w:t xml:space="preserve">③投标（响应）报价低于采购项目最高限价45%的，即投标（响应）报价〈采购项目最高限价×45%；</w:t>
      </w:r>
      <w:r/>
    </w:p>
    <w:p>
      <w:pPr>
        <w:pStyle w:val="1215"/>
        <w:ind w:left="0" w:firstLine="422"/>
        <w:spacing w:line="360" w:lineRule="auto"/>
        <w:rPr>
          <w:rFonts w:ascii="宋体" w:hAnsi="宋体" w:cs="宋体"/>
          <w:bCs/>
          <w:sz w:val="21"/>
          <w:szCs w:val="21"/>
          <w:highlight w:val="none"/>
          <w:lang w:val="en-US"/>
        </w:rPr>
      </w:pPr>
      <w:r>
        <w:rPr>
          <w:rFonts w:hint="eastAsia" w:ascii="宋体" w:hAnsi="宋体" w:cs="宋体"/>
          <w:bCs/>
          <w:sz w:val="21"/>
          <w:szCs w:val="21"/>
          <w:highlight w:val="none"/>
          <w:lang w:val="en-US"/>
        </w:rPr>
        <w:t xml:space="preserve">④评审委员会基于专业判断，认为供应商报价过低，有可能影响产品质量或者不能诚信履约的其他情形。</w:t>
      </w:r>
      <w:r/>
    </w:p>
    <w:p>
      <w:pPr>
        <w:pStyle w:val="1215"/>
        <w:ind w:left="0" w:firstLine="422"/>
        <w:spacing w:line="360" w:lineRule="auto"/>
        <w:rPr>
          <w:rFonts w:ascii="宋体" w:hAnsi="宋体" w:cs="宋体"/>
          <w:bCs/>
          <w:sz w:val="21"/>
          <w:szCs w:val="21"/>
          <w:highlight w:val="none"/>
          <w:lang w:val="en-US"/>
        </w:rPr>
      </w:pPr>
      <w:r>
        <w:rPr>
          <w:rFonts w:hint="eastAsia" w:ascii="宋体" w:hAnsi="宋体" w:cs="宋体"/>
          <w:bCs/>
          <w:sz w:val="21"/>
          <w:szCs w:val="21"/>
          <w:highlight w:val="none"/>
          <w:lang w:val="en-US"/>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pStyle w:val="1215"/>
        <w:ind w:left="0" w:firstLine="422"/>
        <w:spacing w:line="360" w:lineRule="auto"/>
        <w:rPr>
          <w:rFonts w:ascii="宋体" w:hAnsi="宋体" w:cs="宋体"/>
          <w:bCs/>
          <w:sz w:val="21"/>
          <w:szCs w:val="21"/>
          <w:highlight w:val="none"/>
          <w:lang w:val="en-US"/>
        </w:rPr>
      </w:pPr>
      <w:r>
        <w:rPr>
          <w:rFonts w:hint="eastAsia" w:ascii="宋体" w:hAnsi="宋体" w:cs="宋体"/>
          <w:bCs/>
          <w:sz w:val="21"/>
          <w:szCs w:val="21"/>
          <w:highlight w:val="none"/>
          <w:lang w:val="en-US"/>
        </w:rPr>
        <w:t xml:space="preserve">其中，属于第③项情形，供应商已随投标（响应）文件一并提交相关书面说明及必要的证明材料的，在评审现场可不再重复提交。</w:t>
      </w:r>
      <w:r/>
    </w:p>
    <w:p>
      <w:pPr>
        <w:pStyle w:val="1215"/>
        <w:ind w:left="0" w:firstLine="422"/>
        <w:spacing w:line="360" w:lineRule="auto"/>
        <w:rPr>
          <w:rFonts w:ascii="宋体" w:hAnsi="宋体" w:cs="宋体"/>
          <w:bCs/>
          <w:sz w:val="21"/>
          <w:szCs w:val="21"/>
          <w:highlight w:val="none"/>
          <w:lang w:val="en-US"/>
        </w:rPr>
      </w:pPr>
      <w:r>
        <w:rPr>
          <w:rFonts w:hint="eastAsia" w:ascii="宋体" w:hAnsi="宋体" w:cs="宋体"/>
          <w:bCs/>
          <w:sz w:val="21"/>
          <w:szCs w:val="21"/>
          <w:highlight w:val="none"/>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5</w:t>
      </w: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1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p>
    <w:p>
      <w:pPr>
        <w:pStyle w:val="1215"/>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sz w:val="21"/>
          <w:szCs w:val="21"/>
          <w:highlight w:val="none"/>
        </w:rPr>
        <w:t xml:space="preserve">投标人应随时保持系统在线，如因投标人自身原因未在规定时间内提交澄清确认资料的，导致的不利后果由投标人自行承担。</w:t>
      </w:r>
      <w:r/>
    </w:p>
    <w:p>
      <w:pPr>
        <w:pStyle w:val="121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）投标文件含有采购人不能接受的附加条件的；</w:t>
      </w:r>
      <w:r/>
    </w:p>
    <w:p>
      <w:pPr>
        <w:pStyle w:val="1215"/>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（五）机器码检查中，出现不同投标人投标文件机器码一致情形的；</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六</w:t>
      </w:r>
      <w:r>
        <w:rPr>
          <w:rFonts w:hint="eastAsia" w:ascii="宋体" w:hAnsi="宋体" w:cs="宋体"/>
          <w:sz w:val="21"/>
          <w:szCs w:val="21"/>
          <w:highlight w:val="none"/>
        </w:rPr>
        <w:t xml:space="preserve">）法律、法规和招标文件规定的其他无效情形。</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.2投标人应当遵循公平竞争的原则，不得恶意串通，不得妨碍其他投标人的竞争行为，不得损害采购人或者其他投标人的合法权益。</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（五）不同投标人的投标文件相互混装。</w:t>
      </w:r>
      <w:r/>
    </w:p>
    <w:p>
      <w:pPr>
        <w:pStyle w:val="121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.1.1符合专业条件的投标人或者对招标文件作实质投标的投标人不足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.1.3投标人的报价均超过了采购预算，采购人不能支付的；</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.1.4因重大变故，采购任务取消的；</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.2废标后，采购人和采购代理机构将把废标的理由通知所有投标人。</w:t>
      </w:r>
      <w:r/>
    </w:p>
    <w:p>
      <w:pPr>
        <w:pStyle w:val="1215"/>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p>
    <w:p>
      <w:pPr>
        <w:pStyle w:val="1215"/>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15"/>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bookmarkStart w:id="28" w:name="_Toc18442"/>
      <w:r/>
      <w:bookmarkStart w:id="29" w:name="_Toc19501"/>
      <w:r/>
      <w:r/>
    </w:p>
    <w:p>
      <w:pPr>
        <w:pStyle w:val="1215"/>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七、授予合同</w:t>
      </w:r>
      <w:bookmarkEnd w:id="28"/>
      <w:r/>
      <w:bookmarkEnd w:id="29"/>
      <w:r/>
      <w:r/>
    </w:p>
    <w:p>
      <w:pPr>
        <w:pStyle w:val="1215"/>
        <w:ind w:left="0" w:firstLine="422"/>
        <w:spacing w:line="360" w:lineRule="auto"/>
        <w:rPr>
          <w:rFonts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p>
    <w:p>
      <w:pPr>
        <w:pStyle w:val="1215"/>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.1评标委员会根据投标人资格审查情况，对投标文件进行评价和比较，按照评标办法和标准进行评标，并按采购人的委托向采购人推荐中标人。</w:t>
      </w:r>
      <w:r/>
    </w:p>
    <w:p>
      <w:pPr>
        <w:pStyle w:val="1215"/>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1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21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p>
    <w:p>
      <w:pPr>
        <w:pStyle w:val="1215"/>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.2中标通知书将成为合同的组成部分，对采购人和中标人具有同等法律效力。</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中标通知书发出后，采购人不得违法改变中标结果，中标人无正当理由不得放弃中标。</w:t>
      </w:r>
      <w:r/>
    </w:p>
    <w:p>
      <w:pPr>
        <w:pStyle w:val="121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文件精神，采购人与中标人原则上应当在中标通知书发出之日起十五日内，按照招标文件及投标文件确定的事项签订政府采购合同。</w:t>
      </w:r>
      <w:r/>
    </w:p>
    <w:p>
      <w:pPr>
        <w:pStyle w:val="1215"/>
        <w:ind w:left="0" w:firstLine="420"/>
        <w:spacing w:line="360" w:lineRule="auto"/>
        <w:rPr>
          <w:rFonts w:ascii="宋体" w:hAnsi="宋体" w:cs="宋体"/>
          <w:sz w:val="21"/>
          <w:szCs w:val="21"/>
          <w:highlight w:val="none"/>
          <w:lang w:val="en-US"/>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p>
    <w:p>
      <w:pPr>
        <w:pStyle w:val="1215"/>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1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bookmarkStart w:id="30" w:name="_Toc21029"/>
      <w:r/>
      <w:bookmarkStart w:id="31" w:name="_Toc8186"/>
      <w:r/>
      <w:r/>
    </w:p>
    <w:p>
      <w:pPr>
        <w:pStyle w:val="1215"/>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八、其他事项</w:t>
      </w:r>
      <w:bookmarkEnd w:id="30"/>
      <w:r/>
      <w:bookmarkEnd w:id="31"/>
      <w:r/>
      <w:r/>
    </w:p>
    <w:p>
      <w:pPr>
        <w:pStyle w:val="121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5</w:t>
      </w:r>
      <w:r>
        <w:rPr>
          <w:rFonts w:hint="eastAsia" w:ascii="宋体" w:hAnsi="宋体" w:cs="宋体"/>
          <w:b/>
          <w:sz w:val="21"/>
          <w:szCs w:val="21"/>
          <w:highlight w:val="none"/>
        </w:rPr>
        <w:t xml:space="preserve">.代理服务费：</w:t>
      </w:r>
      <w:r/>
    </w:p>
    <w:p>
      <w:pPr>
        <w:ind w:left="0" w:firstLine="518"/>
        <w:spacing w:line="360" w:lineRule="auto"/>
        <w:widowControl w:val="off"/>
        <w:rPr>
          <w:rFonts w:ascii="宋体" w:hAnsi="宋体"/>
          <w:bCs/>
          <w:sz w:val="21"/>
          <w:szCs w:val="21"/>
          <w:highlight w:val="none"/>
          <w:lang w:bidi="ar"/>
        </w:rPr>
      </w:pPr>
      <w:r>
        <w:rPr>
          <w:rFonts w:hint="eastAsia" w:ascii="宋体" w:hAnsi="宋体"/>
          <w:bCs/>
          <w:sz w:val="21"/>
          <w:szCs w:val="21"/>
          <w:highlight w:val="none"/>
          <w:lang w:bidi="ar"/>
        </w:rPr>
        <w:t xml:space="preserve">35.1因本次项目预算中已包含中标服务费，故本项目中标服务费由中标单位支付。本项目中标服务费为¥18168.00。</w:t>
      </w:r>
      <w:r/>
    </w:p>
    <w:p>
      <w:pPr>
        <w:ind w:left="0" w:firstLine="518"/>
        <w:spacing w:line="360" w:lineRule="auto"/>
        <w:widowControl w:val="off"/>
        <w:rPr>
          <w:rFonts w:ascii="宋体" w:hAnsi="宋体"/>
          <w:bCs/>
          <w:sz w:val="21"/>
          <w:szCs w:val="21"/>
          <w:highlight w:val="none"/>
          <w:lang w:bidi="ar"/>
        </w:rPr>
      </w:pPr>
      <w:r>
        <w:rPr>
          <w:rFonts w:hint="eastAsia" w:ascii="宋体" w:hAnsi="宋体"/>
          <w:bCs/>
          <w:sz w:val="21"/>
          <w:szCs w:val="21"/>
          <w:highlight w:val="none"/>
          <w:lang w:bidi="ar"/>
        </w:rPr>
        <w:t xml:space="preserve">35.2中标服务费账户名：苏州捷信招投标咨询有限公司，账号：543058195260，开户银行：中国银行苏州南园支行</w:t>
      </w:r>
      <w:r/>
    </w:p>
    <w:p>
      <w:pPr>
        <w:ind w:left="0" w:firstLine="518"/>
        <w:spacing w:line="360" w:lineRule="auto"/>
        <w:widowControl w:val="off"/>
        <w:rPr>
          <w:rFonts w:ascii="宋体" w:hAnsi="宋体"/>
          <w:bCs/>
          <w:sz w:val="21"/>
          <w:szCs w:val="21"/>
          <w:highlight w:val="none"/>
          <w:lang w:bidi="ar"/>
        </w:rPr>
      </w:pPr>
      <w:r>
        <w:rPr>
          <w:rFonts w:hint="eastAsia" w:ascii="宋体" w:hAnsi="宋体"/>
          <w:bCs/>
          <w:sz w:val="21"/>
          <w:szCs w:val="21"/>
          <w:highlight w:val="none"/>
          <w:lang w:bidi="ar"/>
        </w:rPr>
        <w:t xml:space="preserve">请中标单位将公司开票信息以Word文档格式发送至邮箱：szjiexin2011@163.com。中标供应商凭已缴纳代理服务费的银行回单至代理机构领取成交通知书、合同。</w:t>
      </w:r>
      <w:r/>
    </w:p>
    <w:p>
      <w:pPr>
        <w:ind w:left="0" w:firstLine="518"/>
        <w:spacing w:line="360" w:lineRule="auto"/>
        <w:widowControl w:val="off"/>
        <w:rPr>
          <w:rFonts w:ascii="宋体" w:hAnsi="宋体"/>
          <w:bCs/>
          <w:sz w:val="21"/>
          <w:szCs w:val="21"/>
          <w:highlight w:val="none"/>
          <w:lang w:bidi="ar"/>
        </w:rPr>
      </w:pPr>
      <w:r>
        <w:rPr>
          <w:rFonts w:hint="eastAsia" w:ascii="宋体" w:hAnsi="宋体"/>
          <w:bCs/>
          <w:sz w:val="21"/>
          <w:szCs w:val="21"/>
          <w:highlight w:val="none"/>
          <w:lang w:bidi="ar"/>
        </w:rPr>
        <w:t xml:space="preserve">35.3本项目专家评审费用由招标单位支付。</w:t>
      </w:r>
      <w:r/>
    </w:p>
    <w:p>
      <w:pPr>
        <w:ind w:left="0" w:firstLine="518"/>
        <w:spacing w:line="360" w:lineRule="auto"/>
        <w:widowControl w:val="off"/>
        <w:rPr>
          <w:rFonts w:ascii="宋体" w:hAnsi="宋体"/>
          <w:b/>
          <w:sz w:val="21"/>
          <w:szCs w:val="21"/>
          <w:highlight w:val="none"/>
        </w:rPr>
      </w:pPr>
      <w:r>
        <w:rPr>
          <w:rFonts w:hint="eastAsia" w:ascii="宋体" w:hAnsi="宋体"/>
          <w:bCs/>
          <w:sz w:val="21"/>
          <w:szCs w:val="21"/>
          <w:highlight w:val="none"/>
          <w:lang w:bidi="ar"/>
        </w:rPr>
        <w:t xml:space="preserve">35.4中标人如果未按上述规定缴纳中标服务费，采购代理机构将保留诉讼的权利。</w:t>
      </w:r>
      <w:r/>
    </w:p>
    <w:p>
      <w:pPr>
        <w:pStyle w:val="121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对投标人的机器码检查</w:t>
      </w:r>
      <w:r/>
    </w:p>
    <w:p>
      <w:pPr>
        <w:pStyle w:val="121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机器码检查中，出现不同投标人投标文件机器码一致情形的，投标文件将被认定为无效投标；</w:t>
      </w:r>
      <w:r/>
    </w:p>
    <w:p>
      <w:pPr>
        <w:pStyle w:val="121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7</w:t>
      </w:r>
      <w:r>
        <w:rPr>
          <w:rFonts w:hint="eastAsia" w:ascii="宋体" w:hAnsi="宋体" w:cs="宋体"/>
          <w:b/>
          <w:sz w:val="21"/>
          <w:szCs w:val="21"/>
          <w:highlight w:val="none"/>
        </w:rPr>
        <w:t xml:space="preserve">.有关监督部门将对招投标全过程进行监督。</w:t>
      </w:r>
      <w:r/>
    </w:p>
    <w:p>
      <w:pPr>
        <w:pStyle w:val="1215"/>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8</w:t>
      </w:r>
      <w:r>
        <w:rPr>
          <w:rFonts w:hint="eastAsia" w:ascii="宋体" w:hAnsi="宋体" w:cs="宋体"/>
          <w:b/>
          <w:sz w:val="21"/>
          <w:szCs w:val="21"/>
          <w:highlight w:val="none"/>
        </w:rPr>
        <w:t xml:space="preserve">.未尽事宜：</w:t>
      </w:r>
      <w:r>
        <w:rPr>
          <w:rFonts w:hint="eastAsia" w:ascii="宋体" w:hAnsi="宋体" w:cs="宋体"/>
          <w:sz w:val="21"/>
          <w:szCs w:val="21"/>
          <w:highlight w:val="none"/>
        </w:rPr>
        <w:t xml:space="preserve">按《中华人民共和国政府采购法》及其他有关的法律法规的规定执行。</w:t>
      </w:r>
      <w:r/>
    </w:p>
    <w:p>
      <w:pPr>
        <w:pStyle w:val="1215"/>
        <w:ind w:left="0" w:firstLine="0"/>
        <w:spacing w:line="360" w:lineRule="auto"/>
        <w:rPr>
          <w:rFonts w:ascii="宋体" w:hAnsi="宋体" w:cs="宋体"/>
          <w:sz w:val="21"/>
          <w:szCs w:val="21"/>
          <w:highlight w:val="none"/>
        </w:rPr>
      </w:pPr>
      <w:r>
        <w:rPr>
          <w:rFonts w:ascii="宋体" w:hAnsi="宋体" w:cs="宋体"/>
          <w:sz w:val="21"/>
          <w:szCs w:val="21"/>
          <w:highlight w:val="none"/>
        </w:rPr>
      </w:r>
      <w:r/>
    </w:p>
    <w:p>
      <w:pPr>
        <w:pStyle w:val="832"/>
        <w:ind w:left="0" w:firstLine="0"/>
        <w:jc w:val="center"/>
        <w:spacing w:before="0" w:after="0" w:line="360" w:lineRule="auto"/>
        <w:rPr>
          <w:rFonts w:ascii="宋体" w:hAnsi="宋体"/>
          <w:sz w:val="21"/>
          <w:szCs w:val="21"/>
          <w:highlight w:val="none"/>
          <w:lang w:val="zh-CN"/>
        </w:rPr>
      </w:pPr>
      <w:r/>
      <w:bookmarkStart w:id="32" w:name="_Toc7264"/>
      <w:r/>
      <w:bookmarkStart w:id="33" w:name="_Toc24711"/>
      <w:r>
        <w:rPr>
          <w:rFonts w:hint="eastAsia" w:ascii="宋体" w:hAnsi="宋体"/>
          <w:b/>
          <w:sz w:val="44"/>
          <w:szCs w:val="22"/>
          <w:highlight w:val="none"/>
        </w:rPr>
        <w:br w:type="page" w:clear="all"/>
      </w:r>
      <w:bookmarkStart w:id="34" w:name="_Toc1655614107"/>
      <w:r>
        <w:rPr>
          <w:rFonts w:hint="eastAsia" w:ascii="宋体" w:hAnsi="宋体"/>
          <w:b/>
          <w:sz w:val="44"/>
          <w:szCs w:val="22"/>
          <w:highlight w:val="none"/>
        </w:rPr>
        <w:t xml:space="preserve">第三章  </w:t>
      </w:r>
      <w:bookmarkStart w:id="35" w:name="投标文件格式"/>
      <w:r/>
      <w:bookmarkEnd w:id="35"/>
      <w:r>
        <w:rPr>
          <w:rFonts w:hint="eastAsia" w:ascii="宋体" w:hAnsi="宋体"/>
          <w:b/>
          <w:sz w:val="44"/>
          <w:szCs w:val="22"/>
          <w:highlight w:val="none"/>
        </w:rPr>
        <w:t xml:space="preserve">投标文件格式</w:t>
      </w:r>
      <w:bookmarkEnd w:id="32"/>
      <w:r/>
      <w:bookmarkEnd w:id="33"/>
      <w:r/>
      <w:bookmarkEnd w:id="34"/>
      <w:r/>
      <w:r/>
    </w:p>
    <w:p>
      <w:pPr>
        <w:ind w:left="0"/>
        <w:spacing w:line="440" w:lineRule="exact"/>
        <w:rPr>
          <w:rFonts w:ascii="宋体" w:hAnsi="宋体"/>
          <w:b/>
          <w:sz w:val="21"/>
          <w:szCs w:val="21"/>
          <w:highlight w:val="none"/>
        </w:rPr>
      </w:pPr>
      <w:r>
        <w:rPr>
          <w:rFonts w:ascii="宋体" w:hAnsi="宋体"/>
          <w:b/>
          <w:sz w:val="21"/>
          <w:szCs w:val="21"/>
          <w:highlight w:val="none"/>
        </w:rPr>
        <w:t xml:space="preserve">说明：</w:t>
      </w:r>
      <w:r/>
    </w:p>
    <w:p>
      <w:pPr>
        <w:pStyle w:val="1215"/>
        <w:ind w:left="0" w:firstLine="420"/>
        <w:spacing w:line="440" w:lineRule="exact"/>
        <w:rPr>
          <w:rFonts w:ascii="宋体" w:hAnsi="宋体"/>
          <w:sz w:val="21"/>
          <w:szCs w:val="21"/>
          <w:highlight w:val="none"/>
        </w:rPr>
      </w:pPr>
      <w:r>
        <w:rPr>
          <w:rFonts w:ascii="宋体" w:hAnsi="宋体"/>
          <w:sz w:val="21"/>
          <w:szCs w:val="21"/>
          <w:highlight w:val="none"/>
        </w:rPr>
        <w:t xml:space="preserve">对本章所有的投标书格式，投标方可根据自身情况进行补充和修改，但补充和修改不得造成与本格式内容有实质性的违背。</w:t>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420"/>
        <w:spacing w:line="440" w:lineRule="exact"/>
        <w:rPr>
          <w:rFonts w:ascii="宋体" w:hAnsi="宋体"/>
          <w:sz w:val="21"/>
          <w:szCs w:val="21"/>
          <w:highlight w:val="none"/>
        </w:rPr>
      </w:pPr>
      <w:r>
        <w:rPr>
          <w:rFonts w:ascii="宋体" w:hAnsi="宋体"/>
          <w:sz w:val="21"/>
          <w:szCs w:val="21"/>
          <w:highlight w:val="none"/>
        </w:rPr>
      </w:r>
      <w:r/>
    </w:p>
    <w:p>
      <w:pPr>
        <w:pStyle w:val="1215"/>
        <w:ind w:left="0" w:firstLine="0"/>
        <w:spacing w:line="440" w:lineRule="exact"/>
        <w:rPr>
          <w:rFonts w:ascii="宋体" w:hAnsi="宋体"/>
          <w:sz w:val="21"/>
          <w:szCs w:val="21"/>
          <w:highlight w:val="none"/>
        </w:rPr>
      </w:pPr>
      <w:r>
        <w:rPr>
          <w:rFonts w:ascii="宋体" w:hAnsi="宋体"/>
          <w:sz w:val="21"/>
          <w:szCs w:val="21"/>
          <w:highlight w:val="none"/>
        </w:rPr>
      </w:r>
      <w:r/>
    </w:p>
    <w:p>
      <w:pPr>
        <w:pStyle w:val="1215"/>
        <w:ind w:left="0" w:firstLine="0"/>
        <w:spacing w:line="360" w:lineRule="auto"/>
        <w:rPr>
          <w:rFonts w:ascii="宋体" w:hAnsi="宋体"/>
          <w:sz w:val="21"/>
          <w:szCs w:val="21"/>
          <w:highlight w:val="none"/>
        </w:rPr>
      </w:pPr>
      <w:r>
        <w:rPr>
          <w:rFonts w:ascii="宋体" w:hAnsi="宋体"/>
          <w:sz w:val="21"/>
          <w:szCs w:val="21"/>
          <w:highlight w:val="none"/>
        </w:rPr>
      </w:r>
      <w:r/>
    </w:p>
    <w:p>
      <w:pPr>
        <w:ind w:left="0"/>
        <w:spacing w:line="360" w:lineRule="auto"/>
        <w:rPr>
          <w:rFonts w:ascii="宋体" w:hAnsi="宋体"/>
          <w:b/>
          <w:sz w:val="21"/>
          <w:szCs w:val="21"/>
          <w:highlight w:val="none"/>
        </w:rPr>
        <w:outlineLvl w:val="0"/>
      </w:pPr>
      <w:r/>
      <w:bookmarkStart w:id="36" w:name="_Toc3821"/>
      <w:r/>
      <w:bookmarkStart w:id="37" w:name="_Toc960682170"/>
      <w:r/>
      <w:bookmarkStart w:id="38" w:name="_Toc17036"/>
      <w:r/>
      <w:bookmarkStart w:id="39" w:name="_Toc71810480"/>
      <w:r/>
      <w:bookmarkStart w:id="40" w:name="_Toc105397779"/>
      <w:r>
        <w:rPr>
          <w:rFonts w:hint="eastAsia" w:ascii="宋体" w:hAnsi="宋体"/>
          <w:b/>
          <w:sz w:val="21"/>
          <w:szCs w:val="21"/>
          <w:highlight w:val="none"/>
        </w:rPr>
        <w:t xml:space="preserve">附件1.投标函</w:t>
      </w:r>
      <w:bookmarkEnd w:id="36"/>
      <w:r/>
      <w:bookmarkEnd w:id="37"/>
      <w:r/>
      <w:bookmarkEnd w:id="38"/>
      <w:r/>
      <w:bookmarkEnd w:id="39"/>
      <w:r/>
      <w:bookmarkEnd w:id="40"/>
      <w:r/>
      <w:r/>
    </w:p>
    <w:p>
      <w:pPr>
        <w:ind w:left="0"/>
        <w:jc w:val="center"/>
        <w:spacing w:line="360" w:lineRule="auto"/>
        <w:rPr>
          <w:rFonts w:ascii="宋体" w:hAnsi="宋体"/>
          <w:b/>
          <w:sz w:val="21"/>
          <w:szCs w:val="21"/>
          <w:highlight w:val="none"/>
        </w:rPr>
      </w:pPr>
      <w:r>
        <w:rPr>
          <w:rFonts w:hint="eastAsia" w:ascii="宋体" w:hAnsi="宋体"/>
          <w:b/>
          <w:sz w:val="21"/>
          <w:szCs w:val="21"/>
          <w:highlight w:val="none"/>
        </w:rPr>
        <w:t xml:space="preserve">投标函</w:t>
      </w:r>
      <w:r/>
    </w:p>
    <w:p>
      <w:pPr>
        <w:ind w:left="0"/>
        <w:spacing w:line="360" w:lineRule="auto"/>
        <w:rPr>
          <w:rFonts w:ascii="宋体" w:hAnsi="宋体"/>
          <w:sz w:val="21"/>
          <w:szCs w:val="21"/>
          <w:highlight w:val="none"/>
          <w:lang w:val="zh-CN"/>
        </w:rPr>
      </w:pPr>
      <w:r>
        <w:rPr>
          <w:rFonts w:hint="eastAsia" w:ascii="宋体" w:hAnsi="宋体"/>
          <w:sz w:val="21"/>
          <w:szCs w:val="21"/>
          <w:highlight w:val="none"/>
          <w:lang w:val="zh-CN"/>
        </w:rPr>
        <w:t xml:space="preserve">致：</w:t>
      </w:r>
      <w:r>
        <w:rPr>
          <w:rFonts w:hint="eastAsia" w:ascii="宋体" w:hAnsi="宋体"/>
          <w:sz w:val="21"/>
          <w:szCs w:val="21"/>
          <w:highlight w:val="none"/>
          <w:u w:val="single"/>
          <w:lang w:val="zh-CN"/>
        </w:rPr>
        <w:t xml:space="preserve">苏州捷信招投标咨询有限公司</w:t>
      </w:r>
      <w:r/>
    </w:p>
    <w:p>
      <w:pPr>
        <w:pStyle w:val="890"/>
        <w:ind w:left="0" w:right="0" w:firstLine="420"/>
        <w:spacing w:before="0" w:after="0" w:line="360" w:lineRule="auto"/>
        <w:widowControl w:val="off"/>
        <w:tabs>
          <w:tab w:val="left" w:pos="0" w:leader="none"/>
        </w:tabs>
        <w:rPr>
          <w:rFonts w:ascii="宋体" w:hAnsi="宋体" w:cs="宋体"/>
          <w:sz w:val="21"/>
          <w:szCs w:val="21"/>
          <w:highlight w:val="none"/>
        </w:rPr>
      </w:pPr>
      <w:r>
        <w:rPr>
          <w:rFonts w:ascii="Courier New" w:hAnsi="Courier New" w:cs="Courier New"/>
          <w:sz w:val="21"/>
          <w:szCs w:val="21"/>
          <w:highlight w:val="none"/>
          <w:lang w:bidi="ar"/>
        </w:rPr>
        <w:t xml:space="preserve">我方全面研究了</w:t>
      </w:r>
      <w:r>
        <w:rPr>
          <w:rFonts w:ascii="宋体" w:hAnsi="宋体" w:cs="宋体"/>
          <w:sz w:val="21"/>
          <w:szCs w:val="21"/>
          <w:highlight w:val="none"/>
          <w:u w:val="single"/>
          <w:lang w:bidi="ar"/>
        </w:rPr>
        <w:t xml:space="preserve">        </w:t>
      </w:r>
      <w:r>
        <w:rPr>
          <w:rFonts w:ascii="Courier New" w:hAnsi="Courier New" w:cs="Courier New"/>
          <w:sz w:val="21"/>
          <w:szCs w:val="21"/>
          <w:highlight w:val="none"/>
          <w:lang w:bidi="ar"/>
        </w:rPr>
        <w:t xml:space="preserve">项目招标文件，决定参加贵单位组织项目编号为</w:t>
      </w:r>
      <w:r>
        <w:rPr>
          <w:rFonts w:ascii="宋体" w:hAnsi="宋体" w:cs="宋体"/>
          <w:sz w:val="21"/>
          <w:szCs w:val="21"/>
          <w:highlight w:val="none"/>
          <w:u w:val="single"/>
          <w:lang w:bidi="ar"/>
        </w:rPr>
        <w:t xml:space="preserve">     </w:t>
      </w:r>
      <w:r>
        <w:rPr>
          <w:rFonts w:ascii="Courier New" w:hAnsi="Courier New" w:cs="Courier New"/>
          <w:sz w:val="21"/>
          <w:szCs w:val="21"/>
          <w:highlight w:val="none"/>
          <w:lang w:bidi="ar"/>
        </w:rPr>
        <w:t xml:space="preserve">号投标。</w:t>
      </w:r>
      <w:r/>
    </w:p>
    <w:p>
      <w:pPr>
        <w:pStyle w:val="890"/>
        <w:ind w:left="0" w:right="0" w:firstLine="420"/>
        <w:spacing w:before="0" w:after="0" w:line="360" w:lineRule="auto"/>
        <w:widowControl w:val="off"/>
        <w:tabs>
          <w:tab w:val="left" w:pos="0" w:leader="none"/>
        </w:tabs>
        <w:rPr>
          <w:rFonts w:ascii="宋体" w:hAnsi="宋体" w:cs="宋体"/>
          <w:sz w:val="21"/>
          <w:szCs w:val="21"/>
          <w:highlight w:val="none"/>
        </w:rPr>
      </w:pPr>
      <w:r>
        <w:rPr>
          <w:rFonts w:hint="eastAsia" w:ascii="宋体" w:hAnsi="宋体" w:cs="宋体"/>
          <w:sz w:val="21"/>
          <w:szCs w:val="21"/>
          <w:highlight w:val="none"/>
          <w:lang w:bidi="ar"/>
        </w:rPr>
        <w:t xml:space="preserve">1.</w:t>
      </w:r>
      <w:r>
        <w:rPr>
          <w:rFonts w:ascii="Courier New" w:hAnsi="Courier New" w:cs="Courier New"/>
          <w:sz w:val="21"/>
          <w:szCs w:val="21"/>
          <w:highlight w:val="none"/>
          <w:lang w:bidi="ar"/>
        </w:rPr>
        <w:t xml:space="preserve">我方自愿按照招标文件规定的各项要求向采购人提供所需服务。</w:t>
      </w:r>
      <w:r/>
    </w:p>
    <w:p>
      <w:pPr>
        <w:pStyle w:val="890"/>
        <w:ind w:left="0" w:right="0" w:firstLine="420"/>
        <w:spacing w:before="0" w:after="0" w:line="360" w:lineRule="auto"/>
        <w:widowControl w:val="off"/>
        <w:tabs>
          <w:tab w:val="left" w:pos="0" w:leader="none"/>
        </w:tabs>
        <w:rPr>
          <w:rFonts w:ascii="宋体" w:hAnsi="宋体" w:cs="宋体"/>
          <w:b/>
          <w:bCs/>
          <w:sz w:val="21"/>
          <w:szCs w:val="21"/>
          <w:highlight w:val="none"/>
        </w:rPr>
      </w:pPr>
      <w:r>
        <w:rPr>
          <w:rFonts w:hint="eastAsia" w:ascii="宋体" w:hAnsi="宋体" w:cs="宋体"/>
          <w:sz w:val="21"/>
          <w:szCs w:val="21"/>
          <w:highlight w:val="none"/>
          <w:lang w:bidi="ar"/>
        </w:rPr>
        <w:t xml:space="preserve">2.</w:t>
      </w:r>
      <w:r>
        <w:rPr>
          <w:rFonts w:ascii="Courier New" w:hAnsi="Courier New" w:cs="Courier New"/>
          <w:sz w:val="21"/>
          <w:szCs w:val="21"/>
          <w:highlight w:val="none"/>
          <w:lang w:bidi="ar"/>
        </w:rPr>
        <w:t xml:space="preserve">一旦我方中标，我们将严格履行招标文件中规定的每一项要求，按期、按质、按量履行合同的义务。</w:t>
      </w:r>
      <w:r/>
    </w:p>
    <w:p>
      <w:pPr>
        <w:pStyle w:val="1398"/>
        <w:ind w:firstLine="420"/>
        <w:spacing w:line="360" w:lineRule="auto"/>
        <w:widowControl/>
        <w:rPr>
          <w:rFonts w:hint="default" w:hAnsi="宋体" w:cs="宋体"/>
          <w:highlight w:val="none"/>
        </w:rPr>
      </w:pPr>
      <w:r>
        <w:rPr>
          <w:rFonts w:hAnsi="宋体" w:cs="宋体"/>
          <w:highlight w:val="none"/>
        </w:rPr>
        <w:t xml:space="preserve">3.</w:t>
      </w:r>
      <w:r>
        <w:rPr>
          <w:rFonts w:hint="default" w:ascii="Courier New" w:cs="Courier New"/>
          <w:highlight w:val="none"/>
        </w:rPr>
        <w:t xml:space="preserve">我们已详细审查全部招标文件，包括更正文件（如有），对招标文件及更正公告（如有）无任何异议。我们完全理解并同意放弃对这方面有不明及误解的权力。</w:t>
      </w:r>
      <w:r/>
    </w:p>
    <w:p>
      <w:pPr>
        <w:pStyle w:val="1398"/>
        <w:ind w:firstLine="420"/>
        <w:spacing w:line="360" w:lineRule="auto"/>
        <w:widowControl/>
        <w:rPr>
          <w:rFonts w:hint="default" w:hAnsi="宋体" w:cs="宋体"/>
          <w:highlight w:val="none"/>
        </w:rPr>
      </w:pPr>
      <w:r>
        <w:rPr>
          <w:rFonts w:hAnsi="宋体" w:cs="宋体"/>
          <w:highlight w:val="none"/>
        </w:rPr>
        <w:t xml:space="preserve">4.</w:t>
      </w:r>
      <w:r>
        <w:rPr>
          <w:rFonts w:hint="default" w:ascii="Courier New" w:cs="Courier New"/>
          <w:highlight w:val="none"/>
        </w:rPr>
        <w:t xml:space="preserve">我们同意按招标文件中的规定，本投标书的有效期限为自投标截止之日起</w:t>
      </w:r>
      <w:r>
        <w:rPr>
          <w:rFonts w:hint="default" w:hAnsi="宋体" w:cs="宋体"/>
          <w:highlight w:val="none"/>
          <w:u w:val="single"/>
        </w:rPr>
        <w:t xml:space="preserve"> </w:t>
      </w:r>
      <w:r>
        <w:rPr>
          <w:rFonts w:hAnsi="宋体" w:cs="宋体"/>
          <w:highlight w:val="none"/>
          <w:u w:val="single"/>
        </w:rPr>
        <w:t xml:space="preserve">90 </w:t>
      </w:r>
      <w:r>
        <w:rPr>
          <w:rFonts w:hint="default" w:ascii="Courier New" w:cs="Courier New"/>
          <w:highlight w:val="none"/>
        </w:rPr>
        <w:t xml:space="preserve">天。</w:t>
      </w:r>
      <w:r/>
    </w:p>
    <w:p>
      <w:pPr>
        <w:pStyle w:val="1398"/>
        <w:ind w:firstLine="420"/>
        <w:spacing w:line="360" w:lineRule="auto"/>
        <w:widowControl/>
        <w:rPr>
          <w:rFonts w:hint="default" w:hAnsi="宋体" w:cs="宋体"/>
          <w:highlight w:val="none"/>
        </w:rPr>
      </w:pPr>
      <w:r>
        <w:rPr>
          <w:rFonts w:hAnsi="宋体" w:cs="宋体"/>
          <w:highlight w:val="none"/>
        </w:rPr>
        <w:t xml:space="preserve">5.</w:t>
      </w:r>
      <w:r>
        <w:rPr>
          <w:rFonts w:hint="default" w:ascii="Courier New" w:cs="Courier New"/>
          <w:highlight w:val="none"/>
        </w:rPr>
        <w:t xml:space="preserve">我们愿意提供招标采购单位在招标文件中要求的所有资料。</w:t>
      </w:r>
      <w:r/>
    </w:p>
    <w:p>
      <w:pPr>
        <w:pStyle w:val="1398"/>
        <w:ind w:firstLine="420"/>
        <w:spacing w:line="360" w:lineRule="auto"/>
        <w:widowControl/>
        <w:rPr>
          <w:rFonts w:hint="default" w:hAnsi="宋体" w:cs="宋体"/>
          <w:highlight w:val="none"/>
        </w:rPr>
      </w:pPr>
      <w:r>
        <w:rPr>
          <w:rFonts w:hAnsi="宋体" w:cs="宋体"/>
          <w:highlight w:val="none"/>
        </w:rPr>
        <w:t xml:space="preserve">6.</w:t>
      </w:r>
      <w:r>
        <w:rPr>
          <w:rFonts w:hint="default" w:ascii="Courier New" w:cs="Courier New"/>
          <w:highlight w:val="none"/>
        </w:rPr>
        <w:t xml:space="preserve">我们愿意遵守招标公告及招标文件中所列的收费标准。</w:t>
      </w:r>
      <w:r/>
    </w:p>
    <w:p>
      <w:pPr>
        <w:pStyle w:val="1398"/>
        <w:ind w:firstLine="420"/>
        <w:spacing w:line="360" w:lineRule="auto"/>
        <w:widowControl/>
        <w:rPr>
          <w:rFonts w:hint="default" w:hAnsi="宋体" w:cs="宋体"/>
          <w:highlight w:val="none"/>
        </w:rPr>
      </w:pPr>
      <w:r>
        <w:rPr>
          <w:rFonts w:hAnsi="宋体" w:cs="宋体"/>
          <w:highlight w:val="none"/>
        </w:rPr>
        <w:t xml:space="preserve">7.</w:t>
      </w:r>
      <w:r>
        <w:rPr>
          <w:rFonts w:hint="default" w:ascii="Courier New" w:cs="Courier New"/>
          <w:highlight w:val="none"/>
        </w:rPr>
        <w:t xml:space="preserve">我们承诺该项投标在开标后的全过程中保持有效，不作任何更改和变动。</w:t>
      </w:r>
      <w:r/>
    </w:p>
    <w:p>
      <w:pPr>
        <w:pStyle w:val="890"/>
        <w:ind w:left="0" w:right="0" w:firstLine="420"/>
        <w:spacing w:before="0" w:after="0" w:line="360" w:lineRule="auto"/>
        <w:widowControl w:val="off"/>
        <w:tabs>
          <w:tab w:val="left" w:pos="0" w:leader="none"/>
        </w:tabs>
        <w:rPr>
          <w:rFonts w:ascii="宋体" w:hAnsi="宋体" w:cs="宋体"/>
          <w:sz w:val="21"/>
          <w:szCs w:val="21"/>
          <w:highlight w:val="none"/>
        </w:rPr>
      </w:pPr>
      <w:r>
        <w:rPr>
          <w:rFonts w:hint="eastAsia" w:ascii="宋体" w:hAnsi="宋体" w:cs="宋体"/>
          <w:sz w:val="21"/>
          <w:szCs w:val="21"/>
          <w:highlight w:val="none"/>
          <w:lang w:bidi="ar"/>
        </w:rPr>
        <w:t xml:space="preserve">8.</w:t>
      </w:r>
      <w:r>
        <w:rPr>
          <w:rFonts w:ascii="Courier New" w:hAnsi="Courier New" w:cs="Courier New"/>
          <w:sz w:val="21"/>
          <w:szCs w:val="21"/>
          <w:highlight w:val="none"/>
          <w:lang w:bidi="ar"/>
        </w:rPr>
        <w:t xml:space="preserve">我方愿意提供贵单位可能另外要求的，与投标有关的文件资料，并保证我方已提供和将要提供的文件资料是真实、准确的。</w:t>
      </w:r>
      <w:r/>
    </w:p>
    <w:p>
      <w:pPr>
        <w:pStyle w:val="1398"/>
        <w:ind w:firstLine="420"/>
        <w:spacing w:line="360" w:lineRule="auto"/>
        <w:widowControl/>
        <w:rPr>
          <w:rFonts w:hint="default" w:hAnsi="宋体" w:cs="宋体"/>
          <w:highlight w:val="none"/>
        </w:rPr>
      </w:pPr>
      <w:r>
        <w:rPr>
          <w:rFonts w:hAnsi="宋体" w:cs="宋体"/>
          <w:highlight w:val="none"/>
        </w:rPr>
        <w:t xml:space="preserve">9.</w:t>
      </w:r>
      <w:r>
        <w:rPr>
          <w:rFonts w:hint="default" w:ascii="Courier New" w:cs="Courier New"/>
          <w:highlight w:val="none"/>
        </w:rPr>
        <w:t xml:space="preserve">供应商与其他单位存在控股、管理关系情况表</w:t>
      </w:r>
      <w:r/>
    </w:p>
    <w:tbl>
      <w:tblPr>
        <w:tblStyle w:val="842"/>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5759"/>
        <w:gridCol w:w="4199"/>
      </w:tblGrid>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ind w:left="0"/>
              <w:jc w:val="center"/>
              <w:spacing w:line="360" w:lineRule="auto"/>
              <w:widowControl w:val="off"/>
              <w:rPr>
                <w:rFonts w:ascii="宋体" w:hAnsi="宋体"/>
                <w:bCs/>
                <w:sz w:val="21"/>
                <w:szCs w:val="21"/>
                <w:highlight w:val="none"/>
              </w:rPr>
            </w:pPr>
            <w:r>
              <w:rPr>
                <w:rFonts w:hint="eastAsia" w:ascii="宋体" w:hAnsi="宋体"/>
                <w:bCs/>
                <w:sz w:val="21"/>
                <w:szCs w:val="21"/>
                <w:highlight w:val="none"/>
                <w:lang w:bidi="ar"/>
              </w:rPr>
              <w:t xml:space="preserve">供应商与其他单位存在控股、管理关系的单位名称</w:t>
            </w:r>
            <w:r/>
          </w:p>
        </w:tc>
        <w:tc>
          <w:tcPr>
            <w:shd w:val="clear" w:color="auto" w:fill="auto"/>
            <w:tcBorders>
              <w:top w:val="single" w:color="000000" w:sz="4" w:space="0"/>
              <w:left w:val="none" w:color="000000" w:sz="4" w:space="0"/>
              <w:bottom w:val="single" w:color="000000" w:sz="4" w:space="0"/>
              <w:right w:val="single" w:color="000000" w:sz="4" w:space="0"/>
            </w:tcBorders>
            <w:tcW w:w="2108" w:type="dxa"/>
            <w:vAlign w:val="center"/>
            <w:textDirection w:val="lrTb"/>
            <w:noWrap w:val="false"/>
          </w:tcPr>
          <w:p>
            <w:pPr>
              <w:ind w:left="0"/>
              <w:jc w:val="center"/>
              <w:spacing w:line="360" w:lineRule="auto"/>
              <w:widowControl w:val="off"/>
              <w:rPr>
                <w:rFonts w:ascii="宋体" w:hAnsi="宋体"/>
                <w:bCs/>
                <w:sz w:val="21"/>
                <w:szCs w:val="21"/>
                <w:highlight w:val="none"/>
              </w:rPr>
            </w:pPr>
            <w:r>
              <w:rPr>
                <w:rFonts w:hint="eastAsia" w:ascii="宋体" w:hAnsi="宋体"/>
                <w:bCs/>
                <w:sz w:val="21"/>
                <w:szCs w:val="21"/>
                <w:highlight w:val="none"/>
                <w:lang w:bidi="ar"/>
              </w:rPr>
              <w:t xml:space="preserve">控股、管理关系情况说明</w:t>
            </w:r>
            <w:r/>
          </w:p>
        </w:tc>
      </w:tr>
      <w:tr>
        <w:trPr>
          <w:trHeight w:val="562"/>
        </w:trPr>
        <w:tc>
          <w:tcPr>
            <w:shd w:val="clear" w:color="auto" w:fill="auto"/>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ind w:left="0"/>
              <w:jc w:val="center"/>
              <w:spacing w:line="360" w:lineRule="auto"/>
              <w:widowControl w:val="off"/>
              <w:rPr>
                <w:rFonts w:ascii="宋体" w:hAnsi="宋体"/>
                <w:b/>
                <w:bCs/>
                <w:sz w:val="21"/>
                <w:szCs w:val="21"/>
                <w:highlight w:val="none"/>
              </w:rPr>
            </w:pPr>
            <w:r>
              <w:rPr>
                <w:rFonts w:ascii="宋体" w:hAnsi="宋体"/>
                <w:b/>
                <w:bCs/>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108" w:type="dxa"/>
            <w:vAlign w:val="center"/>
            <w:textDirection w:val="lrTb"/>
            <w:noWrap w:val="false"/>
          </w:tcPr>
          <w:p>
            <w:pPr>
              <w:ind w:left="0"/>
              <w:jc w:val="center"/>
              <w:spacing w:line="360" w:lineRule="auto"/>
              <w:widowControl w:val="off"/>
              <w:rPr>
                <w:rFonts w:ascii="宋体" w:hAnsi="宋体"/>
                <w:b/>
                <w:bCs/>
                <w:sz w:val="21"/>
                <w:szCs w:val="21"/>
                <w:highlight w:val="none"/>
              </w:rPr>
            </w:pPr>
            <w:r>
              <w:rPr>
                <w:rFonts w:ascii="宋体" w:hAnsi="宋体"/>
                <w:b/>
                <w:bCs/>
                <w:sz w:val="21"/>
                <w:szCs w:val="21"/>
                <w:highlight w:val="none"/>
              </w:rPr>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ind w:left="0"/>
              <w:spacing w:line="360" w:lineRule="auto"/>
              <w:widowControl w:val="off"/>
              <w:rPr>
                <w:rFonts w:ascii="宋体" w:hAnsi="宋体"/>
                <w:b/>
                <w:bCs/>
                <w:sz w:val="21"/>
                <w:szCs w:val="21"/>
                <w:highlight w:val="none"/>
              </w:rPr>
            </w:pPr>
            <w:r>
              <w:rPr>
                <w:rFonts w:ascii="宋体" w:hAnsi="宋体"/>
                <w:b/>
                <w:bCs/>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108" w:type="dxa"/>
            <w:vAlign w:val="center"/>
            <w:textDirection w:val="lrTb"/>
            <w:noWrap w:val="false"/>
          </w:tcPr>
          <w:p>
            <w:pPr>
              <w:ind w:left="0"/>
              <w:jc w:val="center"/>
              <w:spacing w:line="360" w:lineRule="auto"/>
              <w:widowControl w:val="off"/>
              <w:rPr>
                <w:rFonts w:ascii="宋体" w:hAnsi="宋体"/>
                <w:b/>
                <w:bCs/>
                <w:sz w:val="21"/>
                <w:szCs w:val="21"/>
                <w:highlight w:val="none"/>
              </w:rPr>
            </w:pPr>
            <w:r>
              <w:rPr>
                <w:rFonts w:ascii="宋体" w:hAnsi="宋体"/>
                <w:b/>
                <w:bCs/>
                <w:sz w:val="21"/>
                <w:szCs w:val="21"/>
                <w:highlight w:val="none"/>
              </w:rPr>
            </w:r>
            <w:r/>
          </w:p>
        </w:tc>
      </w:tr>
    </w:tbl>
    <w:p>
      <w:pPr>
        <w:pStyle w:val="890"/>
        <w:ind w:left="0" w:right="0" w:firstLine="420"/>
        <w:spacing w:before="0" w:after="0" w:line="360" w:lineRule="auto"/>
        <w:widowControl w:val="off"/>
        <w:rPr>
          <w:rFonts w:ascii="宋体" w:hAnsi="宋体" w:cs="宋体"/>
          <w:sz w:val="21"/>
          <w:szCs w:val="21"/>
          <w:highlight w:val="none"/>
        </w:rPr>
      </w:pPr>
      <w:r>
        <w:rPr>
          <w:rFonts w:ascii="宋体" w:hAnsi="宋体" w:cs="宋体"/>
          <w:sz w:val="21"/>
          <w:szCs w:val="21"/>
          <w:highlight w:val="none"/>
          <w:lang w:bidi="ar"/>
        </w:rPr>
        <w:t xml:space="preserve"> </w:t>
      </w:r>
      <w:r/>
    </w:p>
    <w:p>
      <w:pPr>
        <w:pStyle w:val="890"/>
        <w:ind w:left="0" w:right="0" w:firstLine="420"/>
        <w:spacing w:before="0" w:after="0" w:line="360" w:lineRule="auto"/>
        <w:widowControl w:val="off"/>
        <w:rPr>
          <w:rFonts w:ascii="宋体" w:hAnsi="宋体" w:cs="宋体"/>
          <w:sz w:val="21"/>
          <w:szCs w:val="21"/>
          <w:highlight w:val="none"/>
        </w:rPr>
      </w:pPr>
      <w:r>
        <w:rPr>
          <w:rFonts w:ascii="Courier New" w:hAnsi="Courier New" w:cs="Courier New"/>
          <w:sz w:val="21"/>
          <w:szCs w:val="21"/>
          <w:highlight w:val="none"/>
          <w:lang w:bidi="ar"/>
        </w:rPr>
        <w:t xml:space="preserve">所有有关招标文件的函电，请按下列地址联系：</w:t>
      </w:r>
      <w:r/>
    </w:p>
    <w:p>
      <w:pPr>
        <w:pStyle w:val="890"/>
        <w:ind w:left="480" w:right="0" w:firstLine="527"/>
        <w:spacing w:before="0" w:after="0" w:line="360" w:lineRule="auto"/>
        <w:widowControl w:val="off"/>
        <w:tabs>
          <w:tab w:val="left" w:pos="0" w:leader="none"/>
        </w:tabs>
        <w:rPr>
          <w:rFonts w:ascii="宋体" w:hAnsi="宋体" w:cs="宋体"/>
          <w:sz w:val="21"/>
          <w:szCs w:val="21"/>
          <w:highlight w:val="none"/>
        </w:rPr>
      </w:pPr>
      <w:r>
        <w:rPr>
          <w:rFonts w:hint="eastAsia" w:ascii="Courier New" w:hAnsi="Courier New" w:cs="Courier New"/>
          <w:b/>
          <w:bCs/>
          <w:sz w:val="21"/>
          <w:szCs w:val="21"/>
          <w:highlight w:val="none"/>
          <w:lang w:bidi="ar"/>
        </w:rPr>
        <w:t xml:space="preserve">投标</w:t>
      </w:r>
      <w:r>
        <w:rPr>
          <w:rFonts w:ascii="Courier New" w:hAnsi="Courier New" w:cs="Courier New"/>
          <w:b/>
          <w:bCs/>
          <w:sz w:val="21"/>
          <w:szCs w:val="21"/>
          <w:highlight w:val="none"/>
          <w:lang w:bidi="ar"/>
        </w:rPr>
        <w:t xml:space="preserve">单位名称（加盖</w:t>
      </w:r>
      <w:r>
        <w:rPr>
          <w:rFonts w:hint="eastAsia" w:ascii="宋体" w:hAnsi="宋体" w:cs="宋体"/>
          <w:b/>
          <w:bCs/>
          <w:sz w:val="21"/>
          <w:szCs w:val="21"/>
          <w:highlight w:val="none"/>
          <w:lang w:bidi="ar"/>
        </w:rPr>
        <w:t xml:space="preserve">CA</w:t>
      </w:r>
      <w:r>
        <w:rPr>
          <w:rFonts w:ascii="Courier New" w:hAnsi="Courier New" w:cs="Courier New"/>
          <w:b/>
          <w:bCs/>
          <w:sz w:val="21"/>
          <w:szCs w:val="21"/>
          <w:highlight w:val="none"/>
          <w:lang w:bidi="ar"/>
        </w:rPr>
        <w:t xml:space="preserve">电子公章）</w:t>
      </w:r>
      <w:r>
        <w:rPr>
          <w:rFonts w:ascii="宋体" w:hAnsi="宋体" w:cs="宋体"/>
          <w:sz w:val="21"/>
          <w:szCs w:val="21"/>
          <w:highlight w:val="none"/>
          <w:lang w:bidi="ar"/>
        </w:rPr>
        <w:t xml:space="preserve">    </w:t>
      </w:r>
      <w:r>
        <w:rPr>
          <w:rFonts w:ascii="Courier New" w:hAnsi="Courier New" w:cs="Courier New"/>
          <w:sz w:val="21"/>
          <w:szCs w:val="21"/>
          <w:highlight w:val="none"/>
          <w:lang w:bidi="ar"/>
        </w:rPr>
        <w:t xml:space="preserve">联系人：</w:t>
      </w:r>
      <w:r/>
    </w:p>
    <w:p>
      <w:pPr>
        <w:pStyle w:val="890"/>
        <w:ind w:left="480" w:right="0" w:firstLine="525"/>
        <w:spacing w:before="0" w:after="0" w:line="360" w:lineRule="auto"/>
        <w:widowControl w:val="off"/>
        <w:tabs>
          <w:tab w:val="left" w:pos="0" w:leader="none"/>
        </w:tabs>
        <w:rPr>
          <w:rFonts w:ascii="宋体" w:hAnsi="宋体" w:cs="宋体"/>
          <w:sz w:val="21"/>
          <w:szCs w:val="21"/>
          <w:highlight w:val="none"/>
        </w:rPr>
      </w:pPr>
      <w:r>
        <w:rPr>
          <w:rFonts w:ascii="Courier New" w:hAnsi="Courier New" w:cs="Courier New"/>
          <w:sz w:val="21"/>
          <w:szCs w:val="21"/>
          <w:highlight w:val="none"/>
          <w:lang w:bidi="ar"/>
        </w:rPr>
        <w:t xml:space="preserve">地址：</w:t>
      </w:r>
      <w:r>
        <w:rPr>
          <w:rFonts w:ascii="宋体" w:hAnsi="宋体" w:cs="宋体"/>
          <w:sz w:val="21"/>
          <w:szCs w:val="21"/>
          <w:highlight w:val="none"/>
          <w:lang w:bidi="ar"/>
        </w:rPr>
        <w:t xml:space="preserve">                             </w:t>
      </w:r>
      <w:r>
        <w:rPr>
          <w:rFonts w:ascii="Courier New" w:hAnsi="Courier New" w:cs="Courier New"/>
          <w:sz w:val="21"/>
          <w:szCs w:val="21"/>
          <w:highlight w:val="none"/>
          <w:lang w:bidi="ar"/>
        </w:rPr>
        <w:t xml:space="preserve">邮政编码：</w:t>
      </w:r>
      <w:r/>
    </w:p>
    <w:p>
      <w:pPr>
        <w:pStyle w:val="890"/>
        <w:ind w:left="480" w:right="0" w:firstLine="525"/>
        <w:spacing w:before="0" w:after="0" w:line="360" w:lineRule="auto"/>
        <w:widowControl w:val="off"/>
        <w:tabs>
          <w:tab w:val="left" w:pos="0" w:leader="none"/>
        </w:tabs>
        <w:rPr>
          <w:rFonts w:ascii="宋体" w:hAnsi="宋体" w:cs="宋体"/>
          <w:sz w:val="21"/>
          <w:szCs w:val="21"/>
          <w:highlight w:val="none"/>
        </w:rPr>
      </w:pPr>
      <w:r>
        <w:rPr>
          <w:rFonts w:ascii="Courier New" w:hAnsi="Courier New" w:cs="Courier New"/>
          <w:sz w:val="21"/>
          <w:szCs w:val="21"/>
          <w:highlight w:val="none"/>
          <w:lang w:bidi="ar"/>
        </w:rPr>
        <w:t xml:space="preserve">联系电话：</w:t>
      </w:r>
      <w:r>
        <w:rPr>
          <w:rFonts w:ascii="宋体" w:hAnsi="宋体" w:cs="宋体"/>
          <w:sz w:val="21"/>
          <w:szCs w:val="21"/>
          <w:highlight w:val="none"/>
          <w:lang w:bidi="ar"/>
        </w:rPr>
        <w:t xml:space="preserve">                        </w:t>
      </w:r>
      <w:r/>
    </w:p>
    <w:p>
      <w:pPr>
        <w:pStyle w:val="890"/>
        <w:ind w:left="480" w:right="0" w:firstLine="525"/>
        <w:spacing w:before="0" w:after="0" w:line="360" w:lineRule="auto"/>
        <w:widowControl w:val="off"/>
        <w:tabs>
          <w:tab w:val="left" w:pos="0" w:leader="none"/>
        </w:tabs>
        <w:rPr>
          <w:rFonts w:ascii="宋体" w:hAnsi="宋体" w:cs="宋体"/>
          <w:sz w:val="21"/>
          <w:szCs w:val="21"/>
          <w:highlight w:val="none"/>
        </w:rPr>
      </w:pPr>
      <w:r>
        <w:rPr>
          <w:rFonts w:ascii="Courier New" w:hAnsi="Courier New" w:cs="Courier New"/>
          <w:sz w:val="21"/>
          <w:szCs w:val="21"/>
          <w:highlight w:val="none"/>
          <w:lang w:bidi="ar"/>
        </w:rPr>
        <w:t xml:space="preserve">邮箱：</w:t>
      </w:r>
      <w:r/>
    </w:p>
    <w:p>
      <w:pPr>
        <w:pStyle w:val="890"/>
        <w:ind w:left="480" w:right="0" w:firstLine="525"/>
        <w:spacing w:before="0" w:after="0" w:line="360" w:lineRule="auto"/>
        <w:widowControl w:val="off"/>
        <w:tabs>
          <w:tab w:val="left" w:pos="0" w:leader="none"/>
        </w:tabs>
        <w:rPr>
          <w:rFonts w:ascii="宋体" w:hAnsi="宋体" w:cs="宋体"/>
          <w:sz w:val="21"/>
          <w:szCs w:val="21"/>
          <w:highlight w:val="none"/>
        </w:rPr>
      </w:pPr>
      <w:r>
        <w:rPr>
          <w:rFonts w:ascii="Courier New" w:hAnsi="Courier New" w:cs="Courier New"/>
          <w:sz w:val="21"/>
          <w:szCs w:val="21"/>
          <w:highlight w:val="none"/>
          <w:lang w:bidi="ar"/>
        </w:rPr>
        <w:t xml:space="preserve">开户名称：</w:t>
      </w:r>
      <w:r/>
    </w:p>
    <w:p>
      <w:pPr>
        <w:pStyle w:val="890"/>
        <w:ind w:left="480" w:right="0" w:firstLine="525"/>
        <w:spacing w:before="0" w:after="0" w:line="360" w:lineRule="auto"/>
        <w:widowControl w:val="off"/>
        <w:tabs>
          <w:tab w:val="left" w:pos="0" w:leader="none"/>
        </w:tabs>
        <w:rPr>
          <w:rFonts w:ascii="宋体" w:hAnsi="宋体" w:cs="宋体"/>
          <w:sz w:val="21"/>
          <w:szCs w:val="21"/>
          <w:highlight w:val="none"/>
        </w:rPr>
      </w:pPr>
      <w:r>
        <w:rPr>
          <w:rFonts w:ascii="Courier New" w:hAnsi="Courier New" w:cs="Courier New"/>
          <w:sz w:val="21"/>
          <w:szCs w:val="21"/>
          <w:highlight w:val="none"/>
          <w:lang w:bidi="ar"/>
        </w:rPr>
        <w:t xml:space="preserve">开户银行：</w:t>
      </w:r>
      <w:r/>
    </w:p>
    <w:p>
      <w:pPr>
        <w:pStyle w:val="890"/>
        <w:ind w:left="480" w:right="0" w:firstLine="525"/>
        <w:spacing w:before="0" w:after="0" w:line="360" w:lineRule="auto"/>
        <w:widowControl w:val="off"/>
        <w:tabs>
          <w:tab w:val="left" w:pos="0" w:leader="none"/>
        </w:tabs>
        <w:rPr>
          <w:rFonts w:ascii="宋体" w:hAnsi="宋体" w:cs="宋体"/>
          <w:sz w:val="21"/>
          <w:szCs w:val="21"/>
          <w:highlight w:val="none"/>
        </w:rPr>
      </w:pPr>
      <w:r>
        <w:rPr>
          <w:rFonts w:ascii="Courier New" w:hAnsi="Courier New" w:cs="Courier New"/>
          <w:sz w:val="21"/>
          <w:szCs w:val="21"/>
          <w:highlight w:val="none"/>
          <w:lang w:bidi="ar"/>
        </w:rPr>
        <w:t xml:space="preserve">银行账号：</w:t>
      </w:r>
      <w:r/>
    </w:p>
    <w:p>
      <w:pPr>
        <w:pStyle w:val="890"/>
        <w:ind w:left="480" w:right="0" w:firstLine="525"/>
        <w:spacing w:before="0" w:after="0" w:line="360" w:lineRule="auto"/>
        <w:widowControl w:val="off"/>
        <w:tabs>
          <w:tab w:val="left" w:pos="0" w:leader="none"/>
        </w:tabs>
        <w:rPr>
          <w:rFonts w:ascii="宋体" w:hAnsi="宋体" w:cs="宋体"/>
          <w:sz w:val="21"/>
          <w:szCs w:val="21"/>
          <w:highlight w:val="none"/>
        </w:rPr>
      </w:pPr>
      <w:r>
        <w:rPr>
          <w:rFonts w:ascii="宋体" w:hAnsi="宋体" w:cs="宋体"/>
          <w:sz w:val="21"/>
          <w:szCs w:val="21"/>
          <w:highlight w:val="none"/>
          <w:lang w:bidi="ar"/>
        </w:rPr>
        <w:t xml:space="preserve"> </w:t>
      </w:r>
      <w:r/>
    </w:p>
    <w:p>
      <w:pPr>
        <w:pStyle w:val="890"/>
        <w:ind w:left="480" w:right="0" w:firstLine="525"/>
        <w:spacing w:before="0" w:after="0" w:line="360" w:lineRule="auto"/>
        <w:widowControl w:val="off"/>
        <w:tabs>
          <w:tab w:val="left" w:pos="0" w:leader="none"/>
        </w:tabs>
        <w:rPr>
          <w:rFonts w:ascii="宋体" w:hAnsi="宋体" w:cs="宋体"/>
          <w:b/>
          <w:bCs/>
          <w:sz w:val="21"/>
          <w:szCs w:val="21"/>
          <w:highlight w:val="none"/>
        </w:rPr>
      </w:pPr>
      <w:r>
        <w:rPr>
          <w:rFonts w:ascii="Courier New" w:hAnsi="Courier New" w:cs="Courier New"/>
          <w:sz w:val="21"/>
          <w:szCs w:val="21"/>
          <w:highlight w:val="none"/>
          <w:lang w:bidi="ar"/>
        </w:rPr>
        <w:t xml:space="preserve">日期：</w:t>
      </w:r>
      <w:r>
        <w:rPr>
          <w:rFonts w:ascii="宋体" w:hAnsi="宋体" w:cs="宋体"/>
          <w:sz w:val="21"/>
          <w:szCs w:val="21"/>
          <w:highlight w:val="none"/>
          <w:lang w:bidi="ar"/>
        </w:rPr>
        <w:t xml:space="preserve">         </w:t>
      </w:r>
      <w:r>
        <w:rPr>
          <w:rFonts w:ascii="Courier New" w:hAnsi="Courier New" w:cs="Courier New"/>
          <w:sz w:val="21"/>
          <w:szCs w:val="21"/>
          <w:highlight w:val="none"/>
          <w:lang w:bidi="ar"/>
        </w:rPr>
        <w:t xml:space="preserve">年</w:t>
      </w:r>
      <w:r>
        <w:rPr>
          <w:rFonts w:ascii="宋体" w:hAnsi="宋体" w:cs="宋体"/>
          <w:sz w:val="21"/>
          <w:szCs w:val="21"/>
          <w:highlight w:val="none"/>
          <w:lang w:bidi="ar"/>
        </w:rPr>
        <w:t xml:space="preserve">     </w:t>
      </w:r>
      <w:r>
        <w:rPr>
          <w:rFonts w:ascii="Courier New" w:hAnsi="Courier New" w:cs="Courier New"/>
          <w:sz w:val="21"/>
          <w:szCs w:val="21"/>
          <w:highlight w:val="none"/>
          <w:lang w:bidi="ar"/>
        </w:rPr>
        <w:t xml:space="preserve">月</w:t>
      </w:r>
      <w:r>
        <w:rPr>
          <w:rFonts w:ascii="宋体" w:hAnsi="宋体" w:cs="宋体"/>
          <w:sz w:val="21"/>
          <w:szCs w:val="21"/>
          <w:highlight w:val="none"/>
          <w:lang w:bidi="ar"/>
        </w:rPr>
        <w:t xml:space="preserve">     </w:t>
      </w:r>
      <w:r>
        <w:rPr>
          <w:rFonts w:ascii="Courier New" w:hAnsi="Courier New" w:cs="Courier New"/>
          <w:sz w:val="21"/>
          <w:szCs w:val="21"/>
          <w:highlight w:val="none"/>
          <w:lang w:bidi="ar"/>
        </w:rPr>
        <w:t xml:space="preserve">日</w:t>
      </w:r>
      <w:r/>
    </w:p>
    <w:p>
      <w:pPr>
        <w:ind w:left="0"/>
        <w:rPr>
          <w:rFonts w:ascii="宋体" w:hAnsi="宋体"/>
          <w:b/>
          <w:sz w:val="21"/>
          <w:szCs w:val="21"/>
          <w:highlight w:val="none"/>
        </w:rPr>
        <w:outlineLvl w:val="0"/>
      </w:pPr>
      <w:r>
        <w:rPr>
          <w:rFonts w:ascii="宋体" w:hAnsi="宋体"/>
          <w:b/>
          <w:sz w:val="21"/>
          <w:szCs w:val="21"/>
          <w:highlight w:val="none"/>
        </w:rPr>
        <w:br w:type="page" w:clear="all"/>
      </w:r>
      <w:bookmarkStart w:id="41" w:name="_Toc105397780"/>
      <w:r/>
      <w:bookmarkStart w:id="42" w:name="_Toc71810481"/>
      <w:r/>
      <w:bookmarkStart w:id="43" w:name="_Toc1403173044"/>
      <w:r>
        <w:rPr>
          <w:rFonts w:ascii="宋体" w:hAnsi="宋体"/>
          <w:b/>
          <w:sz w:val="21"/>
          <w:szCs w:val="21"/>
          <w:highlight w:val="none"/>
        </w:rPr>
        <w:t xml:space="preserve">附件2</w:t>
      </w:r>
      <w:r>
        <w:rPr>
          <w:rFonts w:hint="eastAsia" w:ascii="宋体" w:hAnsi="宋体"/>
          <w:b/>
          <w:sz w:val="21"/>
          <w:szCs w:val="21"/>
          <w:highlight w:val="none"/>
        </w:rPr>
        <w:t xml:space="preserve">.</w:t>
      </w:r>
      <w:r>
        <w:rPr>
          <w:rFonts w:ascii="宋体" w:hAnsi="宋体"/>
          <w:b/>
          <w:sz w:val="21"/>
          <w:szCs w:val="21"/>
          <w:highlight w:val="none"/>
        </w:rPr>
        <w:t xml:space="preserve">开标一览表</w:t>
      </w:r>
      <w:bookmarkEnd w:id="41"/>
      <w:r/>
      <w:bookmarkEnd w:id="42"/>
      <w:r/>
      <w:bookmarkEnd w:id="43"/>
      <w:r/>
      <w:r/>
    </w:p>
    <w:p>
      <w:pPr>
        <w:rPr>
          <w:rFonts w:ascii="宋体" w:hAnsi="宋体"/>
          <w:sz w:val="21"/>
          <w:szCs w:val="21"/>
          <w:highlight w:val="none"/>
        </w:rPr>
      </w:pPr>
      <w:r>
        <w:rPr>
          <w:rFonts w:ascii="宋体" w:hAnsi="宋体"/>
          <w:sz w:val="21"/>
          <w:szCs w:val="21"/>
          <w:highlight w:val="none"/>
        </w:rPr>
      </w:r>
      <w:r/>
    </w:p>
    <w:p>
      <w:pPr>
        <w:ind w:left="0"/>
        <w:jc w:val="center"/>
        <w:rPr>
          <w:rFonts w:ascii="宋体" w:hAnsi="宋体"/>
          <w:b/>
          <w:sz w:val="21"/>
          <w:szCs w:val="21"/>
          <w:highlight w:val="none"/>
        </w:rPr>
      </w:pPr>
      <w:r>
        <w:rPr>
          <w:rFonts w:hint="eastAsia" w:ascii="宋体" w:hAnsi="宋体"/>
          <w:b/>
          <w:sz w:val="21"/>
          <w:szCs w:val="21"/>
          <w:highlight w:val="none"/>
        </w:rPr>
        <w:t xml:space="preserve">开标一览表（总报价）</w:t>
      </w:r>
      <w:r/>
    </w:p>
    <w:p>
      <w:pPr>
        <w:pStyle w:val="903"/>
        <w:rPr>
          <w:sz w:val="21"/>
          <w:szCs w:val="21"/>
          <w:highlight w:val="none"/>
          <w:lang w:val="zh-CN"/>
        </w:rPr>
      </w:pPr>
      <w:r>
        <w:rPr>
          <w:sz w:val="21"/>
          <w:szCs w:val="21"/>
          <w:highlight w:val="none"/>
          <w:lang w:val="zh-CN"/>
        </w:rPr>
      </w:r>
      <w:r/>
    </w:p>
    <w:tbl>
      <w:tblPr>
        <w:tblStyle w:val="842"/>
        <w:tblW w:w="9960" w:type="dxa"/>
        <w:tblInd w:w="0" w:type="dxa"/>
        <w:tblLayout w:type="autofit"/>
        <w:tblCellMar>
          <w:left w:w="108" w:type="dxa"/>
          <w:top w:w="0" w:type="dxa"/>
          <w:right w:w="108" w:type="dxa"/>
          <w:bottom w:w="0" w:type="dxa"/>
        </w:tblCellMar>
        <w:tblLook w:val="04A0" w:firstRow="1" w:lastRow="0" w:firstColumn="1" w:lastColumn="0" w:noHBand="0" w:noVBand="1"/>
      </w:tblPr>
      <w:tblGrid>
        <w:gridCol w:w="1601"/>
        <w:gridCol w:w="8359"/>
      </w:tblGrid>
      <w:tr>
        <w:trPr>
          <w:trHeight w:val="50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lang w:bidi="ar"/>
              </w:rPr>
              <w:t xml:space="preserve">项目名称</w:t>
            </w:r>
            <w:r/>
          </w:p>
        </w:tc>
        <w:tc>
          <w:tcPr>
            <w:shd w:val="clear" w:color="auto" w:fill="auto"/>
            <w:tcBorders>
              <w:top w:val="single" w:color="000000" w:sz="4" w:space="0"/>
              <w:left w:val="none" w:color="000000" w:sz="4" w:space="0"/>
              <w:bottom w:val="single" w:color="000000" w:sz="4" w:space="0"/>
              <w:right w:val="single" w:color="000000" w:sz="4" w:space="0"/>
            </w:tcBorders>
            <w:tcW w:w="7707" w:type="dxa"/>
            <w:vAlign w:val="center"/>
            <w:textDirection w:val="lrTb"/>
            <w:noWrap w:val="false"/>
          </w:tcPr>
          <w:p>
            <w:pPr>
              <w:ind w:left="0"/>
              <w:widowControl w:val="off"/>
              <w:rPr>
                <w:rFonts w:ascii="宋体" w:hAnsi="宋体"/>
                <w:sz w:val="21"/>
                <w:szCs w:val="21"/>
                <w:highlight w:val="none"/>
              </w:rPr>
            </w:pPr>
            <w:r>
              <w:rPr>
                <w:rFonts w:ascii="宋体" w:hAnsi="宋体"/>
                <w:sz w:val="21"/>
                <w:szCs w:val="21"/>
                <w:highlight w:val="none"/>
              </w:rPr>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lang w:bidi="ar"/>
              </w:rPr>
              <w:t xml:space="preserve">项目编号</w:t>
            </w:r>
            <w:r/>
          </w:p>
        </w:tc>
        <w:tc>
          <w:tcPr>
            <w:shd w:val="clear" w:color="auto" w:fill="auto"/>
            <w:tcBorders>
              <w:top w:val="single" w:color="000000" w:sz="4" w:space="0"/>
              <w:left w:val="none" w:color="000000" w:sz="4" w:space="0"/>
              <w:bottom w:val="single" w:color="000000" w:sz="4" w:space="0"/>
              <w:right w:val="single" w:color="000000" w:sz="4" w:space="0"/>
            </w:tcBorders>
            <w:tcW w:w="7707" w:type="dxa"/>
            <w:vAlign w:val="center"/>
            <w:textDirection w:val="lrTb"/>
            <w:noWrap w:val="false"/>
          </w:tcPr>
          <w:p>
            <w:pPr>
              <w:ind w:left="0"/>
              <w:widowControl w:val="off"/>
              <w:rPr>
                <w:rFonts w:ascii="宋体" w:hAnsi="宋体"/>
                <w:sz w:val="21"/>
                <w:szCs w:val="21"/>
                <w:highlight w:val="none"/>
              </w:rPr>
            </w:pPr>
            <w:r>
              <w:rPr>
                <w:rFonts w:ascii="宋体" w:hAnsi="宋体"/>
                <w:sz w:val="21"/>
                <w:szCs w:val="21"/>
                <w:highlight w:val="none"/>
              </w:rPr>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lang w:bidi="ar"/>
              </w:rPr>
              <w:t xml:space="preserve">投标总价</w:t>
            </w:r>
            <w:r/>
          </w:p>
        </w:tc>
        <w:tc>
          <w:tcPr>
            <w:shd w:val="clear" w:color="auto" w:fill="auto"/>
            <w:tcBorders>
              <w:top w:val="single" w:color="000000" w:sz="4" w:space="0"/>
              <w:left w:val="none" w:color="000000" w:sz="4" w:space="0"/>
              <w:bottom w:val="single" w:color="000000" w:sz="4" w:space="0"/>
              <w:right w:val="single" w:color="000000" w:sz="4" w:space="0"/>
            </w:tcBorders>
            <w:tcW w:w="7707"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lang w:bidi="ar"/>
              </w:rPr>
              <w:t xml:space="preserve">人民币大写：              元（小写：      元）</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lang w:bidi="ar"/>
              </w:rPr>
              <w:t xml:space="preserve">合同履行期限</w:t>
            </w:r>
            <w:r/>
          </w:p>
        </w:tc>
        <w:tc>
          <w:tcPr>
            <w:shd w:val="clear" w:color="auto" w:fill="auto"/>
            <w:tcBorders>
              <w:top w:val="single" w:color="000000" w:sz="4" w:space="0"/>
              <w:left w:val="none" w:color="000000" w:sz="4" w:space="0"/>
              <w:bottom w:val="single" w:color="000000" w:sz="4" w:space="0"/>
              <w:right w:val="single" w:color="000000" w:sz="4" w:space="0"/>
            </w:tcBorders>
            <w:tcW w:w="7707" w:type="dxa"/>
            <w:vAlign w:val="center"/>
            <w:textDirection w:val="lrTb"/>
            <w:noWrap w:val="false"/>
          </w:tcPr>
          <w:p>
            <w:pPr>
              <w:ind w:left="0"/>
              <w:widowControl w:val="off"/>
              <w:rPr>
                <w:rFonts w:ascii="宋体" w:hAnsi="宋体"/>
                <w:sz w:val="21"/>
                <w:szCs w:val="21"/>
                <w:highlight w:val="none"/>
              </w:rPr>
            </w:pPr>
            <w:r>
              <w:rPr>
                <w:rFonts w:ascii="宋体" w:hAnsi="宋体"/>
                <w:sz w:val="21"/>
                <w:szCs w:val="21"/>
                <w:highlight w:val="none"/>
              </w:rPr>
            </w:r>
            <w:r/>
          </w:p>
        </w:tc>
      </w:tr>
      <w:tr>
        <w:trPr>
          <w:trHeight w:val="459"/>
        </w:trPr>
        <w:tc>
          <w:tcPr>
            <w:gridSpan w:val="2"/>
            <w:shd w:val="clear" w:color="auto" w:fill="auto"/>
            <w:tcBorders>
              <w:top w:val="single" w:color="000000" w:sz="4" w:space="0"/>
              <w:left w:val="single" w:color="000000" w:sz="4" w:space="0"/>
              <w:bottom w:val="single" w:color="000000" w:sz="4" w:space="0"/>
              <w:right w:val="single" w:color="000000" w:sz="4" w:space="0"/>
            </w:tcBorders>
            <w:tcW w:w="9960"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lang w:bidi="ar"/>
              </w:rPr>
              <w:t xml:space="preserve">是否小微企业： □小型       □微型    □否</w:t>
            </w:r>
            <w:r/>
          </w:p>
        </w:tc>
      </w:tr>
      <w:tr>
        <w:trPr>
          <w:trHeight w:val="459"/>
        </w:trPr>
        <w:tc>
          <w:tcPr>
            <w:gridSpan w:val="2"/>
            <w:shd w:val="clear" w:color="auto" w:fill="auto"/>
            <w:tcBorders>
              <w:top w:val="single" w:color="000000" w:sz="4" w:space="0"/>
              <w:left w:val="single" w:color="000000" w:sz="4" w:space="0"/>
              <w:bottom w:val="single" w:color="000000" w:sz="4" w:space="0"/>
              <w:right w:val="single" w:color="000000" w:sz="4" w:space="0"/>
            </w:tcBorders>
            <w:tcW w:w="9960"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lang w:bidi="ar"/>
              </w:rPr>
              <w:t xml:space="preserve">是否残疾人或监狱企业：□小型       □微型     □否</w:t>
            </w:r>
            <w:r/>
          </w:p>
        </w:tc>
      </w:tr>
    </w:tbl>
    <w:p>
      <w:pPr>
        <w:rPr>
          <w:rFonts w:ascii="宋体" w:hAnsi="宋体"/>
          <w:sz w:val="21"/>
          <w:szCs w:val="21"/>
          <w:highlight w:val="none"/>
          <w:lang w:val="zh-CN"/>
        </w:rPr>
      </w:pPr>
      <w:r>
        <w:rPr>
          <w:rFonts w:ascii="宋体" w:hAnsi="宋体"/>
          <w:sz w:val="21"/>
          <w:szCs w:val="21"/>
          <w:highlight w:val="none"/>
          <w:lang w:val="zh-CN"/>
        </w:rPr>
      </w:r>
      <w:r/>
    </w:p>
    <w:p>
      <w:pPr>
        <w:pStyle w:val="903"/>
        <w:rPr>
          <w:sz w:val="21"/>
          <w:szCs w:val="21"/>
          <w:highlight w:val="none"/>
          <w:lang w:val="zh-CN"/>
        </w:rPr>
      </w:pPr>
      <w:r>
        <w:rPr>
          <w:sz w:val="21"/>
          <w:szCs w:val="21"/>
          <w:highlight w:val="none"/>
          <w:lang w:val="zh-CN"/>
        </w:rPr>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投标单位名称（加盖CA电子公章）</w:t>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日期：   </w:t>
      </w:r>
      <w:bookmarkStart w:id="44" w:name="NF"/>
      <w:r/>
      <w:bookmarkEnd w:id="44"/>
      <w:r>
        <w:rPr>
          <w:rFonts w:hint="eastAsia" w:ascii="宋体" w:hAnsi="宋体"/>
          <w:sz w:val="21"/>
          <w:szCs w:val="21"/>
          <w:highlight w:val="none"/>
        </w:rPr>
        <w:t xml:space="preserve"> 年 </w:t>
      </w:r>
      <w:bookmarkStart w:id="45" w:name="YF"/>
      <w:r/>
      <w:bookmarkEnd w:id="45"/>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46" w:name="RI"/>
      <w:r/>
      <w:bookmarkEnd w:id="46"/>
      <w:r>
        <w:rPr>
          <w:rFonts w:ascii="宋体" w:hAnsi="宋体"/>
          <w:sz w:val="21"/>
          <w:szCs w:val="21"/>
          <w:highlight w:val="none"/>
        </w:rPr>
        <w:t xml:space="preserve"> </w:t>
      </w:r>
      <w:r>
        <w:rPr>
          <w:rFonts w:hint="eastAsia" w:ascii="宋体" w:hAnsi="宋体"/>
          <w:sz w:val="21"/>
          <w:szCs w:val="21"/>
          <w:highlight w:val="none"/>
        </w:rPr>
        <w:t xml:space="preserve"> 日</w:t>
      </w:r>
      <w:r/>
    </w:p>
    <w:p>
      <w:pPr>
        <w:ind w:left="0"/>
        <w:spacing w:line="440" w:lineRule="exact"/>
        <w:rPr>
          <w:rFonts w:ascii="宋体" w:hAnsi="宋体"/>
          <w:b/>
          <w:sz w:val="21"/>
          <w:szCs w:val="21"/>
          <w:highlight w:val="none"/>
        </w:rPr>
      </w:pPr>
      <w:r/>
      <w:bookmarkStart w:id="47" w:name="_Toc7945"/>
      <w:r/>
      <w:bookmarkStart w:id="48" w:name="_Toc241"/>
      <w:r/>
      <w:bookmarkStart w:id="49" w:name="_Toc71810482"/>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pStyle w:val="856"/>
        <w:rPr>
          <w:highlight w:val="none"/>
        </w:rPr>
      </w:pP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pStyle w:val="903"/>
        <w:rPr>
          <w:highlight w:val="none"/>
        </w:rPr>
      </w:pP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pStyle w:val="903"/>
        <w:rPr>
          <w:b/>
          <w:sz w:val="21"/>
          <w:szCs w:val="21"/>
          <w:highlight w:val="none"/>
        </w:rPr>
      </w:pPr>
      <w:r>
        <w:rPr>
          <w:b/>
          <w:sz w:val="21"/>
          <w:szCs w:val="21"/>
          <w:highlight w:val="none"/>
        </w:rPr>
      </w:r>
      <w:r/>
    </w:p>
    <w:p>
      <w:pPr>
        <w:rPr>
          <w:rFonts w:ascii="宋体" w:hAnsi="宋体"/>
          <w:b/>
          <w:sz w:val="21"/>
          <w:szCs w:val="21"/>
          <w:highlight w:val="none"/>
        </w:rPr>
      </w:pPr>
      <w:r>
        <w:rPr>
          <w:rFonts w:ascii="宋体" w:hAnsi="宋体"/>
          <w:b/>
          <w:sz w:val="21"/>
          <w:szCs w:val="21"/>
          <w:highlight w:val="none"/>
        </w:rPr>
      </w:r>
      <w:r/>
    </w:p>
    <w:p>
      <w:pPr>
        <w:pStyle w:val="903"/>
        <w:rPr>
          <w:highlight w:val="none"/>
        </w:rPr>
      </w:pPr>
      <w:r>
        <w:rPr>
          <w:highlight w:val="none"/>
        </w:rPr>
      </w:r>
      <w:r/>
    </w:p>
    <w:p>
      <w:pPr>
        <w:ind w:left="0"/>
        <w:rPr>
          <w:rFonts w:ascii="宋体" w:hAnsi="宋体"/>
          <w:b/>
          <w:sz w:val="21"/>
          <w:szCs w:val="21"/>
          <w:highlight w:val="none"/>
        </w:rPr>
        <w:outlineLvl w:val="0"/>
      </w:pPr>
      <w:r/>
      <w:bookmarkStart w:id="50" w:name="_Toc105397781"/>
      <w:r/>
      <w:bookmarkStart w:id="51" w:name="_Toc1611422801"/>
      <w:r>
        <w:rPr>
          <w:rFonts w:ascii="宋体" w:hAnsi="宋体"/>
          <w:b/>
          <w:sz w:val="21"/>
          <w:szCs w:val="21"/>
          <w:highlight w:val="none"/>
        </w:rPr>
        <w:t xml:space="preserve">附件3</w:t>
      </w:r>
      <w:bookmarkEnd w:id="47"/>
      <w:r/>
      <w:bookmarkEnd w:id="48"/>
      <w:r>
        <w:rPr>
          <w:rFonts w:hint="eastAsia" w:ascii="宋体" w:hAnsi="宋体"/>
          <w:b/>
          <w:sz w:val="21"/>
          <w:szCs w:val="21"/>
          <w:highlight w:val="none"/>
        </w:rPr>
        <w:t xml:space="preserve">.</w:t>
      </w:r>
      <w:r>
        <w:rPr>
          <w:rFonts w:hint="eastAsia"/>
          <w:highlight w:val="none"/>
        </w:rPr>
        <w:t xml:space="preserve"> </w:t>
      </w:r>
      <w:r>
        <w:rPr>
          <w:rFonts w:hint="eastAsia" w:ascii="宋体" w:hAnsi="宋体"/>
          <w:b/>
          <w:sz w:val="21"/>
          <w:szCs w:val="21"/>
          <w:highlight w:val="none"/>
        </w:rPr>
        <w:t xml:space="preserve">公开分项报价</w:t>
      </w:r>
      <w:bookmarkEnd w:id="49"/>
      <w:r/>
      <w:bookmarkEnd w:id="50"/>
      <w:r/>
      <w:bookmarkEnd w:id="51"/>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公开分项报价</w:t>
      </w:r>
      <w:r/>
    </w:p>
    <w:p>
      <w:pPr>
        <w:pStyle w:val="856"/>
        <w:ind w:firstLine="0"/>
        <w:jc w:val="right"/>
        <w:rPr>
          <w:rFonts w:ascii="宋体" w:hAnsi="宋体"/>
          <w:sz w:val="21"/>
          <w:szCs w:val="21"/>
          <w:highlight w:val="none"/>
        </w:rPr>
      </w:pPr>
      <w:r>
        <w:rPr>
          <w:rFonts w:hint="eastAsia" w:ascii="宋体" w:hAnsi="宋体"/>
          <w:sz w:val="21"/>
          <w:szCs w:val="21"/>
          <w:highlight w:val="none"/>
        </w:rPr>
        <w:t xml:space="preserve">单位：元（人民币）</w:t>
      </w:r>
      <w:r/>
    </w:p>
    <w:tbl>
      <w:tblPr>
        <w:tblStyle w:val="842"/>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42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102"/>
        </w:trPr>
        <w:tc>
          <w:tcPr>
            <w:gridSpan w:val="8"/>
            <w:tcBorders>
              <w:top w:val="single" w:color="auto" w:sz="4" w:space="0"/>
              <w:left w:val="single" w:color="auto" w:sz="4" w:space="0"/>
              <w:bottom w:val="single" w:color="auto" w:sz="4" w:space="0"/>
              <w:right w:val="single" w:color="auto" w:sz="4" w:space="0"/>
            </w:tcBorders>
            <w:tcW w:w="9961" w:type="dxa"/>
            <w:vAlign w:val="center"/>
            <w:textDirection w:val="lrTb"/>
            <w:noWrap w:val="false"/>
          </w:tcPr>
          <w:p>
            <w:pPr>
              <w:ind w:left="0"/>
              <w:jc w:val="left"/>
              <w:spacing w:line="360" w:lineRule="auto"/>
              <w:widowControl w:val="off"/>
              <w:rPr>
                <w:rFonts w:ascii="宋体" w:hAnsi="宋体"/>
                <w:sz w:val="21"/>
                <w:szCs w:val="21"/>
                <w:highlight w:val="none"/>
              </w:rPr>
            </w:pPr>
            <w:r>
              <w:rPr>
                <w:rFonts w:hint="eastAsia" w:ascii="宋体" w:hAnsi="宋体"/>
                <w:b/>
                <w:sz w:val="21"/>
                <w:szCs w:val="21"/>
                <w:highlight w:val="none"/>
              </w:rPr>
              <w:t xml:space="preserve">合计</w:t>
            </w:r>
            <w:r>
              <w:rPr>
                <w:rFonts w:hint="eastAsia" w:ascii="宋体" w:hAnsi="宋体"/>
                <w:sz w:val="21"/>
                <w:szCs w:val="21"/>
                <w:highlight w:val="none"/>
              </w:rPr>
              <w:t xml:space="preserve">：              元（大写：                 ）</w:t>
            </w:r>
            <w:r/>
          </w:p>
        </w:tc>
      </w:tr>
      <w:tr>
        <w:trPr>
          <w:cantSplit/>
          <w:jc w:val="center"/>
          <w:trHeight w:val="102"/>
        </w:trPr>
        <w:tc>
          <w:tcPr>
            <w:gridSpan w:val="8"/>
            <w:tcBorders>
              <w:top w:val="single" w:color="auto" w:sz="4" w:space="0"/>
              <w:left w:val="single" w:color="auto" w:sz="4" w:space="0"/>
              <w:bottom w:val="single" w:color="auto" w:sz="4" w:space="0"/>
              <w:right w:val="single" w:color="auto" w:sz="4" w:space="0"/>
            </w:tcBorders>
            <w:tcW w:w="9961" w:type="dxa"/>
            <w:vAlign w:val="center"/>
            <w:textDirection w:val="lrTb"/>
            <w:noWrap w:val="false"/>
          </w:tcPr>
          <w:p>
            <w:pPr>
              <w:ind w:left="0"/>
              <w:jc w:val="left"/>
              <w:spacing w:line="360" w:lineRule="auto"/>
              <w:widowControl w:val="off"/>
              <w:rPr>
                <w:rFonts w:ascii="宋体" w:hAnsi="宋体"/>
                <w:b/>
                <w:sz w:val="21"/>
                <w:szCs w:val="21"/>
                <w:highlight w:val="none"/>
              </w:rPr>
            </w:pPr>
            <w:r>
              <w:rPr>
                <w:rFonts w:hint="eastAsia" w:ascii="宋体" w:hAnsi="宋体"/>
                <w:b/>
                <w:bCs/>
                <w:sz w:val="21"/>
                <w:szCs w:val="21"/>
                <w:highlight w:val="none"/>
              </w:rPr>
              <w:t xml:space="preserve">本采购包中提供的符合本国产品标准的产品成本之和占该采购包提供的全部产品成本之和的比例为%。</w:t>
            </w:r>
            <w:r/>
          </w:p>
        </w:tc>
      </w:tr>
    </w:tbl>
    <w:p>
      <w:pPr>
        <w:pStyle w:val="857"/>
        <w:ind w:left="0" w:firstLine="0"/>
        <w:rPr>
          <w:highlight w:val="none"/>
        </w:rPr>
      </w:pPr>
      <w:r>
        <w:rPr>
          <w:highlight w:val="none"/>
        </w:rPr>
      </w:r>
      <w:r/>
    </w:p>
    <w:p>
      <w:pPr>
        <w:rPr>
          <w:highlight w:val="none"/>
        </w:rPr>
      </w:pPr>
      <w:r>
        <w:rPr>
          <w:highlight w:val="none"/>
        </w:rPr>
      </w:r>
      <w:r/>
    </w:p>
    <w:p>
      <w:pPr>
        <w:ind w:left="0" w:firstLine="5880"/>
        <w:spacing w:line="440" w:lineRule="exact"/>
        <w:rPr>
          <w:rFonts w:ascii="宋体" w:hAnsi="宋体"/>
          <w:sz w:val="21"/>
          <w:szCs w:val="21"/>
          <w:highlight w:val="none"/>
        </w:rPr>
      </w:pPr>
      <w:r>
        <w:rPr>
          <w:rFonts w:hint="eastAsia" w:ascii="宋体" w:hAnsi="宋体"/>
          <w:sz w:val="21"/>
          <w:szCs w:val="21"/>
          <w:highlight w:val="none"/>
        </w:rPr>
        <w:t xml:space="preserve">投标单位名称（加盖CA电子公章） </w:t>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pStyle w:val="857"/>
        <w:rPr>
          <w:highlight w:val="none"/>
        </w:rPr>
      </w:pPr>
      <w:r>
        <w:rPr>
          <w:highlight w:val="none"/>
        </w:rPr>
      </w:r>
      <w:r/>
    </w:p>
    <w:p>
      <w:pPr>
        <w:rPr>
          <w:highlight w:val="none"/>
        </w:rPr>
      </w:pPr>
      <w:r>
        <w:rPr>
          <w:highlight w:val="none"/>
        </w:rPr>
      </w:r>
      <w:r/>
    </w:p>
    <w:p>
      <w:pPr>
        <w:pStyle w:val="1399"/>
        <w:spacing w:line="360" w:lineRule="auto"/>
        <w:widowControl/>
        <w:rPr>
          <w:rFonts w:hint="default" w:hAnsi="宋体" w:cs="宋体"/>
          <w:highlight w:val="none"/>
        </w:rPr>
      </w:pPr>
      <w:r>
        <w:rPr>
          <w:rFonts w:hAnsi="宋体" w:cs="宋体"/>
          <w:highlight w:val="none"/>
        </w:rPr>
        <w:t xml:space="preserve">注：1.请投标单位按照上述格式分析投标总报价，本项投标总报价需与开标一览表投标总报价一致。</w:t>
      </w:r>
      <w:r/>
    </w:p>
    <w:p>
      <w:pPr>
        <w:pStyle w:val="1399"/>
        <w:spacing w:line="360" w:lineRule="auto"/>
        <w:widowControl/>
        <w:rPr>
          <w:rFonts w:hint="default" w:hAnsi="宋体" w:cs="宋体"/>
          <w:highlight w:val="none"/>
        </w:rPr>
      </w:pPr>
      <w:r>
        <w:rPr>
          <w:rFonts w:hAnsi="宋体" w:cs="宋体"/>
          <w:highlight w:val="none"/>
        </w:rPr>
        <w:t xml:space="preserve">2.投标总报价应包括产品供货、辅助材料、备品备件、运输、仓储、发货、送货、安装、调试、人工、机械、装卸、培训、保险、运费、各种税费、劳保、专利技术及质保、代理费（中标服务费）等完成本次项目所需的一切费用。</w:t>
      </w:r>
      <w:r/>
    </w:p>
    <w:p>
      <w:pPr>
        <w:pStyle w:val="893"/>
        <w:ind w:left="400" w:firstLine="400"/>
        <w:rPr>
          <w:highlight w:val="none"/>
        </w:rPr>
      </w:pPr>
      <w:r>
        <w:rPr>
          <w:highlight w:val="none"/>
        </w:rPr>
      </w:r>
      <w:r/>
    </w:p>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p>
      <w:pPr>
        <w:ind w:left="0"/>
        <w:rPr>
          <w:rFonts w:ascii="宋体" w:hAnsi="宋体"/>
          <w:sz w:val="21"/>
          <w:szCs w:val="21"/>
          <w:highlight w:val="none"/>
        </w:rPr>
        <w:outlineLvl w:val="0"/>
      </w:pPr>
      <w:r>
        <w:rPr>
          <w:rFonts w:ascii="宋体" w:hAnsi="宋体"/>
          <w:b/>
          <w:sz w:val="21"/>
          <w:szCs w:val="21"/>
          <w:highlight w:val="none"/>
        </w:rPr>
        <w:br w:type="page" w:clear="all"/>
      </w:r>
      <w:bookmarkStart w:id="52" w:name="_Toc71810483"/>
      <w:r/>
      <w:bookmarkStart w:id="53" w:name="_Toc1266744090"/>
      <w:r/>
      <w:bookmarkStart w:id="54" w:name="_Toc105397782"/>
      <w:r>
        <w:rPr>
          <w:rFonts w:ascii="宋体" w:hAnsi="宋体"/>
          <w:b/>
          <w:sz w:val="21"/>
          <w:szCs w:val="21"/>
          <w:highlight w:val="none"/>
        </w:rPr>
        <w:t xml:space="preserve">附件4</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52"/>
      <w:r/>
      <w:bookmarkEnd w:id="53"/>
      <w:r/>
      <w:bookmarkEnd w:id="54"/>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法定代表人授权委托书</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投标人名称）的法定代表人，现授权委托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rPr>
        <w:t xml:space="preserve">加</w:t>
      </w:r>
      <w:r>
        <w:rPr>
          <w:rFonts w:hint="eastAsia" w:ascii="宋体" w:hAnsi="宋体"/>
          <w:sz w:val="21"/>
          <w:szCs w:val="21"/>
          <w:highlight w:val="none"/>
          <w:u w:val="single"/>
        </w:rPr>
        <w:t xml:space="preserve"> 苏州捷信招投标咨询有限公司</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的招标活动。代理人在开标、评标、合同谈判过程中所签署的一切文件和处理与这有关的一切事务，我均予以承认</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代理人无转委托权。特此委托。</w:t>
      </w:r>
      <w:r/>
    </w:p>
    <w:p>
      <w:pPr>
        <w:pStyle w:val="856"/>
        <w:rPr>
          <w:rFonts w:ascii="宋体" w:hAnsi="宋体"/>
          <w:highlight w:val="none"/>
        </w:rPr>
      </w:pPr>
      <w:r>
        <w:rPr>
          <w:rFonts w:ascii="宋体" w:hAnsi="宋体"/>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投标单位名称（加盖CA电子公章）</w:t>
      </w:r>
      <w:r>
        <w:rPr>
          <w:rFonts w:ascii="宋体" w:hAnsi="宋体"/>
          <w:sz w:val="21"/>
          <w:szCs w:val="21"/>
          <w:highlight w:val="none"/>
        </w:rPr>
        <w:t xml:space="preserve">：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b/>
          <w:sz w:val="21"/>
          <w:szCs w:val="21"/>
          <w:highlight w:val="none"/>
        </w:rPr>
        <w:outlineLvl w:val="0"/>
      </w:pPr>
      <w:r>
        <w:rPr>
          <w:rFonts w:ascii="宋体" w:hAnsi="宋体"/>
          <w:sz w:val="21"/>
          <w:szCs w:val="21"/>
          <w:highlight w:val="none"/>
          <w:lang w:val="zh-CN"/>
        </w:rPr>
        <w:br w:type="page" w:clear="all"/>
      </w:r>
      <w:bookmarkStart w:id="55" w:name="_Toc71810484"/>
      <w:r/>
      <w:bookmarkStart w:id="56" w:name="_Toc19621"/>
      <w:r/>
      <w:bookmarkStart w:id="57" w:name="_Toc105397783"/>
      <w:r/>
      <w:bookmarkStart w:id="58" w:name="_Toc15044272"/>
      <w:r/>
      <w:bookmarkStart w:id="59" w:name="_Toc21574"/>
      <w:r>
        <w:rPr>
          <w:rFonts w:ascii="宋体" w:hAnsi="宋体"/>
          <w:b/>
          <w:sz w:val="21"/>
          <w:szCs w:val="21"/>
          <w:highlight w:val="none"/>
        </w:rPr>
        <w:t xml:space="preserve">附件5</w:t>
      </w:r>
      <w:r>
        <w:rPr>
          <w:rFonts w:hint="eastAsia" w:ascii="宋体" w:hAnsi="宋体"/>
          <w:b/>
          <w:sz w:val="21"/>
          <w:szCs w:val="21"/>
          <w:highlight w:val="none"/>
        </w:rPr>
        <w:t xml:space="preserve">.</w:t>
      </w:r>
      <w:r>
        <w:rPr>
          <w:rFonts w:ascii="宋体" w:hAnsi="宋体"/>
          <w:b/>
          <w:sz w:val="21"/>
          <w:szCs w:val="21"/>
          <w:highlight w:val="none"/>
        </w:rPr>
        <w:t xml:space="preserve">中小企业声明函</w:t>
      </w:r>
      <w:bookmarkEnd w:id="55"/>
      <w:r/>
      <w:bookmarkEnd w:id="56"/>
      <w:r/>
      <w:bookmarkEnd w:id="57"/>
      <w:r/>
      <w:bookmarkEnd w:id="58"/>
      <w:r/>
      <w:bookmarkEnd w:id="59"/>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中小企业声明函（货物）</w:t>
      </w:r>
      <w:r/>
    </w:p>
    <w:p>
      <w:pPr>
        <w:ind w:left="0"/>
        <w:spacing w:line="360" w:lineRule="auto"/>
        <w:rPr>
          <w:rFonts w:ascii="宋体" w:hAnsi="宋体"/>
          <w:sz w:val="21"/>
          <w:szCs w:val="21"/>
          <w:highlight w:val="none"/>
        </w:rPr>
      </w:pPr>
      <w:r>
        <w:rPr>
          <w:rFonts w:hint="eastAsia" w:ascii="宋体" w:hAnsi="宋体"/>
          <w:sz w:val="21"/>
          <w:szCs w:val="21"/>
          <w:highlight w:val="none"/>
          <w:u w:val="single"/>
        </w:rPr>
        <w:t xml:space="preserve">苏州捷信招投标咨询有限公司：</w:t>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本公司郑重声明，根据《政府采购促进中小企业发展管理办法》（财库[20</w:t>
      </w:r>
      <w:r>
        <w:rPr>
          <w:rFonts w:ascii="宋体" w:hAnsi="宋体"/>
          <w:sz w:val="21"/>
          <w:szCs w:val="21"/>
          <w:highlight w:val="none"/>
        </w:rPr>
        <w:t xml:space="preserve">20</w:t>
      </w:r>
      <w:r>
        <w:rPr>
          <w:rFonts w:hint="eastAsia" w:ascii="宋体" w:hAnsi="宋体"/>
          <w:sz w:val="21"/>
          <w:szCs w:val="21"/>
          <w:highlight w:val="none"/>
        </w:rPr>
        <w:t xml:space="preserve">]</w:t>
      </w:r>
      <w:r>
        <w:rPr>
          <w:rFonts w:ascii="宋体" w:hAnsi="宋体"/>
          <w:sz w:val="21"/>
          <w:szCs w:val="21"/>
          <w:highlight w:val="none"/>
        </w:rPr>
        <w:t xml:space="preserve">46</w:t>
      </w:r>
      <w:r>
        <w:rPr>
          <w:rFonts w:hint="eastAsia" w:ascii="宋体" w:hAnsi="宋体"/>
          <w:sz w:val="21"/>
          <w:szCs w:val="21"/>
          <w:highlight w:val="none"/>
        </w:rPr>
        <w:t xml:space="preserve">号）的规定，本公司参加</w:t>
      </w:r>
      <w:r>
        <w:rPr>
          <w:rFonts w:hint="eastAsia" w:ascii="宋体" w:hAnsi="宋体"/>
          <w:sz w:val="21"/>
          <w:szCs w:val="21"/>
          <w:highlight w:val="none"/>
          <w:u w:val="single"/>
        </w:rPr>
        <w:t xml:space="preserve">（</w:t>
      </w:r>
      <w:r>
        <w:rPr>
          <w:rFonts w:hint="eastAsia" w:ascii="宋体" w:hAnsi="宋体"/>
          <w:b/>
          <w:sz w:val="21"/>
          <w:szCs w:val="21"/>
          <w:highlight w:val="none"/>
          <w:u w:val="single"/>
        </w:rPr>
        <w:t xml:space="preserve">苏州工业职业技术学院</w:t>
      </w:r>
      <w:r>
        <w:rPr>
          <w:rFonts w:hint="eastAsia" w:ascii="宋体" w:hAnsi="宋体"/>
          <w:sz w:val="21"/>
          <w:szCs w:val="21"/>
          <w:highlight w:val="none"/>
          <w:u w:val="single"/>
        </w:rPr>
        <w:t xml:space="preserve">） </w:t>
      </w:r>
      <w:r>
        <w:rPr>
          <w:rFonts w:hint="eastAsia" w:ascii="宋体" w:hAnsi="宋体"/>
          <w:sz w:val="21"/>
          <w:szCs w:val="21"/>
          <w:highlight w:val="none"/>
        </w:rPr>
        <w:t xml:space="preserve">的 </w:t>
      </w:r>
      <w:r>
        <w:rPr>
          <w:rFonts w:hint="eastAsia" w:ascii="宋体" w:hAnsi="宋体"/>
          <w:sz w:val="21"/>
          <w:szCs w:val="21"/>
          <w:highlight w:val="none"/>
          <w:u w:val="single"/>
        </w:rPr>
        <w:t xml:space="preserve">（</w:t>
      </w:r>
      <w:r>
        <w:rPr>
          <w:rFonts w:hint="eastAsia" w:ascii="宋体" w:hAnsi="宋体"/>
          <w:b/>
          <w:sz w:val="21"/>
          <w:szCs w:val="21"/>
          <w:highlight w:val="none"/>
          <w:u w:val="single"/>
        </w:rPr>
        <w:t xml:space="preserve">苏州工业职业技术学院智能网联汽车信息安全检测实训室(一期)</w:t>
      </w:r>
      <w:r>
        <w:rPr>
          <w:rFonts w:hint="eastAsia" w:ascii="宋体" w:hAnsi="宋体"/>
          <w:sz w:val="21"/>
          <w:szCs w:val="21"/>
          <w:highlight w:val="none"/>
          <w:u w:val="single"/>
        </w:rPr>
        <w:t xml:space="preserve">）</w:t>
      </w:r>
      <w:r>
        <w:rPr>
          <w:rFonts w:hint="eastAsia" w:ascii="宋体" w:hAnsi="宋体"/>
          <w:sz w:val="21"/>
          <w:szCs w:val="21"/>
          <w:highlight w:val="none"/>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（标的名称）</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w:t>
      </w:r>
      <w:r>
        <w:rPr>
          <w:rFonts w:hint="eastAsia" w:ascii="宋体" w:hAnsi="宋体"/>
          <w:b/>
          <w:sz w:val="21"/>
          <w:szCs w:val="21"/>
          <w:highlight w:val="none"/>
          <w:u w:val="single"/>
        </w:rPr>
        <w:t xml:space="preserve">工业</w:t>
      </w:r>
      <w:r>
        <w:rPr>
          <w:rFonts w:hint="eastAsia" w:ascii="宋体" w:hAnsi="宋体"/>
          <w:sz w:val="21"/>
          <w:szCs w:val="21"/>
          <w:highlight w:val="none"/>
          <w:u w:val="single"/>
        </w:rPr>
        <w:t xml:space="preserve">）行业</w:t>
      </w:r>
      <w:r>
        <w:rPr>
          <w:rFonts w:hint="eastAsia" w:ascii="宋体" w:hAnsi="宋体"/>
          <w:sz w:val="21"/>
          <w:szCs w:val="21"/>
          <w:highlight w:val="none"/>
        </w:rPr>
        <w:t xml:space="preserve">；制造商为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902"/>
          <w:rFonts w:ascii="宋体" w:hAnsi="宋体"/>
          <w:sz w:val="21"/>
          <w:szCs w:val="21"/>
          <w:highlight w:val="none"/>
        </w:rPr>
        <w:footnoteReference w:id="2"/>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2、</w:t>
      </w:r>
      <w:r>
        <w:rPr>
          <w:rFonts w:hint="eastAsia" w:ascii="宋体" w:hAnsi="宋体"/>
          <w:sz w:val="21"/>
          <w:szCs w:val="21"/>
          <w:highlight w:val="none"/>
          <w:u w:val="single"/>
          <w:lang w:val="zh-CN"/>
        </w:rPr>
        <w:t xml:space="preserve">（标的名称）</w:t>
      </w:r>
      <w:r>
        <w:rPr>
          <w:rFonts w:hint="eastAsia" w:ascii="宋体" w:hAnsi="宋体"/>
          <w:sz w:val="21"/>
          <w:szCs w:val="21"/>
          <w:highlight w:val="none"/>
          <w:lang w:val="zh-CN"/>
        </w:rPr>
        <w:t xml:space="preserve">，属于</w:t>
      </w:r>
      <w:r>
        <w:rPr>
          <w:rFonts w:hint="eastAsia" w:ascii="宋体" w:hAnsi="宋体"/>
          <w:sz w:val="21"/>
          <w:szCs w:val="21"/>
          <w:highlight w:val="none"/>
          <w:u w:val="single"/>
          <w:lang w:val="zh-CN"/>
        </w:rPr>
        <w:t xml:space="preserve">（</w:t>
      </w:r>
      <w:r>
        <w:rPr>
          <w:rFonts w:hint="eastAsia" w:ascii="宋体" w:hAnsi="宋体"/>
          <w:b/>
          <w:sz w:val="21"/>
          <w:szCs w:val="21"/>
          <w:highlight w:val="none"/>
          <w:u w:val="single"/>
        </w:rPr>
        <w:t xml:space="preserve">工业</w:t>
      </w:r>
      <w:r>
        <w:rPr>
          <w:rFonts w:hint="eastAsia" w:ascii="宋体" w:hAnsi="宋体"/>
          <w:sz w:val="21"/>
          <w:szCs w:val="21"/>
          <w:highlight w:val="none"/>
          <w:u w:val="single"/>
          <w:lang w:val="zh-CN"/>
        </w:rPr>
        <w:t xml:space="preserve">）行业</w:t>
      </w:r>
      <w:r>
        <w:rPr>
          <w:rFonts w:hint="eastAsia" w:ascii="宋体" w:hAnsi="宋体"/>
          <w:sz w:val="21"/>
          <w:szCs w:val="21"/>
          <w:highlight w:val="none"/>
          <w:lang w:val="zh-CN"/>
        </w:rPr>
        <w:t xml:space="preserve">；制造商为</w:t>
      </w:r>
      <w:r>
        <w:rPr>
          <w:rFonts w:hint="eastAsia" w:ascii="宋体" w:hAnsi="宋体"/>
          <w:sz w:val="21"/>
          <w:szCs w:val="21"/>
          <w:highlight w:val="none"/>
          <w:u w:val="single"/>
          <w:lang w:val="zh-CN"/>
        </w:rPr>
        <w:t xml:space="preserve">（企业名称）</w:t>
      </w:r>
      <w:r>
        <w:rPr>
          <w:rFonts w:hint="eastAsia" w:ascii="宋体" w:hAnsi="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left="0"/>
        <w:jc w:val="left"/>
        <w:spacing w:line="480" w:lineRule="exact"/>
        <w:rPr>
          <w:rFonts w:ascii="宋体" w:hAnsi="宋体"/>
          <w:sz w:val="21"/>
          <w:szCs w:val="21"/>
          <w:highlight w:val="none"/>
        </w:rPr>
      </w:pPr>
      <w:r>
        <w:rPr>
          <w:rFonts w:ascii="宋体" w:hAnsi="宋体"/>
          <w:sz w:val="21"/>
          <w:szCs w:val="21"/>
          <w:highlight w:val="none"/>
        </w:rPr>
      </w:r>
      <w:r/>
    </w:p>
    <w:p>
      <w:pPr>
        <w:pStyle w:val="856"/>
        <w:rPr>
          <w:highlight w:val="none"/>
        </w:rPr>
      </w:pPr>
      <w:r>
        <w:rPr>
          <w:highlight w:val="none"/>
        </w:rPr>
      </w:r>
      <w:r/>
    </w:p>
    <w:p>
      <w:pPr>
        <w:ind w:firstLine="4410"/>
        <w:spacing w:line="360" w:lineRule="auto"/>
        <w:rPr>
          <w:rFonts w:ascii="宋体" w:hAnsi="宋体"/>
          <w:sz w:val="21"/>
          <w:szCs w:val="21"/>
          <w:highlight w:val="none"/>
        </w:rPr>
      </w:pPr>
      <w:r>
        <w:rPr>
          <w:rFonts w:hint="eastAsia" w:ascii="宋体" w:hAnsi="宋体"/>
          <w:sz w:val="21"/>
          <w:szCs w:val="21"/>
          <w:highlight w:val="none"/>
          <w:lang w:val="zh-CN"/>
        </w:rPr>
        <w:t xml:space="preserve">企业名称（盖章）：</w:t>
      </w:r>
      <w:r/>
    </w:p>
    <w:p>
      <w:pPr>
        <w:ind w:right="2500" w:firstLine="4410"/>
        <w:spacing w:line="360" w:lineRule="auto"/>
        <w:rPr>
          <w:rFonts w:ascii="宋体" w:hAnsi="宋体"/>
          <w:sz w:val="21"/>
          <w:szCs w:val="21"/>
          <w:highlight w:val="none"/>
          <w:lang w:val="zh-CN"/>
        </w:rPr>
      </w:pPr>
      <w:r>
        <w:rPr>
          <w:rFonts w:hint="eastAsia" w:ascii="宋体" w:hAnsi="宋体"/>
          <w:sz w:val="21"/>
          <w:szCs w:val="21"/>
          <w:highlight w:val="none"/>
          <w:lang w:val="zh-CN"/>
        </w:rPr>
        <w:t xml:space="preserve">日 期：</w:t>
      </w:r>
      <w:r>
        <w:rPr>
          <w:rFonts w:ascii="宋体" w:hAnsi="宋体"/>
          <w:sz w:val="21"/>
          <w:szCs w:val="21"/>
          <w:highlight w:val="none"/>
          <w:lang w:val="zh-CN"/>
        </w:rPr>
        <w:t xml:space="preserve"> </w:t>
      </w:r>
      <w:r>
        <w:rPr>
          <w:rFonts w:hint="eastAsia" w:ascii="宋体" w:hAnsi="宋体"/>
          <w:sz w:val="21"/>
          <w:szCs w:val="21"/>
          <w:highlight w:val="none"/>
          <w:lang w:val="zh-CN"/>
        </w:rPr>
        <w:t xml:space="preserve">年 </w:t>
      </w:r>
      <w:r>
        <w:rPr>
          <w:rFonts w:ascii="宋体" w:hAnsi="宋体"/>
          <w:sz w:val="21"/>
          <w:szCs w:val="21"/>
          <w:highlight w:val="none"/>
          <w:lang w:val="zh-CN"/>
        </w:rPr>
        <w:t xml:space="preserve"> </w:t>
      </w:r>
      <w:r>
        <w:rPr>
          <w:rFonts w:hint="eastAsia" w:ascii="宋体" w:hAnsi="宋体"/>
          <w:sz w:val="21"/>
          <w:szCs w:val="21"/>
          <w:highlight w:val="none"/>
          <w:lang w:val="zh-CN"/>
        </w:rPr>
        <w:t xml:space="preserve">月 日</w:t>
      </w:r>
      <w:r/>
    </w:p>
    <w:p>
      <w:pPr>
        <w:ind w:left="0"/>
        <w:spacing w:line="280" w:lineRule="exact"/>
        <w:rPr>
          <w:rFonts w:ascii="宋体" w:hAnsi="宋体"/>
          <w:b/>
          <w:highlight w:val="none"/>
        </w:rPr>
      </w:pPr>
      <w:r>
        <w:rPr>
          <w:rFonts w:ascii="宋体" w:hAnsi="宋体"/>
          <w:sz w:val="21"/>
          <w:szCs w:val="21"/>
          <w:highlight w:val="none"/>
          <w:lang w:val="zh-CN"/>
        </w:rPr>
        <w:br w:type="page" w:clear="all"/>
      </w:r>
      <w:bookmarkStart w:id="60" w:name="_Toc71810485"/>
      <w:r>
        <w:rPr>
          <w:rFonts w:hint="eastAsia" w:ascii="宋体" w:hAnsi="宋体"/>
          <w:b/>
          <w:highlight w:val="none"/>
        </w:rPr>
        <w:t xml:space="preserve">附：中小企业划型标准规定</w:t>
      </w:r>
      <w:r/>
    </w:p>
    <w:p>
      <w:pPr>
        <w:ind w:left="0" w:firstLine="402"/>
        <w:spacing w:line="280" w:lineRule="exact"/>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p>
    <w:p>
      <w:pPr>
        <w:ind w:left="0"/>
        <w:spacing w:line="280" w:lineRule="exact"/>
        <w:rPr>
          <w:rFonts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highlight w:val="none"/>
          <w:lang w:val="zh-CN"/>
        </w:rPr>
      </w:pPr>
      <w:r>
        <w:rPr>
          <w:rFonts w:ascii="宋体" w:hAnsi="宋体" w:cs="Times New Roman"/>
          <w:highlight w:val="none"/>
          <w:lang w:val="zh-CN"/>
        </w:rPr>
      </w:r>
      <w:r/>
    </w:p>
    <w:p>
      <w:pPr>
        <w:pStyle w:val="856"/>
        <w:rPr>
          <w:rFonts w:ascii="宋体" w:hAnsi="宋体"/>
          <w:highlight w:val="none"/>
          <w:lang w:val="zh-CN"/>
        </w:rPr>
      </w:pPr>
      <w:r>
        <w:rPr>
          <w:rFonts w:ascii="宋体" w:hAnsi="宋体"/>
          <w:highlight w:val="none"/>
          <w:lang w:val="zh-CN"/>
        </w:rPr>
      </w:r>
      <w:r/>
    </w:p>
    <w:p>
      <w:pPr>
        <w:rPr>
          <w:highlight w:val="none"/>
          <w:lang w:val="zh-CN"/>
        </w:rPr>
      </w:pPr>
      <w:r>
        <w:rPr>
          <w:highlight w:val="none"/>
          <w:lang w:val="zh-CN"/>
        </w:rPr>
      </w:r>
      <w:r/>
    </w:p>
    <w:p>
      <w:pPr>
        <w:ind w:left="0"/>
        <w:jc w:val="left"/>
        <w:rPr>
          <w:rFonts w:ascii="宋体" w:hAnsi="宋体"/>
          <w:b/>
          <w:bCs/>
          <w:sz w:val="21"/>
          <w:szCs w:val="21"/>
          <w:highlight w:val="none"/>
        </w:rPr>
        <w:outlineLvl w:val="0"/>
      </w:pPr>
      <w:r/>
      <w:bookmarkStart w:id="61" w:name="_Toc105397784"/>
      <w:r/>
      <w:bookmarkStart w:id="62" w:name="_Toc1593492805"/>
      <w:r>
        <w:rPr>
          <w:rFonts w:hint="eastAsia" w:ascii="宋体" w:hAnsi="宋体"/>
          <w:b/>
          <w:sz w:val="21"/>
          <w:szCs w:val="21"/>
          <w:highlight w:val="none"/>
        </w:rPr>
        <w:t xml:space="preserve">附件</w:t>
      </w:r>
      <w:r>
        <w:rPr>
          <w:rFonts w:ascii="宋体" w:hAnsi="宋体"/>
          <w:b/>
          <w:sz w:val="21"/>
          <w:szCs w:val="21"/>
          <w:highlight w:val="none"/>
        </w:rPr>
        <w:t xml:space="preserve">6</w:t>
      </w:r>
      <w:r>
        <w:rPr>
          <w:rFonts w:hint="eastAsia" w:ascii="宋体" w:hAnsi="宋体"/>
          <w:b/>
          <w:sz w:val="21"/>
          <w:szCs w:val="21"/>
          <w:highlight w:val="none"/>
        </w:rPr>
        <w:t xml:space="preserve">.残疾人福利性单位声明函</w:t>
      </w:r>
      <w:bookmarkEnd w:id="60"/>
      <w:r/>
      <w:bookmarkEnd w:id="61"/>
      <w:r/>
      <w:bookmarkEnd w:id="62"/>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残疾人福利性单位声明函</w:t>
      </w:r>
      <w:r/>
    </w:p>
    <w:p>
      <w:pPr>
        <w:ind w:left="0"/>
        <w:spacing w:line="360" w:lineRule="auto"/>
        <w:rPr>
          <w:rFonts w:ascii="宋体" w:hAnsi="宋体"/>
          <w:sz w:val="21"/>
          <w:szCs w:val="21"/>
          <w:highlight w:val="none"/>
          <w:lang w:val="zh-CN"/>
        </w:rPr>
      </w:pPr>
      <w:r/>
      <w:bookmarkStart w:id="63" w:name="_Toc15378"/>
      <w:r/>
      <w:bookmarkStart w:id="64" w:name="_Toc32206"/>
      <w:r/>
      <w:bookmarkStart w:id="65" w:name="_Toc3869"/>
      <w:r>
        <w:rPr>
          <w:rFonts w:hint="eastAsia" w:ascii="宋体" w:hAnsi="宋体"/>
          <w:sz w:val="21"/>
          <w:szCs w:val="21"/>
          <w:highlight w:val="none"/>
          <w:u w:val="single"/>
          <w:lang w:val="zh-CN"/>
        </w:rPr>
        <w:t xml:space="preserve">苏州捷信招投标咨询有限公司</w:t>
      </w:r>
      <w:r>
        <w:rPr>
          <w:rFonts w:hint="eastAsia" w:ascii="宋体" w:hAnsi="宋体"/>
          <w:sz w:val="21"/>
          <w:szCs w:val="21"/>
          <w:highlight w:val="none"/>
          <w:lang w:val="zh-CN"/>
        </w:rPr>
        <w:t xml:space="preserve">：</w:t>
      </w:r>
      <w:bookmarkEnd w:id="63"/>
      <w:r/>
      <w:bookmarkEnd w:id="64"/>
      <w:r/>
      <w:bookmarkEnd w:id="65"/>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lang w:val="zh-CN"/>
        </w:rPr>
        <w:t xml:space="preserve">贵中心组织实施的编号为</w:t>
      </w:r>
      <w:r>
        <w:rPr>
          <w:rFonts w:ascii="宋体" w:hAnsi="宋体"/>
          <w:sz w:val="21"/>
          <w:szCs w:val="21"/>
          <w:highlight w:val="none"/>
          <w:u w:val="single"/>
          <w:lang w:val="zh-CN"/>
        </w:rPr>
        <w:t xml:space="preserve">              </w:t>
      </w:r>
      <w:r>
        <w:rPr>
          <w:rFonts w:hint="eastAsia" w:ascii="宋体" w:hAnsi="宋体"/>
          <w:sz w:val="21"/>
          <w:szCs w:val="21"/>
          <w:highlight w:val="none"/>
          <w:lang w:val="zh-CN"/>
        </w:rPr>
        <w:t xml:space="preserve">号的招标活动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pStyle w:val="1332"/>
        <w:spacing w:line="360" w:lineRule="auto"/>
        <w:rPr>
          <w:rFonts w:hAnsi="宋体"/>
          <w:sz w:val="21"/>
          <w:szCs w:val="21"/>
          <w:highlight w:val="none"/>
        </w:rPr>
      </w:pPr>
      <w:r>
        <w:rPr>
          <w:rFonts w:hAnsi="宋体"/>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投标单位名称（加盖CA电子公章）</w:t>
      </w:r>
      <w:r>
        <w:rPr>
          <w:rFonts w:ascii="宋体" w:hAnsi="宋体"/>
          <w:sz w:val="21"/>
          <w:szCs w:val="21"/>
          <w:highlight w:val="none"/>
        </w:rPr>
        <w:t xml:space="preserve">：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spacing w:line="360" w:lineRule="auto"/>
        <w:rPr>
          <w:rFonts w:ascii="宋体" w:hAnsi="宋体"/>
          <w:sz w:val="21"/>
          <w:szCs w:val="21"/>
          <w:highlight w:val="none"/>
          <w:lang w:val="zh-CN"/>
        </w:rPr>
      </w:pPr>
      <w:r>
        <w:rPr>
          <w:rFonts w:ascii="宋体" w:hAnsi="宋体"/>
          <w:sz w:val="21"/>
          <w:szCs w:val="21"/>
          <w:highlight w:val="none"/>
          <w:lang w:val="zh-CN"/>
        </w:rPr>
      </w:r>
      <w:r/>
    </w:p>
    <w:p>
      <w:pPr>
        <w:ind w:left="0"/>
        <w:jc w:val="left"/>
        <w:rPr>
          <w:rFonts w:ascii="宋体" w:hAnsi="宋体"/>
          <w:b/>
          <w:sz w:val="21"/>
          <w:szCs w:val="21"/>
          <w:highlight w:val="none"/>
        </w:rPr>
        <w:outlineLvl w:val="0"/>
      </w:pPr>
      <w:r/>
      <w:bookmarkStart w:id="66" w:name="_Toc71810487"/>
      <w:r/>
      <w:bookmarkStart w:id="67" w:name="_Toc105397785"/>
      <w:r/>
      <w:bookmarkStart w:id="68" w:name="_Toc565011898"/>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t xml:space="preserve">附件7</w:t>
      </w:r>
      <w:r>
        <w:rPr>
          <w:rFonts w:hint="eastAsia" w:ascii="宋体" w:hAnsi="宋体"/>
          <w:b/>
          <w:sz w:val="21"/>
          <w:szCs w:val="21"/>
          <w:highlight w:val="none"/>
        </w:rPr>
        <w:t xml:space="preserve">.</w:t>
      </w:r>
      <w:bookmarkEnd w:id="66"/>
      <w:r>
        <w:rPr>
          <w:rFonts w:hint="eastAsia" w:ascii="宋体" w:hAnsi="宋体"/>
          <w:highlight w:val="none"/>
        </w:rPr>
        <w:t xml:space="preserve"> </w:t>
      </w:r>
      <w:bookmarkEnd w:id="67"/>
      <w:r>
        <w:rPr>
          <w:rFonts w:hint="eastAsia" w:ascii="宋体" w:hAnsi="宋体"/>
          <w:b/>
          <w:sz w:val="21"/>
          <w:szCs w:val="21"/>
          <w:highlight w:val="none"/>
        </w:rPr>
        <w:t xml:space="preserve">投标货物和服务数量、品牌规格、性能、交货期说明表</w:t>
      </w:r>
      <w:bookmarkEnd w:id="68"/>
      <w:r/>
      <w:r/>
    </w:p>
    <w:p>
      <w:pPr>
        <w:ind w:left="0"/>
        <w:jc w:val="center"/>
        <w:spacing w:before="100" w:beforeAutospacing="1" w:after="100" w:afterAutospacing="1" w:line="480" w:lineRule="auto"/>
        <w:rPr>
          <w:rFonts w:ascii="宋体" w:hAnsi="宋体"/>
          <w:b/>
          <w:sz w:val="21"/>
          <w:szCs w:val="21"/>
          <w:highlight w:val="none"/>
        </w:rPr>
      </w:pPr>
      <w:r/>
      <w:bookmarkStart w:id="69" w:name="_Toc31973"/>
      <w:r/>
      <w:bookmarkStart w:id="70" w:name="_Toc27138"/>
      <w:r>
        <w:rPr>
          <w:rFonts w:hint="eastAsia" w:ascii="宋体" w:hAnsi="宋体"/>
          <w:b/>
          <w:sz w:val="21"/>
          <w:szCs w:val="21"/>
          <w:highlight w:val="none"/>
        </w:rPr>
        <w:t xml:space="preserve">投标货物和服务数量、品牌规格、性能、交货期说明表</w:t>
      </w:r>
      <w:r/>
    </w:p>
    <w:tbl>
      <w:tblPr>
        <w:tblStyle w:val="842"/>
        <w:tblW w:w="10273"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highlight w:val="none"/>
              </w:rPr>
            </w:pPr>
            <w:r>
              <w:rPr>
                <w:rFonts w:hint="eastAsia" w:ascii="宋体" w:hAnsi="宋体"/>
                <w:sz w:val="21"/>
                <w:szCs w:val="21"/>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r>
    </w:tbl>
    <w:p>
      <w:pPr>
        <w:ind w:left="0"/>
        <w:jc w:val="left"/>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投标单位名称（加盖CA电子公章）</w:t>
      </w:r>
      <w:r>
        <w:rPr>
          <w:rFonts w:ascii="宋体" w:hAnsi="宋体"/>
          <w:sz w:val="21"/>
          <w:szCs w:val="21"/>
          <w:highlight w:val="none"/>
        </w:rPr>
        <w:t xml:space="preserve">：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 </w:t>
      </w:r>
      <w:r/>
    </w:p>
    <w:p>
      <w:pPr>
        <w:pStyle w:val="856"/>
        <w:rPr>
          <w:rFonts w:ascii="宋体" w:hAnsi="宋体" w:cs="宋体"/>
          <w:sz w:val="21"/>
          <w:szCs w:val="21"/>
          <w:highlight w:val="none"/>
        </w:rPr>
      </w:pPr>
      <w:r>
        <w:rPr>
          <w:rFonts w:ascii="宋体" w:hAnsi="宋体" w:cs="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pStyle w:val="856"/>
        <w:rPr>
          <w:rFonts w:ascii="宋体" w:hAnsi="宋体"/>
          <w:highlight w:val="none"/>
        </w:rPr>
      </w:pPr>
      <w:r>
        <w:rPr>
          <w:rFonts w:ascii="宋体" w:hAnsi="宋体"/>
          <w:highlight w:val="none"/>
        </w:rPr>
      </w:r>
      <w:r/>
    </w:p>
    <w:p>
      <w:pPr>
        <w:pStyle w:val="848"/>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r/>
    </w:p>
    <w:p>
      <w:pPr>
        <w:pStyle w:val="856"/>
        <w:rPr>
          <w:rFonts w:ascii="宋体" w:hAnsi="宋体"/>
          <w:highlight w:val="none"/>
        </w:rPr>
      </w:pPr>
      <w:r>
        <w:rPr>
          <w:rFonts w:ascii="宋体" w:hAnsi="宋体"/>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57"/>
        <w:rPr>
          <w:highlight w:val="none"/>
        </w:rPr>
      </w:pPr>
      <w:r>
        <w:rPr>
          <w:highlight w:val="none"/>
        </w:rPr>
      </w:r>
      <w:r/>
    </w:p>
    <w:p>
      <w:pPr>
        <w:rPr>
          <w:highlight w:val="none"/>
        </w:rPr>
      </w:pPr>
      <w:r>
        <w:rPr>
          <w:highlight w:val="none"/>
        </w:rPr>
      </w:r>
      <w:r/>
    </w:p>
    <w:p>
      <w:pPr>
        <w:pStyle w:val="856"/>
        <w:ind w:firstLine="0"/>
        <w:rPr>
          <w:rFonts w:ascii="宋体" w:hAnsi="宋体"/>
          <w:highlight w:val="none"/>
        </w:rPr>
      </w:pPr>
      <w:r>
        <w:rPr>
          <w:rFonts w:ascii="宋体" w:hAnsi="宋体"/>
          <w:highlight w:val="none"/>
        </w:rPr>
      </w:r>
      <w:r/>
    </w:p>
    <w:p>
      <w:pPr>
        <w:pStyle w:val="848"/>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71" w:name="_Toc105397786"/>
      <w:r/>
      <w:bookmarkStart w:id="72" w:name="_Toc2129766299"/>
      <w:r>
        <w:rPr>
          <w:rFonts w:ascii="宋体" w:hAnsi="宋体"/>
          <w:b/>
          <w:sz w:val="21"/>
          <w:szCs w:val="21"/>
          <w:highlight w:val="none"/>
        </w:rPr>
        <w:t xml:space="preserve">附件8</w:t>
      </w:r>
      <w:r>
        <w:rPr>
          <w:rFonts w:hint="eastAsia" w:ascii="宋体" w:hAnsi="宋体"/>
          <w:b/>
          <w:sz w:val="21"/>
          <w:szCs w:val="21"/>
          <w:highlight w:val="none"/>
        </w:rPr>
        <w:t xml:space="preserve">.</w:t>
      </w:r>
      <w:bookmarkEnd w:id="71"/>
      <w:r>
        <w:rPr>
          <w:rFonts w:hint="eastAsia"/>
          <w:highlight w:val="none"/>
        </w:rPr>
        <w:t xml:space="preserve"> </w:t>
      </w:r>
      <w:r>
        <w:rPr>
          <w:rFonts w:hint="eastAsia" w:ascii="宋体" w:hAnsi="宋体"/>
          <w:b/>
          <w:sz w:val="21"/>
          <w:szCs w:val="21"/>
          <w:highlight w:val="none"/>
        </w:rPr>
        <w:t xml:space="preserve">技术服务偏离表</w:t>
      </w:r>
      <w:bookmarkEnd w:id="72"/>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技术服务偏离表</w:t>
      </w:r>
      <w:r/>
    </w:p>
    <w:tbl>
      <w:tblPr>
        <w:tblStyle w:val="8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序号</w:t>
            </w:r>
            <w:r/>
          </w:p>
        </w:tc>
        <w:tc>
          <w:tcPr>
            <w:tcW w:w="182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项目</w:t>
            </w:r>
            <w:r/>
          </w:p>
        </w:tc>
        <w:tc>
          <w:tcPr>
            <w:tcW w:w="198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招标要求</w:t>
            </w:r>
            <w:r/>
          </w:p>
        </w:tc>
        <w:tc>
          <w:tcPr>
            <w:tcW w:w="2127"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投标内容</w:t>
            </w:r>
            <w:r/>
          </w:p>
        </w:tc>
        <w:tc>
          <w:tcPr>
            <w:tcW w:w="184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bl>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以上表格内容不够的请自行添加。</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投标单位名称（加盖CA电子公章）</w:t>
      </w:r>
      <w:r>
        <w:rPr>
          <w:rFonts w:ascii="宋体" w:hAnsi="宋体"/>
          <w:sz w:val="21"/>
          <w:szCs w:val="21"/>
          <w:highlight w:val="none"/>
        </w:rPr>
        <w:t xml:space="preserve">：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rPr>
          <w:rFonts w:ascii="宋体" w:hAnsi="宋体"/>
          <w:b/>
          <w:sz w:val="21"/>
          <w:szCs w:val="21"/>
          <w:highlight w:val="none"/>
        </w:rPr>
        <w:outlineLvl w:val="0"/>
      </w:pPr>
      <w:r/>
      <w:bookmarkStart w:id="73" w:name="_Toc724759097"/>
      <w:r>
        <w:rPr>
          <w:rFonts w:ascii="宋体" w:hAnsi="宋体"/>
          <w:b/>
          <w:sz w:val="21"/>
          <w:szCs w:val="21"/>
          <w:highlight w:val="none"/>
        </w:rPr>
        <w:t xml:space="preserve">附件9</w:t>
      </w:r>
      <w:r>
        <w:rPr>
          <w:rFonts w:hint="eastAsia" w:ascii="宋体" w:hAnsi="宋体"/>
          <w:b/>
          <w:sz w:val="21"/>
          <w:szCs w:val="21"/>
          <w:highlight w:val="none"/>
        </w:rPr>
        <w:t xml:space="preserve">.</w:t>
      </w:r>
      <w:r>
        <w:rPr>
          <w:rFonts w:hint="eastAsia"/>
          <w:highlight w:val="none"/>
        </w:rPr>
        <w:t xml:space="preserve"> </w:t>
      </w:r>
      <w:r>
        <w:rPr>
          <w:rFonts w:hint="eastAsia" w:ascii="宋体" w:hAnsi="宋体"/>
          <w:b/>
          <w:sz w:val="21"/>
          <w:szCs w:val="21"/>
          <w:highlight w:val="none"/>
        </w:rPr>
        <w:t xml:space="preserve">商务偏离表</w:t>
      </w:r>
      <w:bookmarkEnd w:id="73"/>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商务偏离表</w:t>
      </w:r>
      <w:r/>
    </w:p>
    <w:tbl>
      <w:tblPr>
        <w:tblStyle w:val="8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序号</w:t>
            </w:r>
            <w:r/>
          </w:p>
        </w:tc>
        <w:tc>
          <w:tcPr>
            <w:tcW w:w="182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项目</w:t>
            </w:r>
            <w:r/>
          </w:p>
        </w:tc>
        <w:tc>
          <w:tcPr>
            <w:tcW w:w="198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招标要求</w:t>
            </w:r>
            <w:r/>
          </w:p>
        </w:tc>
        <w:tc>
          <w:tcPr>
            <w:tcW w:w="2127"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投标内容</w:t>
            </w:r>
            <w:r/>
          </w:p>
        </w:tc>
        <w:tc>
          <w:tcPr>
            <w:tcW w:w="184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偏离说明</w:t>
            </w:r>
            <w:r/>
          </w:p>
        </w:tc>
        <w:tc>
          <w:tcPr>
            <w:tcW w:w="1418" w:type="dxa"/>
            <w:vAlign w:val="center"/>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备注</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bl>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注：</w:t>
      </w:r>
      <w:r>
        <w:rPr>
          <w:rFonts w:hint="eastAsia" w:ascii="宋体" w:hAnsi="宋体"/>
          <w:sz w:val="21"/>
          <w:highlight w:val="none"/>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以上表格内容不够的请自行添加。</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投标单位名称（加盖CA电子公章）</w:t>
      </w:r>
      <w:r>
        <w:rPr>
          <w:rFonts w:ascii="宋体" w:hAnsi="宋体"/>
          <w:sz w:val="21"/>
          <w:szCs w:val="21"/>
          <w:highlight w:val="none"/>
        </w:rPr>
        <w:t xml:space="preserve">：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b/>
          <w:sz w:val="21"/>
          <w:szCs w:val="21"/>
          <w:highlight w:val="none"/>
        </w:rPr>
      </w:pPr>
      <w:r>
        <w:rPr>
          <w:rFonts w:ascii="宋体" w:hAnsi="宋体"/>
          <w:b/>
          <w:sz w:val="21"/>
          <w:szCs w:val="21"/>
          <w:highlight w:val="none"/>
        </w:rPr>
      </w:r>
      <w:r/>
    </w:p>
    <w:p>
      <w:pPr>
        <w:ind w:left="0"/>
        <w:jc w:val="left"/>
        <w:rPr>
          <w:rFonts w:ascii="宋体" w:hAnsi="宋体"/>
          <w:b/>
          <w:sz w:val="21"/>
          <w:szCs w:val="21"/>
          <w:highlight w:val="none"/>
        </w:rPr>
        <w:outlineLvl w:val="0"/>
      </w:pPr>
      <w:r/>
      <w:bookmarkStart w:id="74" w:name="_Toc105397787"/>
      <w:r/>
      <w:bookmarkStart w:id="75" w:name="_Toc71810489"/>
      <w:r>
        <w:rPr>
          <w:rFonts w:ascii="宋体" w:hAnsi="宋体"/>
          <w:b/>
          <w:sz w:val="21"/>
          <w:szCs w:val="21"/>
          <w:highlight w:val="none"/>
        </w:rPr>
        <w:br w:type="page" w:clear="all"/>
      </w:r>
      <w:bookmarkStart w:id="76" w:name="_Toc498897495"/>
      <w:r>
        <w:rPr>
          <w:rFonts w:ascii="宋体" w:hAnsi="宋体"/>
          <w:b/>
          <w:sz w:val="21"/>
          <w:szCs w:val="21"/>
          <w:highlight w:val="none"/>
        </w:rPr>
        <w:t xml:space="preserve">附件10</w:t>
      </w:r>
      <w:r>
        <w:rPr>
          <w:rFonts w:hint="eastAsia" w:ascii="宋体" w:hAnsi="宋体"/>
          <w:b/>
          <w:sz w:val="21"/>
          <w:szCs w:val="21"/>
          <w:highlight w:val="none"/>
        </w:rPr>
        <w:t xml:space="preserve">.相关业绩一览表</w:t>
      </w:r>
      <w:bookmarkEnd w:id="74"/>
      <w:r/>
      <w:bookmarkEnd w:id="75"/>
      <w:r/>
      <w:bookmarkEnd w:id="76"/>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相关业绩一览表</w:t>
      </w:r>
      <w:r/>
    </w:p>
    <w:tbl>
      <w:tblPr>
        <w:tblStyle w:val="842"/>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286"/>
        <w:gridCol w:w="2078"/>
        <w:gridCol w:w="2078"/>
        <w:gridCol w:w="2475"/>
        <w:gridCol w:w="1881"/>
      </w:tblGrid>
      <w:tr>
        <w:trPr>
          <w:cantSplit/>
          <w:jc w:val="center"/>
          <w:trHeight w:val="740"/>
        </w:trPr>
        <w:tc>
          <w:tcPr>
            <w:tcW w:w="656"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项目名称</w:t>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合同期</w:t>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合同金额</w:t>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3</w:t>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p>
    <w:p>
      <w:pPr>
        <w:ind w:left="0" w:firstLine="840"/>
        <w:spacing w:line="360" w:lineRule="auto"/>
        <w:widowControl w:val="off"/>
        <w:rPr>
          <w:rFonts w:ascii="宋体" w:hAnsi="宋体"/>
          <w:sz w:val="21"/>
          <w:szCs w:val="21"/>
          <w:highlight w:val="none"/>
        </w:rPr>
      </w:pPr>
      <w:r>
        <w:rPr>
          <w:rFonts w:hint="eastAsia" w:ascii="宋体" w:hAnsi="宋体"/>
          <w:sz w:val="21"/>
          <w:szCs w:val="21"/>
          <w:highlight w:val="none"/>
        </w:rPr>
        <w:t xml:space="preserve">2.请将其他相关证明材料复印件加盖公章后附在本表后面。</w:t>
      </w:r>
      <w:r/>
    </w:p>
    <w:p>
      <w:pPr>
        <w:ind w:left="0"/>
        <w:jc w:val="left"/>
        <w:spacing w:line="360" w:lineRule="auto"/>
        <w:widowControl w:val="off"/>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投标单位名称（加盖CA电子公章）</w:t>
      </w:r>
      <w:r>
        <w:rPr>
          <w:rFonts w:ascii="宋体" w:hAnsi="宋体"/>
          <w:sz w:val="21"/>
          <w:szCs w:val="21"/>
          <w:highlight w:val="none"/>
        </w:rPr>
        <w:t xml:space="preserve">：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56"/>
        <w:rPr>
          <w:rFonts w:ascii="宋体" w:hAnsi="宋体"/>
          <w:highlight w:val="none"/>
        </w:rPr>
      </w:pPr>
      <w:r>
        <w:rPr>
          <w:rFonts w:ascii="宋体" w:hAnsi="宋体"/>
          <w:highlight w:val="none"/>
        </w:rPr>
      </w:r>
      <w:r/>
    </w:p>
    <w:p>
      <w:pPr>
        <w:rPr>
          <w:highlight w:val="none"/>
        </w:rPr>
      </w:pPr>
      <w:r>
        <w:rPr>
          <w:highlight w:val="none"/>
        </w:rPr>
      </w:r>
      <w:r/>
    </w:p>
    <w:p>
      <w:pPr>
        <w:pStyle w:val="857"/>
        <w:rPr>
          <w:highlight w:val="none"/>
        </w:rPr>
      </w:pPr>
      <w:r>
        <w:rPr>
          <w:highlight w:val="none"/>
        </w:rPr>
      </w:r>
      <w:r/>
    </w:p>
    <w:p>
      <w:pPr>
        <w:rPr>
          <w:highlight w:val="none"/>
        </w:rPr>
      </w:pPr>
      <w:r>
        <w:rPr>
          <w:highlight w:val="none"/>
        </w:rPr>
      </w:r>
      <w:r/>
    </w:p>
    <w:p>
      <w:pPr>
        <w:pStyle w:val="857"/>
        <w:rPr>
          <w:highlight w:val="none"/>
        </w:rPr>
      </w:pPr>
      <w:r>
        <w:rPr>
          <w:highlight w:val="none"/>
        </w:rPr>
      </w:r>
      <w:r/>
    </w:p>
    <w:p>
      <w:pPr>
        <w:rPr>
          <w:highlight w:val="none"/>
        </w:rPr>
      </w:pPr>
      <w:r>
        <w:rPr>
          <w:highlight w:val="none"/>
        </w:rPr>
      </w:r>
      <w:r/>
    </w:p>
    <w:p>
      <w:pPr>
        <w:pStyle w:val="857"/>
        <w:rPr>
          <w:highlight w:val="none"/>
        </w:rPr>
      </w:pPr>
      <w:r>
        <w:rPr>
          <w:highlight w:val="none"/>
        </w:rPr>
      </w:r>
      <w:r/>
    </w:p>
    <w:p>
      <w:pPr>
        <w:pStyle w:val="857"/>
        <w:rPr>
          <w:highlight w:val="none"/>
        </w:rPr>
      </w:pPr>
      <w:r>
        <w:rPr>
          <w:highlight w:val="none"/>
        </w:rPr>
      </w:r>
      <w:r/>
    </w:p>
    <w:p>
      <w:pPr>
        <w:pStyle w:val="848"/>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r/>
    </w:p>
    <w:p>
      <w:pPr>
        <w:pStyle w:val="857"/>
        <w:rPr>
          <w:rFonts w:ascii="宋体" w:hAnsi="宋体"/>
          <w:highlight w:val="none"/>
        </w:rPr>
      </w:pPr>
      <w:r>
        <w:rPr>
          <w:rFonts w:ascii="宋体" w:hAnsi="宋体"/>
          <w:highlight w:val="none"/>
        </w:rPr>
      </w:r>
      <w:r/>
    </w:p>
    <w:p>
      <w:pPr>
        <w:rPr>
          <w:rFonts w:ascii="宋体" w:hAnsi="宋体" w:cs="Times New Roman"/>
          <w:highlight w:val="none"/>
        </w:rPr>
      </w:pPr>
      <w:r>
        <w:rPr>
          <w:rFonts w:ascii="宋体" w:hAnsi="宋体" w:cs="Times New Roman"/>
          <w:highlight w:val="none"/>
        </w:rPr>
      </w:r>
      <w:r/>
    </w:p>
    <w:p>
      <w:pPr>
        <w:pStyle w:val="857"/>
        <w:rPr>
          <w:rFonts w:ascii="宋体" w:hAnsi="宋体"/>
          <w:highlight w:val="none"/>
        </w:rPr>
      </w:pPr>
      <w:r>
        <w:rPr>
          <w:rFonts w:ascii="宋体" w:hAnsi="宋体"/>
          <w:highlight w:val="none"/>
        </w:rPr>
      </w:r>
      <w:bookmarkEnd w:id="69"/>
      <w:bookmarkEnd w:id="70"/>
      <w:r/>
    </w:p>
    <w:p>
      <w:pPr>
        <w:rPr>
          <w:highlight w:val="none"/>
        </w:rPr>
      </w:pPr>
      <w:r>
        <w:rPr>
          <w:highlight w:val="none"/>
        </w:rPr>
      </w:r>
      <w:r/>
    </w:p>
    <w:p>
      <w:pPr>
        <w:rPr>
          <w:rFonts w:ascii="宋体" w:hAnsi="宋体"/>
          <w:highlight w:val="none"/>
        </w:rPr>
      </w:pPr>
      <w:r/>
      <w:bookmarkStart w:id="77" w:name="_Toc71810490"/>
      <w:r>
        <w:rPr>
          <w:rFonts w:ascii="宋体" w:hAnsi="宋体"/>
          <w:highlight w:val="none"/>
        </w:rPr>
        <w:t xml:space="preserve"> </w:t>
      </w:r>
      <w:r/>
    </w:p>
    <w:p>
      <w:pPr>
        <w:pStyle w:val="848"/>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78" w:name="_Toc1194040577"/>
      <w:r/>
      <w:bookmarkStart w:id="79" w:name="_Toc105397789"/>
      <w:r>
        <w:rPr>
          <w:rFonts w:ascii="宋体" w:hAnsi="宋体"/>
          <w:b/>
          <w:sz w:val="21"/>
          <w:szCs w:val="21"/>
          <w:highlight w:val="none"/>
        </w:rPr>
        <w:t xml:space="preserve">附件11</w:t>
      </w:r>
      <w:r>
        <w:rPr>
          <w:rFonts w:hint="eastAsia" w:ascii="宋体" w:hAnsi="宋体"/>
          <w:b/>
          <w:sz w:val="21"/>
          <w:szCs w:val="21"/>
          <w:highlight w:val="none"/>
        </w:rPr>
        <w:t xml:space="preserve">.</w:t>
      </w:r>
      <w:r>
        <w:rPr>
          <w:rFonts w:ascii="宋体" w:hAnsi="宋体"/>
          <w:b/>
          <w:sz w:val="21"/>
          <w:szCs w:val="21"/>
          <w:highlight w:val="none"/>
        </w:rPr>
        <w:t xml:space="preserve">关于资格文件的声明函</w:t>
      </w:r>
      <w:bookmarkEnd w:id="77"/>
      <w:r/>
      <w:bookmarkEnd w:id="78"/>
      <w:r/>
      <w:bookmarkEnd w:id="79"/>
      <w:r/>
      <w:r/>
    </w:p>
    <w:p>
      <w:pPr>
        <w:ind w:left="0" w:firstLine="420"/>
        <w:jc w:val="center"/>
        <w:rPr>
          <w:rFonts w:ascii="宋体" w:hAnsi="宋体"/>
          <w:b/>
          <w:sz w:val="21"/>
          <w:szCs w:val="21"/>
          <w:highlight w:val="none"/>
        </w:rPr>
      </w:pPr>
      <w:r>
        <w:rPr>
          <w:rFonts w:ascii="宋体" w:hAnsi="宋体"/>
          <w:b/>
          <w:sz w:val="21"/>
          <w:szCs w:val="21"/>
          <w:highlight w:val="none"/>
        </w:rPr>
      </w:r>
      <w:r/>
    </w:p>
    <w:p>
      <w:pPr>
        <w:ind w:left="0"/>
        <w:jc w:val="center"/>
        <w:rPr>
          <w:rFonts w:ascii="宋体" w:hAnsi="宋体"/>
          <w:b/>
          <w:sz w:val="21"/>
          <w:szCs w:val="21"/>
          <w:highlight w:val="none"/>
        </w:rPr>
      </w:pPr>
      <w:r>
        <w:rPr>
          <w:rFonts w:ascii="宋体" w:hAnsi="宋体"/>
          <w:b/>
          <w:sz w:val="21"/>
          <w:szCs w:val="21"/>
          <w:highlight w:val="none"/>
        </w:rPr>
        <w:t xml:space="preserve">关于资格文件的声明函</w:t>
      </w:r>
      <w:r/>
    </w:p>
    <w:p>
      <w:pPr>
        <w:ind w:left="0" w:firstLine="420"/>
        <w:jc w:val="center"/>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苏州捷信招投标咨询有限公司</w:t>
      </w:r>
      <w:r>
        <w:rPr>
          <w:rFonts w:ascii="宋体" w:hAnsi="宋体"/>
          <w:sz w:val="21"/>
          <w:szCs w:val="21"/>
          <w:highlight w:val="none"/>
        </w:rPr>
        <w:t xml:space="preserve">：</w:t>
      </w:r>
      <w:r/>
    </w:p>
    <w:p>
      <w:pPr>
        <w:ind w:left="0" w:firstLine="420"/>
        <w:jc w:val="left"/>
        <w:spacing w:line="360" w:lineRule="auto"/>
        <w:rPr>
          <w:rFonts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中心</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投标单位名称（加盖CA电子公章）</w:t>
      </w:r>
      <w:r>
        <w:rPr>
          <w:rFonts w:ascii="宋体" w:hAnsi="宋体"/>
          <w:sz w:val="21"/>
          <w:szCs w:val="21"/>
          <w:highlight w:val="none"/>
        </w:rPr>
        <w:t xml:space="preserve">：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b/>
          <w:sz w:val="21"/>
          <w:szCs w:val="21"/>
          <w:highlight w:val="none"/>
        </w:rPr>
      </w:pPr>
      <w:r>
        <w:rPr>
          <w:rFonts w:ascii="宋体" w:hAnsi="宋体"/>
          <w:sz w:val="21"/>
          <w:szCs w:val="21"/>
          <w:highlight w:val="none"/>
        </w:rPr>
        <w:br w:type="page" w:clear="all"/>
      </w:r>
      <w:bookmarkStart w:id="80" w:name="_Toc5296424"/>
      <w:r>
        <w:rPr>
          <w:rFonts w:ascii="宋体" w:hAnsi="宋体"/>
          <w:b/>
          <w:sz w:val="21"/>
          <w:szCs w:val="21"/>
          <w:highlight w:val="none"/>
        </w:rPr>
        <w:t xml:space="preserve">附件12</w:t>
      </w:r>
      <w:r>
        <w:rPr>
          <w:rFonts w:hint="eastAsia" w:ascii="宋体" w:hAnsi="宋体"/>
          <w:b/>
          <w:sz w:val="21"/>
          <w:szCs w:val="21"/>
          <w:highlight w:val="none"/>
        </w:rPr>
        <w:t xml:space="preserve">.</w:t>
      </w:r>
      <w:bookmarkEnd w:id="80"/>
      <w:r/>
      <w:r/>
    </w:p>
    <w:p>
      <w:pPr>
        <w:ind w:left="0"/>
        <w:rPr>
          <w:rFonts w:ascii="Times New Roman" w:hAnsi="Times New Roman" w:cs="Times New Roman"/>
          <w:highlight w:val="none"/>
          <w:lang w:val="zh-CN"/>
        </w:rPr>
      </w:pPr>
      <w:r>
        <w:rPr>
          <w:rFonts w:ascii="Times New Roman" w:hAnsi="Times New Roman" w:cs="Times New Roman"/>
          <w:highlight w:val="none"/>
          <w:lang w:val="zh-CN"/>
        </w:rPr>
      </w:r>
      <w:r/>
    </w:p>
    <w:p>
      <w:pPr>
        <w:pStyle w:val="1302"/>
        <w:ind w:left="0" w:firstLine="0"/>
        <w:jc w:val="center"/>
        <w:spacing w:before="0" w:after="0"/>
        <w:widowControl w:val="off"/>
        <w:rPr>
          <w:highlight w:val="none"/>
        </w:rPr>
      </w:pPr>
      <w:r>
        <w:rPr>
          <w:rFonts w:hint="eastAsia" w:ascii="宋体" w:hAnsi="宋体" w:cs="宋体"/>
          <w:b/>
          <w:bCs/>
          <w:sz w:val="21"/>
          <w:szCs w:val="21"/>
          <w:highlight w:val="none"/>
        </w:rPr>
        <w:t xml:space="preserve">关于符合本国产品标准的声明函</w:t>
      </w:r>
      <w:r/>
    </w:p>
    <w:p>
      <w:pPr>
        <w:pStyle w:val="1302"/>
        <w:ind w:left="0" w:firstLine="0"/>
        <w:spacing w:before="0" w:after="0"/>
        <w:widowControl w:val="off"/>
        <w:rPr>
          <w:highlight w:val="none"/>
        </w:rPr>
      </w:pPr>
      <w:r>
        <w:rPr>
          <w:highlight w:val="none"/>
        </w:rPr>
      </w:r>
      <w:r/>
    </w:p>
    <w:p>
      <w:pPr>
        <w:pStyle w:val="1302"/>
        <w:ind w:left="0" w:firstLine="0"/>
        <w:spacing w:before="0" w:after="0" w:line="360" w:lineRule="auto"/>
        <w:rPr>
          <w:highlight w:val="none"/>
        </w:rPr>
      </w:pPr>
      <w:r>
        <w:rPr>
          <w:highlight w:val="none"/>
        </w:rPr>
      </w:r>
      <w:r/>
    </w:p>
    <w:p>
      <w:pPr>
        <w:pStyle w:val="1302"/>
        <w:ind w:left="0" w:firstLine="480"/>
        <w:spacing w:before="0" w:after="0" w:line="360" w:lineRule="auto"/>
        <w:rPr>
          <w:highlight w:val="none"/>
        </w:rPr>
      </w:pPr>
      <w:r>
        <w:rPr>
          <w:rFonts w:hint="eastAsia" w:ascii="宋体" w:hAnsi="宋体" w:cs="宋体"/>
          <w:sz w:val="21"/>
          <w:szCs w:val="21"/>
          <w:highlight w:val="none"/>
        </w:rPr>
        <w:t xml:space="preserve">本公司</w:t>
      </w:r>
      <w:r>
        <w:rPr>
          <w:rFonts w:hint="eastAsia" w:ascii="宋体" w:hAnsi="宋体" w:cs="宋体"/>
          <w:sz w:val="21"/>
          <w:szCs w:val="21"/>
          <w:highlight w:val="none"/>
          <w:u w:val="single"/>
        </w:rPr>
        <w:t xml:space="preserve">（单位）</w:t>
      </w:r>
      <w:r>
        <w:rPr>
          <w:rFonts w:hint="eastAsia" w:ascii="宋体" w:hAnsi="宋体" w:cs="宋体"/>
          <w:sz w:val="21"/>
          <w:szCs w:val="21"/>
          <w:highlight w:val="none"/>
        </w:rPr>
        <w:t xml:space="preserve">郑重声明，根据《国务院办公厅关于在政府采购中实施本国产品标准及相关政策的通知》（国办发〔2025〕34号）的规定，本公司（单位）提供的以下产品属于本国产品。具体情况如下：</w:t>
      </w:r>
      <w:r/>
    </w:p>
    <w:p>
      <w:pPr>
        <w:pStyle w:val="1302"/>
        <w:ind w:left="0" w:firstLine="420"/>
        <w:spacing w:before="30" w:after="30" w:line="360" w:lineRule="auto"/>
        <w:rPr>
          <w:highlight w:val="none"/>
        </w:rPr>
      </w:pPr>
      <w:r>
        <w:rPr>
          <w:rFonts w:hint="eastAsia" w:ascii="宋体" w:hAnsi="宋体" w:cs="宋体"/>
          <w:sz w:val="21"/>
          <w:szCs w:val="21"/>
          <w:highlight w:val="none"/>
          <w:shd w:val="clear" w:color="auto" w:fill="ffffff"/>
        </w:rPr>
        <w:t xml:space="preserve">1.</w:t>
      </w:r>
      <w:r>
        <w:rPr>
          <w:rFonts w:hint="eastAsia" w:ascii="宋体" w:hAnsi="宋体" w:cs="宋体"/>
          <w:sz w:val="21"/>
          <w:szCs w:val="21"/>
          <w:highlight w:val="none"/>
          <w:u w:val="single"/>
          <w:shd w:val="clear" w:color="auto" w:fill="ffffff"/>
        </w:rPr>
        <w:t xml:space="preserve">（产品名称1）</w:t>
      </w:r>
      <w:r>
        <w:rPr>
          <w:rFonts w:hint="eastAsia" w:ascii="宋体" w:hAnsi="宋体" w:cs="宋体"/>
          <w:sz w:val="21"/>
          <w:szCs w:val="21"/>
          <w:highlight w:val="none"/>
          <w:shd w:val="clear" w:color="auto" w:fill="ffffff"/>
          <w:vertAlign w:val="superscript"/>
        </w:rPr>
        <w:t xml:space="preserve">1</w:t>
      </w:r>
      <w:r>
        <w:rPr>
          <w:rFonts w:hint="eastAsia" w:ascii="宋体" w:hAnsi="宋体" w:cs="宋体"/>
          <w:sz w:val="21"/>
          <w:szCs w:val="21"/>
          <w:highlight w:val="none"/>
          <w:shd w:val="clear" w:color="auto" w:fill="ffffff"/>
        </w:rPr>
        <w:t xml:space="preserve">，生产厂为</w:t>
      </w:r>
      <w:r>
        <w:rPr>
          <w:rFonts w:hint="eastAsia" w:ascii="宋体" w:hAnsi="宋体" w:cs="宋体"/>
          <w:sz w:val="21"/>
          <w:szCs w:val="21"/>
          <w:highlight w:val="none"/>
          <w:u w:val="single"/>
          <w:shd w:val="clear" w:color="auto" w:fill="ffffff"/>
        </w:rPr>
        <w:t xml:space="preserve">（厂名）</w:t>
      </w:r>
      <w:r>
        <w:rPr>
          <w:rFonts w:hint="eastAsia" w:ascii="宋体" w:hAnsi="宋体" w:cs="宋体"/>
          <w:sz w:val="21"/>
          <w:szCs w:val="21"/>
          <w:highlight w:val="none"/>
          <w:shd w:val="clear" w:color="auto" w:fill="ffffff"/>
          <w:vertAlign w:val="superscript"/>
        </w:rPr>
        <w:t xml:space="preserve">2</w:t>
      </w:r>
      <w:r>
        <w:rPr>
          <w:rFonts w:hint="eastAsia" w:ascii="宋体" w:hAnsi="宋体" w:cs="宋体"/>
          <w:sz w:val="21"/>
          <w:szCs w:val="21"/>
          <w:highlight w:val="none"/>
          <w:shd w:val="clear" w:color="auto" w:fill="ffffff"/>
        </w:rPr>
        <w:t xml:space="preserve">，厂址为</w:t>
      </w:r>
      <w:r>
        <w:rPr>
          <w:rFonts w:hint="eastAsia" w:ascii="宋体" w:hAnsi="宋体" w:cs="宋体"/>
          <w:sz w:val="21"/>
          <w:szCs w:val="21"/>
          <w:highlight w:val="none"/>
          <w:u w:val="single"/>
          <w:shd w:val="clear" w:color="auto" w:fill="ffffff"/>
        </w:rPr>
        <w:t xml:space="preserve">（生产厂址）</w:t>
      </w:r>
      <w:r>
        <w:rPr>
          <w:rFonts w:hint="eastAsia" w:ascii="宋体" w:hAnsi="宋体" w:cs="宋体"/>
          <w:sz w:val="21"/>
          <w:szCs w:val="21"/>
          <w:highlight w:val="none"/>
          <w:shd w:val="clear" w:color="auto" w:fill="ffffff"/>
        </w:rPr>
        <w:t xml:space="preserve">。</w:t>
      </w:r>
      <w:r>
        <w:rPr>
          <w:rFonts w:hint="eastAsia" w:ascii="宋体" w:hAnsi="宋体" w:cs="宋体"/>
          <w:sz w:val="21"/>
          <w:szCs w:val="21"/>
          <w:highlight w:val="none"/>
          <w:u w:val="single"/>
          <w:shd w:val="clear" w:color="auto" w:fill="ffffff"/>
        </w:rPr>
        <w:t xml:space="preserve"> </w:t>
      </w:r>
      <w:r>
        <w:rPr>
          <w:rFonts w:hint="eastAsia" w:ascii="宋体" w:hAnsi="宋体" w:cs="宋体"/>
          <w:strike/>
          <w:sz w:val="21"/>
          <w:szCs w:val="21"/>
          <w:highlight w:val="none"/>
          <w:u w:val="single"/>
          <w:shd w:val="clear" w:color="auto" w:fill="ffffff"/>
        </w:rPr>
        <w:t xml:space="preserve">（产品名称1）</w:t>
      </w:r>
      <w:r>
        <w:rPr>
          <w:rFonts w:hint="eastAsia" w:ascii="宋体" w:hAnsi="宋体" w:cs="宋体"/>
          <w:sz w:val="21"/>
          <w:szCs w:val="21"/>
          <w:highlight w:val="none"/>
          <w:u w:val="single"/>
          <w:shd w:val="clear" w:color="auto" w:fill="ffffff"/>
        </w:rPr>
        <w:t xml:space="preserve"> </w:t>
      </w:r>
      <w:r>
        <w:rPr>
          <w:rFonts w:hint="eastAsia" w:ascii="宋体" w:hAnsi="宋体" w:cs="宋体"/>
          <w:sz w:val="21"/>
          <w:szCs w:val="21"/>
          <w:highlight w:val="none"/>
          <w:shd w:val="clear" w:color="auto" w:fill="ffffff"/>
        </w:rPr>
        <w:t xml:space="preserve">的中国境内生产的组件成本占比≥</w:t>
      </w:r>
      <w:r>
        <w:rPr>
          <w:rFonts w:hint="eastAsia" w:ascii="宋体" w:hAnsi="宋体" w:cs="宋体"/>
          <w:strike/>
          <w:sz w:val="21"/>
          <w:szCs w:val="21"/>
          <w:highlight w:val="none"/>
          <w:u w:val="single"/>
          <w:shd w:val="clear" w:color="auto" w:fill="ffffff"/>
        </w:rPr>
        <w:t xml:space="preserve">（规定比例）</w:t>
      </w:r>
      <w:r>
        <w:rPr>
          <w:rFonts w:hint="eastAsia" w:ascii="宋体" w:hAnsi="宋体" w:cs="宋体"/>
          <w:strike/>
          <w:sz w:val="21"/>
          <w:szCs w:val="21"/>
          <w:highlight w:val="none"/>
          <w:shd w:val="clear" w:color="auto" w:fill="ffffff"/>
          <w:vertAlign w:val="superscript"/>
        </w:rPr>
        <w:t xml:space="preserve">3</w:t>
      </w:r>
      <w:r>
        <w:rPr>
          <w:rFonts w:hint="eastAsia" w:ascii="宋体" w:hAnsi="宋体" w:cs="宋体"/>
          <w:sz w:val="21"/>
          <w:szCs w:val="21"/>
          <w:highlight w:val="none"/>
          <w:shd w:val="clear" w:color="auto" w:fill="ffffff"/>
        </w:rPr>
        <w:t xml:space="preserve">。</w:t>
      </w:r>
      <w:r>
        <w:rPr>
          <w:rFonts w:hint="eastAsia" w:ascii="宋体" w:hAnsi="宋体" w:cs="宋体"/>
          <w:strike/>
          <w:sz w:val="21"/>
          <w:szCs w:val="21"/>
          <w:highlight w:val="none"/>
          <w:u w:val="single"/>
          <w:shd w:val="clear" w:color="auto" w:fill="ffffff"/>
        </w:rPr>
        <w:t xml:space="preserve">（产品名称1）</w:t>
      </w:r>
      <w:r>
        <w:rPr>
          <w:rFonts w:hint="eastAsia" w:ascii="宋体" w:hAnsi="宋体" w:cs="宋体"/>
          <w:sz w:val="21"/>
          <w:szCs w:val="21"/>
          <w:highlight w:val="none"/>
          <w:shd w:val="clear" w:color="auto" w:fill="ffffff"/>
        </w:rPr>
        <w:t xml:space="preserve">的</w:t>
      </w:r>
      <w:r>
        <w:rPr>
          <w:rFonts w:hint="eastAsia" w:ascii="宋体" w:hAnsi="宋体" w:cs="宋体"/>
          <w:strike/>
          <w:sz w:val="21"/>
          <w:szCs w:val="21"/>
          <w:highlight w:val="none"/>
          <w:u w:val="single"/>
          <w:shd w:val="clear" w:color="auto" w:fill="ffffff"/>
        </w:rPr>
        <w:t xml:space="preserve">（关键组件）</w:t>
      </w:r>
      <w:r>
        <w:rPr>
          <w:rFonts w:hint="eastAsia" w:ascii="宋体" w:hAnsi="宋体" w:cs="宋体"/>
          <w:sz w:val="21"/>
          <w:szCs w:val="21"/>
          <w:highlight w:val="none"/>
          <w:shd w:val="clear" w:color="auto" w:fill="ffffff"/>
          <w:vertAlign w:val="superscript"/>
        </w:rPr>
        <w:t xml:space="preserve">4</w:t>
      </w:r>
      <w:r>
        <w:rPr>
          <w:rFonts w:hint="eastAsia" w:ascii="宋体" w:hAnsi="宋体" w:cs="宋体"/>
          <w:sz w:val="21"/>
          <w:szCs w:val="21"/>
          <w:highlight w:val="none"/>
          <w:shd w:val="clear" w:color="auto" w:fill="ffffff"/>
        </w:rPr>
        <w:t xml:space="preserve">在中国境内生产。</w:t>
      </w:r>
      <w:r>
        <w:rPr>
          <w:rFonts w:hint="eastAsia" w:ascii="宋体" w:hAnsi="宋体" w:cs="宋体"/>
          <w:strike/>
          <w:sz w:val="21"/>
          <w:szCs w:val="21"/>
          <w:highlight w:val="none"/>
          <w:u w:val="single"/>
          <w:shd w:val="clear" w:color="auto" w:fill="ffffff"/>
        </w:rPr>
        <w:t xml:space="preserve">（产品名称1）</w:t>
      </w:r>
      <w:r>
        <w:rPr>
          <w:rFonts w:hint="eastAsia" w:ascii="宋体" w:hAnsi="宋体" w:cs="宋体"/>
          <w:sz w:val="21"/>
          <w:szCs w:val="21"/>
          <w:highlight w:val="none"/>
          <w:shd w:val="clear" w:color="auto" w:fill="ffffff"/>
        </w:rPr>
        <w:t xml:space="preserve">的</w:t>
      </w:r>
      <w:r>
        <w:rPr>
          <w:rFonts w:hint="eastAsia" w:ascii="宋体" w:hAnsi="宋体" w:cs="宋体"/>
          <w:strike/>
          <w:sz w:val="21"/>
          <w:szCs w:val="21"/>
          <w:highlight w:val="none"/>
          <w:u w:val="single"/>
          <w:shd w:val="clear" w:color="auto" w:fill="ffffff"/>
        </w:rPr>
        <w:t xml:space="preserve">（关键工序）</w:t>
      </w:r>
      <w:r>
        <w:rPr>
          <w:rFonts w:hint="eastAsia" w:ascii="宋体" w:hAnsi="宋体" w:cs="宋体"/>
          <w:strike/>
          <w:sz w:val="21"/>
          <w:szCs w:val="21"/>
          <w:highlight w:val="none"/>
          <w:shd w:val="clear" w:color="auto" w:fill="ffffff"/>
          <w:vertAlign w:val="superscript"/>
        </w:rPr>
        <w:t xml:space="preserve">5</w:t>
      </w:r>
      <w:r>
        <w:rPr>
          <w:rFonts w:hint="eastAsia" w:ascii="宋体" w:hAnsi="宋体" w:cs="宋体"/>
          <w:sz w:val="21"/>
          <w:szCs w:val="21"/>
          <w:highlight w:val="none"/>
          <w:shd w:val="clear" w:color="auto" w:fill="ffffff"/>
        </w:rPr>
        <w:t xml:space="preserve">在中国境内完成。</w:t>
      </w:r>
      <w:r/>
    </w:p>
    <w:p>
      <w:pPr>
        <w:pStyle w:val="1302"/>
        <w:ind w:left="0" w:firstLine="420"/>
        <w:spacing w:before="30" w:after="30" w:line="360" w:lineRule="auto"/>
        <w:rPr>
          <w:highlight w:val="none"/>
        </w:rPr>
      </w:pPr>
      <w:r>
        <w:rPr>
          <w:rFonts w:hint="eastAsia" w:ascii="宋体" w:hAnsi="宋体" w:cs="宋体"/>
          <w:sz w:val="21"/>
          <w:szCs w:val="21"/>
          <w:highlight w:val="none"/>
          <w:shd w:val="clear" w:color="auto" w:fill="ffffff"/>
        </w:rPr>
        <w:t xml:space="preserve">2.</w:t>
      </w:r>
      <w:r>
        <w:rPr>
          <w:rFonts w:hint="eastAsia" w:ascii="宋体" w:hAnsi="宋体" w:cs="宋体"/>
          <w:sz w:val="21"/>
          <w:szCs w:val="21"/>
          <w:highlight w:val="none"/>
          <w:u w:val="single"/>
          <w:shd w:val="clear" w:color="auto" w:fill="ffffff"/>
        </w:rPr>
        <w:t xml:space="preserve">（产品名称2）</w:t>
      </w:r>
      <w:r>
        <w:rPr>
          <w:rFonts w:hint="eastAsia" w:ascii="宋体" w:hAnsi="宋体" w:cs="宋体"/>
          <w:sz w:val="21"/>
          <w:szCs w:val="21"/>
          <w:highlight w:val="none"/>
          <w:shd w:val="clear" w:color="auto" w:fill="ffffff"/>
        </w:rPr>
        <w:t xml:space="preserve">，生产厂为</w:t>
      </w:r>
      <w:r>
        <w:rPr>
          <w:rFonts w:hint="eastAsia" w:ascii="宋体" w:hAnsi="宋体" w:cs="宋体"/>
          <w:sz w:val="21"/>
          <w:szCs w:val="21"/>
          <w:highlight w:val="none"/>
          <w:u w:val="single"/>
          <w:shd w:val="clear" w:color="auto" w:fill="ffffff"/>
        </w:rPr>
        <w:t xml:space="preserve">（厂名）</w:t>
      </w:r>
      <w:r>
        <w:rPr>
          <w:rFonts w:hint="eastAsia" w:ascii="宋体" w:hAnsi="宋体" w:cs="宋体"/>
          <w:sz w:val="21"/>
          <w:szCs w:val="21"/>
          <w:highlight w:val="none"/>
          <w:shd w:val="clear" w:color="auto" w:fill="ffffff"/>
        </w:rPr>
        <w:t xml:space="preserve">，厂址为</w:t>
      </w:r>
      <w:r>
        <w:rPr>
          <w:rFonts w:hint="eastAsia" w:ascii="宋体" w:hAnsi="宋体" w:cs="宋体"/>
          <w:sz w:val="21"/>
          <w:szCs w:val="21"/>
          <w:highlight w:val="none"/>
          <w:u w:val="single"/>
          <w:shd w:val="clear" w:color="auto" w:fill="ffffff"/>
        </w:rPr>
        <w:t xml:space="preserve">（生产厂址）</w:t>
      </w:r>
      <w:r>
        <w:rPr>
          <w:rFonts w:hint="eastAsia" w:ascii="宋体" w:hAnsi="宋体" w:cs="宋体"/>
          <w:sz w:val="21"/>
          <w:szCs w:val="21"/>
          <w:highlight w:val="none"/>
          <w:shd w:val="clear" w:color="auto" w:fill="ffffff"/>
        </w:rPr>
        <w:t xml:space="preserve">。</w:t>
      </w:r>
      <w:r>
        <w:rPr>
          <w:rFonts w:hint="eastAsia" w:ascii="宋体" w:hAnsi="宋体" w:cs="宋体"/>
          <w:strike/>
          <w:sz w:val="21"/>
          <w:szCs w:val="21"/>
          <w:highlight w:val="none"/>
          <w:u w:val="single"/>
          <w:shd w:val="clear" w:color="auto" w:fill="ffffff"/>
        </w:rPr>
        <w:t xml:space="preserve">（产品名称2）</w:t>
      </w:r>
      <w:r>
        <w:rPr>
          <w:rFonts w:hint="eastAsia" w:ascii="宋体" w:hAnsi="宋体" w:cs="宋体"/>
          <w:sz w:val="21"/>
          <w:szCs w:val="21"/>
          <w:highlight w:val="none"/>
          <w:shd w:val="clear" w:color="auto" w:fill="ffffff"/>
        </w:rPr>
        <w:t xml:space="preserve">的中国境内生产的组件成本占比≥</w:t>
      </w:r>
      <w:r>
        <w:rPr>
          <w:rFonts w:hint="eastAsia" w:ascii="宋体" w:hAnsi="宋体" w:cs="宋体"/>
          <w:strike/>
          <w:sz w:val="21"/>
          <w:szCs w:val="21"/>
          <w:highlight w:val="none"/>
          <w:u w:val="single"/>
          <w:shd w:val="clear" w:color="auto" w:fill="ffffff"/>
        </w:rPr>
        <w:t xml:space="preserve">（规定比例）</w:t>
      </w:r>
      <w:r>
        <w:rPr>
          <w:rFonts w:hint="eastAsia" w:ascii="宋体" w:hAnsi="宋体" w:cs="宋体"/>
          <w:sz w:val="21"/>
          <w:szCs w:val="21"/>
          <w:highlight w:val="none"/>
          <w:shd w:val="clear" w:color="auto" w:fill="ffffff"/>
        </w:rPr>
        <w:t xml:space="preserve">。</w:t>
      </w:r>
      <w:r>
        <w:rPr>
          <w:rFonts w:hint="eastAsia" w:ascii="宋体" w:hAnsi="宋体" w:cs="宋体"/>
          <w:strike/>
          <w:sz w:val="21"/>
          <w:szCs w:val="21"/>
          <w:highlight w:val="none"/>
          <w:u w:val="single"/>
          <w:shd w:val="clear" w:color="auto" w:fill="ffffff"/>
        </w:rPr>
        <w:t xml:space="preserve">（产品名称2）</w:t>
      </w:r>
      <w:r>
        <w:rPr>
          <w:rFonts w:hint="eastAsia" w:ascii="宋体" w:hAnsi="宋体" w:cs="宋体"/>
          <w:sz w:val="21"/>
          <w:szCs w:val="21"/>
          <w:highlight w:val="none"/>
          <w:shd w:val="clear" w:color="auto" w:fill="ffffff"/>
        </w:rPr>
        <w:t xml:space="preserve">的</w:t>
      </w:r>
      <w:r>
        <w:rPr>
          <w:rFonts w:hint="eastAsia" w:ascii="宋体" w:hAnsi="宋体" w:cs="宋体"/>
          <w:strike/>
          <w:sz w:val="21"/>
          <w:szCs w:val="21"/>
          <w:highlight w:val="none"/>
          <w:u w:val="single"/>
          <w:shd w:val="clear" w:color="auto" w:fill="ffffff"/>
        </w:rPr>
        <w:t xml:space="preserve">（关键组件）</w:t>
      </w:r>
      <w:r>
        <w:rPr>
          <w:rFonts w:hint="eastAsia" w:ascii="宋体" w:hAnsi="宋体" w:cs="宋体"/>
          <w:sz w:val="21"/>
          <w:szCs w:val="21"/>
          <w:highlight w:val="none"/>
          <w:shd w:val="clear" w:color="auto" w:fill="ffffff"/>
        </w:rPr>
        <w:t xml:space="preserve">在中国境内生产。</w:t>
      </w:r>
      <w:r>
        <w:rPr>
          <w:rFonts w:hint="eastAsia" w:ascii="宋体" w:hAnsi="宋体" w:cs="宋体"/>
          <w:strike/>
          <w:sz w:val="21"/>
          <w:szCs w:val="21"/>
          <w:highlight w:val="none"/>
          <w:u w:val="single"/>
          <w:shd w:val="clear" w:color="auto" w:fill="ffffff"/>
        </w:rPr>
        <w:t xml:space="preserve">（产品名称1）</w:t>
      </w:r>
      <w:r>
        <w:rPr>
          <w:rFonts w:hint="eastAsia" w:ascii="宋体" w:hAnsi="宋体" w:cs="宋体"/>
          <w:sz w:val="21"/>
          <w:szCs w:val="21"/>
          <w:highlight w:val="none"/>
          <w:shd w:val="clear" w:color="auto" w:fill="ffffff"/>
        </w:rPr>
        <w:t xml:space="preserve">的</w:t>
      </w:r>
      <w:r>
        <w:rPr>
          <w:rFonts w:hint="eastAsia" w:ascii="宋体" w:hAnsi="宋体" w:cs="宋体"/>
          <w:strike/>
          <w:sz w:val="21"/>
          <w:szCs w:val="21"/>
          <w:highlight w:val="none"/>
          <w:u w:val="single"/>
          <w:shd w:val="clear" w:color="auto" w:fill="ffffff"/>
        </w:rPr>
        <w:t xml:space="preserve">（关键工序）</w:t>
      </w:r>
      <w:r>
        <w:rPr>
          <w:rFonts w:hint="eastAsia" w:ascii="宋体" w:hAnsi="宋体" w:cs="宋体"/>
          <w:sz w:val="21"/>
          <w:szCs w:val="21"/>
          <w:highlight w:val="none"/>
          <w:shd w:val="clear" w:color="auto" w:fill="ffffff"/>
        </w:rPr>
        <w:t xml:space="preserve">在中国境内完成。</w:t>
      </w:r>
      <w:r/>
    </w:p>
    <w:p>
      <w:pPr>
        <w:pStyle w:val="1302"/>
        <w:ind w:left="0" w:firstLine="420"/>
        <w:spacing w:before="30" w:after="30" w:line="360" w:lineRule="auto"/>
        <w:rPr>
          <w:highlight w:val="none"/>
        </w:rPr>
      </w:pPr>
      <w:r>
        <w:rPr>
          <w:rFonts w:hint="eastAsia" w:ascii="宋体" w:hAnsi="宋体" w:cs="宋体"/>
          <w:sz w:val="21"/>
          <w:szCs w:val="21"/>
          <w:highlight w:val="none"/>
          <w:shd w:val="clear" w:color="auto" w:fill="ffffff"/>
        </w:rPr>
        <w:t xml:space="preserve">……</w:t>
      </w:r>
      <w:r/>
    </w:p>
    <w:p>
      <w:pPr>
        <w:pStyle w:val="1302"/>
        <w:ind w:left="0" w:firstLine="420"/>
        <w:spacing w:before="30" w:after="30" w:line="0" w:lineRule="atLeast"/>
        <w:rPr>
          <w:highlight w:val="none"/>
        </w:rPr>
      </w:pPr>
      <w:r>
        <w:rPr>
          <w:rFonts w:hint="eastAsia" w:ascii="宋体" w:hAnsi="宋体" w:cs="宋体"/>
          <w:sz w:val="21"/>
          <w:szCs w:val="21"/>
          <w:highlight w:val="none"/>
          <w:shd w:val="clear" w:color="auto" w:fill="ffffff"/>
        </w:rPr>
        <w:t xml:space="preserve">本公司（单位）对上述声明内容的真实性负责。如有虚假，愿承担相应法律责任。</w:t>
      </w:r>
      <w:r/>
    </w:p>
    <w:p>
      <w:pPr>
        <w:pStyle w:val="1302"/>
        <w:spacing w:before="30" w:after="30" w:line="0" w:lineRule="atLeast"/>
        <w:rPr>
          <w:highlight w:val="none"/>
        </w:rPr>
      </w:pPr>
      <w:r>
        <w:rPr>
          <w:highlight w:val="none"/>
        </w:rPr>
      </w:r>
      <w:r/>
    </w:p>
    <w:p>
      <w:pPr>
        <w:pStyle w:val="1302"/>
        <w:ind w:left="0" w:right="480" w:firstLine="0"/>
        <w:spacing w:before="30" w:after="30" w:line="360" w:lineRule="auto"/>
        <w:rPr>
          <w:highlight w:val="none"/>
        </w:rPr>
      </w:pPr>
      <w:r>
        <w:rPr>
          <w:rFonts w:hint="eastAsia" w:ascii="宋体" w:hAnsi="宋体" w:cs="宋体"/>
          <w:sz w:val="21"/>
          <w:szCs w:val="21"/>
          <w:highlight w:val="none"/>
          <w:shd w:val="clear" w:color="auto" w:fill="ffffff"/>
        </w:rPr>
        <w:t xml:space="preserve">公司（单位）名称（盖章）：</w:t>
      </w:r>
      <w:r/>
    </w:p>
    <w:p>
      <w:pPr>
        <w:pStyle w:val="1302"/>
        <w:ind w:left="0" w:firstLine="0"/>
        <w:spacing w:before="30" w:after="30" w:line="360" w:lineRule="auto"/>
        <w:rPr>
          <w:highlight w:val="none"/>
        </w:rPr>
      </w:pPr>
      <w:r>
        <w:rPr>
          <w:rFonts w:hint="eastAsia" w:ascii="宋体" w:hAnsi="宋体" w:cs="宋体"/>
          <w:sz w:val="21"/>
          <w:szCs w:val="21"/>
          <w:highlight w:val="none"/>
          <w:shd w:val="clear" w:color="auto" w:fill="ffffff"/>
        </w:rPr>
        <w:t xml:space="preserve">日期： 年 月 日</w:t>
      </w:r>
      <w:r/>
    </w:p>
    <w:p>
      <w:pPr>
        <w:pStyle w:val="1302"/>
        <w:spacing w:before="30" w:after="30" w:line="0" w:lineRule="atLeast"/>
        <w:rPr>
          <w:highlight w:val="none"/>
        </w:rPr>
      </w:pPr>
      <w:r>
        <w:rPr>
          <w:rFonts w:hint="eastAsia" w:ascii="宋体" w:hAnsi="宋体" w:cs="宋体"/>
          <w:sz w:val="21"/>
          <w:szCs w:val="21"/>
          <w:highlight w:val="none"/>
          <w:shd w:val="clear" w:color="auto" w:fill="ffffff"/>
        </w:rPr>
        <w:t xml:space="preserve">__________________</w:t>
      </w:r>
      <w:r/>
    </w:p>
    <w:p>
      <w:pPr>
        <w:pStyle w:val="1302"/>
        <w:ind w:left="0" w:firstLine="420"/>
        <w:spacing w:before="0" w:after="0" w:line="360" w:lineRule="auto"/>
        <w:rPr>
          <w:highlight w:val="none"/>
        </w:rPr>
      </w:pPr>
      <w:r>
        <w:rPr>
          <w:rFonts w:hint="eastAsia" w:ascii="宋体" w:hAnsi="宋体" w:cs="宋体"/>
          <w:sz w:val="21"/>
          <w:szCs w:val="21"/>
          <w:highlight w:val="none"/>
          <w:shd w:val="clear" w:color="auto" w:fill="ffffff"/>
        </w:rPr>
        <w:t xml:space="preserve">1.产品如有型号，请在“产品名称”栏一并填写。</w:t>
      </w:r>
      <w:r/>
    </w:p>
    <w:p>
      <w:pPr>
        <w:pStyle w:val="1302"/>
        <w:ind w:left="0" w:firstLine="420"/>
        <w:spacing w:before="0" w:after="0" w:line="360" w:lineRule="auto"/>
        <w:rPr>
          <w:highlight w:val="none"/>
        </w:rPr>
      </w:pPr>
      <w:r>
        <w:rPr>
          <w:rFonts w:hint="eastAsia" w:ascii="宋体" w:hAnsi="宋体" w:cs="宋体"/>
          <w:sz w:val="21"/>
          <w:szCs w:val="21"/>
          <w:highlight w:val="none"/>
          <w:shd w:val="clear" w:color="auto" w:fill="ffffff"/>
        </w:rPr>
        <w:t xml:space="preserve">2.生产厂名与厂址应与生产厂营业执照载明的相关信息保持一致。</w:t>
      </w:r>
      <w:r/>
    </w:p>
    <w:p>
      <w:pPr>
        <w:pStyle w:val="1302"/>
        <w:ind w:left="0" w:firstLine="420"/>
        <w:spacing w:before="0" w:after="0" w:line="360" w:lineRule="auto"/>
        <w:rPr>
          <w:highlight w:val="none"/>
        </w:rPr>
      </w:pPr>
      <w:r>
        <w:rPr>
          <w:rFonts w:hint="eastAsia" w:ascii="宋体" w:hAnsi="宋体" w:cs="宋体"/>
          <w:sz w:val="21"/>
          <w:szCs w:val="21"/>
          <w:highlight w:val="none"/>
          <w:shd w:val="clear" w:color="auto" w:fill="ffffff"/>
        </w:rPr>
        <w:t xml:space="preserve">3.该产品的中国境内生产的组件成本占比相关要求实施前，“规定比例”栏可不填，下同。</w:t>
      </w:r>
      <w:r/>
    </w:p>
    <w:p>
      <w:pPr>
        <w:pStyle w:val="1302"/>
        <w:ind w:left="0" w:firstLine="420"/>
        <w:spacing w:before="0" w:after="0" w:line="360" w:lineRule="auto"/>
        <w:rPr>
          <w:highlight w:val="none"/>
        </w:rPr>
      </w:pPr>
      <w:r>
        <w:rPr>
          <w:rFonts w:hint="eastAsia" w:ascii="宋体" w:hAnsi="宋体" w:cs="宋体"/>
          <w:sz w:val="21"/>
          <w:szCs w:val="21"/>
          <w:highlight w:val="none"/>
          <w:shd w:val="clear" w:color="auto" w:fill="ffffff"/>
        </w:rPr>
        <w:t xml:space="preserve">4.该产品的关键组件要求实施前，“关键组件”栏可不填，下同。</w:t>
      </w:r>
      <w:r/>
    </w:p>
    <w:p>
      <w:pPr>
        <w:pStyle w:val="1302"/>
        <w:ind w:left="0" w:firstLine="420"/>
        <w:spacing w:before="0" w:after="0" w:line="360" w:lineRule="auto"/>
        <w:rPr>
          <w:highlight w:val="none"/>
        </w:rPr>
      </w:pPr>
      <w:r>
        <w:rPr>
          <w:rFonts w:hint="eastAsia" w:ascii="宋体" w:hAnsi="宋体" w:cs="宋体"/>
          <w:sz w:val="21"/>
          <w:szCs w:val="21"/>
          <w:highlight w:val="none"/>
          <w:shd w:val="clear" w:color="auto" w:fill="ffffff"/>
        </w:rPr>
        <w:t xml:space="preserve">5.该产品的关键工序要求实施前，“关键工序”栏可不填，下同。</w:t>
      </w:r>
      <w:r/>
    </w:p>
    <w:p>
      <w:pPr>
        <w:pStyle w:val="1302"/>
        <w:ind w:left="0" w:firstLine="420"/>
        <w:spacing w:before="0" w:after="0" w:line="360" w:lineRule="auto"/>
        <w:rPr>
          <w:highlight w:val="none"/>
        </w:rPr>
      </w:pPr>
      <w:r>
        <w:rPr>
          <w:rFonts w:hint="eastAsia" w:ascii="宋体" w:hAnsi="宋体" w:cs="宋体"/>
          <w:sz w:val="21"/>
          <w:szCs w:val="21"/>
          <w:highlight w:val="none"/>
          <w:shd w:val="clear" w:color="auto" w:fill="ffffff"/>
        </w:rPr>
        <w:t xml:space="preserve">6.用斜线划除的地方无需填写。</w:t>
      </w:r>
      <w:r/>
    </w:p>
    <w:p>
      <w:pPr>
        <w:pStyle w:val="1302"/>
        <w:ind w:left="0" w:firstLine="0"/>
        <w:spacing w:before="0" w:after="0"/>
        <w:widowControl w:val="off"/>
        <w:rPr>
          <w:highlight w:val="none"/>
        </w:rPr>
      </w:pPr>
      <w:r>
        <w:rPr>
          <w:highlight w:val="none"/>
        </w:rPr>
      </w:r>
      <w:r/>
    </w:p>
    <w:p>
      <w:pPr>
        <w:pStyle w:val="858"/>
        <w:rPr>
          <w:highlight w:val="none"/>
          <w:lang w:val="zh-CN"/>
        </w:rPr>
      </w:pPr>
      <w:r>
        <w:rPr>
          <w:highlight w:val="none"/>
          <w:lang w:val="zh-CN"/>
        </w:rPr>
      </w:r>
      <w:r/>
    </w:p>
    <w:p>
      <w:pPr>
        <w:pStyle w:val="858"/>
        <w:rPr>
          <w:highlight w:val="none"/>
          <w:lang w:val="zh-CN"/>
        </w:rPr>
      </w:pPr>
      <w:r>
        <w:rPr>
          <w:highlight w:val="none"/>
          <w:lang w:val="zh-CN"/>
        </w:rPr>
      </w:r>
      <w:r/>
    </w:p>
    <w:p>
      <w:pPr>
        <w:pStyle w:val="858"/>
        <w:rPr>
          <w:highlight w:val="none"/>
          <w:lang w:val="zh-CN"/>
        </w:rPr>
      </w:pPr>
      <w:r>
        <w:rPr>
          <w:highlight w:val="none"/>
          <w:lang w:val="zh-CN"/>
        </w:rPr>
      </w:r>
      <w:r/>
    </w:p>
    <w:p>
      <w:pPr>
        <w:pStyle w:val="858"/>
        <w:rPr>
          <w:highlight w:val="none"/>
          <w:lang w:val="zh-CN"/>
        </w:rPr>
      </w:pPr>
      <w:r>
        <w:rPr>
          <w:highlight w:val="none"/>
          <w:lang w:val="zh-CN"/>
        </w:rPr>
      </w:r>
      <w:r/>
    </w:p>
    <w:p>
      <w:pPr>
        <w:pStyle w:val="858"/>
        <w:rPr>
          <w:highlight w:val="none"/>
          <w:lang w:val="zh-CN"/>
        </w:rPr>
      </w:pPr>
      <w:r>
        <w:rPr>
          <w:highlight w:val="none"/>
          <w:lang w:val="zh-CN"/>
        </w:rPr>
      </w:r>
      <w:r/>
    </w:p>
    <w:p>
      <w:pPr>
        <w:pStyle w:val="858"/>
        <w:rPr>
          <w:highlight w:val="none"/>
          <w:lang w:val="zh-CN"/>
        </w:rPr>
      </w:pPr>
      <w:r>
        <w:rPr>
          <w:highlight w:val="none"/>
          <w:lang w:val="zh-CN"/>
        </w:rPr>
      </w:r>
      <w:r/>
    </w:p>
    <w:p>
      <w:pPr>
        <w:rPr>
          <w:highlight w:val="none"/>
          <w:lang w:val="zh-CN"/>
        </w:rPr>
      </w:pPr>
      <w:r>
        <w:rPr>
          <w:highlight w:val="none"/>
          <w:lang w:val="zh-CN"/>
        </w:rPr>
      </w:r>
      <w:r/>
    </w:p>
    <w:p>
      <w:pPr>
        <w:pStyle w:val="857"/>
        <w:rPr>
          <w:highlight w:val="none"/>
          <w:lang w:val="zh-CN"/>
        </w:rPr>
      </w:pPr>
      <w:r>
        <w:rPr>
          <w:highlight w:val="none"/>
          <w:lang w:val="zh-CN"/>
        </w:rPr>
      </w:r>
      <w:r/>
    </w:p>
    <w:p>
      <w:pPr>
        <w:rPr>
          <w:highlight w:val="none"/>
          <w:lang w:val="zh-CN"/>
        </w:rPr>
      </w:pPr>
      <w:r>
        <w:rPr>
          <w:highlight w:val="none"/>
          <w:lang w:val="zh-CN"/>
        </w:rPr>
      </w:r>
      <w:r/>
    </w:p>
    <w:p>
      <w:pPr>
        <w:pStyle w:val="1294"/>
        <w:ind w:firstLine="0"/>
        <w:spacing w:line="360" w:lineRule="auto"/>
        <w:rPr>
          <w:rFonts w:hAnsi="宋体" w:cs="宋体"/>
          <w:b/>
          <w:bCs/>
          <w:sz w:val="21"/>
          <w:szCs w:val="21"/>
          <w:highlight w:val="none"/>
        </w:rPr>
      </w:pPr>
      <w:r/>
      <w:bookmarkStart w:id="81" w:name="_Toc970168641"/>
      <w:r>
        <w:rPr>
          <w:rFonts w:hint="eastAsia" w:hAnsi="宋体" w:cs="宋体"/>
          <w:b/>
          <w:bCs/>
          <w:sz w:val="21"/>
          <w:szCs w:val="21"/>
          <w:highlight w:val="none"/>
        </w:rPr>
        <w:t xml:space="preserve">附件13、投标保证承诺书</w:t>
      </w:r>
      <w:bookmarkEnd w:id="81"/>
      <w:r/>
      <w:r/>
    </w:p>
    <w:p>
      <w:pPr>
        <w:pStyle w:val="1294"/>
        <w:ind w:firstLine="0"/>
        <w:jc w:val="center"/>
        <w:spacing w:line="360" w:lineRule="auto"/>
        <w:rPr>
          <w:rFonts w:hAnsi="宋体" w:cs="宋体"/>
          <w:b/>
          <w:bCs/>
          <w:sz w:val="21"/>
          <w:szCs w:val="21"/>
          <w:highlight w:val="none"/>
        </w:rPr>
      </w:pPr>
      <w:r/>
      <w:bookmarkStart w:id="82" w:name="_Toc1928501263"/>
      <w:r>
        <w:rPr>
          <w:rFonts w:hint="eastAsia" w:hAnsi="宋体" w:cs="宋体"/>
          <w:b/>
          <w:bCs/>
          <w:sz w:val="21"/>
          <w:szCs w:val="21"/>
          <w:highlight w:val="none"/>
        </w:rPr>
        <w:t xml:space="preserve">投标保证承诺书</w:t>
      </w:r>
      <w:bookmarkEnd w:id="82"/>
      <w:r/>
      <w:r/>
    </w:p>
    <w:p>
      <w:pPr>
        <w:pStyle w:val="1294"/>
        <w:jc w:val="center"/>
        <w:spacing w:line="360" w:lineRule="auto"/>
        <w:rPr>
          <w:rFonts w:hAnsi="宋体" w:cs="宋体"/>
          <w:b/>
          <w:bCs/>
          <w:sz w:val="21"/>
          <w:szCs w:val="21"/>
          <w:highlight w:val="none"/>
        </w:rPr>
      </w:pPr>
      <w:r>
        <w:rPr>
          <w:rFonts w:hAnsi="宋体" w:cs="宋体"/>
          <w:b/>
          <w:bCs/>
          <w:sz w:val="21"/>
          <w:szCs w:val="21"/>
          <w:highlight w:val="none"/>
        </w:rPr>
      </w:r>
      <w:r/>
    </w:p>
    <w:p>
      <w:pPr>
        <w:pStyle w:val="1294"/>
        <w:ind w:firstLine="0"/>
        <w:spacing w:line="360" w:lineRule="auto"/>
        <w:rPr>
          <w:rFonts w:hAnsi="宋体" w:cs="宋体"/>
          <w:sz w:val="21"/>
          <w:szCs w:val="21"/>
          <w:highlight w:val="none"/>
        </w:rPr>
      </w:pPr>
      <w:r/>
      <w:bookmarkStart w:id="83" w:name="_Toc350043070"/>
      <w:r>
        <w:rPr>
          <w:rFonts w:hint="eastAsia" w:hAnsi="宋体" w:cs="宋体"/>
          <w:sz w:val="21"/>
          <w:szCs w:val="21"/>
          <w:highlight w:val="none"/>
        </w:rPr>
        <w:t xml:space="preserve">苏州捷信招投标咨询有限公司：</w:t>
      </w:r>
      <w:bookmarkEnd w:id="83"/>
      <w:r/>
      <w:r/>
    </w:p>
    <w:p>
      <w:pPr>
        <w:pStyle w:val="1294"/>
        <w:ind w:firstLine="480"/>
        <w:spacing w:line="360" w:lineRule="auto"/>
        <w:rPr>
          <w:rFonts w:hAnsi="宋体" w:cs="宋体"/>
          <w:sz w:val="21"/>
          <w:szCs w:val="21"/>
          <w:highlight w:val="none"/>
        </w:rPr>
      </w:pPr>
      <w:r/>
      <w:bookmarkStart w:id="84" w:name="_Toc1216168357"/>
      <w:r>
        <w:rPr>
          <w:rFonts w:hint="eastAsia" w:hAnsi="宋体" w:cs="宋体"/>
          <w:sz w:val="21"/>
          <w:szCs w:val="21"/>
          <w:highlight w:val="none"/>
        </w:rPr>
        <w:t xml:space="preserve">我（单位/本人，以下统称我单位）自愿参加项目编号</w:t>
      </w:r>
      <w:r>
        <w:rPr>
          <w:rFonts w:hint="eastAsia" w:hAnsi="宋体" w:cs="宋体"/>
          <w:sz w:val="21"/>
          <w:szCs w:val="21"/>
          <w:highlight w:val="none"/>
          <w:u w:val="single"/>
        </w:rPr>
        <w:t xml:space="preserve">    </w:t>
      </w:r>
      <w:r>
        <w:rPr>
          <w:rFonts w:hint="eastAsia" w:hAnsi="宋体" w:cs="宋体"/>
          <w:sz w:val="21"/>
          <w:szCs w:val="21"/>
          <w:highlight w:val="none"/>
        </w:rPr>
        <w:t xml:space="preserve">号的投标，并做出如下承诺：</w:t>
      </w:r>
      <w:bookmarkEnd w:id="84"/>
      <w:r/>
      <w:r/>
    </w:p>
    <w:p>
      <w:pPr>
        <w:pStyle w:val="1294"/>
        <w:ind w:firstLine="480"/>
        <w:spacing w:line="360" w:lineRule="auto"/>
        <w:rPr>
          <w:rFonts w:hAnsi="宋体" w:cs="宋体"/>
          <w:sz w:val="21"/>
          <w:szCs w:val="21"/>
          <w:highlight w:val="none"/>
        </w:rPr>
      </w:pPr>
      <w:r/>
      <w:bookmarkStart w:id="85" w:name="_Toc392223953"/>
      <w:r>
        <w:rPr>
          <w:rFonts w:hint="eastAsia" w:hAnsi="宋体" w:cs="宋体"/>
          <w:sz w:val="21"/>
          <w:szCs w:val="21"/>
          <w:highlight w:val="none"/>
        </w:rPr>
        <w:t xml:space="preserve">1、除不可抗力外，我单位如果发生以下行为，将在行为发生的10个工作日内，向贵方（或采购人）支付本招标文件公布的预算金额（或最高限价）的2％作为违约赔偿金（数量不确定的单价采购按壹万元计）。</w:t>
      </w:r>
      <w:bookmarkEnd w:id="85"/>
      <w:r/>
      <w:r/>
    </w:p>
    <w:p>
      <w:pPr>
        <w:pStyle w:val="1294"/>
        <w:ind w:firstLine="480"/>
        <w:spacing w:line="360" w:lineRule="auto"/>
        <w:rPr>
          <w:rFonts w:hAnsi="宋体" w:cs="宋体"/>
          <w:sz w:val="21"/>
          <w:szCs w:val="21"/>
          <w:highlight w:val="none"/>
        </w:rPr>
      </w:pPr>
      <w:r/>
      <w:bookmarkStart w:id="86" w:name="_Toc1480665428"/>
      <w:r>
        <w:rPr>
          <w:rFonts w:hint="eastAsia" w:hAnsi="宋体" w:cs="宋体"/>
          <w:sz w:val="21"/>
          <w:szCs w:val="21"/>
          <w:highlight w:val="none"/>
        </w:rPr>
        <w:t xml:space="preserve">（1）自投标截止时间至本项目发布中标公告为止，撤销投标；</w:t>
      </w:r>
      <w:bookmarkEnd w:id="86"/>
      <w:r/>
      <w:r/>
    </w:p>
    <w:p>
      <w:pPr>
        <w:pStyle w:val="1294"/>
        <w:ind w:firstLine="480"/>
        <w:spacing w:line="360" w:lineRule="auto"/>
        <w:rPr>
          <w:rFonts w:hAnsi="宋体" w:cs="宋体"/>
          <w:sz w:val="21"/>
          <w:szCs w:val="21"/>
          <w:highlight w:val="none"/>
        </w:rPr>
      </w:pPr>
      <w:r/>
      <w:bookmarkStart w:id="87" w:name="_Toc503346960"/>
      <w:r>
        <w:rPr>
          <w:rFonts w:hint="eastAsia" w:hAnsi="宋体" w:cs="宋体"/>
          <w:sz w:val="21"/>
          <w:szCs w:val="21"/>
          <w:highlight w:val="none"/>
        </w:rPr>
        <w:t xml:space="preserve">（2）中标后不依法与采购人签订合同；</w:t>
      </w:r>
      <w:bookmarkEnd w:id="87"/>
      <w:r/>
      <w:r/>
    </w:p>
    <w:p>
      <w:pPr>
        <w:pStyle w:val="1294"/>
        <w:ind w:firstLine="480"/>
        <w:spacing w:line="360" w:lineRule="auto"/>
        <w:rPr>
          <w:rFonts w:hAnsi="宋体" w:cs="宋体"/>
          <w:sz w:val="21"/>
          <w:szCs w:val="21"/>
          <w:highlight w:val="none"/>
        </w:rPr>
      </w:pPr>
      <w:r/>
      <w:bookmarkStart w:id="88" w:name="_Toc814271187"/>
      <w:r>
        <w:rPr>
          <w:rFonts w:hint="eastAsia" w:hAnsi="宋体" w:cs="宋体"/>
          <w:sz w:val="21"/>
          <w:szCs w:val="21"/>
          <w:highlight w:val="none"/>
        </w:rPr>
        <w:t xml:space="preserve">（3）中标后不按本招标文件规定向采购人提交履约保证金；</w:t>
      </w:r>
      <w:bookmarkEnd w:id="88"/>
      <w:r/>
      <w:r/>
    </w:p>
    <w:p>
      <w:pPr>
        <w:pStyle w:val="1294"/>
        <w:ind w:firstLine="480"/>
        <w:spacing w:line="360" w:lineRule="auto"/>
        <w:rPr>
          <w:rFonts w:hAnsi="宋体" w:cs="宋体"/>
          <w:sz w:val="21"/>
          <w:szCs w:val="21"/>
          <w:highlight w:val="none"/>
        </w:rPr>
      </w:pPr>
      <w:r/>
      <w:bookmarkStart w:id="89" w:name="_Toc1690041225"/>
      <w:r>
        <w:rPr>
          <w:rFonts w:hint="eastAsia" w:hAnsi="宋体" w:cs="宋体"/>
          <w:sz w:val="21"/>
          <w:szCs w:val="21"/>
          <w:highlight w:val="none"/>
        </w:rPr>
        <w:t xml:space="preserve">（4）中标后不按本招标文件规定向贵方缴纳采购代理费。</w:t>
      </w:r>
      <w:bookmarkEnd w:id="89"/>
      <w:r/>
      <w:r/>
    </w:p>
    <w:p>
      <w:pPr>
        <w:pStyle w:val="1294"/>
        <w:ind w:firstLine="480"/>
        <w:spacing w:line="360" w:lineRule="auto"/>
        <w:rPr>
          <w:rFonts w:hAnsi="宋体" w:cs="宋体"/>
          <w:sz w:val="21"/>
          <w:szCs w:val="21"/>
          <w:highlight w:val="none"/>
        </w:rPr>
      </w:pPr>
      <w:r/>
      <w:bookmarkStart w:id="90" w:name="_Toc1904153353"/>
      <w:r>
        <w:rPr>
          <w:rFonts w:hint="eastAsia" w:hAnsi="宋体" w:cs="宋体"/>
          <w:sz w:val="21"/>
          <w:szCs w:val="21"/>
          <w:highlight w:val="none"/>
        </w:rPr>
        <w:t xml:space="preserve">2、我单位知晓上述行为的法律后果，承认本承诺书作为贵方（或采购人）要求我单位履行违约赔偿义务的依据作用。</w:t>
      </w:r>
      <w:bookmarkEnd w:id="90"/>
      <w:r/>
      <w:r/>
    </w:p>
    <w:p>
      <w:pPr>
        <w:pStyle w:val="1294"/>
        <w:ind w:firstLine="480"/>
        <w:spacing w:line="360" w:lineRule="auto"/>
        <w:rPr>
          <w:rFonts w:hAnsi="宋体" w:cs="宋体"/>
          <w:sz w:val="21"/>
          <w:szCs w:val="21"/>
          <w:highlight w:val="none"/>
        </w:rPr>
      </w:pPr>
      <w:r/>
      <w:bookmarkStart w:id="91" w:name="_Toc1304096277"/>
      <w:r>
        <w:rPr>
          <w:rFonts w:hint="eastAsia" w:hAnsi="宋体" w:cs="宋体"/>
          <w:sz w:val="21"/>
          <w:szCs w:val="21"/>
          <w:highlight w:val="none"/>
        </w:rPr>
        <w:t xml:space="preserve">地址：                                 电话：</w:t>
      </w:r>
      <w:bookmarkEnd w:id="91"/>
      <w:r/>
      <w:r/>
    </w:p>
    <w:p>
      <w:pPr>
        <w:pStyle w:val="1294"/>
        <w:ind w:firstLine="480"/>
        <w:spacing w:line="360" w:lineRule="auto"/>
        <w:rPr>
          <w:rFonts w:hAnsi="宋体" w:cs="宋体"/>
          <w:sz w:val="21"/>
          <w:szCs w:val="21"/>
          <w:highlight w:val="none"/>
        </w:rPr>
      </w:pPr>
      <w:r/>
      <w:bookmarkStart w:id="92" w:name="_Toc728026257"/>
      <w:r>
        <w:rPr>
          <w:rFonts w:hint="eastAsia" w:hAnsi="宋体" w:cs="宋体"/>
          <w:sz w:val="21"/>
          <w:szCs w:val="21"/>
          <w:highlight w:val="none"/>
        </w:rPr>
        <w:t xml:space="preserve">传真：                                 邮编：</w:t>
      </w:r>
      <w:bookmarkEnd w:id="92"/>
      <w:r/>
      <w:r/>
    </w:p>
    <w:p>
      <w:pPr>
        <w:pStyle w:val="1294"/>
        <w:ind w:firstLine="480"/>
        <w:spacing w:line="360" w:lineRule="auto"/>
        <w:rPr>
          <w:rFonts w:hAnsi="宋体" w:cs="宋体"/>
          <w:sz w:val="21"/>
          <w:szCs w:val="21"/>
          <w:highlight w:val="none"/>
        </w:rPr>
      </w:pPr>
      <w:r/>
      <w:bookmarkStart w:id="93" w:name="_Toc1722964440"/>
      <w:r>
        <w:rPr>
          <w:rFonts w:hint="eastAsia" w:hAnsi="宋体" w:cs="宋体"/>
          <w:sz w:val="21"/>
          <w:szCs w:val="21"/>
          <w:highlight w:val="none"/>
        </w:rPr>
        <w:t xml:space="preserve">电子邮件：</w:t>
      </w:r>
      <w:bookmarkEnd w:id="93"/>
      <w:r/>
      <w:r/>
    </w:p>
    <w:p>
      <w:pPr>
        <w:pStyle w:val="1294"/>
        <w:ind w:firstLine="480"/>
        <w:spacing w:line="360" w:lineRule="auto"/>
        <w:rPr>
          <w:rFonts w:hAnsi="宋体" w:cs="宋体"/>
          <w:sz w:val="21"/>
          <w:szCs w:val="21"/>
          <w:highlight w:val="none"/>
        </w:rPr>
      </w:pPr>
      <w:r/>
      <w:bookmarkStart w:id="94" w:name="_Toc1193846932"/>
      <w:r>
        <w:rPr>
          <w:rFonts w:hint="eastAsia" w:hAnsi="宋体" w:cs="宋体"/>
          <w:sz w:val="21"/>
          <w:szCs w:val="21"/>
          <w:highlight w:val="none"/>
        </w:rPr>
        <w:t xml:space="preserve">投标单位名称（加盖CA电子公章）：</w:t>
      </w:r>
      <w:bookmarkEnd w:id="94"/>
      <w:r/>
      <w:r/>
    </w:p>
    <w:p>
      <w:pPr>
        <w:pStyle w:val="1294"/>
        <w:ind w:firstLine="480"/>
        <w:spacing w:line="360" w:lineRule="auto"/>
        <w:rPr>
          <w:rFonts w:hAnsi="宋体" w:cs="宋体"/>
          <w:sz w:val="21"/>
          <w:szCs w:val="21"/>
          <w:highlight w:val="none"/>
        </w:rPr>
      </w:pPr>
      <w:r/>
      <w:bookmarkStart w:id="95" w:name="_Toc1045672203"/>
      <w:r>
        <w:rPr>
          <w:rFonts w:hint="eastAsia" w:hAnsi="宋体" w:cs="宋体"/>
          <w:sz w:val="21"/>
          <w:szCs w:val="21"/>
          <w:highlight w:val="none"/>
        </w:rPr>
        <w:t xml:space="preserve">法定代表人和代理人（签字或盖章）：</w:t>
      </w:r>
      <w:bookmarkEnd w:id="95"/>
      <w:r/>
      <w:r/>
    </w:p>
    <w:p>
      <w:pPr>
        <w:pStyle w:val="1294"/>
        <w:ind w:firstLine="480"/>
        <w:spacing w:line="360" w:lineRule="auto"/>
        <w:rPr>
          <w:rFonts w:hAnsi="宋体" w:cs="宋体"/>
          <w:sz w:val="21"/>
          <w:szCs w:val="21"/>
          <w:highlight w:val="none"/>
        </w:rPr>
      </w:pPr>
      <w:r/>
      <w:bookmarkStart w:id="96" w:name="_Toc1754032420"/>
      <w:r>
        <w:rPr>
          <w:rFonts w:hint="eastAsia" w:hAnsi="宋体" w:cs="宋体"/>
          <w:sz w:val="21"/>
          <w:szCs w:val="21"/>
          <w:highlight w:val="none"/>
        </w:rPr>
        <w:t xml:space="preserve">日期：     年     月     日</w:t>
      </w:r>
      <w:bookmarkEnd w:id="96"/>
      <w:r/>
      <w:r/>
    </w:p>
    <w:p>
      <w:pPr>
        <w:pStyle w:val="1294"/>
        <w:ind w:firstLine="480"/>
        <w:spacing w:line="360" w:lineRule="auto"/>
        <w:rPr>
          <w:rFonts w:hAnsi="宋体" w:cs="宋体"/>
          <w:sz w:val="21"/>
          <w:szCs w:val="21"/>
          <w:highlight w:val="none"/>
        </w:rPr>
      </w:pPr>
      <w:r>
        <w:rPr>
          <w:rFonts w:hAnsi="宋体" w:cs="宋体"/>
          <w:sz w:val="21"/>
          <w:szCs w:val="21"/>
          <w:highlight w:val="none"/>
        </w:rPr>
      </w:r>
      <w:r/>
    </w:p>
    <w:p>
      <w:pPr>
        <w:pStyle w:val="1294"/>
        <w:ind w:firstLine="480"/>
        <w:spacing w:line="360" w:lineRule="auto"/>
        <w:rPr>
          <w:rFonts w:hAnsi="宋体" w:cs="宋体"/>
          <w:sz w:val="21"/>
          <w:szCs w:val="21"/>
          <w:highlight w:val="none"/>
        </w:rPr>
      </w:pPr>
      <w:r>
        <w:rPr>
          <w:rFonts w:hAnsi="宋体" w:cs="宋体"/>
          <w:sz w:val="21"/>
          <w:szCs w:val="21"/>
          <w:highlight w:val="none"/>
        </w:rPr>
      </w:r>
      <w:r/>
    </w:p>
    <w:p>
      <w:pPr>
        <w:pStyle w:val="1294"/>
        <w:ind w:firstLine="480"/>
        <w:spacing w:line="360" w:lineRule="auto"/>
        <w:rPr>
          <w:rFonts w:hAnsi="宋体" w:cs="宋体"/>
          <w:sz w:val="21"/>
          <w:szCs w:val="21"/>
          <w:highlight w:val="none"/>
        </w:rPr>
      </w:pPr>
      <w:r>
        <w:rPr>
          <w:rFonts w:hAnsi="宋体" w:cs="宋体"/>
          <w:sz w:val="21"/>
          <w:szCs w:val="21"/>
          <w:highlight w:val="none"/>
        </w:rPr>
      </w:r>
      <w:r/>
    </w:p>
    <w:p>
      <w:pPr>
        <w:pStyle w:val="1294"/>
        <w:ind w:firstLine="480"/>
        <w:spacing w:line="360" w:lineRule="auto"/>
        <w:rPr>
          <w:rFonts w:hAnsi="宋体" w:cs="宋体"/>
          <w:sz w:val="21"/>
          <w:szCs w:val="21"/>
          <w:highlight w:val="none"/>
        </w:rPr>
      </w:pPr>
      <w:r>
        <w:rPr>
          <w:rFonts w:hAnsi="宋体" w:cs="宋体"/>
          <w:sz w:val="21"/>
          <w:szCs w:val="21"/>
          <w:highlight w:val="none"/>
        </w:rPr>
      </w:r>
      <w:r/>
    </w:p>
    <w:p>
      <w:pPr>
        <w:pStyle w:val="1294"/>
        <w:ind w:firstLine="480"/>
        <w:spacing w:line="360" w:lineRule="auto"/>
        <w:rPr>
          <w:rFonts w:hAnsi="宋体" w:cs="宋体"/>
          <w:sz w:val="21"/>
          <w:szCs w:val="21"/>
          <w:highlight w:val="none"/>
        </w:rPr>
      </w:pPr>
      <w:r>
        <w:rPr>
          <w:rFonts w:hAnsi="宋体" w:cs="宋体"/>
          <w:sz w:val="21"/>
          <w:szCs w:val="21"/>
          <w:highlight w:val="none"/>
        </w:rPr>
      </w:r>
      <w:r/>
    </w:p>
    <w:p>
      <w:pPr>
        <w:pStyle w:val="1294"/>
        <w:ind w:firstLine="480"/>
        <w:spacing w:line="360" w:lineRule="auto"/>
        <w:rPr>
          <w:rFonts w:hAnsi="宋体" w:cs="宋体"/>
          <w:sz w:val="21"/>
          <w:szCs w:val="21"/>
          <w:highlight w:val="none"/>
        </w:rPr>
      </w:pPr>
      <w:r>
        <w:rPr>
          <w:rFonts w:hAnsi="宋体" w:cs="宋体"/>
          <w:sz w:val="21"/>
          <w:szCs w:val="21"/>
          <w:highlight w:val="none"/>
        </w:rPr>
      </w:r>
      <w:r/>
    </w:p>
    <w:p>
      <w:pPr>
        <w:pStyle w:val="1294"/>
        <w:ind w:firstLine="480"/>
        <w:spacing w:line="360" w:lineRule="auto"/>
        <w:rPr>
          <w:rFonts w:hAnsi="宋体" w:cs="宋体"/>
          <w:sz w:val="21"/>
          <w:szCs w:val="21"/>
          <w:highlight w:val="none"/>
        </w:rPr>
      </w:pPr>
      <w:r>
        <w:rPr>
          <w:rFonts w:hAnsi="宋体" w:cs="宋体"/>
          <w:sz w:val="21"/>
          <w:szCs w:val="21"/>
          <w:highlight w:val="none"/>
        </w:rPr>
      </w:r>
      <w:r/>
    </w:p>
    <w:p>
      <w:pPr>
        <w:pStyle w:val="1294"/>
        <w:ind w:firstLine="480"/>
        <w:spacing w:line="360" w:lineRule="auto"/>
        <w:rPr>
          <w:rFonts w:hAnsi="宋体" w:cs="宋体"/>
          <w:sz w:val="21"/>
          <w:szCs w:val="21"/>
          <w:highlight w:val="none"/>
        </w:rPr>
      </w:pPr>
      <w:r>
        <w:rPr>
          <w:rFonts w:hAnsi="宋体" w:cs="宋体"/>
          <w:sz w:val="21"/>
          <w:szCs w:val="21"/>
          <w:highlight w:val="none"/>
        </w:rPr>
      </w:r>
      <w:r/>
    </w:p>
    <w:p>
      <w:pPr>
        <w:pStyle w:val="1294"/>
        <w:ind w:firstLine="480"/>
        <w:spacing w:line="360" w:lineRule="auto"/>
        <w:rPr>
          <w:rFonts w:hAnsi="宋体" w:cs="宋体"/>
          <w:sz w:val="21"/>
          <w:szCs w:val="21"/>
          <w:highlight w:val="none"/>
        </w:rPr>
      </w:pPr>
      <w:r>
        <w:rPr>
          <w:rFonts w:hAnsi="宋体" w:cs="宋体"/>
          <w:sz w:val="21"/>
          <w:szCs w:val="21"/>
          <w:highlight w:val="none"/>
        </w:rPr>
      </w:r>
      <w:r/>
    </w:p>
    <w:p>
      <w:pPr>
        <w:pStyle w:val="1294"/>
        <w:ind w:firstLine="480"/>
        <w:spacing w:line="360" w:lineRule="auto"/>
        <w:rPr>
          <w:rFonts w:hAnsi="宋体" w:cs="宋体"/>
          <w:sz w:val="21"/>
          <w:szCs w:val="21"/>
          <w:highlight w:val="none"/>
        </w:rPr>
      </w:pPr>
      <w:r>
        <w:rPr>
          <w:rFonts w:hAnsi="宋体" w:cs="宋体"/>
          <w:sz w:val="21"/>
          <w:szCs w:val="21"/>
          <w:highlight w:val="none"/>
        </w:rPr>
      </w:r>
      <w:r/>
    </w:p>
    <w:p>
      <w:pPr>
        <w:pStyle w:val="1294"/>
        <w:ind w:firstLine="480"/>
        <w:spacing w:line="360" w:lineRule="auto"/>
        <w:rPr>
          <w:rFonts w:hAnsi="宋体" w:cs="宋体"/>
          <w:sz w:val="21"/>
          <w:szCs w:val="21"/>
          <w:highlight w:val="none"/>
        </w:rPr>
      </w:pPr>
      <w:r>
        <w:rPr>
          <w:rFonts w:hAnsi="宋体" w:cs="宋体"/>
          <w:sz w:val="21"/>
          <w:szCs w:val="21"/>
          <w:highlight w:val="none"/>
        </w:rPr>
      </w:r>
      <w:r/>
    </w:p>
    <w:p>
      <w:pPr>
        <w:pStyle w:val="1294"/>
        <w:ind w:firstLine="480"/>
        <w:spacing w:line="360" w:lineRule="auto"/>
        <w:rPr>
          <w:rFonts w:hAnsi="宋体" w:cs="宋体"/>
          <w:sz w:val="21"/>
          <w:szCs w:val="21"/>
          <w:highlight w:val="none"/>
        </w:rPr>
      </w:pPr>
      <w:r>
        <w:rPr>
          <w:rFonts w:hAnsi="宋体" w:cs="宋体"/>
          <w:sz w:val="21"/>
          <w:szCs w:val="21"/>
          <w:highlight w:val="none"/>
        </w:rPr>
      </w:r>
      <w:r/>
    </w:p>
    <w:p>
      <w:pPr>
        <w:pStyle w:val="1294"/>
        <w:ind w:firstLine="480"/>
        <w:spacing w:line="360" w:lineRule="auto"/>
        <w:rPr>
          <w:rFonts w:hAnsi="宋体" w:cs="宋体"/>
          <w:sz w:val="21"/>
          <w:szCs w:val="21"/>
          <w:highlight w:val="none"/>
        </w:rPr>
      </w:pPr>
      <w:r>
        <w:rPr>
          <w:rFonts w:hAnsi="宋体" w:cs="宋体"/>
          <w:sz w:val="21"/>
          <w:szCs w:val="21"/>
          <w:highlight w:val="none"/>
        </w:rPr>
      </w:r>
      <w:r/>
    </w:p>
    <w:p>
      <w:pPr>
        <w:pStyle w:val="1294"/>
        <w:ind w:firstLine="480"/>
        <w:spacing w:line="360" w:lineRule="auto"/>
        <w:rPr>
          <w:rFonts w:hAnsi="宋体" w:cs="宋体"/>
          <w:sz w:val="21"/>
          <w:szCs w:val="21"/>
          <w:highlight w:val="none"/>
        </w:rPr>
      </w:pPr>
      <w:r>
        <w:rPr>
          <w:rFonts w:hAnsi="宋体" w:cs="宋体"/>
          <w:sz w:val="21"/>
          <w:szCs w:val="21"/>
          <w:highlight w:val="none"/>
        </w:rPr>
      </w:r>
      <w:r/>
    </w:p>
    <w:p>
      <w:pPr>
        <w:pStyle w:val="1294"/>
        <w:ind w:firstLine="480"/>
        <w:spacing w:line="360" w:lineRule="auto"/>
        <w:rPr>
          <w:rFonts w:hAnsi="宋体" w:cs="宋体"/>
          <w:sz w:val="21"/>
          <w:szCs w:val="21"/>
          <w:highlight w:val="none"/>
        </w:rPr>
      </w:pPr>
      <w:r>
        <w:rPr>
          <w:rFonts w:hAnsi="宋体" w:cs="宋体"/>
          <w:sz w:val="21"/>
          <w:szCs w:val="21"/>
          <w:highlight w:val="none"/>
        </w:rPr>
      </w:r>
      <w:r/>
    </w:p>
    <w:p>
      <w:pPr>
        <w:rPr>
          <w:highlight w:val="none"/>
          <w:lang w:val="zh-CN"/>
        </w:rPr>
      </w:pPr>
      <w:r>
        <w:rPr>
          <w:highlight w:val="none"/>
          <w:lang w:val="zh-CN"/>
        </w:rPr>
      </w:r>
      <w:r/>
    </w:p>
    <w:p>
      <w:pPr>
        <w:ind w:left="0"/>
        <w:spacing w:line="360" w:lineRule="auto"/>
        <w:widowControl w:val="off"/>
        <w:rPr>
          <w:rFonts w:ascii="宋体" w:hAnsi="宋体"/>
          <w:b/>
          <w:sz w:val="21"/>
          <w:szCs w:val="21"/>
          <w:highlight w:val="none"/>
        </w:rPr>
      </w:pPr>
      <w:r>
        <w:rPr>
          <w:rFonts w:hint="eastAsia" w:ascii="宋体" w:hAnsi="宋体"/>
          <w:sz w:val="21"/>
          <w:szCs w:val="21"/>
          <w:highlight w:val="none"/>
        </w:rPr>
        <w:t xml:space="preserve">附件14、</w:t>
      </w:r>
      <w:r>
        <w:rPr>
          <w:rFonts w:hint="eastAsia" w:ascii="宋体" w:hAnsi="宋体"/>
          <w:b/>
          <w:sz w:val="21"/>
          <w:szCs w:val="21"/>
          <w:highlight w:val="none"/>
          <w:lang w:bidi="ar"/>
        </w:rPr>
        <w:t xml:space="preserve">投标人一般情况表</w:t>
      </w:r>
      <w:r/>
    </w:p>
    <w:p>
      <w:pPr>
        <w:ind w:left="0"/>
        <w:rPr>
          <w:highlight w:val="none"/>
        </w:rPr>
      </w:pPr>
      <w:r>
        <w:rPr>
          <w:highlight w:val="none"/>
        </w:rPr>
      </w:r>
      <w:r/>
    </w:p>
    <w:p>
      <w:pPr>
        <w:ind w:left="0"/>
        <w:jc w:val="center"/>
        <w:spacing w:line="360" w:lineRule="auto"/>
        <w:widowControl w:val="off"/>
        <w:rPr>
          <w:rFonts w:ascii="Times New Roman" w:hAnsi="Times New Roman" w:cs="Times New Roman"/>
          <w:b/>
          <w:sz w:val="21"/>
          <w:szCs w:val="21"/>
          <w:highlight w:val="none"/>
        </w:rPr>
      </w:pPr>
      <w:r>
        <w:rPr>
          <w:rFonts w:hint="eastAsia" w:ascii="宋体" w:hAnsi="宋体"/>
          <w:b/>
          <w:sz w:val="21"/>
          <w:szCs w:val="21"/>
          <w:highlight w:val="none"/>
          <w:lang w:bidi="ar"/>
        </w:rPr>
        <w:t xml:space="preserve">投标人一般情况表</w:t>
      </w:r>
      <w:r/>
    </w:p>
    <w:p>
      <w:pPr>
        <w:pStyle w:val="890"/>
        <w:ind w:left="0" w:right="0" w:firstLine="0"/>
        <w:jc w:val="left"/>
        <w:spacing w:before="0" w:after="0"/>
        <w:widowControl w:val="off"/>
        <w:rPr>
          <w:sz w:val="21"/>
          <w:szCs w:val="21"/>
          <w:highlight w:val="none"/>
        </w:rPr>
      </w:pPr>
      <w:r>
        <w:rPr>
          <w:rFonts w:hint="eastAsia" w:ascii="宋体" w:hAnsi="宋体" w:cs="宋体"/>
          <w:sz w:val="21"/>
          <w:szCs w:val="21"/>
          <w:highlight w:val="none"/>
          <w:lang w:bidi="ar"/>
        </w:rPr>
        <w:t xml:space="preserve">单位名称（盖章）</w:t>
      </w:r>
      <w:r/>
    </w:p>
    <w:tbl>
      <w:tblPr>
        <w:tblStyle w:val="8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97"/>
        <w:gridCol w:w="1737"/>
        <w:gridCol w:w="2056"/>
        <w:gridCol w:w="2474"/>
      </w:tblGrid>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sz w:val="21"/>
                <w:szCs w:val="21"/>
                <w:highlight w:val="none"/>
              </w:rPr>
            </w:pPr>
            <w:r>
              <w:rPr>
                <w:rFonts w:hint="eastAsia" w:ascii="宋体" w:hAnsi="宋体"/>
                <w:sz w:val="21"/>
                <w:szCs w:val="21"/>
                <w:highlight w:val="none"/>
                <w:lang w:bidi="ar"/>
              </w:rPr>
              <w:t xml:space="preserve">单位全称</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iCs/>
                <w:sz w:val="21"/>
                <w:szCs w:val="21"/>
                <w:highlight w:val="none"/>
              </w:rPr>
            </w:pPr>
            <w:r>
              <w:rPr>
                <w:rFonts w:ascii="Times New Roman" w:hAnsi="Times New Roman" w:cs="Times New Roman"/>
                <w:iCs/>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sz w:val="21"/>
                <w:szCs w:val="21"/>
                <w:highlight w:val="none"/>
              </w:rPr>
            </w:pPr>
            <w:r>
              <w:rPr>
                <w:rFonts w:hint="eastAsia" w:ascii="宋体" w:hAnsi="宋体"/>
                <w:sz w:val="21"/>
                <w:szCs w:val="21"/>
                <w:highlight w:val="none"/>
                <w:lang w:bidi="ar"/>
              </w:rPr>
              <w:t xml:space="preserve">单位地址</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iCs/>
                <w:sz w:val="21"/>
                <w:szCs w:val="21"/>
                <w:highlight w:val="none"/>
              </w:rPr>
            </w:pPr>
            <w:r>
              <w:rPr>
                <w:rFonts w:ascii="Times New Roman" w:hAnsi="Times New Roman" w:cs="Times New Roman"/>
                <w:iCs/>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0"/>
              <w:spacing w:line="500" w:lineRule="exact"/>
              <w:widowControl w:val="off"/>
              <w:rPr>
                <w:rFonts w:ascii="Times New Roman" w:hAnsi="Times New Roman" w:cs="Times New Roman"/>
                <w:sz w:val="21"/>
                <w:szCs w:val="21"/>
                <w:highlight w:val="none"/>
              </w:rPr>
            </w:pPr>
            <w:r>
              <w:rPr>
                <w:rFonts w:hint="eastAsia" w:ascii="宋体" w:hAnsi="宋体"/>
                <w:sz w:val="21"/>
                <w:szCs w:val="21"/>
                <w:highlight w:val="none"/>
                <w:lang w:bidi="ar"/>
              </w:rPr>
              <w:t xml:space="preserve">法定代表人（负责人）</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iCs/>
                <w:sz w:val="21"/>
                <w:szCs w:val="21"/>
                <w:highlight w:val="none"/>
              </w:rPr>
            </w:pPr>
            <w:r>
              <w:rPr>
                <w:rFonts w:ascii="Times New Roman" w:hAnsi="Times New Roman" w:cs="Times New Roman"/>
                <w:iCs/>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sz w:val="21"/>
                <w:szCs w:val="21"/>
                <w:highlight w:val="none"/>
              </w:rPr>
            </w:pPr>
            <w:r>
              <w:rPr>
                <w:rFonts w:hint="eastAsia" w:ascii="宋体" w:hAnsi="宋体"/>
                <w:sz w:val="21"/>
                <w:szCs w:val="21"/>
                <w:highlight w:val="none"/>
                <w:lang w:bidi="ar"/>
              </w:rPr>
              <w:t xml:space="preserve">主要业务</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iCs/>
                <w:sz w:val="21"/>
                <w:szCs w:val="21"/>
                <w:highlight w:val="none"/>
              </w:rPr>
            </w:pPr>
            <w:r>
              <w:rPr>
                <w:rFonts w:ascii="Times New Roman" w:hAnsi="Times New Roman" w:cs="Times New Roman"/>
                <w:iCs/>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0"/>
              <w:spacing w:line="500" w:lineRule="exact"/>
              <w:widowControl w:val="off"/>
              <w:rPr>
                <w:rFonts w:ascii="Times New Roman" w:hAnsi="Times New Roman" w:cs="Times New Roman"/>
                <w:sz w:val="21"/>
                <w:szCs w:val="21"/>
                <w:highlight w:val="none"/>
              </w:rPr>
            </w:pPr>
            <w:r>
              <w:rPr>
                <w:rFonts w:ascii="Times New Roman" w:hAnsi="Times New Roman" w:eastAsia="楷体_GB2312" w:cs="Times New Roman"/>
                <w:sz w:val="21"/>
                <w:szCs w:val="21"/>
                <w:highlight w:val="none"/>
                <w:lang w:bidi="ar"/>
              </w:rPr>
              <w:t xml:space="preserve">   </w:t>
            </w:r>
            <w:r>
              <w:rPr>
                <w:rFonts w:hint="eastAsia" w:ascii="宋体" w:hAnsi="宋体"/>
                <w:sz w:val="21"/>
                <w:szCs w:val="21"/>
                <w:highlight w:val="none"/>
                <w:lang w:bidi="ar"/>
              </w:rPr>
              <w:t xml:space="preserve">资质情况</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iCs/>
                <w:sz w:val="21"/>
                <w:szCs w:val="21"/>
                <w:highlight w:val="none"/>
              </w:rPr>
            </w:pPr>
            <w:r>
              <w:rPr>
                <w:rFonts w:ascii="Times New Roman" w:hAnsi="Times New Roman" w:cs="Times New Roman"/>
                <w:iCs/>
                <w:sz w:val="21"/>
                <w:szCs w:val="21"/>
                <w:highlight w:val="none"/>
              </w:rPr>
            </w:r>
            <w:r/>
          </w:p>
        </w:tc>
      </w:tr>
      <w:tr>
        <w:trPr>
          <w:cantSplit/>
          <w:jc w:val="center"/>
          <w:trHeight w:val="613"/>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sz w:val="21"/>
                <w:szCs w:val="21"/>
                <w:highlight w:val="none"/>
              </w:rPr>
            </w:pPr>
            <w:r>
              <w:rPr>
                <w:rFonts w:hint="eastAsia" w:ascii="宋体" w:hAnsi="宋体"/>
                <w:sz w:val="21"/>
                <w:szCs w:val="21"/>
                <w:highlight w:val="none"/>
                <w:lang w:bidi="ar"/>
              </w:rPr>
              <w:t xml:space="preserve">营业执照编号</w:t>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left="0"/>
              <w:spacing w:line="500" w:lineRule="exact"/>
              <w:widowControl w:val="off"/>
              <w:rPr>
                <w:rFonts w:ascii="Times New Roman" w:hAnsi="Times New Roman" w:cs="Times New Roman"/>
                <w:sz w:val="21"/>
                <w:szCs w:val="21"/>
                <w:highlight w:val="none"/>
              </w:rPr>
            </w:pPr>
            <w:r>
              <w:rPr>
                <w:rFonts w:ascii="Times New Roman" w:hAnsi="Times New Roman"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2056" w:type="dxa"/>
            <w:vAlign w:val="center"/>
            <w:textDirection w:val="lrTb"/>
            <w:noWrap w:val="false"/>
          </w:tcPr>
          <w:p>
            <w:pPr>
              <w:ind w:left="0"/>
              <w:jc w:val="center"/>
              <w:spacing w:line="500" w:lineRule="exact"/>
              <w:widowControl w:val="off"/>
              <w:rPr>
                <w:rFonts w:ascii="Times New Roman" w:hAnsi="Times New Roman" w:cs="Times New Roman"/>
                <w:sz w:val="21"/>
                <w:szCs w:val="21"/>
                <w:highlight w:val="none"/>
              </w:rPr>
            </w:pPr>
            <w:r>
              <w:rPr>
                <w:rFonts w:hint="eastAsia" w:ascii="宋体" w:hAnsi="宋体"/>
                <w:sz w:val="21"/>
                <w:szCs w:val="21"/>
                <w:highlight w:val="none"/>
                <w:lang w:bidi="ar"/>
              </w:rPr>
              <w:t xml:space="preserve">成立日期</w:t>
            </w:r>
            <w:r/>
          </w:p>
        </w:tc>
        <w:tc>
          <w:tcPr>
            <w:tcBorders>
              <w:top w:val="single" w:color="auto" w:sz="4" w:space="0"/>
              <w:left w:val="single" w:color="auto" w:sz="4" w:space="0"/>
              <w:bottom w:val="single" w:color="auto" w:sz="4" w:space="0"/>
              <w:right w:val="single" w:color="auto" w:sz="4" w:space="0"/>
            </w:tcBorders>
            <w:tcW w:w="2474" w:type="dxa"/>
            <w:textDirection w:val="lrTb"/>
            <w:noWrap w:val="false"/>
          </w:tcPr>
          <w:p>
            <w:pPr>
              <w:ind w:left="0"/>
              <w:spacing w:line="500" w:lineRule="exact"/>
              <w:widowControl w:val="off"/>
              <w:rPr>
                <w:rFonts w:ascii="Times New Roman" w:hAnsi="Times New Roman" w:cs="Times New Roman"/>
                <w:sz w:val="21"/>
                <w:szCs w:val="21"/>
                <w:highlight w:val="none"/>
              </w:rPr>
            </w:pPr>
            <w:r>
              <w:rPr>
                <w:rFonts w:ascii="Times New Roman" w:hAnsi="Times New Roman" w:cs="Times New Roman"/>
                <w:sz w:val="21"/>
                <w:szCs w:val="21"/>
                <w:highlight w:val="none"/>
              </w:rPr>
            </w:r>
            <w:r/>
          </w:p>
        </w:tc>
      </w:tr>
      <w:tr>
        <w:trPr>
          <w:cantSplit/>
          <w:jc w:val="center"/>
          <w:trHeight w:val="632"/>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0"/>
              <w:jc w:val="center"/>
              <w:spacing w:line="500" w:lineRule="exact"/>
              <w:widowControl w:val="off"/>
              <w:rPr>
                <w:rFonts w:ascii="Times New Roman" w:hAnsi="Times New Roman" w:cs="Times New Roman"/>
                <w:spacing w:val="-12"/>
                <w:sz w:val="21"/>
                <w:szCs w:val="21"/>
                <w:highlight w:val="none"/>
              </w:rPr>
            </w:pPr>
            <w:r>
              <w:rPr>
                <w:rFonts w:hint="eastAsia" w:ascii="宋体" w:hAnsi="宋体"/>
                <w:sz w:val="21"/>
                <w:szCs w:val="21"/>
                <w:highlight w:val="none"/>
                <w:lang w:bidi="ar"/>
              </w:rPr>
              <w:t xml:space="preserve">资产净值（万元）</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sz w:val="21"/>
                <w:szCs w:val="21"/>
                <w:highlight w:val="none"/>
              </w:rPr>
            </w:pPr>
            <w:r>
              <w:rPr>
                <w:rFonts w:ascii="Times New Roman" w:hAnsi="Times New Roman" w:cs="Times New Roman"/>
                <w:sz w:val="21"/>
                <w:szCs w:val="21"/>
                <w:highlight w:val="none"/>
              </w:rPr>
            </w:r>
            <w:r/>
          </w:p>
        </w:tc>
      </w:tr>
      <w:tr>
        <w:trPr>
          <w:jc w:val="center"/>
          <w:trHeight w:val="619"/>
        </w:trPr>
        <w:tc>
          <w:tcPr>
            <w:tcBorders>
              <w:top w:val="single" w:color="auto" w:sz="4" w:space="0"/>
              <w:left w:val="single" w:color="auto" w:sz="4" w:space="0"/>
              <w:bottom w:val="single" w:color="auto" w:sz="4" w:space="0"/>
              <w:right w:val="single" w:color="auto" w:sz="4" w:space="0"/>
            </w:tcBorders>
            <w:tcW w:w="3197" w:type="dxa"/>
            <w:vAlign w:val="center"/>
            <w:textDirection w:val="lrTb"/>
            <w:noWrap w:val="false"/>
          </w:tcPr>
          <w:p>
            <w:pPr>
              <w:ind w:left="200"/>
              <w:spacing w:line="500" w:lineRule="exact"/>
              <w:widowControl w:val="off"/>
              <w:rPr>
                <w:rFonts w:ascii="Times New Roman" w:hAnsi="Times New Roman" w:cs="Times New Roman"/>
                <w:sz w:val="21"/>
                <w:szCs w:val="21"/>
                <w:highlight w:val="none"/>
              </w:rPr>
            </w:pPr>
            <w:r>
              <w:rPr>
                <w:rFonts w:hint="eastAsia" w:ascii="宋体" w:hAnsi="宋体"/>
                <w:sz w:val="21"/>
                <w:szCs w:val="21"/>
                <w:highlight w:val="none"/>
                <w:lang w:bidi="ar"/>
              </w:rPr>
              <w:t xml:space="preserve">行政负责人</w:t>
            </w:r>
            <w:r/>
          </w:p>
        </w:tc>
        <w:tc>
          <w:tcPr>
            <w:gridSpan w:val="3"/>
            <w:tcBorders>
              <w:top w:val="single" w:color="auto" w:sz="4" w:space="0"/>
              <w:left w:val="single" w:color="auto" w:sz="4" w:space="0"/>
              <w:bottom w:val="single" w:color="auto" w:sz="4" w:space="0"/>
              <w:right w:val="single" w:color="auto" w:sz="4" w:space="0"/>
            </w:tcBorders>
            <w:tcW w:w="6267" w:type="dxa"/>
            <w:vAlign w:val="center"/>
            <w:textDirection w:val="lrTb"/>
            <w:noWrap w:val="false"/>
          </w:tcPr>
          <w:p>
            <w:pPr>
              <w:ind w:left="0"/>
              <w:spacing w:line="500" w:lineRule="exact"/>
              <w:widowControl w:val="off"/>
              <w:rPr>
                <w:rFonts w:ascii="Times New Roman" w:hAnsi="Times New Roman" w:cs="Times New Roman"/>
                <w:sz w:val="21"/>
                <w:szCs w:val="21"/>
                <w:highlight w:val="none"/>
              </w:rPr>
            </w:pPr>
            <w:r>
              <w:rPr>
                <w:rFonts w:hint="eastAsia" w:ascii="宋体" w:hAnsi="宋体"/>
                <w:sz w:val="21"/>
                <w:szCs w:val="21"/>
                <w:highlight w:val="none"/>
                <w:lang w:bidi="ar"/>
              </w:rPr>
              <w:t xml:space="preserve">姓名：职务：职称：</w:t>
            </w:r>
            <w:r/>
          </w:p>
        </w:tc>
      </w:tr>
      <w:tr>
        <w:trPr>
          <w:jc w:val="center"/>
          <w:trHeight w:val="632"/>
        </w:trPr>
        <w:tc>
          <w:tcPr>
            <w:tcBorders>
              <w:top w:val="single" w:color="auto" w:sz="4" w:space="0"/>
              <w:left w:val="single" w:color="auto" w:sz="4" w:space="0"/>
              <w:bottom w:val="single" w:color="auto" w:sz="4" w:space="0"/>
              <w:right w:val="single" w:color="auto" w:sz="4" w:space="0"/>
            </w:tcBorders>
            <w:tcW w:w="3197" w:type="dxa"/>
            <w:vAlign w:val="center"/>
            <w:textDirection w:val="lrTb"/>
            <w:noWrap w:val="false"/>
          </w:tcPr>
          <w:p>
            <w:pPr>
              <w:ind w:left="200"/>
              <w:spacing w:line="500" w:lineRule="exact"/>
              <w:widowControl w:val="off"/>
              <w:rPr>
                <w:rFonts w:ascii="Times New Roman" w:hAnsi="Times New Roman" w:cs="Times New Roman"/>
                <w:sz w:val="21"/>
                <w:szCs w:val="21"/>
                <w:highlight w:val="none"/>
              </w:rPr>
            </w:pPr>
            <w:r>
              <w:rPr>
                <w:rFonts w:hint="eastAsia" w:ascii="宋体" w:hAnsi="宋体"/>
                <w:sz w:val="21"/>
                <w:szCs w:val="21"/>
                <w:highlight w:val="none"/>
                <w:lang w:bidi="ar"/>
              </w:rPr>
              <w:t xml:space="preserve">项目负责人</w:t>
            </w:r>
            <w:r/>
          </w:p>
        </w:tc>
        <w:tc>
          <w:tcPr>
            <w:gridSpan w:val="3"/>
            <w:tcBorders>
              <w:top w:val="single" w:color="auto" w:sz="4" w:space="0"/>
              <w:left w:val="single" w:color="auto" w:sz="4" w:space="0"/>
              <w:bottom w:val="single" w:color="auto" w:sz="4" w:space="0"/>
              <w:right w:val="single" w:color="auto" w:sz="4" w:space="0"/>
            </w:tcBorders>
            <w:tcW w:w="6267" w:type="dxa"/>
            <w:vAlign w:val="center"/>
            <w:textDirection w:val="lrTb"/>
            <w:noWrap w:val="false"/>
          </w:tcPr>
          <w:p>
            <w:pPr>
              <w:ind w:left="0"/>
              <w:spacing w:line="500" w:lineRule="exact"/>
              <w:widowControl w:val="off"/>
              <w:rPr>
                <w:rFonts w:ascii="Times New Roman" w:hAnsi="Times New Roman" w:cs="Times New Roman"/>
                <w:sz w:val="21"/>
                <w:szCs w:val="21"/>
                <w:highlight w:val="none"/>
              </w:rPr>
            </w:pPr>
            <w:r>
              <w:rPr>
                <w:rFonts w:hint="eastAsia" w:ascii="宋体" w:hAnsi="宋体"/>
                <w:sz w:val="21"/>
                <w:szCs w:val="21"/>
                <w:highlight w:val="none"/>
                <w:lang w:bidi="ar"/>
              </w:rPr>
              <w:t xml:space="preserve">姓名：职务：职称：</w:t>
            </w:r>
            <w:r/>
          </w:p>
        </w:tc>
      </w:tr>
      <w:tr>
        <w:trPr>
          <w:jc w:val="center"/>
          <w:trHeight w:val="950"/>
        </w:trPr>
        <w:tc>
          <w:tcPr>
            <w:tcBorders>
              <w:top w:val="single" w:color="auto" w:sz="4" w:space="0"/>
              <w:left w:val="single" w:color="auto" w:sz="4" w:space="0"/>
              <w:bottom w:val="single" w:color="auto" w:sz="4" w:space="0"/>
              <w:right w:val="single" w:color="auto" w:sz="4" w:space="0"/>
            </w:tcBorders>
            <w:tcW w:w="3197" w:type="dxa"/>
            <w:vAlign w:val="center"/>
            <w:textDirection w:val="lrTb"/>
            <w:noWrap w:val="false"/>
          </w:tcPr>
          <w:p>
            <w:pPr>
              <w:ind w:left="200"/>
              <w:spacing w:line="500" w:lineRule="exact"/>
              <w:widowControl w:val="off"/>
              <w:rPr>
                <w:rFonts w:ascii="Times New Roman" w:hAnsi="Times New Roman" w:cs="Times New Roman"/>
                <w:sz w:val="21"/>
                <w:szCs w:val="21"/>
                <w:highlight w:val="none"/>
              </w:rPr>
            </w:pPr>
            <w:r>
              <w:rPr>
                <w:rFonts w:hint="eastAsia" w:ascii="宋体" w:hAnsi="宋体"/>
                <w:sz w:val="21"/>
                <w:szCs w:val="21"/>
                <w:highlight w:val="none"/>
                <w:lang w:bidi="ar"/>
              </w:rPr>
              <w:t xml:space="preserve">联系方式</w:t>
            </w:r>
            <w:r/>
          </w:p>
        </w:tc>
        <w:tc>
          <w:tcPr>
            <w:gridSpan w:val="3"/>
            <w:tcBorders>
              <w:top w:val="single" w:color="auto" w:sz="4" w:space="0"/>
              <w:left w:val="single" w:color="auto" w:sz="4" w:space="0"/>
              <w:bottom w:val="single" w:color="auto" w:sz="4" w:space="0"/>
              <w:right w:val="single" w:color="auto" w:sz="4" w:space="0"/>
            </w:tcBorders>
            <w:tcW w:w="6267" w:type="dxa"/>
            <w:vAlign w:val="center"/>
            <w:textDirection w:val="lrTb"/>
            <w:noWrap w:val="false"/>
          </w:tcPr>
          <w:p>
            <w:pPr>
              <w:ind w:left="0"/>
              <w:spacing w:line="400" w:lineRule="exact"/>
              <w:widowControl w:val="off"/>
              <w:rPr>
                <w:rFonts w:ascii="Times New Roman" w:hAnsi="Times New Roman" w:cs="Times New Roman"/>
                <w:sz w:val="21"/>
                <w:szCs w:val="21"/>
                <w:highlight w:val="none"/>
              </w:rPr>
            </w:pPr>
            <w:r>
              <w:rPr>
                <w:rFonts w:hint="eastAsia" w:ascii="宋体" w:hAnsi="宋体"/>
                <w:sz w:val="21"/>
                <w:szCs w:val="21"/>
                <w:highlight w:val="none"/>
                <w:lang w:bidi="ar"/>
              </w:rPr>
              <w:t xml:space="preserve">地址：邮编：电话：</w:t>
            </w:r>
            <w:r/>
          </w:p>
          <w:p>
            <w:pPr>
              <w:ind w:left="0"/>
              <w:spacing w:line="400" w:lineRule="exact"/>
              <w:widowControl w:val="off"/>
              <w:rPr>
                <w:rFonts w:ascii="Times New Roman" w:hAnsi="Times New Roman" w:cs="Times New Roman"/>
                <w:sz w:val="21"/>
                <w:szCs w:val="21"/>
                <w:highlight w:val="none"/>
              </w:rPr>
            </w:pPr>
            <w:r>
              <w:rPr>
                <w:rFonts w:hint="eastAsia" w:ascii="宋体" w:hAnsi="宋体"/>
                <w:sz w:val="21"/>
                <w:szCs w:val="21"/>
                <w:highlight w:val="none"/>
                <w:lang w:bidi="ar"/>
              </w:rPr>
              <w:t xml:space="preserve">传真：</w:t>
            </w:r>
            <w:r>
              <w:rPr>
                <w:rFonts w:ascii="Times New Roman" w:hAnsi="Times New Roman" w:eastAsia="楷体_GB2312" w:cs="Times New Roman"/>
                <w:sz w:val="21"/>
                <w:szCs w:val="21"/>
                <w:highlight w:val="none"/>
                <w:lang w:bidi="ar"/>
              </w:rPr>
              <w:t xml:space="preserve">E-mail</w:t>
            </w:r>
            <w:r>
              <w:rPr>
                <w:rFonts w:hint="eastAsia" w:ascii="宋体" w:hAnsi="宋体"/>
                <w:sz w:val="21"/>
                <w:szCs w:val="21"/>
                <w:highlight w:val="none"/>
                <w:lang w:bidi="ar"/>
              </w:rPr>
              <w:t xml:space="preserve">：  联系人：</w:t>
            </w:r>
            <w:r/>
          </w:p>
        </w:tc>
      </w:tr>
      <w:tr>
        <w:trPr>
          <w:jc w:val="center"/>
          <w:trHeight w:val="632"/>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sz w:val="21"/>
                <w:szCs w:val="21"/>
                <w:highlight w:val="none"/>
              </w:rPr>
            </w:pPr>
            <w:r>
              <w:rPr>
                <w:rFonts w:hint="eastAsia" w:ascii="宋体" w:hAnsi="宋体"/>
                <w:sz w:val="21"/>
                <w:szCs w:val="21"/>
                <w:highlight w:val="none"/>
                <w:lang w:bidi="ar"/>
              </w:rPr>
              <w:t xml:space="preserve">开户银行</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sz w:val="21"/>
                <w:szCs w:val="21"/>
                <w:highlight w:val="none"/>
              </w:rPr>
            </w:pPr>
            <w:r>
              <w:rPr>
                <w:rFonts w:hint="eastAsia" w:ascii="宋体" w:hAnsi="宋体"/>
                <w:sz w:val="21"/>
                <w:szCs w:val="21"/>
                <w:highlight w:val="none"/>
                <w:lang w:bidi="ar"/>
              </w:rPr>
              <w:t xml:space="preserve">户名：开户行：</w:t>
            </w:r>
            <w:r>
              <w:rPr>
                <w:rFonts w:ascii="Times New Roman" w:hAnsi="Times New Roman" w:eastAsia="楷体_GB2312" w:cs="Times New Roman"/>
                <w:sz w:val="21"/>
                <w:szCs w:val="21"/>
                <w:highlight w:val="none"/>
                <w:lang w:bidi="ar"/>
              </w:rPr>
              <w:t xml:space="preserve">  </w:t>
            </w:r>
            <w:r>
              <w:rPr>
                <w:rFonts w:hint="eastAsia" w:ascii="宋体" w:hAnsi="宋体"/>
                <w:sz w:val="21"/>
                <w:szCs w:val="21"/>
                <w:highlight w:val="none"/>
                <w:lang w:bidi="ar"/>
              </w:rPr>
              <w:t xml:space="preserve">账号：</w:t>
            </w:r>
            <w:r/>
          </w:p>
        </w:tc>
      </w:tr>
      <w:tr>
        <w:trPr>
          <w:jc w:val="center"/>
          <w:trHeight w:val="588"/>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sz w:val="21"/>
                <w:szCs w:val="21"/>
                <w:highlight w:val="none"/>
              </w:rPr>
            </w:pPr>
            <w:r>
              <w:rPr>
                <w:rFonts w:hint="eastAsia" w:ascii="宋体" w:hAnsi="宋体"/>
                <w:sz w:val="21"/>
                <w:szCs w:val="21"/>
                <w:highlight w:val="none"/>
                <w:lang w:bidi="ar"/>
              </w:rPr>
              <w:t xml:space="preserve">资金情况</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sz w:val="21"/>
                <w:szCs w:val="21"/>
                <w:highlight w:val="none"/>
              </w:rPr>
            </w:pPr>
            <w:r>
              <w:rPr>
                <w:rFonts w:hint="eastAsia" w:ascii="宋体" w:hAnsi="宋体"/>
                <w:sz w:val="21"/>
                <w:szCs w:val="21"/>
                <w:highlight w:val="none"/>
                <w:lang w:bidi="ar"/>
              </w:rPr>
              <w:t xml:space="preserve">固定资产：（万元）</w:t>
            </w:r>
            <w:r>
              <w:rPr>
                <w:rFonts w:ascii="Times New Roman" w:hAnsi="Times New Roman" w:eastAsia="楷体_GB2312" w:cs="Times New Roman"/>
                <w:sz w:val="21"/>
                <w:szCs w:val="21"/>
                <w:highlight w:val="none"/>
                <w:lang w:bidi="ar"/>
              </w:rPr>
              <w:t xml:space="preserve"> </w:t>
            </w:r>
            <w:r>
              <w:rPr>
                <w:rFonts w:hint="eastAsia" w:ascii="宋体" w:hAnsi="宋体"/>
                <w:sz w:val="21"/>
                <w:szCs w:val="21"/>
                <w:highlight w:val="none"/>
                <w:lang w:bidi="ar"/>
              </w:rPr>
              <w:t xml:space="preserve">流动资产：（万元）</w:t>
            </w:r>
            <w:r/>
          </w:p>
        </w:tc>
      </w:tr>
      <w:tr>
        <w:trPr>
          <w:cantSplit/>
          <w:jc w:val="center"/>
          <w:trHeight w:val="2630"/>
        </w:trPr>
        <w:tc>
          <w:tcPr>
            <w:gridSpan w:val="4"/>
            <w:tcBorders>
              <w:top w:val="single" w:color="auto" w:sz="4" w:space="0"/>
              <w:left w:val="single" w:color="auto" w:sz="4" w:space="0"/>
              <w:bottom w:val="single" w:color="auto" w:sz="4" w:space="0"/>
              <w:right w:val="single" w:color="auto" w:sz="4" w:space="0"/>
            </w:tcBorders>
            <w:tcW w:w="9464" w:type="dxa"/>
            <w:textDirection w:val="lrTb"/>
            <w:noWrap w:val="false"/>
          </w:tcPr>
          <w:p>
            <w:pPr>
              <w:ind w:left="0"/>
              <w:spacing w:line="500" w:lineRule="exact"/>
              <w:widowControl w:val="off"/>
              <w:rPr>
                <w:rFonts w:ascii="Times New Roman" w:hAnsi="Times New Roman" w:cs="Times New Roman"/>
                <w:sz w:val="21"/>
                <w:szCs w:val="21"/>
                <w:highlight w:val="none"/>
              </w:rPr>
            </w:pPr>
            <w:r>
              <w:rPr>
                <w:rFonts w:hint="eastAsia" w:ascii="宋体" w:hAnsi="宋体"/>
                <w:sz w:val="21"/>
                <w:szCs w:val="21"/>
                <w:highlight w:val="none"/>
                <w:lang w:bidi="ar"/>
              </w:rPr>
              <w:t xml:space="preserve">其它说明：</w:t>
            </w:r>
            <w:r/>
          </w:p>
        </w:tc>
      </w:tr>
    </w:tbl>
    <w:p>
      <w:pPr>
        <w:pStyle w:val="890"/>
        <w:ind w:left="0" w:right="0" w:firstLine="0"/>
        <w:jc w:val="left"/>
        <w:spacing w:before="0" w:after="0"/>
        <w:widowControl w:val="off"/>
        <w:rPr>
          <w:sz w:val="21"/>
          <w:szCs w:val="21"/>
          <w:highlight w:val="none"/>
        </w:rPr>
      </w:pPr>
      <w:r>
        <w:rPr>
          <w:sz w:val="21"/>
          <w:szCs w:val="21"/>
          <w:highlight w:val="none"/>
          <w:lang w:bidi="ar"/>
        </w:rPr>
        <w:t xml:space="preserve"> </w:t>
      </w:r>
      <w:r/>
    </w:p>
    <w:p>
      <w:pPr>
        <w:ind w:left="0" w:firstLine="420"/>
        <w:spacing w:before="120"/>
        <w:widowControl w:val="off"/>
        <w:rPr>
          <w:rFonts w:ascii="宋体" w:hAnsi="宋体"/>
          <w:bCs/>
          <w:sz w:val="21"/>
          <w:szCs w:val="21"/>
          <w:highlight w:val="none"/>
          <w:lang w:bidi="ar"/>
        </w:rPr>
      </w:pPr>
      <w:r>
        <w:rPr>
          <w:rFonts w:hint="eastAsia" w:ascii="宋体" w:hAnsi="宋体"/>
          <w:bCs/>
          <w:sz w:val="21"/>
          <w:szCs w:val="21"/>
          <w:highlight w:val="none"/>
          <w:lang w:bidi="ar"/>
        </w:rPr>
        <w:t xml:space="preserve">注：本表后附相关资质证书（如有）、营业执照等复印件。</w:t>
      </w:r>
      <w:r/>
    </w:p>
    <w:p>
      <w:pPr>
        <w:ind w:left="0" w:firstLine="420"/>
        <w:spacing w:before="120"/>
        <w:widowControl w:val="off"/>
        <w:rPr>
          <w:rFonts w:ascii="宋体" w:hAnsi="宋体"/>
          <w:bCs/>
          <w:sz w:val="21"/>
          <w:szCs w:val="21"/>
          <w:highlight w:val="none"/>
          <w:lang w:bidi="ar"/>
        </w:rPr>
      </w:pPr>
      <w:r>
        <w:rPr>
          <w:rFonts w:ascii="宋体" w:hAnsi="宋体"/>
          <w:bCs/>
          <w:sz w:val="21"/>
          <w:szCs w:val="21"/>
          <w:highlight w:val="none"/>
          <w:lang w:bidi="ar"/>
        </w:rPr>
      </w:r>
      <w:r/>
    </w:p>
    <w:p>
      <w:pPr>
        <w:ind w:left="0" w:firstLine="420"/>
        <w:spacing w:before="120"/>
        <w:widowControl w:val="off"/>
        <w:rPr>
          <w:rFonts w:ascii="宋体" w:hAnsi="宋体"/>
          <w:bCs/>
          <w:sz w:val="21"/>
          <w:szCs w:val="21"/>
          <w:highlight w:val="none"/>
          <w:lang w:bidi="ar"/>
        </w:rPr>
      </w:pPr>
      <w:r>
        <w:rPr>
          <w:rFonts w:ascii="宋体" w:hAnsi="宋体"/>
          <w:bCs/>
          <w:sz w:val="21"/>
          <w:szCs w:val="21"/>
          <w:highlight w:val="none"/>
          <w:lang w:bidi="ar"/>
        </w:rPr>
      </w:r>
      <w:r/>
    </w:p>
    <w:p>
      <w:pPr>
        <w:ind w:left="0"/>
        <w:rPr>
          <w:highlight w:val="none"/>
        </w:rPr>
      </w:pPr>
      <w:r>
        <w:rPr>
          <w:highlight w:val="none"/>
        </w:rPr>
      </w:r>
      <w:r/>
    </w:p>
    <w:p>
      <w:pPr>
        <w:pStyle w:val="832"/>
        <w:ind w:left="0" w:firstLine="0"/>
        <w:jc w:val="center"/>
        <w:spacing w:before="0" w:after="0" w:line="360" w:lineRule="auto"/>
        <w:rPr>
          <w:rFonts w:ascii="宋体" w:hAnsi="宋体"/>
          <w:b/>
          <w:sz w:val="28"/>
          <w:szCs w:val="28"/>
          <w:highlight w:val="none"/>
        </w:rPr>
      </w:pPr>
      <w:r/>
      <w:bookmarkStart w:id="97" w:name="_Toc4098"/>
      <w:r/>
      <w:bookmarkStart w:id="98" w:name="_Toc1514860571"/>
      <w:r/>
      <w:bookmarkStart w:id="99" w:name="_Toc23660"/>
      <w:r>
        <w:rPr>
          <w:rFonts w:hint="eastAsia" w:ascii="宋体" w:hAnsi="宋体"/>
          <w:b/>
          <w:sz w:val="28"/>
          <w:szCs w:val="28"/>
          <w:highlight w:val="none"/>
        </w:rPr>
        <w:t xml:space="preserve">第四章  </w:t>
      </w:r>
      <w:bookmarkEnd w:id="97"/>
      <w:r/>
      <w:bookmarkEnd w:id="98"/>
      <w:r/>
      <w:bookmarkEnd w:id="99"/>
      <w:r/>
      <w:bookmarkStart w:id="100" w:name="招标书"/>
      <w:r/>
      <w:bookmarkEnd w:id="100"/>
      <w:r>
        <w:rPr>
          <w:rFonts w:hint="eastAsia" w:ascii="宋体" w:hAnsi="宋体"/>
          <w:b/>
          <w:sz w:val="28"/>
          <w:szCs w:val="28"/>
          <w:highlight w:val="none"/>
        </w:rPr>
        <w:t xml:space="preserve">采购内容</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苏州捷信招投标咨询有限公司</w:t>
      </w:r>
      <w:r>
        <w:rPr>
          <w:rFonts w:ascii="宋体" w:hAnsi="宋体"/>
          <w:sz w:val="21"/>
          <w:highlight w:val="none"/>
        </w:rPr>
        <w:t xml:space="preserve">受</w:t>
      </w:r>
      <w:r>
        <w:rPr>
          <w:rFonts w:hint="eastAsia" w:ascii="宋体" w:hAnsi="宋体"/>
          <w:sz w:val="21"/>
          <w:szCs w:val="21"/>
          <w:highlight w:val="none"/>
          <w:u w:val="single"/>
        </w:rPr>
        <w:t xml:space="preserve"> 苏州工业职业技术学院 </w:t>
      </w:r>
      <w:r>
        <w:rPr>
          <w:rFonts w:ascii="宋体" w:hAnsi="宋体"/>
          <w:sz w:val="21"/>
          <w:highlight w:val="none"/>
        </w:rPr>
        <w:t xml:space="preserve">的委托，就</w:t>
      </w:r>
      <w:r>
        <w:rPr>
          <w:rFonts w:hint="eastAsia" w:ascii="宋体" w:hAnsi="宋体"/>
          <w:sz w:val="21"/>
          <w:highlight w:val="none"/>
          <w:u w:val="single"/>
        </w:rPr>
        <w:t xml:space="preserve"> 苏州工业职业技术学院智能网联汽车信息安全检测实训室(一期) </w:t>
      </w:r>
      <w:r>
        <w:rPr>
          <w:rFonts w:hint="eastAsia" w:ascii="宋体" w:hAnsi="宋体"/>
          <w:sz w:val="21"/>
          <w:highlight w:val="none"/>
        </w:rPr>
        <w:t xml:space="preserve">项目</w:t>
      </w:r>
      <w:r>
        <w:rPr>
          <w:rFonts w:ascii="宋体" w:hAnsi="宋体"/>
          <w:sz w:val="21"/>
          <w:highlight w:val="none"/>
        </w:rPr>
        <w:t xml:space="preserve">进行公开招标，现欢迎符合相关条件的</w:t>
      </w:r>
      <w:r>
        <w:rPr>
          <w:rFonts w:hint="eastAsia" w:ascii="宋体" w:hAnsi="宋体"/>
          <w:sz w:val="21"/>
          <w:highlight w:val="none"/>
        </w:rPr>
        <w:t xml:space="preserve">投标人</w:t>
      </w:r>
      <w:r>
        <w:rPr>
          <w:rFonts w:ascii="宋体" w:hAnsi="宋体"/>
          <w:sz w:val="21"/>
          <w:highlight w:val="none"/>
        </w:rPr>
        <w:t xml:space="preserve">参加投标。</w:t>
      </w:r>
      <w:r/>
    </w:p>
    <w:p>
      <w:pPr>
        <w:ind w:left="0" w:firstLine="420"/>
        <w:spacing w:line="360" w:lineRule="auto"/>
        <w:tabs>
          <w:tab w:val="left" w:pos="0" w:leader="none"/>
        </w:tabs>
        <w:rPr>
          <w:rFonts w:hint="eastAsia" w:ascii="宋体" w:hAnsi="宋体" w:eastAsia="宋体"/>
          <w:sz w:val="21"/>
          <w:highlight w:val="none"/>
          <w:lang w:eastAsia="zh-CN"/>
        </w:rPr>
      </w:pPr>
      <w:r>
        <w:rPr>
          <w:rFonts w:hint="eastAsia" w:ascii="宋体" w:hAnsi="宋体"/>
          <w:sz w:val="21"/>
          <w:highlight w:val="none"/>
        </w:rPr>
        <w:t xml:space="preserve">一、项目编号：</w:t>
      </w:r>
      <w:r>
        <w:rPr>
          <w:rFonts w:hint="eastAsia" w:ascii="宋体" w:hAnsi="宋体"/>
          <w:sz w:val="21"/>
          <w:highlight w:val="none"/>
          <w:lang w:eastAsia="zh-CN"/>
        </w:rPr>
        <w:t xml:space="preserve">JSZC-320500-SZJX-G2026-0066</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二、项目名称：苏州工业职业技术学院智能网联汽车信息安全检测实训室(一期)</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三、预算金额：人民币 壹佰叁拾陆万元整（¥1360000.00）</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四、最高限价：人民币 壹佰叁拾陆万元整（¥1360000.00）</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五、合同履行期限：</w:t>
      </w:r>
      <w:r>
        <w:rPr>
          <w:rFonts w:hint="eastAsia" w:ascii="Times New Roman" w:hAnsi="Times New Roman"/>
          <w:sz w:val="21"/>
          <w:szCs w:val="21"/>
          <w:highlight w:val="none"/>
        </w:rPr>
        <w:t xml:space="preserve">合同签订后，30天内交付并完成安装调试。</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六、招标内容：</w:t>
      </w:r>
      <w:r/>
    </w:p>
    <w:p>
      <w:pPr>
        <w:ind w:left="0" w:firstLine="420"/>
        <w:spacing w:line="360" w:lineRule="auto"/>
        <w:rPr>
          <w:rFonts w:ascii="宋体" w:hAnsi="宋体"/>
          <w:sz w:val="21"/>
          <w:szCs w:val="21"/>
          <w:highlight w:val="none"/>
        </w:rPr>
      </w:pPr>
      <w:r>
        <w:rPr>
          <w:rFonts w:hint="eastAsia" w:ascii="宋体" w:hAnsi="宋体"/>
          <w:b/>
          <w:bCs/>
          <w:sz w:val="21"/>
          <w:szCs w:val="21"/>
          <w:highlight w:val="none"/>
        </w:rPr>
        <w:t xml:space="preserve">1、总体要求</w:t>
      </w:r>
      <w:r>
        <w:rPr>
          <w:rFonts w:hint="eastAsia" w:ascii="宋体" w:hAnsi="宋体"/>
          <w:sz w:val="21"/>
          <w:szCs w:val="21"/>
          <w:highlight w:val="none"/>
        </w:rPr>
        <w:t xml:space="preserve">：本项目围绕智能网联汽车技术技能人才培养要求和GB 44495—2024《汽车整车信息安全技术要求》等强制性国家标准的汽车信息安全检测能力建设需求，建设集实物实操实训、虚拟仿真实训、课程体系建设、信息安全检测于一体的汽车信息安全教学与检测实训基地。采购的设备包含汽车信息安全渗透测试管理系统、CAN安全检测工具(专业级)、车载以太网安全检测工具(专业级)、便携式汽车网络安全实验台、硬件调试工具、远程控车模拟器、车联网仿真信号模拟器(4G)和车联网仿真云平台。</w:t>
      </w:r>
      <w:r/>
    </w:p>
    <w:p>
      <w:pPr>
        <w:ind w:left="0" w:firstLine="420"/>
        <w:spacing w:line="360" w:lineRule="auto"/>
        <w:rPr>
          <w:rFonts w:ascii="宋体" w:hAnsi="宋体"/>
          <w:b/>
          <w:bCs/>
          <w:sz w:val="21"/>
          <w:szCs w:val="21"/>
          <w:highlight w:val="none"/>
        </w:rPr>
      </w:pPr>
      <w:r>
        <w:rPr>
          <w:rFonts w:hint="eastAsia" w:ascii="宋体" w:hAnsi="宋体"/>
          <w:b/>
          <w:bCs/>
          <w:sz w:val="21"/>
          <w:szCs w:val="21"/>
          <w:highlight w:val="none"/>
        </w:rPr>
        <w:t xml:space="preserve">2、清单内容：</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8294"/>
        <w:gridCol w:w="996"/>
      </w:tblGrid>
      <w:tr>
        <w:trPr/>
        <w:tc>
          <w:tcPr>
            <w:tcW w:w="672" w:type="dxa"/>
            <w:textDirection w:val="lrTb"/>
            <w:noWrap w:val="false"/>
          </w:tcPr>
          <w:p>
            <w:pPr>
              <w:ind w:left="0"/>
              <w:spacing w:line="360" w:lineRule="auto"/>
              <w:widowControl/>
              <w:rPr>
                <w:rFonts w:ascii="宋体" w:hAnsi="宋体"/>
                <w:b/>
                <w:bCs/>
                <w:sz w:val="21"/>
                <w:szCs w:val="21"/>
                <w:highlight w:val="none"/>
              </w:rPr>
            </w:pPr>
            <w:r>
              <w:rPr>
                <w:rFonts w:hint="eastAsia" w:ascii="宋体" w:hAnsi="宋体"/>
                <w:b/>
                <w:bCs/>
                <w:sz w:val="21"/>
                <w:szCs w:val="21"/>
                <w:highlight w:val="none"/>
              </w:rPr>
              <w:t xml:space="preserve">序号</w:t>
            </w:r>
            <w:r/>
          </w:p>
        </w:tc>
        <w:tc>
          <w:tcPr>
            <w:tcW w:w="8294" w:type="dxa"/>
            <w:textDirection w:val="lrTb"/>
            <w:noWrap w:val="false"/>
          </w:tcPr>
          <w:p>
            <w:pPr>
              <w:ind w:left="0"/>
              <w:spacing w:line="360" w:lineRule="auto"/>
              <w:widowControl/>
              <w:rPr>
                <w:rFonts w:ascii="宋体" w:hAnsi="宋体"/>
                <w:b/>
                <w:bCs/>
                <w:sz w:val="21"/>
                <w:szCs w:val="21"/>
                <w:highlight w:val="none"/>
              </w:rPr>
            </w:pPr>
            <w:r>
              <w:rPr>
                <w:rFonts w:hint="eastAsia" w:ascii="宋体" w:hAnsi="宋体"/>
                <w:b/>
                <w:bCs/>
                <w:sz w:val="21"/>
                <w:szCs w:val="21"/>
                <w:highlight w:val="none"/>
              </w:rPr>
              <w:t xml:space="preserve">基本参数要求</w:t>
            </w:r>
            <w:r/>
          </w:p>
        </w:tc>
        <w:tc>
          <w:tcPr>
            <w:tcW w:w="996" w:type="dxa"/>
            <w:textDirection w:val="lrTb"/>
            <w:noWrap w:val="false"/>
          </w:tcPr>
          <w:p>
            <w:pPr>
              <w:ind w:left="0"/>
              <w:spacing w:line="360" w:lineRule="auto"/>
              <w:widowControl/>
              <w:rPr>
                <w:rFonts w:ascii="宋体" w:hAnsi="宋体"/>
                <w:b/>
                <w:bCs/>
                <w:sz w:val="21"/>
                <w:szCs w:val="21"/>
                <w:highlight w:val="none"/>
              </w:rPr>
            </w:pPr>
            <w:r>
              <w:rPr>
                <w:rFonts w:hint="eastAsia" w:ascii="宋体" w:hAnsi="宋体"/>
                <w:b/>
                <w:bCs/>
                <w:sz w:val="21"/>
                <w:szCs w:val="21"/>
                <w:highlight w:val="none"/>
              </w:rPr>
              <w:t xml:space="preserve">数量</w:t>
            </w:r>
            <w:r/>
          </w:p>
        </w:tc>
      </w:tr>
      <w:tr>
        <w:trPr/>
        <w:tc>
          <w:tcPr>
            <w:tcW w:w="672" w:type="dxa"/>
            <w:textDirection w:val="lrTb"/>
            <w:noWrap w:val="false"/>
          </w:tcPr>
          <w:p>
            <w:pPr>
              <w:ind w:left="0"/>
              <w:spacing w:line="360" w:lineRule="auto"/>
              <w:widowControl/>
              <w:rPr>
                <w:rFonts w:ascii="宋体" w:hAnsi="宋体"/>
                <w:b/>
                <w:bCs/>
                <w:sz w:val="21"/>
                <w:szCs w:val="21"/>
                <w:highlight w:val="none"/>
              </w:rPr>
            </w:pPr>
            <w:r>
              <w:rPr>
                <w:rFonts w:hint="eastAsia" w:ascii="宋体" w:hAnsi="宋体"/>
                <w:b/>
                <w:bCs/>
                <w:sz w:val="21"/>
                <w:szCs w:val="21"/>
                <w:highlight w:val="none"/>
              </w:rPr>
              <w:t xml:space="preserve">1</w:t>
            </w:r>
            <w:r/>
          </w:p>
        </w:tc>
        <w:tc>
          <w:tcPr>
            <w:tcW w:w="8294" w:type="dxa"/>
            <w:textDirection w:val="lrTb"/>
            <w:noWrap w:val="false"/>
          </w:tcPr>
          <w:p>
            <w:pPr>
              <w:ind w:left="0"/>
              <w:spacing w:line="360" w:lineRule="auto"/>
              <w:widowControl w:val="off"/>
              <w:rPr>
                <w:rFonts w:ascii="宋体" w:hAnsi="宋体"/>
                <w:b/>
                <w:bCs/>
                <w:sz w:val="21"/>
                <w:szCs w:val="21"/>
                <w:highlight w:val="none"/>
              </w:rPr>
              <w:outlineLvl w:val="1"/>
            </w:pPr>
            <w:r>
              <w:rPr>
                <w:rFonts w:hint="eastAsia" w:ascii="宋体" w:hAnsi="宋体"/>
                <w:b/>
                <w:bCs/>
                <w:sz w:val="21"/>
                <w:szCs w:val="21"/>
                <w:highlight w:val="none"/>
              </w:rPr>
              <w:t xml:space="preserve">汽车信息安全渗透测试管理系统</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汽车信息安全渗透测试管理系统由测试工作站和渗透测试管理平台组成。</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测试工作站：</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1）具备容纳系统硬件和便于测试人员直接操作功能；</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2）机柜柜体高度不超过1.2米，重量不超过100KG；</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 3）具备便于操作人员使用的显示器（不小于23英寸），用显示器支架支撑，可灵活转动，配有无线键盘鼠标，操作台面不小于60cm*50cm；</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4）测试机柜与外界连接的所有配电和信号线缆，应采用快卸航空插头，便于拆卸后机柜移动；</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5）测试工作站供电线缆长度不小于10米，一端为快卸航空插头，另一端为国标10A三线插头，线缆采用RVV2.5平方三芯电源线；</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6）柜体正面安装有推拉横杆，底部应安装载重轮，便于单人推拉移动；</w:t>
            </w:r>
            <w:r/>
          </w:p>
          <w:p>
            <w:pPr>
              <w:numPr>
                <w:ilvl w:val="0"/>
                <w:numId w:val="1"/>
              </w:num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具备隔离开关、状态指示灯、系统供电电压和电流状态显示；</w:t>
            </w:r>
            <w:r/>
          </w:p>
          <w:p>
            <w:pPr>
              <w:numPr>
                <w:ilvl w:val="0"/>
                <w:numId w:val="1"/>
              </w:num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硬件参数：1U机架式工控机，CPU 核心数≥4，内存≥16GB，硬盘≥1TB。</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汽车信息安全渗透测试管理平台：</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hint="eastAsia" w:ascii="宋体" w:hAnsi="宋体"/>
                <w:sz w:val="21"/>
                <w:szCs w:val="21"/>
                <w:highlight w:val="none"/>
              </w:rPr>
              <w:t xml:space="preserve">支持实验室用于汽车整车及零部件的信息安全渗透测试管理，包括样品管理、设备管理、用例集管理、测试指南管理、任务管理、报告管理、系统管理等；</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 </w:t>
            </w:r>
            <w:r>
              <w:rPr>
                <w:rFonts w:hint="eastAsia" w:ascii="宋体" w:hAnsi="宋体"/>
                <w:sz w:val="21"/>
                <w:szCs w:val="21"/>
                <w:highlight w:val="none"/>
              </w:rPr>
              <w:t xml:space="preserve">2）</w:t>
            </w:r>
            <w:r>
              <w:rPr>
                <w:rFonts w:hint="eastAsia" w:ascii="宋体" w:hAnsi="宋体"/>
                <w:sz w:val="21"/>
                <w:szCs w:val="21"/>
                <w:highlight w:val="none"/>
              </w:rPr>
              <w:t xml:space="preserve">样品管理功能：支持样品信息包括但不限于样品编号、样品名称、样品类型、软件版本、硬件版本、样品来源、生产日期、样品图片等；支持样品的增删改查等功能；</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3）</w:t>
            </w:r>
            <w:r>
              <w:rPr>
                <w:rFonts w:hint="eastAsia" w:ascii="宋体" w:hAnsi="宋体"/>
                <w:sz w:val="21"/>
                <w:szCs w:val="21"/>
                <w:highlight w:val="none"/>
              </w:rPr>
              <w:t xml:space="preserve">设备管理功能：支持硬件设备信息包括但不限于编号、名称、型号、生产厂商、入库时间、校准状态、设备图片等；支持软件设备信息包括但不限于编号、名称、软件版本、生产厂商、入库时间等；支持软硬件设备的增删改查等功能；</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 </w:t>
            </w:r>
            <w:r>
              <w:rPr>
                <w:rFonts w:hint="eastAsia" w:ascii="宋体" w:hAnsi="宋体"/>
                <w:sz w:val="21"/>
                <w:szCs w:val="21"/>
                <w:highlight w:val="none"/>
              </w:rPr>
              <w:t xml:space="preserve">4）零部件渗透测试用例</w:t>
            </w:r>
            <w:r>
              <w:rPr>
                <w:rFonts w:hint="eastAsia" w:ascii="宋体" w:hAnsi="宋体"/>
                <w:sz w:val="21"/>
                <w:szCs w:val="21"/>
                <w:highlight w:val="none"/>
              </w:rPr>
              <w:t xml:space="preserve">：至少内置OneBox、BMS、T-Box、域控制器、EPS、车载信息娱乐系统等常见汽车零部件测试用例，支持用例列表显示、编辑用例、用例关键字查询、导出用例、用例详情查看和用例与指南关联；</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5）</w:t>
            </w:r>
            <w:r>
              <w:rPr>
                <w:rFonts w:hint="eastAsia" w:ascii="宋体" w:hAnsi="宋体"/>
                <w:sz w:val="21"/>
                <w:szCs w:val="21"/>
                <w:highlight w:val="none"/>
              </w:rPr>
              <w:t xml:space="preserve">测试指南管理：用于指导测试人员开展测试操作，应图文并茂，具体翔实，支持测试指南列表显示、添加测试指南、编辑测试指南、导入测试指南、导出测试指南等功能；</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6）</w:t>
            </w:r>
            <w:r>
              <w:rPr>
                <w:rFonts w:hint="eastAsia" w:ascii="宋体" w:hAnsi="宋体"/>
                <w:sz w:val="21"/>
                <w:szCs w:val="21"/>
                <w:highlight w:val="none"/>
              </w:rPr>
              <w:t xml:space="preserve">自定义用例管理：支持用例集添加、用例集关键字查询、用例集编辑、用例集导入零部件测试用例、用例集添加自定义用例、用例集归档、用例集子章节添加、用例集子章节编辑、用例集子章节删除等功能；</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7）</w:t>
            </w:r>
            <w:r>
              <w:rPr>
                <w:rFonts w:hint="eastAsia" w:ascii="宋体" w:hAnsi="宋体"/>
                <w:sz w:val="21"/>
                <w:szCs w:val="21"/>
                <w:highlight w:val="none"/>
              </w:rPr>
              <w:t xml:space="preserve">任务管理：支持任务列表显示、任务新建、任务编辑、用例集选择、任务归档、任务进度查看、用例跳过、测试任务过程填写、图片上传、测试用例结果判定、测试用例结果描述、任务完成、生成测试报告等功能；支持关键字查询、任务完成情况等对任务进行筛选；支持任务与样品关联、任务与结果关联；</w:t>
            </w:r>
            <w:r/>
          </w:p>
          <w:p>
            <w:pPr>
              <w:ind w:left="0"/>
              <w:spacing w:line="360" w:lineRule="auto"/>
              <w:widowControl w:val="off"/>
              <w:rPr>
                <w:rFonts w:ascii="宋体" w:hAnsi="宋体"/>
                <w:b/>
                <w:bCs/>
                <w:sz w:val="21"/>
                <w:szCs w:val="21"/>
                <w:highlight w:val="none"/>
              </w:rPr>
            </w:pPr>
            <w:r>
              <w:rPr>
                <w:rFonts w:hint="eastAsia" w:ascii="宋体" w:hAnsi="宋体"/>
                <w:sz w:val="21"/>
                <w:szCs w:val="21"/>
                <w:highlight w:val="none"/>
              </w:rPr>
              <w:t xml:space="preserve">8）</w:t>
            </w:r>
            <w:r>
              <w:rPr>
                <w:rFonts w:hint="eastAsia" w:ascii="宋体" w:hAnsi="宋体"/>
                <w:sz w:val="21"/>
                <w:szCs w:val="21"/>
                <w:highlight w:val="none"/>
              </w:rPr>
              <w:t xml:space="preserve">报告管理：支持报告列表显示、报告下载、报告用例统计、报告删除等功能，报告信息包括但不限于报告编号、样品名称、样品类型、任务名称、报告时间、用例统计等；支持测试用例结果统计分析并进行图形化的展示，展示内容至少包含总数、已执行、通过、未通过、跳过、异常等；支持测试结果导出Word格式，测试结果内容需支持导出测试任务过程数据。</w:t>
            </w:r>
            <w:bookmarkStart w:id="101" w:name="_Toc326228623"/>
            <w:r/>
            <w:bookmarkEnd w:id="101"/>
            <w:r/>
            <w:bookmarkStart w:id="102" w:name="_Toc326228846"/>
            <w:r/>
            <w:bookmarkEnd w:id="102"/>
            <w:r/>
            <w:bookmarkStart w:id="103" w:name="_Toc326567537"/>
            <w:r/>
            <w:bookmarkEnd w:id="103"/>
            <w:r/>
            <w:bookmarkStart w:id="104" w:name="_Toc326567315"/>
            <w:r/>
            <w:bookmarkEnd w:id="104"/>
            <w:r/>
            <w:bookmarkStart w:id="105" w:name="_Toc326228624"/>
            <w:r/>
            <w:bookmarkEnd w:id="105"/>
            <w:r/>
            <w:bookmarkStart w:id="106" w:name="_Toc326228195"/>
            <w:r/>
            <w:bookmarkEnd w:id="106"/>
            <w:r/>
            <w:bookmarkStart w:id="107" w:name="_Toc326227978"/>
            <w:r/>
            <w:bookmarkEnd w:id="107"/>
            <w:r/>
            <w:bookmarkStart w:id="108" w:name="_Toc326227979"/>
            <w:r/>
            <w:bookmarkEnd w:id="108"/>
            <w:r/>
            <w:bookmarkStart w:id="109" w:name="_Toc326567092"/>
            <w:r/>
            <w:bookmarkEnd w:id="109"/>
            <w:r/>
            <w:bookmarkStart w:id="110" w:name="_Toc326229289"/>
            <w:r/>
            <w:bookmarkEnd w:id="110"/>
            <w:r/>
            <w:bookmarkStart w:id="111" w:name="_Toc326567536"/>
            <w:r/>
            <w:bookmarkEnd w:id="111"/>
            <w:r/>
            <w:bookmarkStart w:id="112" w:name="_Toc326567750"/>
            <w:r/>
            <w:bookmarkEnd w:id="112"/>
            <w:r/>
            <w:bookmarkStart w:id="113" w:name="_Toc326229068"/>
            <w:r/>
            <w:bookmarkEnd w:id="113"/>
            <w:r/>
            <w:bookmarkStart w:id="114" w:name="_Toc326228409"/>
            <w:r/>
            <w:bookmarkEnd w:id="114"/>
            <w:r/>
            <w:bookmarkStart w:id="115" w:name="_Toc326229288"/>
            <w:r/>
            <w:bookmarkEnd w:id="115"/>
            <w:r/>
            <w:bookmarkStart w:id="116" w:name="_Toc326228845"/>
            <w:r/>
            <w:bookmarkEnd w:id="116"/>
            <w:r/>
            <w:bookmarkStart w:id="117" w:name="_Toc326567314"/>
            <w:r/>
            <w:bookmarkEnd w:id="117"/>
            <w:r/>
            <w:bookmarkStart w:id="118" w:name="_Toc326228410"/>
            <w:r/>
            <w:bookmarkEnd w:id="118"/>
            <w:r/>
            <w:bookmarkStart w:id="119" w:name="_Toc326567749"/>
            <w:r/>
            <w:bookmarkEnd w:id="119"/>
            <w:r/>
            <w:bookmarkStart w:id="120" w:name="_Toc326567091"/>
            <w:r/>
            <w:bookmarkEnd w:id="120"/>
            <w:r/>
            <w:bookmarkStart w:id="121" w:name="_Toc326229067"/>
            <w:r/>
            <w:bookmarkEnd w:id="121"/>
            <w:r/>
            <w:bookmarkStart w:id="122" w:name="_Toc326228196"/>
            <w:r/>
            <w:bookmarkEnd w:id="122"/>
            <w:r/>
            <w:r/>
          </w:p>
        </w:tc>
        <w:tc>
          <w:tcPr>
            <w:tcW w:w="996" w:type="dxa"/>
            <w:textDirection w:val="lrTb"/>
            <w:noWrap w:val="false"/>
          </w:tcPr>
          <w:p>
            <w:pPr>
              <w:ind w:left="0"/>
              <w:spacing w:line="360" w:lineRule="auto"/>
              <w:widowControl/>
              <w:rPr>
                <w:rFonts w:ascii="宋体" w:hAnsi="宋体"/>
                <w:b/>
                <w:bCs/>
                <w:sz w:val="21"/>
                <w:szCs w:val="21"/>
                <w:highlight w:val="none"/>
              </w:rPr>
            </w:pPr>
            <w:r>
              <w:rPr>
                <w:rFonts w:hint="eastAsia" w:ascii="宋体" w:hAnsi="宋体"/>
                <w:b/>
                <w:bCs/>
                <w:sz w:val="21"/>
                <w:szCs w:val="21"/>
                <w:highlight w:val="none"/>
              </w:rPr>
              <w:t xml:space="preserve">1套</w:t>
            </w:r>
            <w:r/>
          </w:p>
        </w:tc>
      </w:tr>
      <w:tr>
        <w:trPr/>
        <w:tc>
          <w:tcPr>
            <w:tcW w:w="672" w:type="dxa"/>
            <w:textDirection w:val="lrTb"/>
            <w:noWrap w:val="false"/>
          </w:tcPr>
          <w:p>
            <w:pPr>
              <w:ind w:left="0"/>
              <w:spacing w:line="360" w:lineRule="auto"/>
              <w:widowControl/>
              <w:rPr>
                <w:rFonts w:ascii="宋体" w:hAnsi="宋体"/>
                <w:b/>
                <w:bCs/>
                <w:sz w:val="21"/>
                <w:szCs w:val="21"/>
                <w:highlight w:val="none"/>
              </w:rPr>
            </w:pPr>
            <w:r>
              <w:rPr>
                <w:rFonts w:hint="eastAsia" w:ascii="宋体" w:hAnsi="宋体"/>
                <w:b/>
                <w:bCs/>
                <w:sz w:val="21"/>
                <w:szCs w:val="21"/>
                <w:highlight w:val="none"/>
              </w:rPr>
              <w:t xml:space="preserve">2</w:t>
            </w:r>
            <w:r/>
          </w:p>
        </w:tc>
        <w:tc>
          <w:tcPr>
            <w:tcW w:w="8294" w:type="dxa"/>
            <w:textDirection w:val="lrTb"/>
            <w:noWrap w:val="false"/>
          </w:tcPr>
          <w:p>
            <w:pPr>
              <w:ind w:left="0"/>
              <w:spacing w:line="360" w:lineRule="auto"/>
              <w:widowControl w:val="off"/>
              <w:rPr>
                <w:rFonts w:ascii="宋体" w:hAnsi="宋体"/>
                <w:b/>
                <w:bCs/>
                <w:sz w:val="21"/>
                <w:szCs w:val="21"/>
                <w:highlight w:val="none"/>
              </w:rPr>
              <w:outlineLvl w:val="1"/>
            </w:pPr>
            <w:r>
              <w:rPr>
                <w:rFonts w:hint="eastAsia" w:ascii="宋体" w:hAnsi="宋体"/>
                <w:b/>
                <w:bCs/>
                <w:sz w:val="21"/>
                <w:szCs w:val="21"/>
                <w:highlight w:val="none"/>
              </w:rPr>
              <w:t xml:space="preserve">CAN安全检测工具（专业级）</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1）支持监视、分析和诊断 CAN总线上的数据通信；</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2）支持CAN总线伪造报文；</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3）支持CAN总线重放报文，支持自定义发送间隔以及重放次数；</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 4）支持CAN总线拒绝服务攻击，包括根据总线负载率和发送周期进行拒绝服务攻击两种模式；</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 5）支持CAN总线报文模糊测试，包括CAN ID的模糊测试、报文载荷的模糊测试；</w:t>
            </w:r>
            <w:r/>
          </w:p>
          <w:p>
            <w:pPr>
              <w:numPr>
                <w:ilvl w:val="0"/>
                <w:numId w:val="2"/>
              </w:num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支持网关访问控制测试，可构造发送的数据，数据包含发送CAN 标识符、发送通道、类型、DLC、Payload、接收的CAN 标识；</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7）支持网关异常数据帧测试，可自动生成3种异常数据测试项，包括数据长度、报文载荷和</w:t>
            </w:r>
            <w:bookmarkStart w:id="123" w:name="OLE_LINK7"/>
            <w:r>
              <w:rPr>
                <w:rFonts w:hint="eastAsia" w:ascii="宋体" w:hAnsi="宋体"/>
                <w:sz w:val="21"/>
                <w:szCs w:val="21"/>
                <w:highlight w:val="none"/>
              </w:rPr>
              <w:t xml:space="preserve">周期值不符合测试项</w:t>
            </w:r>
            <w:bookmarkEnd w:id="123"/>
            <w:r>
              <w:rPr>
                <w:rFonts w:hint="eastAsia" w:ascii="宋体" w:hAnsi="宋体"/>
                <w:sz w:val="21"/>
                <w:szCs w:val="21"/>
                <w:highlight w:val="none"/>
              </w:rPr>
              <w:t xml:space="preserve">的情况；</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8）支持UDS服务探测，对任意范围的CAN ID进行UDS服务扫描，识别ECU支持的诊断服务（包含0x10会话切换、0x11诊断复位、0x27安全访问、0x23根据地址读内存）；</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9）支持UDS安全访问限制次数测试；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10）支持UDS安全访问密钥破解测试；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11）支持UDS编程会话前置条件测试；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12）支持UDS读取和写入的遍历测试；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13）支持UDS安全访问种子随机性测试；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 14）支持UDS流程模板创建编辑及自动化执行流程测试；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15）支持CAN2.0A、B协议，符合ISO11898-1规范，波特率5Kbps—1Mbps；</w:t>
            </w:r>
            <w:r/>
          </w:p>
          <w:p>
            <w:pPr>
              <w:ind w:left="0"/>
              <w:spacing w:line="360" w:lineRule="auto"/>
              <w:widowControl w:val="off"/>
              <w:rPr>
                <w:rFonts w:ascii="宋体" w:hAnsi="宋体"/>
                <w:b/>
                <w:bCs/>
                <w:sz w:val="21"/>
                <w:szCs w:val="21"/>
                <w:highlight w:val="none"/>
              </w:rPr>
            </w:pPr>
            <w:r>
              <w:rPr>
                <w:rFonts w:hint="eastAsia" w:ascii="宋体" w:hAnsi="宋体"/>
                <w:sz w:val="21"/>
                <w:szCs w:val="21"/>
                <w:highlight w:val="none"/>
              </w:rPr>
              <w:t xml:space="preserve">16）支持ISO和非ISO标准的CAN FD，波特率100Kbps—8Mbps；</w:t>
            </w:r>
            <w:r/>
          </w:p>
        </w:tc>
        <w:tc>
          <w:tcPr>
            <w:tcW w:w="996" w:type="dxa"/>
            <w:textDirection w:val="lrTb"/>
            <w:noWrap w:val="false"/>
          </w:tcPr>
          <w:p>
            <w:pPr>
              <w:ind w:left="0"/>
              <w:spacing w:line="360" w:lineRule="auto"/>
              <w:widowControl/>
              <w:rPr>
                <w:rFonts w:ascii="宋体" w:hAnsi="宋体"/>
                <w:b/>
                <w:bCs/>
                <w:sz w:val="21"/>
                <w:szCs w:val="21"/>
                <w:highlight w:val="none"/>
              </w:rPr>
            </w:pPr>
            <w:r>
              <w:rPr>
                <w:rFonts w:hint="eastAsia" w:ascii="宋体" w:hAnsi="宋体"/>
                <w:b/>
                <w:bCs/>
                <w:sz w:val="21"/>
                <w:szCs w:val="21"/>
                <w:highlight w:val="none"/>
              </w:rPr>
              <w:t xml:space="preserve">1套</w:t>
            </w:r>
            <w:r/>
          </w:p>
        </w:tc>
      </w:tr>
      <w:tr>
        <w:trPr/>
        <w:tc>
          <w:tcPr>
            <w:tcW w:w="672" w:type="dxa"/>
            <w:textDirection w:val="lrTb"/>
            <w:noWrap w:val="false"/>
          </w:tcPr>
          <w:p>
            <w:pPr>
              <w:ind w:left="0"/>
              <w:spacing w:line="360" w:lineRule="auto"/>
              <w:widowControl/>
              <w:rPr>
                <w:rFonts w:ascii="宋体" w:hAnsi="宋体"/>
                <w:b/>
                <w:bCs/>
                <w:sz w:val="21"/>
                <w:szCs w:val="21"/>
                <w:highlight w:val="none"/>
              </w:rPr>
            </w:pPr>
            <w:r>
              <w:rPr>
                <w:rFonts w:hint="eastAsia" w:ascii="宋体" w:hAnsi="宋体"/>
                <w:b/>
                <w:bCs/>
                <w:sz w:val="21"/>
                <w:szCs w:val="21"/>
                <w:highlight w:val="none"/>
              </w:rPr>
              <w:t xml:space="preserve">3</w:t>
            </w:r>
            <w:r/>
          </w:p>
        </w:tc>
        <w:tc>
          <w:tcPr>
            <w:tcW w:w="8294" w:type="dxa"/>
            <w:textDirection w:val="lrTb"/>
            <w:noWrap w:val="false"/>
          </w:tcPr>
          <w:p>
            <w:pPr>
              <w:ind w:left="0"/>
              <w:spacing w:line="360" w:lineRule="auto"/>
              <w:widowControl w:val="off"/>
              <w:rPr>
                <w:rFonts w:ascii="宋体" w:hAnsi="宋体"/>
                <w:b/>
                <w:bCs/>
                <w:sz w:val="21"/>
                <w:szCs w:val="21"/>
                <w:highlight w:val="none"/>
              </w:rPr>
              <w:outlineLvl w:val="1"/>
            </w:pPr>
            <w:r>
              <w:rPr>
                <w:rFonts w:hint="eastAsia" w:ascii="宋体" w:hAnsi="宋体"/>
                <w:b/>
                <w:bCs/>
                <w:sz w:val="21"/>
                <w:szCs w:val="21"/>
                <w:highlight w:val="none"/>
              </w:rPr>
              <w:t xml:space="preserve">车载以太网安全检测工具（专业级）</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1）支持扫描车载以太网总线开启的端口和服务；</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2）支持测试车载以太网总线是否开启adb、telnet、SSH服务；</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3）支持录制并分析ECU之间通过车载以太网通信的数据，应至少支持TCP、UDP、DOIP、SOME/IP四种协议；</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4）至少支持车载以太网TCP、UDP、ICMP三种协议的访问控制测试；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5）支持车载以太网监听或转发其他端口的数据包；</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 6）支持车载以太网SOME/IP报文重放测试；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 7）支持车载以太网UDS种子长度及随机性测试；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8）支持车载以太网UDS诊断认证访问次数；</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9）支持车载以太网UDS诊断认证访问禁止测试；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 10）支持车载以太网拒绝服务攻击测试，攻击类型至少包含ICMP DoS、TCP DoS、UDP DoS攻击；</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11）车载以太网交换机（1个），供电电压DC 5~36V，至少具有100BASE-T1端口5个、100/1000BASE-T1端口2个、标准以太网100BASE-TX端口1个，支持自动协商Auto-Negotiation、自适应主从模式、调试信息串口输出；</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12）千兆车载以太网转换器设备（1个）：供电电压DC 9~36V，支持1000BASE-T1双线车载以太网/1000BASE-T RJ45标准以太网转换协议、Master/Slave 模式切换；</w:t>
            </w:r>
            <w:r/>
          </w:p>
          <w:p>
            <w:pPr>
              <w:ind w:left="0"/>
              <w:spacing w:line="360" w:lineRule="auto"/>
              <w:widowControl w:val="off"/>
              <w:rPr>
                <w:rFonts w:ascii="宋体" w:hAnsi="宋体"/>
                <w:b/>
                <w:bCs/>
                <w:sz w:val="21"/>
                <w:szCs w:val="21"/>
                <w:highlight w:val="none"/>
              </w:rPr>
            </w:pPr>
            <w:r>
              <w:rPr>
                <w:rFonts w:hint="eastAsia" w:ascii="宋体" w:hAnsi="宋体"/>
                <w:sz w:val="21"/>
                <w:szCs w:val="21"/>
                <w:highlight w:val="none"/>
              </w:rPr>
              <w:t xml:space="preserve">13）百兆车载以太网转换器设备（1个）：供电电压DC5V-26V，支持100BASE-T1双线车载以太网/100BASE-T  RJ45标准以太网转换协议、自适应主从模式。</w:t>
            </w:r>
            <w:r/>
          </w:p>
        </w:tc>
        <w:tc>
          <w:tcPr>
            <w:tcW w:w="996" w:type="dxa"/>
            <w:textDirection w:val="lrTb"/>
            <w:noWrap w:val="false"/>
          </w:tcPr>
          <w:p>
            <w:pPr>
              <w:ind w:left="0"/>
              <w:spacing w:line="360" w:lineRule="auto"/>
              <w:widowControl/>
              <w:rPr>
                <w:rFonts w:ascii="宋体" w:hAnsi="宋体"/>
                <w:b/>
                <w:bCs/>
                <w:sz w:val="21"/>
                <w:szCs w:val="21"/>
                <w:highlight w:val="none"/>
              </w:rPr>
            </w:pPr>
            <w:r>
              <w:rPr>
                <w:rFonts w:hint="eastAsia" w:ascii="宋体" w:hAnsi="宋体"/>
                <w:b/>
                <w:bCs/>
                <w:sz w:val="21"/>
                <w:szCs w:val="21"/>
                <w:highlight w:val="none"/>
              </w:rPr>
              <w:t xml:space="preserve">1套</w:t>
            </w:r>
            <w:r/>
          </w:p>
        </w:tc>
      </w:tr>
      <w:tr>
        <w:trPr/>
        <w:tc>
          <w:tcPr>
            <w:tcW w:w="672" w:type="dxa"/>
            <w:textDirection w:val="lrTb"/>
            <w:noWrap w:val="false"/>
          </w:tcPr>
          <w:p>
            <w:pPr>
              <w:ind w:left="0"/>
              <w:spacing w:line="360" w:lineRule="auto"/>
              <w:widowControl/>
              <w:rPr>
                <w:rFonts w:ascii="宋体" w:hAnsi="宋体"/>
                <w:b/>
                <w:bCs/>
                <w:sz w:val="21"/>
                <w:szCs w:val="21"/>
                <w:highlight w:val="none"/>
              </w:rPr>
            </w:pPr>
            <w:r>
              <w:rPr>
                <w:rFonts w:hint="eastAsia" w:ascii="宋体" w:hAnsi="宋体"/>
                <w:b/>
                <w:bCs/>
                <w:sz w:val="21"/>
                <w:szCs w:val="21"/>
                <w:highlight w:val="none"/>
              </w:rPr>
              <w:t xml:space="preserve">4</w:t>
            </w:r>
            <w:r/>
          </w:p>
        </w:tc>
        <w:tc>
          <w:tcPr>
            <w:tcW w:w="8294" w:type="dxa"/>
            <w:textDirection w:val="lrTb"/>
            <w:noWrap w:val="false"/>
          </w:tcPr>
          <w:p>
            <w:pPr>
              <w:ind w:left="0"/>
              <w:spacing w:line="360" w:lineRule="auto"/>
              <w:widowControl w:val="off"/>
              <w:rPr>
                <w:rFonts w:ascii="宋体" w:hAnsi="宋体"/>
                <w:b/>
                <w:bCs/>
                <w:sz w:val="21"/>
                <w:szCs w:val="21"/>
                <w:highlight w:val="none"/>
              </w:rPr>
              <w:outlineLvl w:val="1"/>
            </w:pPr>
            <w:r>
              <w:rPr>
                <w:rFonts w:hint="eastAsia" w:ascii="宋体" w:hAnsi="宋体"/>
                <w:b/>
                <w:bCs/>
                <w:sz w:val="21"/>
                <w:szCs w:val="21"/>
                <w:highlight w:val="none"/>
              </w:rPr>
              <w:t xml:space="preserve">便携式汽车网络安全实验台</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1）支持车辆ECU模拟，至少包含中央网关、动力ECU、车身ECU、底盘ECU、T-BOX、车载信息娱乐系统；</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2）ECU支持安全启动，车载安全通信；</w:t>
            </w:r>
            <w:r/>
          </w:p>
          <w:p>
            <w:pPr>
              <w:ind w:left="0"/>
              <w:spacing w:line="360" w:lineRule="auto"/>
              <w:widowControl w:val="off"/>
              <w:rPr>
                <w:rFonts w:ascii="宋体" w:hAnsi="宋体"/>
                <w:sz w:val="21"/>
                <w:szCs w:val="21"/>
                <w:highlight w:val="none"/>
              </w:rPr>
            </w:pPr>
            <w:r/>
            <w:bookmarkStart w:id="124" w:name="OLE_LINK24"/>
            <w:r>
              <w:rPr>
                <w:rFonts w:hint="eastAsia" w:ascii="宋体" w:hAnsi="宋体"/>
                <w:sz w:val="21"/>
                <w:szCs w:val="21"/>
                <w:highlight w:val="none"/>
              </w:rPr>
              <w:t xml:space="preserve">3）ECU支持UDS诊断服务，支持的服务至少包含ECU重置、安全访问、读取数据、写入数据</w:t>
            </w:r>
            <w:bookmarkEnd w:id="124"/>
            <w:r>
              <w:rPr>
                <w:rFonts w:hint="eastAsia" w:ascii="宋体" w:hAnsi="宋体"/>
                <w:sz w:val="21"/>
                <w:szCs w:val="21"/>
                <w:highlight w:val="none"/>
              </w:rPr>
              <w:t xml:space="preserve">。</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4）支持UDS诊断服务，包含ECU重置、0x27安全访问、0x2E数据写入、0x22数据读取等服务；</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5）支持根据地址、协议、端口、MAC地址对流量进行拒绝、接收、日志记录操作；</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6）支持XCP-CAN标定协议，安全解锁支持配置成关闭，可设置选择使用的算法类型，支持标定命令包含连接（0xFF）、断开（0xFE）、获取状态（0xFD）、同步（0xFC）、请求种子（0xF8）、解锁（0xF7）、设置MTA（0xF6）、上传（0xF4）、下载（0xF0）；</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7） T-BOX：支持采集车辆状态数据上传至云平台，通信协议符合GB/T 32960，通信链路采用TLS1.2及以上；支持接收云平台固件升级指令实现固件远程升级，支持接收云平台控车指令执行远程控车；支持车辆状态数据上报、远程控车和入侵检测功能；</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▲8）车载信息娱乐系统（IVI）：应具有地图显示、车辆状态显示、车辆控制、Wi-Fi通信、蓝牙通信等功能，可实现车辆控制，如锁住左右车门、关闭后备箱等控制操作；</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9）支持通过云平台上传App升级包，实现App远程升级；</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10）动力ECU：支持模拟发动机开关、ECO驾驶、车轮转向、油门开度、刹车力度、挡位等功能；</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11）车身ECU：支持模拟开关车窗、车门、车辆的前照灯和转向灯等功能；集成低功耗蓝牙，接收蓝牙控车指令，实现打开车门功能；</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12）底盘ECU：支持模拟底盘ECU的功能，负责车辆底盘部分的控制，如制动系统；</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13）车辆信息面板：支持显示车辆动力、仪表和车身状态；</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▲14）控制面板：支持模拟车辆启动、方向盘、刹车、油门、车窗、灯光的控制；</w:t>
            </w:r>
            <w:r/>
          </w:p>
          <w:p>
            <w:pPr>
              <w:ind w:left="0"/>
              <w:spacing w:line="360" w:lineRule="auto"/>
              <w:widowControl/>
              <w:rPr>
                <w:rFonts w:ascii="宋体" w:hAnsi="宋体"/>
                <w:b/>
                <w:bCs/>
                <w:sz w:val="21"/>
                <w:szCs w:val="21"/>
                <w:highlight w:val="none"/>
              </w:rPr>
            </w:pPr>
            <w:r>
              <w:rPr>
                <w:rFonts w:hint="eastAsia" w:ascii="宋体" w:hAnsi="宋体"/>
                <w:sz w:val="21"/>
                <w:szCs w:val="21"/>
                <w:highlight w:val="none"/>
              </w:rPr>
              <w:t xml:space="preserve">▲15）实验接口面板：具备5路CAN接口、3路车载以太接口、OBDII母座接口、USB Host接口和OTG接口。</w:t>
            </w:r>
            <w:r/>
          </w:p>
        </w:tc>
        <w:tc>
          <w:tcPr>
            <w:tcW w:w="996" w:type="dxa"/>
            <w:textDirection w:val="lrTb"/>
            <w:noWrap w:val="false"/>
          </w:tcPr>
          <w:p>
            <w:pPr>
              <w:ind w:left="0"/>
              <w:spacing w:line="360" w:lineRule="auto"/>
              <w:widowControl/>
              <w:rPr>
                <w:rFonts w:ascii="宋体" w:hAnsi="宋体"/>
                <w:b/>
                <w:bCs/>
                <w:sz w:val="21"/>
                <w:szCs w:val="21"/>
                <w:highlight w:val="none"/>
              </w:rPr>
            </w:pPr>
            <w:r>
              <w:rPr>
                <w:rFonts w:hint="eastAsia" w:ascii="宋体" w:hAnsi="宋体"/>
                <w:b/>
                <w:bCs/>
                <w:sz w:val="21"/>
                <w:szCs w:val="21"/>
                <w:highlight w:val="none"/>
              </w:rPr>
              <w:t xml:space="preserve">1套</w:t>
            </w:r>
            <w:r/>
          </w:p>
        </w:tc>
      </w:tr>
      <w:tr>
        <w:trPr/>
        <w:tc>
          <w:tcPr>
            <w:tcW w:w="672" w:type="dxa"/>
            <w:textDirection w:val="lrTb"/>
            <w:noWrap w:val="false"/>
          </w:tcPr>
          <w:p>
            <w:pPr>
              <w:ind w:left="0"/>
              <w:spacing w:line="360" w:lineRule="auto"/>
              <w:widowControl/>
              <w:rPr>
                <w:rFonts w:ascii="宋体" w:hAnsi="宋体"/>
                <w:b/>
                <w:bCs/>
                <w:sz w:val="21"/>
                <w:szCs w:val="21"/>
                <w:highlight w:val="none"/>
              </w:rPr>
            </w:pPr>
            <w:r>
              <w:rPr>
                <w:rFonts w:hint="eastAsia" w:ascii="宋体" w:hAnsi="宋体"/>
                <w:b/>
                <w:bCs/>
                <w:sz w:val="21"/>
                <w:szCs w:val="21"/>
                <w:highlight w:val="none"/>
              </w:rPr>
              <w:t xml:space="preserve">5</w:t>
            </w:r>
            <w:r/>
          </w:p>
        </w:tc>
        <w:tc>
          <w:tcPr>
            <w:tcW w:w="8294" w:type="dxa"/>
            <w:textDirection w:val="lrTb"/>
            <w:noWrap w:val="false"/>
          </w:tcPr>
          <w:p>
            <w:pPr>
              <w:ind w:left="0"/>
              <w:spacing w:line="360" w:lineRule="auto"/>
              <w:widowControl w:val="off"/>
              <w:rPr>
                <w:rFonts w:ascii="宋体" w:hAnsi="宋体"/>
                <w:b/>
                <w:bCs/>
                <w:sz w:val="21"/>
                <w:szCs w:val="21"/>
                <w:highlight w:val="none"/>
              </w:rPr>
              <w:outlineLvl w:val="1"/>
            </w:pPr>
            <w:r>
              <w:rPr>
                <w:rFonts w:hint="eastAsia" w:ascii="宋体" w:hAnsi="宋体"/>
                <w:b/>
                <w:bCs/>
                <w:sz w:val="21"/>
                <w:szCs w:val="21"/>
                <w:highlight w:val="none"/>
              </w:rPr>
              <w:t xml:space="preserve">硬件调试工具</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 </w:t>
            </w:r>
            <w:r>
              <w:rPr>
                <w:rFonts w:hint="eastAsia" w:ascii="宋体" w:hAnsi="宋体"/>
                <w:sz w:val="21"/>
                <w:szCs w:val="21"/>
                <w:highlight w:val="none"/>
              </w:rPr>
              <w:t xml:space="preserve">1）硬件调试工具支持常见的车载ECU调试、固件刷写与读取。包含硬件调试接口探测器、HackRF、Wi-Fi Pineapple、ARM仿真器、flash芯片编程器、CAN分析仪、Ubert</w:t>
            </w:r>
            <w:r>
              <w:rPr>
                <w:rFonts w:hint="eastAsia" w:ascii="宋体" w:hAnsi="宋体"/>
                <w:sz w:val="21"/>
                <w:szCs w:val="21"/>
                <w:highlight w:val="none"/>
              </w:rPr>
              <w:t xml:space="preserve">ooth One、蓝牙适配器、车载以太网转换器、ECU、ECU转接板、USB-TTL、万用表、螺丝刀套件、wifi6路由器、配套线束、NOR flash编程器、NAND flash编程器、PE编程器、瑞萨E1芯片烧录器、infineon芯片调试器、AVR仿真调试器、xilinx下载器、Lattice下载器、TI原装USB-TO-GPIO2调试/编程器、芯片下载器RX680、altera下载器、LPC 1114 1788 编程器、Microchip编程器、BDM仿真器、UART工具、U-CYCLONE仿真器。</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2）硬件调试接口探测器：支持JTAG（IEEE 1149.1）、ARM SWD、UART/异步串行等调试接口探测，I/O通道不少于24个；</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3）HackRF：软件定义无线电设备，支持1MHz–6GHz频率范围的射频信号收发，用于无线信号监听、重放与安全测试；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4）Wi-Fi Pineapple：无线Wi-Fi渗透测试工具，支持Wi-Fi接入点仿真、钓鱼、中间人攻击等无线网络安全测试；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5）ARM仿真器：支持ARM Cortex-M系列处理器，提供JTAG/SWD调试接口，支持Flash程序下载、擦除及在线调试；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6）flash芯片编程器：支持常用串行EEPROM、EPROM、FLASH等存储器芯片的编程与读写；</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7）CAN分析仪：支持CAN2.0/CAN FD总线数据监视、分析与报文发送，通信波特率最高支持8Mbps；</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8）Ubertooth One：蓝牙及低功耗蓝牙（BLE）嗅探设备，支持蓝牙信号监听与分析，用于蓝牙安全测试；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9）蓝牙适配器：支持蓝牙设备的连接与通信，用于蓝牙协议安全测试；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10）车载以太网转换器：支持100BASE-T1/1000BASE-T1双线车载以太网与标准以太网RJ45的协议转换，支持自适应主从模式；</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11）ECU：提供可供调试与安全测试的车载电子控制单元样件；</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12）ECU转接板：提供ECU调试接口转接，便于接入调试器及总线分析设备；</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13）USB-TTL：USB转TTL串口工具，支持UART串口通信调试；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14）万用表：交/直流电压测量范围0-1000V、交/直流电流测量范围0-10A、交/直流毫安电流测量范围0-400mA、电阻测量范围0-200MΩ。</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15）螺丝刀套件：3套螺丝刀套装 57合1；</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16）wifi6路由器：支持Wi-Fi 6（802.11ax）标准，用于无线网络环境搭建与安全测试；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17）配套线束：提供配套连接线束，用于各设备间的电气连接</w:t>
            </w:r>
            <w:bookmarkStart w:id="125" w:name="OLE_LINK4"/>
            <w:r>
              <w:rPr>
                <w:rFonts w:hint="eastAsia" w:ascii="宋体" w:hAnsi="宋体"/>
                <w:sz w:val="21"/>
                <w:szCs w:val="21"/>
                <w:highlight w:val="none"/>
              </w:rPr>
              <w:t xml:space="preserve">，杜邦线</w:t>
            </w:r>
            <w:bookmarkEnd w:id="125"/>
            <w:r>
              <w:rPr>
                <w:rFonts w:hint="eastAsia" w:ascii="宋体" w:hAnsi="宋体"/>
                <w:sz w:val="21"/>
                <w:szCs w:val="21"/>
                <w:highlight w:val="none"/>
              </w:rPr>
              <w:t xml:space="preserve">1捆、USB连接线不少于4根、OTG数据线不少于4根、OBD转换接口不少于 2个。</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18）NOR flash编程器：支持芯片类型至少包含24 EEPROM；25 SPI FLASH芯片；</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19）NAND flash编程器：支持芯片范围48脚NAND flash/NOR flash以及相关封装 TSOP56/BGA63/BGA64封装，8脚SPI NAND flash如W25n01gvzeig、MX35LF1GE4AB 等；</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20）PE编程器：通用芯片编程器，支持多种存储及控制芯片的编程读写与校验；</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21）瑞萨E1芯片烧录器：支持瑞萨V850、RX、RL78、78K系列芯片的调试与烧录；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22）infineon芯片调试器：支持英飞凌AURIX、TriCore、XMC等系列芯片的调试与烧录（DAP Miniwiggler V3）；</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23）AVR仿真调试器：支持AVR系列单片机的仿真与在线调试；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24）xilinx下载器：支持Xilinx FPGA/CPLD器件的下载配置与调试；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25）Lattice下载器：支持Lattice FPGA/CPLD器件的下载配置与调试；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26）TI原装USB-TO-GPIO2调试/编程器：支持TI系列处理器（如C2000、MSP430等）的调试与编程烧录；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27）芯片下载器RX680：支持瑞萨RX680系列芯片的下载与烧录；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28）altera下载器：支持Altera/Intel FPGA器件的下载配置与调试；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29）LPC 1114 1788 编程器：支持NXP LPC1114、LPC1788等ARM Cortex-M系列芯片的编程烧录；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30）Microchip编程器：支持Microchip PIC、AVR等系列芯片的编程烧录；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31）BDM仿真器：支持Freescale/NXP S12等系列单片机BDM接口的在线调试与仿真；</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32）UART工具：支持UART串口数据的读写与通信调试；</w:t>
            </w:r>
            <w:r/>
          </w:p>
          <w:p>
            <w:pPr>
              <w:ind w:left="0"/>
              <w:spacing w:line="360" w:lineRule="auto"/>
              <w:widowControl w:val="off"/>
              <w:rPr>
                <w:rFonts w:ascii="宋体" w:hAnsi="宋体"/>
                <w:b/>
                <w:bCs/>
                <w:sz w:val="21"/>
                <w:szCs w:val="21"/>
                <w:highlight w:val="none"/>
              </w:rPr>
            </w:pPr>
            <w:r>
              <w:rPr>
                <w:rFonts w:hint="eastAsia" w:ascii="宋体" w:hAnsi="宋体"/>
                <w:sz w:val="21"/>
                <w:szCs w:val="21"/>
                <w:highlight w:val="none"/>
              </w:rPr>
              <w:t xml:space="preserve">33）U-CYCLONE仿真器：支持Freescale/NXP S12、S08等系列单片机的调试与烧录。</w:t>
            </w:r>
            <w:r/>
          </w:p>
        </w:tc>
        <w:tc>
          <w:tcPr>
            <w:tcW w:w="996" w:type="dxa"/>
            <w:textDirection w:val="lrTb"/>
            <w:noWrap w:val="false"/>
          </w:tcPr>
          <w:p>
            <w:pPr>
              <w:ind w:left="0"/>
              <w:spacing w:line="360" w:lineRule="auto"/>
              <w:widowControl/>
              <w:rPr>
                <w:rFonts w:ascii="宋体" w:hAnsi="宋体"/>
                <w:b/>
                <w:bCs/>
                <w:sz w:val="21"/>
                <w:szCs w:val="21"/>
                <w:highlight w:val="none"/>
              </w:rPr>
            </w:pPr>
            <w:r>
              <w:rPr>
                <w:rFonts w:hint="eastAsia" w:ascii="宋体" w:hAnsi="宋体"/>
                <w:b/>
                <w:bCs/>
                <w:sz w:val="21"/>
                <w:szCs w:val="21"/>
                <w:highlight w:val="none"/>
              </w:rPr>
              <w:t xml:space="preserve">1套</w:t>
            </w:r>
            <w:r/>
          </w:p>
        </w:tc>
      </w:tr>
      <w:tr>
        <w:trPr/>
        <w:tc>
          <w:tcPr>
            <w:tcW w:w="672" w:type="dxa"/>
            <w:textDirection w:val="lrTb"/>
            <w:noWrap w:val="false"/>
          </w:tcPr>
          <w:p>
            <w:pPr>
              <w:ind w:left="0"/>
              <w:spacing w:line="360" w:lineRule="auto"/>
              <w:widowControl/>
              <w:rPr>
                <w:rFonts w:ascii="宋体" w:hAnsi="宋体"/>
                <w:b/>
                <w:bCs/>
                <w:sz w:val="21"/>
                <w:szCs w:val="21"/>
                <w:highlight w:val="none"/>
              </w:rPr>
            </w:pPr>
            <w:r>
              <w:rPr>
                <w:rFonts w:hint="eastAsia" w:ascii="宋体" w:hAnsi="宋体"/>
                <w:b/>
                <w:bCs/>
                <w:sz w:val="21"/>
                <w:szCs w:val="21"/>
                <w:highlight w:val="none"/>
              </w:rPr>
              <w:t xml:space="preserve">6</w:t>
            </w:r>
            <w:r/>
          </w:p>
        </w:tc>
        <w:tc>
          <w:tcPr>
            <w:tcW w:w="8294" w:type="dxa"/>
            <w:textDirection w:val="lrTb"/>
            <w:noWrap w:val="false"/>
          </w:tcPr>
          <w:p>
            <w:pPr>
              <w:ind w:left="0"/>
              <w:spacing w:line="360" w:lineRule="auto"/>
              <w:widowControl w:val="off"/>
              <w:rPr>
                <w:rFonts w:ascii="宋体" w:hAnsi="宋体"/>
                <w:b/>
                <w:bCs/>
                <w:sz w:val="21"/>
                <w:szCs w:val="21"/>
                <w:highlight w:val="none"/>
              </w:rPr>
              <w:outlineLvl w:val="1"/>
            </w:pPr>
            <w:r>
              <w:rPr>
                <w:rFonts w:hint="eastAsia" w:ascii="宋体" w:hAnsi="宋体"/>
                <w:b/>
                <w:bCs/>
                <w:sz w:val="21"/>
                <w:szCs w:val="21"/>
                <w:highlight w:val="none"/>
              </w:rPr>
              <w:t xml:space="preserve">远程控车模拟器</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 1）内存8GB及以上，存储 256GB及以上，屏幕刷新率120Hz及以上，屏幕分辨率1.5K及以上；</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▲2）模拟“远程解锁车门”和“远程关闭车门”指令，验证车辆端是否正确接收并执行动作；</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3）模拟“车窗上升”和“车窗下降”指令，控车指令可发送至车联网云平台，并显示执行结果；</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4）模拟“后备箱开启”和“后备箱关闭”指令，验证指令通路的可达性，能够读取后备箱状态反馈（开/关）；</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5）通过车联网平台接口实时获取当前电池电量百分比、总里程、车灯状态包含近光灯、警示灯；</w:t>
            </w:r>
            <w:r/>
          </w:p>
          <w:p>
            <w:pPr>
              <w:ind w:left="0"/>
              <w:spacing w:line="360" w:lineRule="auto"/>
              <w:widowControl w:val="off"/>
              <w:rPr>
                <w:rFonts w:ascii="宋体" w:hAnsi="宋体"/>
                <w:b/>
                <w:bCs/>
                <w:sz w:val="21"/>
                <w:szCs w:val="21"/>
                <w:highlight w:val="none"/>
              </w:rPr>
            </w:pPr>
            <w:r>
              <w:rPr>
                <w:rFonts w:hint="eastAsia" w:ascii="宋体" w:hAnsi="宋体"/>
                <w:sz w:val="21"/>
                <w:szCs w:val="21"/>
                <w:highlight w:val="none"/>
              </w:rPr>
              <w:t xml:space="preserve">6）支持通过绑定配对码进行蓝牙设备连接，可通过蓝牙执行解锁/锁住车门、打开/关闭车窗控车指令。</w:t>
            </w:r>
            <w:r/>
          </w:p>
        </w:tc>
        <w:tc>
          <w:tcPr>
            <w:tcW w:w="996" w:type="dxa"/>
            <w:textDirection w:val="lrTb"/>
            <w:noWrap w:val="false"/>
          </w:tcPr>
          <w:p>
            <w:pPr>
              <w:ind w:left="0"/>
              <w:spacing w:line="360" w:lineRule="auto"/>
              <w:widowControl/>
              <w:rPr>
                <w:rFonts w:ascii="宋体" w:hAnsi="宋体"/>
                <w:b/>
                <w:bCs/>
                <w:sz w:val="21"/>
                <w:szCs w:val="21"/>
                <w:highlight w:val="none"/>
              </w:rPr>
            </w:pPr>
            <w:r>
              <w:rPr>
                <w:rFonts w:hint="eastAsia" w:ascii="宋体" w:hAnsi="宋体"/>
                <w:b/>
                <w:bCs/>
                <w:sz w:val="21"/>
                <w:szCs w:val="21"/>
                <w:highlight w:val="none"/>
              </w:rPr>
              <w:t xml:space="preserve">1套</w:t>
            </w:r>
            <w:r/>
          </w:p>
        </w:tc>
      </w:tr>
      <w:tr>
        <w:trPr/>
        <w:tc>
          <w:tcPr>
            <w:tcW w:w="672" w:type="dxa"/>
            <w:textDirection w:val="lrTb"/>
            <w:noWrap w:val="false"/>
          </w:tcPr>
          <w:p>
            <w:pPr>
              <w:ind w:left="0"/>
              <w:spacing w:line="360" w:lineRule="auto"/>
              <w:widowControl/>
              <w:rPr>
                <w:rFonts w:ascii="宋体" w:hAnsi="宋体"/>
                <w:b/>
                <w:bCs/>
                <w:sz w:val="21"/>
                <w:szCs w:val="21"/>
                <w:highlight w:val="none"/>
              </w:rPr>
            </w:pPr>
            <w:r>
              <w:rPr>
                <w:rFonts w:hint="eastAsia" w:ascii="宋体" w:hAnsi="宋体"/>
                <w:b/>
                <w:bCs/>
                <w:sz w:val="21"/>
                <w:szCs w:val="21"/>
                <w:highlight w:val="none"/>
              </w:rPr>
              <w:t xml:space="preserve">7</w:t>
            </w:r>
            <w:r/>
          </w:p>
        </w:tc>
        <w:tc>
          <w:tcPr>
            <w:tcW w:w="8294" w:type="dxa"/>
            <w:textDirection w:val="lrTb"/>
            <w:noWrap w:val="false"/>
          </w:tcPr>
          <w:p>
            <w:pPr>
              <w:ind w:left="0"/>
              <w:spacing w:line="360" w:lineRule="auto"/>
              <w:widowControl w:val="off"/>
              <w:rPr>
                <w:rFonts w:ascii="宋体" w:hAnsi="宋体"/>
                <w:b/>
                <w:bCs/>
                <w:sz w:val="21"/>
                <w:szCs w:val="21"/>
                <w:highlight w:val="none"/>
              </w:rPr>
              <w:outlineLvl w:val="1"/>
            </w:pPr>
            <w:r>
              <w:rPr>
                <w:rFonts w:hint="eastAsia" w:ascii="宋体" w:hAnsi="宋体"/>
                <w:b/>
                <w:bCs/>
                <w:sz w:val="21"/>
                <w:szCs w:val="21"/>
                <w:highlight w:val="none"/>
              </w:rPr>
              <w:t xml:space="preserve">车联网仿真信号模拟器</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用于车联网无线通信信号的仿真与测试，支持4G终端接入，便于开展蜂窝通信安全相关测试。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（一）硬件参数</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 工控机硬件参数：CPU ≥2核2.1GHz、硬盘≥1TB、内存≥8GB，预装 Linux 操作系统（Fedora）；</w:t>
            </w:r>
            <w:r>
              <w:rPr>
                <w:rFonts w:hint="eastAsia" w:ascii="宋体" w:hAnsi="宋体"/>
                <w:sz w:val="21"/>
                <w:szCs w:val="21"/>
                <w:highlight w:val="none"/>
              </w:rPr>
              <w:br/>
            </w:r>
            <w:r>
              <w:rPr>
                <w:rFonts w:hint="eastAsia" w:ascii="宋体" w:hAnsi="宋体"/>
                <w:sz w:val="21"/>
                <w:szCs w:val="21"/>
                <w:highlight w:val="none"/>
              </w:rPr>
              <w:t xml:space="preserve">2. 射频前端板卡（SDR）硬件参数：PCIe 板卡 ≥ 1 块、供电 12V DC 输入；</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（二）无线与射频参数</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 无线信号制式：支持4G终端接入；</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 覆盖的无线接入距离10米及以上；</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3. 射频频率支持500MHz 到6GHz；</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4. 射频带宽支持200KHz到56MHz；</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5. 支持sub6G所有FDD、TDD频段，可自定义非标频段；</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（三）基站（eNodeB）技术参数</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 3GPP 版本：符合 LTE Release 16 及以上；</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 信道带宽：支持 1.4/3/5/10/15/20 MHz（LTE）及 200KHz（NB-IoT）；</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3. 单基站支持最高 ≥ 500 个 UE 并发接入；</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4. 支持 TM1（单天线）至 TM10（MIMO 2×2）；</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5. 调制方式：下行最高 1024QAM，上行最高 256QAM；</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切换方式：支持 S1 与 X2 切换；</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IoT 支持：支持 LTE cat 0/1、LTE-M cat M1（FDD/HD-FDD/TDD）、NB-IoT cat NB1/NB2，NB-IoT 子载波间隔支持 15KHz 与 3.75KHz；</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（四）核心网（EPC）技术参数</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 网络功能：内置 MME、SGW、PGW、HSS、ePDG、PCRF、EIR；</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 安全算法：NAS 加密与完整性保护支持 AES、SNOW3G、ZUC；USIM 鉴权支持 XOR、Milenage、TUAK；</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3. 支持 IPv4 与 IPv6；</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4. 支持所有 LTE QCI、TFT 及专有承载配置；</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5. 省电特性：支持 PSM 与 eDRX；</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（五）IMS 与 eMBMS 参数</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 IMS：内置 P-CSCF、I-CSCF、S-CSCF、HSS，支持语音/视频通话、SMS、呼叫保持、紧急呼叫；</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 eMBMS：内置 eMBMS-GW、MCU，支持 M1/M2 接口；</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（六）软件功能</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 支持日志查询，可根据关键词进行搜索；（投标文件中需提供软件功能截图）</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 支持图形化界面和配置文件进行参数配置；</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3. 支持加载 gNB/eNB/RRMS 等日志文件并按文件分组展示，支持多日志并行查看；</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4. 支持按时隙数量、严重程度、UE ID/IMSI/Cell ID/RNTI及消息类型（PDCCH/PDSCH/PRACH/PUSCH/RAR 等）进行筛选；</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5. 按 NGAP/PHY/MAC/RLC/PDCP/RRC/NAS 等协议层逐条还原空口及 NG 接口信令，并以 SFN/RNTI/Cell 定位；</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6. 支持对 RRC/NAS 消息结构化解码并逐层展开 IE，核查建立/重配/释放等流程字段；</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7. 支持提供时频域资源块（PRB）分配热力图，横轴表示子帧/时隙、纵轴表示频域资源块，以颜色深浅表征占用强度；</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8. 支持实时统计 PUCCH/PUSCH snr、UL/DL EPRE，并提供信噪比趋势曲线与吞吐、覆盖评估数据 ；</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9. 支持为每条消息标注时间戳与相对时间差，支撑接入时延、切换时延等性能分析；</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10. 支持将过滤后的日志、统计图表及解码详情导出；</w:t>
            </w:r>
            <w:r/>
          </w:p>
          <w:p>
            <w:pPr>
              <w:ind w:left="0"/>
              <w:spacing w:line="360" w:lineRule="auto"/>
              <w:widowControl w:val="off"/>
              <w:rPr>
                <w:rFonts w:ascii="宋体" w:hAnsi="宋体"/>
                <w:b/>
                <w:bCs/>
                <w:sz w:val="21"/>
                <w:szCs w:val="21"/>
                <w:highlight w:val="none"/>
              </w:rPr>
            </w:pPr>
            <w:r>
              <w:rPr>
                <w:rFonts w:hint="eastAsia" w:ascii="宋体" w:hAnsi="宋体"/>
                <w:sz w:val="21"/>
                <w:szCs w:val="21"/>
                <w:highlight w:val="none"/>
              </w:rPr>
              <w:t xml:space="preserve">11. 支持通过 URL/Server 指向后端服务并建立连接，实时或回放读取日志流。</w:t>
            </w:r>
            <w:r/>
          </w:p>
        </w:tc>
        <w:tc>
          <w:tcPr>
            <w:tcW w:w="996" w:type="dxa"/>
            <w:textDirection w:val="lrTb"/>
            <w:noWrap w:val="false"/>
          </w:tcPr>
          <w:p>
            <w:pPr>
              <w:ind w:left="0"/>
              <w:spacing w:line="360" w:lineRule="auto"/>
              <w:widowControl/>
              <w:rPr>
                <w:rFonts w:ascii="宋体" w:hAnsi="宋体"/>
                <w:b/>
                <w:bCs/>
                <w:sz w:val="21"/>
                <w:szCs w:val="21"/>
                <w:highlight w:val="none"/>
              </w:rPr>
            </w:pPr>
            <w:r>
              <w:rPr>
                <w:rFonts w:hint="eastAsia" w:ascii="宋体" w:hAnsi="宋体"/>
                <w:b/>
                <w:bCs/>
                <w:sz w:val="21"/>
                <w:szCs w:val="21"/>
                <w:highlight w:val="none"/>
              </w:rPr>
              <w:t xml:space="preserve">1套</w:t>
            </w:r>
            <w:r/>
          </w:p>
        </w:tc>
      </w:tr>
      <w:tr>
        <w:trPr/>
        <w:tc>
          <w:tcPr>
            <w:tcW w:w="672" w:type="dxa"/>
            <w:textDirection w:val="lrTb"/>
            <w:noWrap w:val="false"/>
          </w:tcPr>
          <w:p>
            <w:pPr>
              <w:ind w:left="0"/>
              <w:spacing w:line="360" w:lineRule="auto"/>
              <w:widowControl/>
              <w:rPr>
                <w:rFonts w:ascii="宋体" w:hAnsi="宋体"/>
                <w:b/>
                <w:bCs/>
                <w:sz w:val="21"/>
                <w:szCs w:val="21"/>
                <w:highlight w:val="none"/>
              </w:rPr>
            </w:pPr>
            <w:r>
              <w:rPr>
                <w:rFonts w:hint="eastAsia" w:ascii="宋体" w:hAnsi="宋体"/>
                <w:b/>
                <w:bCs/>
                <w:sz w:val="21"/>
                <w:szCs w:val="21"/>
                <w:highlight w:val="none"/>
              </w:rPr>
              <w:t xml:space="preserve">8</w:t>
            </w:r>
            <w:r/>
          </w:p>
        </w:tc>
        <w:tc>
          <w:tcPr>
            <w:tcW w:w="8294" w:type="dxa"/>
            <w:textDirection w:val="lrTb"/>
            <w:noWrap w:val="false"/>
          </w:tcPr>
          <w:p>
            <w:pPr>
              <w:ind w:left="0"/>
              <w:spacing w:line="360" w:lineRule="auto"/>
              <w:widowControl w:val="off"/>
              <w:rPr>
                <w:rFonts w:ascii="宋体" w:hAnsi="宋体"/>
                <w:b/>
                <w:bCs/>
                <w:sz w:val="21"/>
                <w:szCs w:val="21"/>
                <w:highlight w:val="none"/>
              </w:rPr>
              <w:outlineLvl w:val="1"/>
            </w:pPr>
            <w:r>
              <w:rPr>
                <w:rFonts w:hint="eastAsia" w:ascii="宋体" w:hAnsi="宋体"/>
                <w:b/>
                <w:bCs/>
                <w:sz w:val="21"/>
                <w:szCs w:val="21"/>
                <w:highlight w:val="none"/>
              </w:rPr>
              <w:t xml:space="preserve">车联网仿真云平台</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提供本地化的车联网云端接入服务，建立完整的车联网网络安全测试环境，支撑车载终端接入、数据监控、入侵事件管理与远程升级等安全测试场景。</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 云平台可查看车辆上报的入侵事件，可对入侵事件进行管理，包括查看详情、删除、误报、标记处理完成；</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 云平台支持上传软件升级包对车载信息娱乐系统的软件进行升级；</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3. 云平台和T-BOX的通信协议符合GB/T 32960；</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▲4. 云平台可接收T-BOX终端上传的数据，可实时监控查看上报的数据，包含整车数据、定位状态、发动机、极值数据、报警数据；</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5. 支持对T-BOX的固件进行远程升级；</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6. 支持上传T-BOX固件升级包；</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7. 支持平台用户登录与个人密码修改，支持退出系统；</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8. 支持车辆管理功能，可按车架号或车牌号检索车辆，查看车架号、车型、车牌、颜色、登记日期、手机号及状态数据，并可查看车辆位置、车速、发动机转速等状态详情，支持删除车辆信息；</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9. 支持T-BOX管理，可查看ECU序列号、IMEI、芯片ID、车架号、公钥、登记时间等信息，支持按车架号查询并删除指定记录；</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10. 支持T-BOX版本管理，可查看T-BOX编号、版本号、车架号、SIM卡号等信息，支持按设备编号或车架号检索，支持新增与删除设备版本信息；</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▲11. 支持固件包管理，可维护固件版本编号、版本号、下载地址、上传日期与说明，支持按上传日期区间检索并删除版本记录；支持将固件包上传至服务器后在平台完成版本登记；</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▲12. 支持指定目标T-BOX并选择对应升级版本发起远程固件升级；</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13. 支持入侵事件查询与管理，可按车架号、事件发生时间区间进行检索，事件信息应包含事件编号、车架号、事件名称、事件发生时间、事件来源、车辆位置与处理状态，并可查看事件发生地点详情；</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14. 支持车辆故障管理，可查看车架号、故障状态、故障数据、故障发生时间与记录时间，支持按车架号查询并支持批量删除故障数据；</w:t>
            </w:r>
            <w:r/>
          </w:p>
          <w:p>
            <w:pPr>
              <w:ind w:left="0"/>
              <w:spacing w:line="360" w:lineRule="auto"/>
              <w:widowControl/>
              <w:rPr>
                <w:rFonts w:ascii="宋体" w:hAnsi="宋体"/>
                <w:b/>
                <w:bCs/>
                <w:sz w:val="21"/>
                <w:szCs w:val="21"/>
                <w:highlight w:val="none"/>
              </w:rPr>
            </w:pPr>
            <w:r>
              <w:rPr>
                <w:rFonts w:hint="eastAsia" w:ascii="宋体" w:hAnsi="宋体"/>
                <w:sz w:val="21"/>
                <w:szCs w:val="21"/>
                <w:highlight w:val="none"/>
              </w:rPr>
              <w:t xml:space="preserve">15. 支持系统账号管理，可查看用户名、姓名、注册日期、有效期与禁用状态，支持新增系统账号并设置账号有效期，支持账号禁用、恢复与重置密码。</w:t>
            </w:r>
            <w:r/>
          </w:p>
        </w:tc>
        <w:tc>
          <w:tcPr>
            <w:tcW w:w="996" w:type="dxa"/>
            <w:textDirection w:val="lrTb"/>
            <w:noWrap w:val="false"/>
          </w:tcPr>
          <w:p>
            <w:pPr>
              <w:ind w:left="0"/>
              <w:spacing w:line="360" w:lineRule="auto"/>
              <w:widowControl/>
              <w:rPr>
                <w:rFonts w:ascii="宋体" w:hAnsi="宋体"/>
                <w:b/>
                <w:bCs/>
                <w:sz w:val="21"/>
                <w:szCs w:val="21"/>
                <w:highlight w:val="none"/>
              </w:rPr>
            </w:pPr>
            <w:r>
              <w:rPr>
                <w:rFonts w:hint="eastAsia" w:ascii="宋体" w:hAnsi="宋体"/>
                <w:b/>
                <w:bCs/>
                <w:sz w:val="21"/>
                <w:szCs w:val="21"/>
                <w:highlight w:val="none"/>
              </w:rPr>
              <w:t xml:space="preserve">1套</w:t>
            </w:r>
            <w:r/>
          </w:p>
        </w:tc>
      </w:tr>
    </w:tbl>
    <w:p>
      <w:pPr>
        <w:spacing w:line="360" w:lineRule="auto"/>
        <w:rPr>
          <w:rFonts w:ascii="宋体" w:hAnsi="宋体"/>
          <w:b/>
          <w:bCs/>
          <w:sz w:val="21"/>
          <w:szCs w:val="21"/>
          <w:highlight w:val="none"/>
        </w:rPr>
      </w:pPr>
      <w:r>
        <w:rPr>
          <w:rFonts w:ascii="宋体" w:hAnsi="宋体"/>
          <w:b/>
          <w:bCs/>
          <w:sz w:val="21"/>
          <w:szCs w:val="21"/>
          <w:highlight w:val="none"/>
        </w:rPr>
      </w:r>
      <w:r/>
    </w:p>
    <w:p>
      <w:pPr>
        <w:ind w:left="0" w:firstLine="0"/>
        <w:spacing w:line="360" w:lineRule="auto"/>
        <w:rPr>
          <w:rFonts w:hint="eastAsia" w:ascii="宋体" w:hAnsi="宋体"/>
          <w:b/>
          <w:bCs/>
          <w:sz w:val="21"/>
          <w:szCs w:val="21"/>
          <w:highlight w:val="none"/>
        </w:rPr>
      </w:pPr>
      <w:r>
        <w:rPr>
          <w:rFonts w:hint="eastAsia" w:ascii="宋体" w:hAnsi="宋体"/>
          <w:b/>
          <w:bCs/>
          <w:sz w:val="21"/>
          <w:szCs w:val="21"/>
          <w:highlight w:val="none"/>
          <w:lang w:val="en-US" w:eastAsia="zh-CN"/>
        </w:rPr>
        <w:t xml:space="preserve">注：1、</w:t>
      </w:r>
      <w:r>
        <w:rPr>
          <w:rFonts w:hint="eastAsia" w:ascii="宋体" w:hAnsi="宋体"/>
          <w:b/>
          <w:bCs/>
          <w:sz w:val="21"/>
          <w:szCs w:val="21"/>
          <w:highlight w:val="none"/>
        </w:rPr>
        <w:t xml:space="preserve">核心产品：</w:t>
      </w:r>
      <w:r>
        <w:rPr>
          <w:rFonts w:hint="eastAsia" w:ascii="宋体" w:hAnsi="宋体"/>
          <w:b/>
          <w:bCs/>
          <w:sz w:val="21"/>
          <w:szCs w:val="21"/>
          <w:highlight w:val="none"/>
        </w:rPr>
        <w:t xml:space="preserve"> CAN安全检测工具（专业级）</w:t>
      </w:r>
      <w:r>
        <w:rPr>
          <w:rFonts w:hint="eastAsia" w:ascii="宋体" w:hAnsi="宋体"/>
          <w:b/>
          <w:bCs/>
          <w:sz w:val="21"/>
          <w:szCs w:val="21"/>
          <w:highlight w:val="none"/>
        </w:rPr>
        <w:t xml:space="preserve">。</w:t>
      </w:r>
      <w:r/>
    </w:p>
    <w:p>
      <w:pPr>
        <w:ind w:left="0" w:firstLine="420"/>
        <w:spacing w:line="360" w:lineRule="auto"/>
        <w:rPr>
          <w:rFonts w:ascii="宋体" w:hAnsi="宋体"/>
          <w:b/>
          <w:bCs/>
          <w:sz w:val="21"/>
          <w:szCs w:val="21"/>
          <w:highlight w:val="none"/>
        </w:rPr>
      </w:pPr>
      <w:r>
        <w:rPr>
          <w:rFonts w:hint="eastAsia" w:ascii="宋体" w:hAnsi="宋体"/>
          <w:b/>
          <w:bCs/>
          <w:sz w:val="21"/>
          <w:szCs w:val="21"/>
          <w:highlight w:val="none"/>
          <w:lang w:val="en-US" w:eastAsia="zh-CN" w:bidi="ar"/>
        </w:rPr>
        <w:t xml:space="preserve">2、</w:t>
      </w:r>
      <w:r>
        <w:rPr>
          <w:rFonts w:hint="eastAsia" w:ascii="宋体" w:hAnsi="宋体"/>
          <w:b/>
          <w:bCs/>
          <w:sz w:val="21"/>
          <w:szCs w:val="21"/>
          <w:highlight w:val="none"/>
          <w:lang w:bidi="ar"/>
        </w:rPr>
        <w:t xml:space="preserve">以上技术指标(▲除外)，若出现负偏离或未达到要求，视为非实质响应招标文件要求，为无效标。</w:t>
      </w:r>
      <w:r/>
    </w:p>
    <w:p>
      <w:pPr>
        <w:ind w:left="0" w:firstLine="420"/>
        <w:spacing w:line="360" w:lineRule="auto"/>
        <w:widowControl w:val="off"/>
        <w:tabs>
          <w:tab w:val="left" w:pos="420" w:leader="none"/>
        </w:tabs>
        <w:rPr>
          <w:rFonts w:hint="default" w:ascii="宋体" w:hAnsi="宋体" w:eastAsia="宋体"/>
          <w:sz w:val="21"/>
          <w:szCs w:val="21"/>
          <w:highlight w:val="none"/>
          <w:lang w:val="en-US" w:eastAsia="zh-CN"/>
        </w:rPr>
      </w:pPr>
      <w:r>
        <w:rPr>
          <w:rFonts w:hint="eastAsia" w:ascii="宋体" w:hAnsi="宋体"/>
          <w:sz w:val="21"/>
          <w:szCs w:val="21"/>
          <w:highlight w:val="none"/>
        </w:rPr>
        <w:t xml:space="preserve">中标单位应按照合同约定的标准完成项目，遵守学校的相关规章制度，安全文明操作，出现任何安装质量、安全事故责任由中标单位自行承担。中标单位在项目实施前，详细分析在本次项目实施过程中可能存在的的技术风险，并采取必要的风险控制措施。由于中标单位在项目实施工作中对采购人造成的负面影响，其后果都须由中标单位承担</w:t>
      </w: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项目团队由中标单位根据项目情况自行配备。</w:t>
      </w:r>
      <w:r/>
    </w:p>
    <w:p>
      <w:pPr>
        <w:ind w:left="0" w:firstLine="420"/>
        <w:spacing w:line="360" w:lineRule="auto"/>
        <w:widowControl w:val="off"/>
        <w:rPr>
          <w:rFonts w:ascii="宋体" w:hAnsi="宋体"/>
          <w:b/>
          <w:bCs/>
          <w:sz w:val="21"/>
          <w:szCs w:val="21"/>
          <w:highlight w:val="none"/>
        </w:rPr>
      </w:pPr>
      <w:r>
        <w:rPr>
          <w:rFonts w:hint="eastAsia" w:ascii="宋体" w:hAnsi="宋体"/>
          <w:b/>
          <w:bCs/>
          <w:sz w:val="21"/>
          <w:szCs w:val="21"/>
          <w:highlight w:val="none"/>
        </w:rPr>
        <w:t xml:space="preserve">项目商务要求：</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1.交付时间：</w:t>
      </w:r>
      <w:r>
        <w:rPr>
          <w:rFonts w:hint="eastAsia" w:ascii="宋体" w:hAnsi="宋体"/>
          <w:sz w:val="21"/>
          <w:szCs w:val="21"/>
          <w:highlight w:val="none"/>
        </w:rPr>
        <w:t xml:space="preserve">合同签订后，30天内交付并完成安装调试。</w:t>
      </w:r>
      <w:r/>
    </w:p>
    <w:p>
      <w:pPr>
        <w:ind w:left="0" w:firstLine="420"/>
        <w:spacing w:line="360" w:lineRule="auto"/>
        <w:widowControl w:val="off"/>
        <w:tabs>
          <w:tab w:val="left" w:pos="420" w:leader="none"/>
        </w:tabs>
        <w:rPr>
          <w:rFonts w:ascii="宋体" w:hAnsi="宋体"/>
          <w:b/>
          <w:sz w:val="21"/>
          <w:szCs w:val="21"/>
          <w:highlight w:val="none"/>
        </w:rPr>
      </w:pPr>
      <w:r>
        <w:rPr>
          <w:rFonts w:hint="eastAsia" w:ascii="宋体" w:hAnsi="宋体"/>
          <w:sz w:val="21"/>
          <w:szCs w:val="21"/>
          <w:highlight w:val="none"/>
        </w:rPr>
        <w:t xml:space="preserve">2.交付地点：采购人指定地点。</w:t>
      </w:r>
      <w:r/>
    </w:p>
    <w:p>
      <w:pPr>
        <w:ind w:left="0" w:firstLine="420"/>
        <w:spacing w:line="360" w:lineRule="auto"/>
        <w:widowControl w:val="off"/>
        <w:tabs>
          <w:tab w:val="left" w:pos="420" w:leader="none"/>
        </w:tabs>
        <w:rPr>
          <w:rFonts w:ascii="宋体" w:hAnsi="宋体"/>
          <w:b/>
          <w:sz w:val="21"/>
          <w:szCs w:val="21"/>
          <w:highlight w:val="none"/>
        </w:rPr>
      </w:pPr>
      <w:r>
        <w:rPr>
          <w:rFonts w:hint="eastAsia" w:ascii="宋体" w:hAnsi="宋体"/>
          <w:sz w:val="21"/>
          <w:szCs w:val="21"/>
          <w:highlight w:val="none"/>
        </w:rPr>
        <w:t xml:space="preserve">3.付款条件（进度和方式）：详见第五章。</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4.包装和运输要求</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（2）合同标的的包装符合《商品包装政府采购需求标准（试行）》、《快递包装政府采购需求标准（试行）》（财办库〔2020〕123 号文）要求。</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（3）合同标的在运输环节发生锈蚀、损坏和丢失等情况，由投标人承担责任和费用。</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5.售后服务要求</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（1）投标人提供的售后服务标准应不低于同型号设备的出厂市场服务标准。</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（2）在供货或安装时，应提供合同标的生产商原厂（或原厂授权）人员现场安装及调试服务。包括开箱、检查、设备连接、通电等验机服务，并按采购人要求完成安装及调试。</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3）自验收合格之日起，应提供不低于1年免费质量保证期。该质量保证期年限不低于同型号设备的出厂市场标准质量保证期年限。在保修期内，所有服务及配件全部免费；保修期外，不论由于设备本身故障、委托单位人为因素还是不可抗力因素而导致设备无法正常使用的情况，中标单位均将提供维修服务。</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4）在质量保证期内，确因产品质量问题产生的设备更换、备件、耗材、人工等费用均由投标人承担，所有维修更换的配件均由投标人提供，所有维修更换的配件均应为原厂正品配件。因人为因素出现的故障不在免费保修范围。</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（5）服务响应时间：在任何时期内出现任何由设备或软件的缺陷造成的故障，对所供设备及软件系统，当采购人提出要求后，投标人承诺7*24小时，1小时到达采购人要求场地。</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6）在接到电话报障后10分钟予以电话响应，1小时内到达采购人要求场地，2小时内做出故障诊断报告，在2小时内解决采购人提出的维修要求（无法修复的承诺提供备用机，不再收取额外费用。对送修的产品投标人负责送取）。</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7）定期维护：投标单位采用专人定期走访方式，调查采购人设备的运行和维护情况，听取采购人意见，现场解决存在的问题。通常每学期二次的例行上门维护服务，由有丰富经验的工程师到现场，察看系统的设置及运行情况，及时发现潜在问题并为设备除尘保养等工作。</w:t>
      </w:r>
      <w:r/>
    </w:p>
    <w:p>
      <w:pPr>
        <w:ind w:left="0" w:firstLine="420"/>
        <w:spacing w:line="360" w:lineRule="auto"/>
        <w:widowControl w:val="off"/>
        <w:tabs>
          <w:tab w:val="left" w:pos="420" w:leader="none"/>
        </w:tabs>
        <w:rPr>
          <w:rFonts w:ascii="宋体" w:hAnsi="宋体"/>
          <w:sz w:val="21"/>
          <w:szCs w:val="21"/>
          <w:highlight w:val="none"/>
        </w:rPr>
      </w:pPr>
      <w:r>
        <w:rPr>
          <w:rFonts w:hint="eastAsia" w:ascii="宋体" w:hAnsi="宋体"/>
          <w:sz w:val="21"/>
          <w:szCs w:val="21"/>
          <w:highlight w:val="none"/>
        </w:rPr>
        <w:t xml:space="preserve">（8）培训：根据采购人需求，提供相关培训服务。</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设备安装完成且试运行良好后，投标人需结合采购人时间、地点、人员等要求，安排不少于2名技术人员开展至少2次培训，培训人数由采购方自行安排，并做好培训记录。</w:t>
      </w:r>
      <w:r/>
    </w:p>
    <w:p>
      <w:pPr>
        <w:ind w:left="0" w:firstLine="420"/>
        <w:jc w:val="left"/>
        <w:spacing w:line="360" w:lineRule="auto"/>
        <w:rPr>
          <w:rFonts w:ascii="宋体" w:hAnsi="宋体"/>
          <w:sz w:val="21"/>
          <w:szCs w:val="21"/>
          <w:highlight w:val="none"/>
        </w:rPr>
      </w:pPr>
      <w:r>
        <w:rPr>
          <w:rFonts w:hint="eastAsia" w:ascii="宋体" w:hAnsi="宋体"/>
          <w:sz w:val="21"/>
          <w:szCs w:val="21"/>
          <w:highlight w:val="none"/>
        </w:rPr>
        <w:t xml:space="preserve">（9）项目内所涉及的全部设备需由投标人按照采购人要求安装在指定位置，所有安装涉及的费用由投标人负责，项目安装调试完成后，确保各项参数满足保证效果良好并做好运行记录，以备查看。</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6.履约验收基本要求</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（2）招标文件、投标文件、政府采购合同等是履约验收工作的重要依据。在政府采购合同约定的履行验收条件达到时，中标供应商可以主动联系采购人启动履约验收工作。</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（3）采购人将按照验收标准要求组织验收，验收内容和标准至少包括服务质量、用户满意度、服务过程文档资料、数据准确性等内容。</w:t>
      </w: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七、综合说明</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2.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投标人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3.中标单位将根据招标文件、投标文件的相关约定，承担合同责任，履行合同义务。</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八、政府采购政策</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1.中小微企业</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根据《政府采购促进中小企业发展管理办法》（财库〔2020〕46号）、《关于印发&lt;苏州市政府采购促进中小企业发展实施意见&gt;的通知》（苏财购〔2022〕16号）的相关规定，如投标人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在政府采购活动中，投标人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0"/>
        <w:spacing w:line="360" w:lineRule="auto"/>
        <w:tabs>
          <w:tab w:val="left" w:pos="567" w:leader="none"/>
        </w:tabs>
        <w:rPr>
          <w:rFonts w:ascii="宋体" w:hAnsi="宋体"/>
          <w:b/>
          <w:sz w:val="21"/>
          <w:szCs w:val="21"/>
          <w:highlight w:val="none"/>
        </w:rPr>
      </w:pPr>
      <w:r>
        <w:rPr>
          <w:rFonts w:hint="eastAsia" w:ascii="宋体" w:hAnsi="宋体"/>
          <w:b/>
          <w:sz w:val="21"/>
          <w:szCs w:val="21"/>
          <w:highlight w:val="none"/>
        </w:rPr>
        <w:t xml:space="preserve">其中，投标人提供的货物既有中小企业制造货物，也有大型企业制造货物的，不享受中小企业扶持政策。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宋体" w:hAnsi="宋体"/>
          <w:b/>
          <w:sz w:val="21"/>
          <w:szCs w:val="21"/>
          <w:highlight w:val="none"/>
        </w:rPr>
      </w:pPr>
      <w:r>
        <w:rPr>
          <w:rFonts w:hint="eastAsia" w:ascii="宋体" w:hAnsi="宋体"/>
          <w:sz w:val="21"/>
          <w:szCs w:val="21"/>
          <w:highlight w:val="none"/>
        </w:rPr>
        <w:t xml:space="preserve">根据《政府采购促进中小企业发展管理办法》（财库〔2020〕46号）及《中小企业划型标准规定》（工信部联企业〔2011〕300号），</w:t>
      </w:r>
      <w:r>
        <w:rPr>
          <w:rFonts w:hint="eastAsia" w:ascii="宋体" w:hAnsi="宋体"/>
          <w:b/>
          <w:sz w:val="21"/>
          <w:szCs w:val="21"/>
          <w:highlight w:val="none"/>
        </w:rPr>
        <w:t xml:space="preserve">本采购标的对应的中小企业划分标准所属行业为：工业。</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2.残疾人福利性单位</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3.监狱企业</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4.绿色采购</w:t>
      </w:r>
      <w:r/>
    </w:p>
    <w:p>
      <w:pPr>
        <w:ind w:left="0" w:firstLine="420"/>
        <w:spacing w:line="360" w:lineRule="auto"/>
        <w:rPr>
          <w:rFonts w:ascii="宋体" w:hAnsi="宋体"/>
          <w:sz w:val="21"/>
          <w:szCs w:val="21"/>
          <w:highlight w:val="none"/>
        </w:rPr>
      </w:pPr>
      <w:r>
        <w:rPr>
          <w:rFonts w:hint="eastAsia" w:ascii="宋体" w:hAnsi="宋体"/>
          <w:b/>
          <w:sz w:val="21"/>
          <w:szCs w:val="21"/>
          <w:highlight w:val="none"/>
        </w:rPr>
        <w:t xml:space="preserve">（1）本次拟采购的产品不属于</w:t>
      </w:r>
      <w:bookmarkStart w:id="126" w:name="OLE_LINK43"/>
      <w:r/>
      <w:bookmarkStart w:id="127" w:name="OLE_LINK34"/>
      <w:r>
        <w:rPr>
          <w:rFonts w:hint="eastAsia" w:ascii="宋体" w:hAnsi="宋体"/>
          <w:b/>
          <w:sz w:val="21"/>
          <w:szCs w:val="21"/>
          <w:highlight w:val="none"/>
        </w:rPr>
        <w:t xml:space="preserve">政府强制采购节能产品</w:t>
      </w:r>
      <w:bookmarkEnd w:id="126"/>
      <w:r/>
      <w:bookmarkEnd w:id="127"/>
      <w:r>
        <w:rPr>
          <w:rFonts w:hint="eastAsia" w:ascii="宋体" w:hAnsi="宋体"/>
          <w:b/>
          <w:sz w:val="21"/>
          <w:szCs w:val="21"/>
          <w:highlight w:val="none"/>
        </w:rPr>
        <w:t xml:space="preserve">。</w:t>
      </w:r>
      <w:r>
        <w:rPr>
          <w:rFonts w:hint="eastAsia" w:ascii="宋体" w:hAnsi="宋体"/>
          <w:sz w:val="21"/>
          <w:szCs w:val="21"/>
          <w:highlight w:val="none"/>
        </w:rPr>
        <w:t xml:space="preserve">根据《关于调整优化节能产品、环境标志产品政府采购执行机制的通知》（财库〔2019〕9号）等相关文件的规定，</w:t>
      </w:r>
      <w:r>
        <w:rPr>
          <w:rFonts w:hint="eastAsia" w:ascii="宋体" w:hAnsi="宋体"/>
          <w:b/>
          <w:sz w:val="21"/>
          <w:szCs w:val="21"/>
          <w:highlight w:val="none"/>
        </w:rPr>
        <w:t xml:space="preserve">对属于《节能产品政府采购品目清单》中强制采购范围内产品的，投标人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投标人应提供符合标准要求的设备或服务。</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号文）文件规定，投标人提供产品及相关快递服务的包装应符合标准要求。</w:t>
      </w:r>
      <w:r/>
    </w:p>
    <w:p>
      <w:pPr>
        <w:pStyle w:val="1302"/>
        <w:ind w:left="0" w:firstLine="420"/>
        <w:spacing w:before="0" w:after="0" w:line="360" w:lineRule="auto"/>
        <w:widowControl w:val="off"/>
        <w:rPr>
          <w:highlight w:val="none"/>
        </w:rPr>
      </w:pPr>
      <w:r>
        <w:rPr>
          <w:rFonts w:hint="eastAsia" w:ascii="宋体" w:hAnsi="宋体" w:cs="宋体"/>
          <w:sz w:val="21"/>
          <w:szCs w:val="21"/>
          <w:highlight w:val="none"/>
        </w:rPr>
        <w:t xml:space="preserve">5.本国产品</w:t>
      </w:r>
      <w:r/>
    </w:p>
    <w:p>
      <w:pPr>
        <w:pStyle w:val="1302"/>
        <w:ind w:left="0" w:firstLine="420"/>
        <w:spacing w:before="0" w:after="0" w:line="360" w:lineRule="auto"/>
        <w:widowControl w:val="off"/>
        <w:rPr>
          <w:highlight w:val="none"/>
        </w:rPr>
      </w:pPr>
      <w:r>
        <w:rPr>
          <w:rFonts w:hint="eastAsia" w:ascii="宋体" w:hAnsi="宋体" w:cs="宋体"/>
          <w:sz w:val="21"/>
          <w:szCs w:val="21"/>
          <w:highlight w:val="none"/>
        </w:rPr>
        <w:t xml:space="preserve">5.1本项目对采购本国产品给予政策支持：</w:t>
      </w:r>
      <w:r/>
    </w:p>
    <w:p>
      <w:pPr>
        <w:pStyle w:val="1302"/>
        <w:ind w:left="0" w:firstLine="420"/>
        <w:spacing w:before="0" w:after="0" w:line="360" w:lineRule="auto"/>
        <w:widowControl w:val="off"/>
        <w:rPr>
          <w:highlight w:val="none"/>
        </w:rPr>
      </w:pPr>
      <w:r>
        <w:rPr>
          <w:rFonts w:hint="eastAsia" w:ascii="宋体" w:hAnsi="宋体" w:cs="宋体"/>
          <w:sz w:val="21"/>
          <w:szCs w:val="21"/>
          <w:highlight w:val="none"/>
        </w:rPr>
        <w:t xml:space="preserve">（1）本项目政府采购活动中既有本国产品又有非本国产品参与竞争的，依法对本国产品给予价格评审优惠</w:t>
      </w:r>
      <w:r>
        <w:rPr>
          <w:rFonts w:hint="eastAsia" w:ascii="宋体" w:hAnsi="宋体" w:cs="宋体"/>
          <w:b/>
          <w:bCs/>
          <w:sz w:val="21"/>
          <w:szCs w:val="21"/>
          <w:highlight w:val="none"/>
        </w:rPr>
        <w:t xml:space="preserve">，对本国产品的报价给予20%的价格扣除，</w:t>
      </w:r>
      <w:r>
        <w:rPr>
          <w:rFonts w:hint="eastAsia" w:ascii="宋体" w:hAnsi="宋体" w:cs="宋体"/>
          <w:sz w:val="21"/>
          <w:szCs w:val="21"/>
          <w:highlight w:val="none"/>
        </w:rPr>
        <w:t xml:space="preserve">用扣除后的价格参与评审。</w:t>
      </w:r>
      <w:r/>
    </w:p>
    <w:p>
      <w:pPr>
        <w:pStyle w:val="1302"/>
        <w:ind w:left="0" w:firstLine="420"/>
        <w:spacing w:before="0" w:after="0" w:line="360" w:lineRule="auto"/>
        <w:widowControl w:val="off"/>
        <w:rPr>
          <w:highlight w:val="none"/>
        </w:rPr>
      </w:pPr>
      <w:r>
        <w:rPr>
          <w:rFonts w:hint="eastAsia" w:ascii="宋体" w:hAnsi="宋体" w:cs="宋体"/>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w:t>
      </w:r>
      <w:r>
        <w:rPr>
          <w:rFonts w:hint="eastAsia" w:ascii="宋体" w:hAnsi="宋体" w:cs="宋体"/>
          <w:b/>
          <w:bCs/>
          <w:sz w:val="21"/>
          <w:szCs w:val="21"/>
          <w:highlight w:val="none"/>
        </w:rPr>
        <w:t xml:space="preserve">供应商未填写比例数值，或比例数值未达到80%的，将不享受本国产品价格评审优惠。</w:t>
      </w:r>
      <w:r/>
    </w:p>
    <w:p>
      <w:pPr>
        <w:pStyle w:val="1302"/>
        <w:ind w:left="0" w:firstLine="420"/>
        <w:spacing w:before="0" w:after="0" w:line="360" w:lineRule="auto"/>
        <w:widowControl w:val="off"/>
        <w:rPr>
          <w:highlight w:val="none"/>
        </w:rPr>
      </w:pPr>
      <w:r>
        <w:rPr>
          <w:rFonts w:hint="eastAsia" w:ascii="宋体" w:hAnsi="宋体" w:cs="宋体"/>
          <w:sz w:val="21"/>
          <w:szCs w:val="21"/>
          <w:highlight w:val="none"/>
        </w:rPr>
        <w:t xml:space="preserve">（3）供应商需按照招标文件的要求提供《关于符合本国产品标准的声明函》（以下简称《声明函》），如不提供将不享受本国产品价格评审优惠。</w:t>
      </w:r>
      <w:r/>
    </w:p>
    <w:p>
      <w:pPr>
        <w:pStyle w:val="1302"/>
        <w:ind w:left="0" w:firstLine="420"/>
        <w:spacing w:before="0" w:after="0" w:line="360" w:lineRule="auto"/>
        <w:widowControl w:val="off"/>
        <w:rPr>
          <w:highlight w:val="none"/>
        </w:rPr>
      </w:pPr>
      <w:r>
        <w:rPr>
          <w:rFonts w:hint="eastAsia" w:ascii="宋体" w:hAnsi="宋体" w:cs="宋体"/>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302"/>
        <w:ind w:left="0" w:firstLine="420"/>
        <w:spacing w:before="0" w:after="0" w:line="360" w:lineRule="auto"/>
        <w:widowControl w:val="off"/>
        <w:rPr>
          <w:highlight w:val="none"/>
        </w:rPr>
      </w:pPr>
      <w:r>
        <w:rPr>
          <w:rFonts w:hint="eastAsia" w:ascii="宋体" w:hAnsi="宋体" w:cs="宋体"/>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302"/>
        <w:ind w:left="0" w:firstLine="420"/>
        <w:spacing w:before="0" w:after="0" w:line="360" w:lineRule="auto"/>
        <w:widowControl w:val="off"/>
        <w:rPr>
          <w:highlight w:val="none"/>
        </w:rPr>
      </w:pPr>
      <w:r>
        <w:rPr>
          <w:rFonts w:hint="eastAsia" w:ascii="宋体" w:hAnsi="宋体" w:cs="宋体"/>
          <w:sz w:val="21"/>
          <w:szCs w:val="21"/>
          <w:highlight w:val="none"/>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302"/>
        <w:ind w:left="0" w:firstLine="420"/>
        <w:spacing w:before="0" w:after="0" w:line="360" w:lineRule="auto"/>
        <w:widowControl w:val="off"/>
        <w:rPr>
          <w:rFonts w:ascii="宋体" w:hAnsi="宋体"/>
          <w:highlight w:val="none"/>
        </w:rPr>
      </w:pPr>
      <w:r>
        <w:rPr>
          <w:rFonts w:hint="eastAsia" w:ascii="宋体" w:hAnsi="宋体" w:cs="宋体"/>
          <w:sz w:val="21"/>
          <w:szCs w:val="21"/>
          <w:highlight w:val="none"/>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highlight w:val="none"/>
        </w:rPr>
      </w:pPr>
      <w:r>
        <w:rPr>
          <w:rFonts w:ascii="宋体" w:hAnsi="宋体"/>
          <w:sz w:val="21"/>
          <w:szCs w:val="21"/>
          <w:highlight w:val="none"/>
        </w:rPr>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九、关于对参与投标人信用记录的政府采购要求</w:t>
      </w:r>
      <w:r/>
    </w:p>
    <w:p>
      <w:pPr>
        <w:ind w:left="0" w:firstLine="420"/>
        <w:spacing w:line="360" w:lineRule="auto"/>
        <w:tabs>
          <w:tab w:val="left" w:pos="567" w:leader="none"/>
        </w:tabs>
        <w:rPr>
          <w:rFonts w:ascii="宋体" w:hAnsi="宋体"/>
          <w:b/>
          <w:sz w:val="21"/>
          <w:szCs w:val="21"/>
          <w:highlight w:val="none"/>
        </w:rPr>
      </w:pPr>
      <w:r>
        <w:rPr>
          <w:rFonts w:hint="eastAsia" w:ascii="宋体" w:hAnsi="宋体"/>
          <w:sz w:val="21"/>
          <w:szCs w:val="21"/>
          <w:highlight w:val="none"/>
        </w:rPr>
        <w:t xml:space="preserve">1.采购代理机构会在接收投标文件截止时间后，登录信用中国网站（www.creditchina.gov.cn/）和中国政府采购网（www.ccgp.gov.cn/）查询投标人的信用记录，并将查询结果递交评标委员会。</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2.采购过程中将对投标人信用记录进行甄别，对列入失信被执行人、重大税收违法案件当事人名单、政府采购严重违法失信行为记录名单及其他不符合《中华人民共和国政府采购法》第二十二条规定条件的投标人，应当拒绝其参与政府采购活动。</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两个以上的自然人、法人或者其他组织组成一个联合体，以一个投标人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3.投标人若在经营活动中受到罚款的，请携带相关地方、部门对较大数额认定标准的证明材料，与投标文件一并提交。若无法提供，则可能承担投标无效等相应不利后果。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4.对存在失信信息的投标人，由失信投标人进行确认。同时，采购代理机构工作人员应根据评标委员会确认的失信信息，登录到相关来源网站页面进行复核并打印，作为证据留存。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十、凡涉及招标文件的补充说明和修改，均以网上发布的通知为准。</w:t>
      </w:r>
      <w:r/>
    </w:p>
    <w:p>
      <w:pPr>
        <w:pStyle w:val="832"/>
        <w:ind w:left="0" w:firstLine="0"/>
        <w:jc w:val="center"/>
        <w:spacing w:before="0" w:after="0" w:line="360" w:lineRule="auto"/>
        <w:rPr>
          <w:rFonts w:ascii="宋体" w:hAnsi="宋体"/>
          <w:b/>
          <w:sz w:val="44"/>
          <w:szCs w:val="22"/>
          <w:highlight w:val="none"/>
        </w:rPr>
      </w:pPr>
      <w:r/>
      <w:bookmarkStart w:id="128" w:name="_Hlk55741158"/>
      <w:r/>
      <w:bookmarkStart w:id="129" w:name="_Toc5111"/>
      <w:r/>
      <w:bookmarkStart w:id="130" w:name="_Toc11789"/>
      <w:r>
        <w:rPr>
          <w:rFonts w:hint="eastAsia" w:ascii="宋体" w:hAnsi="宋体"/>
          <w:b/>
          <w:sz w:val="44"/>
          <w:szCs w:val="22"/>
          <w:highlight w:val="none"/>
        </w:rPr>
        <w:br w:type="page" w:clear="all"/>
      </w:r>
      <w:bookmarkStart w:id="131" w:name="_Toc1842981612"/>
      <w:r>
        <w:rPr>
          <w:rFonts w:hint="eastAsia" w:ascii="宋体" w:hAnsi="宋体"/>
          <w:b/>
          <w:sz w:val="44"/>
          <w:szCs w:val="22"/>
          <w:highlight w:val="none"/>
        </w:rPr>
        <w:t xml:space="preserve">第五章 </w:t>
      </w:r>
      <w:bookmarkStart w:id="132" w:name="合同的特殊条款"/>
      <w:r/>
      <w:bookmarkEnd w:id="132"/>
      <w:r>
        <w:rPr>
          <w:rFonts w:hint="eastAsia" w:ascii="宋体" w:hAnsi="宋体"/>
          <w:b/>
          <w:sz w:val="44"/>
          <w:szCs w:val="22"/>
          <w:highlight w:val="none"/>
        </w:rPr>
        <w:t xml:space="preserve">合同及主要条款</w:t>
      </w:r>
      <w:bookmarkEnd w:id="128"/>
      <w:r/>
      <w:bookmarkEnd w:id="129"/>
      <w:r/>
      <w:bookmarkEnd w:id="130"/>
      <w:r/>
      <w:bookmarkEnd w:id="131"/>
      <w:r/>
      <w:r/>
    </w:p>
    <w:p>
      <w:pPr>
        <w:ind w:left="0"/>
        <w:jc w:val="center"/>
        <w:rPr>
          <w:rFonts w:ascii="宋体" w:hAnsi="宋体"/>
          <w:b/>
          <w:sz w:val="32"/>
          <w:szCs w:val="32"/>
          <w:highlight w:val="none"/>
        </w:rPr>
      </w:pPr>
      <w:r/>
      <w:bookmarkStart w:id="133" w:name="_Toc27667"/>
      <w:r/>
      <w:bookmarkStart w:id="134" w:name="_Toc57376410"/>
      <w:r/>
      <w:bookmarkStart w:id="135" w:name="_Toc8564"/>
      <w:r>
        <w:rPr>
          <w:rFonts w:hint="eastAsia" w:ascii="宋体" w:hAnsi="宋体"/>
          <w:b/>
          <w:sz w:val="32"/>
          <w:szCs w:val="32"/>
          <w:highlight w:val="none"/>
        </w:rPr>
        <w:t xml:space="preserve">政府采购合同</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项目名称：</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项目编号：</w:t>
      </w:r>
      <w:r/>
    </w:p>
    <w:p>
      <w:pPr>
        <w:rPr>
          <w:rFonts w:ascii="宋体" w:hAnsi="宋体" w:cs="Times New Roman"/>
          <w:highlight w:val="none"/>
        </w:rPr>
      </w:pPr>
      <w:r>
        <w:rPr>
          <w:rFonts w:ascii="宋体" w:hAnsi="宋体" w:cs="Times New Roman"/>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甲方：</w:t>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p>
    <w:p>
      <w:pPr>
        <w:ind w:left="0"/>
        <w:jc w:val="left"/>
        <w:spacing w:line="360" w:lineRule="auto"/>
        <w:rPr>
          <w:rFonts w:ascii="宋体" w:hAnsi="宋体"/>
          <w:sz w:val="21"/>
          <w:highlight w:val="none"/>
        </w:rPr>
      </w:pPr>
      <w:r>
        <w:rPr>
          <w:rFonts w:ascii="宋体" w:hAnsi="宋体"/>
          <w:sz w:val="21"/>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乙方：</w:t>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p>
    <w:p>
      <w:pPr>
        <w:ind w:left="0" w:firstLine="420"/>
        <w:spacing w:line="360" w:lineRule="auto"/>
        <w:rPr>
          <w:rFonts w:ascii="宋体" w:hAnsi="宋体"/>
          <w:sz w:val="21"/>
          <w:szCs w:val="21"/>
          <w:highlight w:val="none"/>
        </w:rPr>
      </w:pPr>
      <w:r>
        <w:rPr>
          <w:rFonts w:ascii="宋体" w:hAnsi="宋体"/>
          <w:sz w:val="21"/>
          <w:szCs w:val="21"/>
          <w:highlight w:val="none"/>
        </w:rPr>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highlight w:val="none"/>
          <w:u w:val="single"/>
        </w:rPr>
      </w:pPr>
      <w:r>
        <w:rPr>
          <w:rFonts w:hint="eastAsia" w:ascii="宋体" w:hAnsi="宋体"/>
          <w:b/>
          <w:sz w:val="21"/>
          <w:highlight w:val="none"/>
        </w:rPr>
        <w:t xml:space="preserve">一、定义：以下术语有特定的含义：</w:t>
      </w:r>
      <w:r/>
    </w:p>
    <w:p>
      <w:pPr>
        <w:ind w:left="0" w:firstLine="420"/>
        <w:spacing w:line="360" w:lineRule="auto"/>
        <w:rPr>
          <w:rFonts w:ascii="宋体" w:hAnsi="宋体"/>
          <w:sz w:val="21"/>
          <w:szCs w:val="21"/>
          <w:highlight w:val="none"/>
          <w:u w:val="single"/>
        </w:rPr>
      </w:pPr>
      <w:r>
        <w:rPr>
          <w:rFonts w:hint="eastAsia" w:ascii="宋体" w:hAnsi="宋体"/>
          <w:sz w:val="21"/>
          <w:highlight w:val="none"/>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highlight w:val="none"/>
          <w:u w:val="single"/>
        </w:rPr>
      </w:pPr>
      <w:r>
        <w:rPr>
          <w:rFonts w:hint="eastAsia" w:ascii="宋体" w:hAnsi="宋体"/>
          <w:sz w:val="21"/>
          <w:highlight w:val="none"/>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highlight w:val="none"/>
          <w:u w:val="single"/>
        </w:rPr>
      </w:pPr>
      <w:r>
        <w:rPr>
          <w:rFonts w:hint="eastAsia" w:ascii="宋体" w:hAnsi="宋体"/>
          <w:sz w:val="21"/>
          <w:highlight w:val="none"/>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highlight w:val="none"/>
          <w:u w:val="single"/>
        </w:rPr>
      </w:pPr>
      <w:r>
        <w:rPr>
          <w:rFonts w:hint="eastAsia" w:ascii="宋体" w:hAnsi="宋体"/>
          <w:sz w:val="21"/>
          <w:highlight w:val="none"/>
        </w:rPr>
        <w:t xml:space="preserve">甲方是指合同中明确规定的实际购买货物和接受服务的单位。</w:t>
      </w:r>
      <w:r/>
    </w:p>
    <w:p>
      <w:pPr>
        <w:ind w:left="0" w:firstLine="420"/>
        <w:spacing w:line="360" w:lineRule="auto"/>
        <w:rPr>
          <w:rFonts w:ascii="宋体" w:hAnsi="宋体"/>
          <w:sz w:val="21"/>
          <w:szCs w:val="21"/>
          <w:highlight w:val="none"/>
          <w:u w:val="single"/>
        </w:rPr>
      </w:pPr>
      <w:r>
        <w:rPr>
          <w:rFonts w:hint="eastAsia" w:ascii="宋体" w:hAnsi="宋体"/>
          <w:sz w:val="21"/>
          <w:highlight w:val="none"/>
        </w:rPr>
        <w:t xml:space="preserve">乙方是指合同中规定的提供货物和提供服务的单位。</w:t>
      </w:r>
      <w:r/>
    </w:p>
    <w:p>
      <w:pPr>
        <w:ind w:left="0" w:firstLine="420"/>
        <w:spacing w:line="360" w:lineRule="auto"/>
        <w:rPr>
          <w:rFonts w:ascii="宋体" w:hAnsi="宋体"/>
          <w:sz w:val="21"/>
          <w:szCs w:val="21"/>
          <w:highlight w:val="none"/>
          <w:u w:val="single"/>
        </w:rPr>
      </w:pPr>
      <w:r>
        <w:rPr>
          <w:rFonts w:hint="eastAsia" w:ascii="宋体" w:hAnsi="宋体"/>
          <w:sz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highlight w:val="none"/>
        </w:rPr>
      </w:pPr>
      <w:r>
        <w:rPr>
          <w:rFonts w:ascii="宋体" w:hAnsi="宋体"/>
          <w:b/>
          <w:sz w:val="21"/>
          <w:highlight w:val="none"/>
        </w:rPr>
      </w:r>
      <w:r/>
    </w:p>
    <w:p>
      <w:pPr>
        <w:ind w:left="0" w:firstLine="422"/>
        <w:spacing w:line="360" w:lineRule="auto"/>
        <w:rPr>
          <w:rFonts w:ascii="宋体" w:hAnsi="宋体"/>
          <w:b/>
          <w:sz w:val="21"/>
          <w:szCs w:val="21"/>
          <w:highlight w:val="none"/>
          <w:u w:val="single"/>
        </w:rPr>
      </w:pPr>
      <w:r>
        <w:rPr>
          <w:rFonts w:hint="eastAsia" w:ascii="宋体" w:hAnsi="宋体"/>
          <w:b/>
          <w:sz w:val="21"/>
          <w:highlight w:val="none"/>
        </w:rPr>
        <w:t xml:space="preserve">二、合同标的：</w:t>
      </w:r>
      <w:r/>
    </w:p>
    <w:tbl>
      <w:tblPr>
        <w:tblStyle w:val="8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序号</w:t>
            </w:r>
            <w:r/>
          </w:p>
        </w:tc>
        <w:tc>
          <w:tcPr>
            <w:tcW w:w="2693"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货物（服务）名称</w:t>
            </w:r>
            <w:r/>
          </w:p>
        </w:tc>
        <w:tc>
          <w:tcPr>
            <w:tcW w:w="1529"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品牌</w:t>
            </w:r>
            <w:r/>
          </w:p>
        </w:tc>
        <w:tc>
          <w:tcPr>
            <w:tcW w:w="1642"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数量</w:t>
            </w:r>
            <w:r/>
          </w:p>
        </w:tc>
        <w:tc>
          <w:tcPr>
            <w:tcW w:w="1643"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交货期限</w:t>
            </w:r>
            <w:r/>
          </w:p>
        </w:tc>
        <w:tc>
          <w:tcPr>
            <w:tcW w:w="1643"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1</w:t>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2</w:t>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3</w:t>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ascii="宋体" w:hAnsi="宋体"/>
                <w:sz w:val="21"/>
                <w:highlight w:val="none"/>
              </w:rPr>
              <w:t xml:space="preserve">…</w:t>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r>
    </w:tbl>
    <w:p>
      <w:pPr>
        <w:ind w:left="0"/>
        <w:jc w:val="left"/>
        <w:spacing w:line="360" w:lineRule="auto"/>
        <w:rPr>
          <w:rFonts w:ascii="宋体" w:hAnsi="宋体"/>
          <w:sz w:val="21"/>
          <w:highlight w:val="none"/>
        </w:rPr>
      </w:pPr>
      <w:r>
        <w:rPr>
          <w:rFonts w:ascii="宋体" w:hAnsi="宋体"/>
          <w:sz w:val="21"/>
          <w:highlight w:val="none"/>
        </w:rPr>
      </w:r>
      <w:r/>
    </w:p>
    <w:p>
      <w:pPr>
        <w:ind w:left="0" w:firstLine="422"/>
        <w:spacing w:line="360" w:lineRule="auto"/>
        <w:rPr>
          <w:rFonts w:ascii="宋体" w:hAnsi="宋体"/>
          <w:sz w:val="21"/>
          <w:highlight w:val="none"/>
        </w:rPr>
      </w:pPr>
      <w:r>
        <w:rPr>
          <w:rFonts w:hint="eastAsia" w:ascii="宋体" w:hAnsi="宋体"/>
          <w:b/>
          <w:sz w:val="21"/>
          <w:highlight w:val="none"/>
        </w:rPr>
        <w:t xml:space="preserve">三、合同总价款：</w:t>
      </w:r>
      <w:r>
        <w:rPr>
          <w:rFonts w:hint="eastAsia" w:ascii="宋体" w:hAnsi="宋体"/>
          <w:sz w:val="21"/>
          <w:highlight w:val="none"/>
        </w:rPr>
        <w:t xml:space="preserve">大写人民币</w:t>
      </w:r>
      <w:r>
        <w:rPr>
          <w:rFonts w:hint="eastAsia" w:ascii="宋体" w:hAnsi="宋体"/>
          <w:sz w:val="21"/>
          <w:highlight w:val="none"/>
          <w:u w:val="single"/>
        </w:rPr>
        <w:t xml:space="preserve">     </w:t>
      </w:r>
      <w:r>
        <w:rPr>
          <w:rFonts w:hint="eastAsia" w:ascii="宋体" w:hAnsi="宋体"/>
          <w:sz w:val="21"/>
          <w:highlight w:val="none"/>
        </w:rPr>
        <w:t xml:space="preserve">元，小写￥</w:t>
      </w:r>
      <w:r>
        <w:rPr>
          <w:rFonts w:hint="eastAsia" w:ascii="宋体" w:hAnsi="宋体"/>
          <w:sz w:val="21"/>
          <w:highlight w:val="none"/>
          <w:u w:val="single"/>
        </w:rPr>
        <w:t xml:space="preserve">     </w:t>
      </w:r>
      <w:r>
        <w:rPr>
          <w:rFonts w:hint="eastAsia" w:ascii="宋体" w:hAnsi="宋体"/>
          <w:sz w:val="21"/>
          <w:highlight w:val="none"/>
        </w:rPr>
        <w:t xml:space="preserve">元。 </w:t>
      </w:r>
      <w:r/>
    </w:p>
    <w:p>
      <w:pPr>
        <w:ind w:left="0" w:firstLine="420"/>
        <w:spacing w:line="360" w:lineRule="auto"/>
        <w:rPr>
          <w:rFonts w:ascii="宋体" w:hAnsi="宋体"/>
          <w:sz w:val="21"/>
          <w:highlight w:val="none"/>
        </w:rPr>
      </w:pPr>
      <w:r>
        <w:rPr>
          <w:rFonts w:hint="eastAsia" w:ascii="宋体" w:hAnsi="宋体"/>
          <w:sz w:val="21"/>
          <w:highlight w:val="none"/>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highlight w:val="none"/>
        </w:rPr>
      </w:pPr>
      <w:r>
        <w:rPr>
          <w:rFonts w:hint="eastAsia" w:ascii="宋体" w:hAnsi="宋体"/>
          <w:sz w:val="21"/>
          <w:highlight w:val="none"/>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highlight w:val="none"/>
        </w:rPr>
      </w:pPr>
      <w:r>
        <w:rPr>
          <w:rFonts w:ascii="宋体" w:hAnsi="宋体"/>
          <w:sz w:val="21"/>
          <w:highlight w:val="none"/>
        </w:rPr>
      </w:r>
      <w:r/>
    </w:p>
    <w:p>
      <w:pPr>
        <w:ind w:left="0" w:firstLine="422"/>
        <w:spacing w:line="360" w:lineRule="auto"/>
        <w:rPr>
          <w:rFonts w:ascii="宋体" w:hAnsi="宋体"/>
          <w:sz w:val="21"/>
          <w:highlight w:val="none"/>
        </w:rPr>
      </w:pPr>
      <w:r>
        <w:rPr>
          <w:rFonts w:hint="eastAsia" w:ascii="宋体" w:hAnsi="宋体"/>
          <w:b/>
          <w:sz w:val="21"/>
          <w:highlight w:val="none"/>
        </w:rPr>
        <w:t xml:space="preserve">四、交货地点、时间、方式： </w:t>
      </w:r>
      <w:r/>
    </w:p>
    <w:p>
      <w:pPr>
        <w:ind w:left="0" w:firstLine="420"/>
        <w:spacing w:line="360" w:lineRule="auto"/>
        <w:rPr>
          <w:rFonts w:ascii="宋体" w:hAnsi="宋体"/>
          <w:sz w:val="21"/>
          <w:highlight w:val="none"/>
        </w:rPr>
      </w:pPr>
      <w:r>
        <w:rPr>
          <w:rFonts w:hint="eastAsia" w:ascii="宋体" w:hAnsi="宋体"/>
          <w:sz w:val="21"/>
          <w:highlight w:val="none"/>
        </w:rPr>
        <w:t xml:space="preserve">1.交货地点：乙方交货至甲方指定地点，所发生的运输等费用及货物的损坏造成的损失由乙方承担。</w:t>
      </w:r>
      <w:r/>
    </w:p>
    <w:p>
      <w:pPr>
        <w:ind w:left="0" w:firstLine="420"/>
        <w:spacing w:line="360" w:lineRule="auto"/>
        <w:rPr>
          <w:rFonts w:ascii="宋体" w:hAnsi="宋体"/>
          <w:sz w:val="21"/>
          <w:highlight w:val="none"/>
        </w:rPr>
      </w:pPr>
      <w:r>
        <w:rPr>
          <w:rFonts w:hint="eastAsia" w:ascii="宋体" w:hAnsi="宋体"/>
          <w:sz w:val="21"/>
          <w:highlight w:val="none"/>
        </w:rPr>
        <w:t xml:space="preserve">2.交货时间：</w:t>
      </w:r>
      <w:r>
        <w:rPr>
          <w:rFonts w:ascii="宋体" w:hAnsi="宋体"/>
          <w:sz w:val="21"/>
          <w:highlight w:val="none"/>
        </w:rPr>
        <w:t xml:space="preserve"> </w:t>
      </w:r>
      <w:r/>
    </w:p>
    <w:p>
      <w:pPr>
        <w:ind w:left="0" w:firstLine="420"/>
        <w:spacing w:line="360" w:lineRule="auto"/>
        <w:rPr>
          <w:rFonts w:ascii="宋体" w:hAnsi="宋体"/>
          <w:sz w:val="21"/>
          <w:highlight w:val="none"/>
        </w:rPr>
      </w:pPr>
      <w:r>
        <w:rPr>
          <w:rFonts w:hint="eastAsia" w:ascii="宋体" w:hAnsi="宋体"/>
          <w:sz w:val="21"/>
          <w:highlight w:val="none"/>
        </w:rPr>
        <w:t xml:space="preserve">3.交货方式：乙方负责将货物安全完好运抵交货地点、安装调试并保证验收合格。</w:t>
      </w:r>
      <w:r/>
    </w:p>
    <w:p>
      <w:pPr>
        <w:ind w:left="0" w:firstLine="420"/>
        <w:spacing w:line="360" w:lineRule="auto"/>
        <w:rPr>
          <w:rFonts w:ascii="宋体" w:hAnsi="宋体"/>
          <w:sz w:val="21"/>
          <w:highlight w:val="none"/>
        </w:rPr>
      </w:pPr>
      <w:r>
        <w:rPr>
          <w:rFonts w:ascii="宋体" w:hAnsi="宋体"/>
          <w:sz w:val="21"/>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五、付款方式：</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付款步骤：</w:t>
      </w:r>
      <w:r/>
    </w:p>
    <w:p>
      <w:pPr>
        <w:ind w:left="0" w:firstLine="422"/>
        <w:spacing w:line="360" w:lineRule="auto"/>
        <w:widowControl w:val="off"/>
        <w:rPr>
          <w:rFonts w:ascii="宋体" w:hAnsi="宋体"/>
          <w:sz w:val="21"/>
          <w:szCs w:val="21"/>
          <w:highlight w:val="none"/>
        </w:rPr>
      </w:pPr>
      <w:r>
        <w:rPr>
          <w:rFonts w:hint="eastAsia" w:ascii="宋体" w:hAnsi="宋体"/>
          <w:sz w:val="21"/>
          <w:szCs w:val="21"/>
          <w:highlight w:val="none"/>
        </w:rPr>
        <w:t xml:space="preserve">（1）合同签订后 15天内，</w:t>
      </w:r>
      <w:r>
        <w:rPr>
          <w:rFonts w:hint="eastAsia" w:ascii="宋体" w:hAnsi="宋体"/>
          <w:color w:val="ff0000"/>
          <w:sz w:val="21"/>
          <w:szCs w:val="21"/>
          <w:highlight w:val="none"/>
          <w:lang w:val="en-US" w:eastAsia="zh-CN"/>
        </w:rPr>
        <w:t xml:space="preserve">在收到乙方履约保证金后，</w:t>
      </w:r>
      <w:r>
        <w:rPr>
          <w:rFonts w:hint="eastAsia" w:ascii="宋体" w:hAnsi="宋体"/>
          <w:sz w:val="21"/>
          <w:szCs w:val="21"/>
          <w:highlight w:val="none"/>
        </w:rPr>
        <w:t xml:space="preserve">采购人向供应商支付合同金额的 30 %作为预付款。</w:t>
      </w:r>
      <w:r/>
    </w:p>
    <w:p>
      <w:pPr>
        <w:ind w:left="0" w:firstLine="422"/>
        <w:spacing w:line="360" w:lineRule="auto"/>
        <w:widowControl w:val="off"/>
        <w:rPr>
          <w:rFonts w:ascii="宋体" w:hAnsi="宋体"/>
          <w:sz w:val="21"/>
          <w:szCs w:val="21"/>
          <w:highlight w:val="none"/>
        </w:rPr>
      </w:pPr>
      <w:r>
        <w:rPr>
          <w:rFonts w:hint="eastAsia" w:ascii="宋体" w:hAnsi="宋体"/>
          <w:sz w:val="21"/>
          <w:szCs w:val="21"/>
          <w:highlight w:val="none"/>
        </w:rPr>
        <w:t xml:space="preserve">（2）供应商完成全部合同标的的运输、搬运、安装、调试等工作，通过采购人组织的履约验收后，所有设备交付并完成安装调试后，在收到对方提供的合格的发票且验收合格的10个工作日内支付合同金额的100%。</w:t>
      </w:r>
      <w:r/>
    </w:p>
    <w:p>
      <w:pPr>
        <w:ind w:left="0" w:firstLine="422"/>
        <w:spacing w:line="360" w:lineRule="auto"/>
        <w:widowControl w:val="off"/>
        <w:rPr>
          <w:rFonts w:ascii="宋体" w:hAnsi="宋体"/>
          <w:sz w:val="21"/>
          <w:szCs w:val="21"/>
          <w:highlight w:val="none"/>
        </w:rPr>
      </w:pPr>
      <w:r>
        <w:rPr>
          <w:rFonts w:hint="eastAsia" w:ascii="宋体" w:hAnsi="宋体"/>
          <w:sz w:val="21"/>
          <w:szCs w:val="21"/>
          <w:highlight w:val="none"/>
        </w:rPr>
        <w:t xml:space="preserve">（3）合同总报价包括全部设备、服务、人工、配合费用（含交通、住宿等）、培训、保险、各种税费、劳保及验收、专利技术等一切费用；</w:t>
      </w:r>
      <w:r/>
    </w:p>
    <w:p>
      <w:pPr>
        <w:ind w:left="0" w:firstLine="422"/>
        <w:spacing w:line="360" w:lineRule="auto"/>
        <w:widowControl w:val="off"/>
        <w:rPr>
          <w:rFonts w:ascii="宋体" w:hAnsi="宋体"/>
          <w:sz w:val="21"/>
          <w:szCs w:val="21"/>
          <w:highlight w:val="none"/>
        </w:rPr>
      </w:pPr>
      <w:r>
        <w:rPr>
          <w:rFonts w:hint="eastAsia" w:ascii="宋体" w:hAnsi="宋体"/>
          <w:sz w:val="21"/>
          <w:szCs w:val="21"/>
          <w:highlight w:val="none"/>
        </w:rPr>
        <w:t xml:space="preserve">（4）履约保证金：</w:t>
      </w:r>
      <w:r/>
    </w:p>
    <w:p>
      <w:pPr>
        <w:ind w:left="0" w:firstLine="422"/>
        <w:spacing w:line="360" w:lineRule="auto"/>
        <w:widowControl w:val="off"/>
        <w:rPr>
          <w:rFonts w:ascii="宋体" w:hAnsi="宋体"/>
          <w:sz w:val="21"/>
          <w:szCs w:val="21"/>
          <w:highlight w:val="none"/>
        </w:rPr>
      </w:pPr>
      <w:r>
        <w:rPr>
          <w:rFonts w:ascii="宋体" w:hAnsi="宋体"/>
          <w:sz w:val="21"/>
          <w:szCs w:val="21"/>
          <w:highlight w:val="none"/>
        </w:rPr>
        <w:t xml:space="preserve">合同签订生效后，乙方应在一周内联系甲方开具缴款通知单，并在收到甲方缴款通知单后的10个工作日内，乙方应向甲方缴纳</w:t>
      </w:r>
      <w:r>
        <w:rPr>
          <w:rFonts w:hint="eastAsia" w:ascii="宋体" w:hAnsi="宋体"/>
          <w:sz w:val="21"/>
          <w:szCs w:val="21"/>
          <w:highlight w:val="none"/>
        </w:rPr>
        <w:t xml:space="preserve">中标</w:t>
      </w:r>
      <w:r>
        <w:rPr>
          <w:rFonts w:ascii="宋体" w:hAnsi="宋体"/>
          <w:sz w:val="21"/>
          <w:szCs w:val="21"/>
          <w:highlight w:val="none"/>
        </w:rPr>
        <w:t xml:space="preserve">金额的5%作为履约保证金</w:t>
      </w:r>
      <w:r>
        <w:rPr>
          <w:rFonts w:hint="eastAsia" w:ascii="宋体" w:hAnsi="宋体"/>
          <w:sz w:val="21"/>
          <w:szCs w:val="21"/>
          <w:highlight w:val="none"/>
        </w:rPr>
        <w:t xml:space="preserve">，待乙方履行完合同义务后，由乙方凭甲方的收款收据自行申请履约保证金无息退还。若乙方两年内仍未申请退还，则履约保证金归甲方所有，甲方不予退还。</w:t>
      </w:r>
      <w:r/>
    </w:p>
    <w:p>
      <w:pPr>
        <w:ind w:left="0" w:firstLine="422"/>
        <w:spacing w:line="360" w:lineRule="auto"/>
        <w:widowControl w:val="off"/>
        <w:rPr>
          <w:rFonts w:ascii="宋体" w:hAnsi="宋体"/>
          <w:sz w:val="21"/>
          <w:szCs w:val="21"/>
          <w:highlight w:val="none"/>
        </w:rPr>
      </w:pPr>
      <w:r>
        <w:rPr>
          <w:rFonts w:hint="eastAsia" w:ascii="宋体" w:hAnsi="宋体"/>
          <w:sz w:val="21"/>
          <w:szCs w:val="21"/>
          <w:highlight w:val="none"/>
        </w:rPr>
        <w:t xml:space="preserve">（5）合同总报价包括全部设备、服务、人工、配合费用（含交通、住宿等）、培训、保险、各种税费、劳保及验收、专利技术等一切费用；</w:t>
      </w:r>
      <w:r/>
    </w:p>
    <w:p>
      <w:pPr>
        <w:ind w:left="0" w:firstLine="422"/>
        <w:spacing w:line="360" w:lineRule="auto"/>
        <w:widowControl w:val="off"/>
        <w:rPr>
          <w:rFonts w:ascii="宋体" w:hAnsi="宋体"/>
          <w:b/>
          <w:sz w:val="21"/>
          <w:szCs w:val="21"/>
          <w:highlight w:val="none"/>
        </w:rPr>
      </w:pPr>
      <w:r>
        <w:rPr>
          <w:rFonts w:hint="eastAsia" w:ascii="宋体" w:hAnsi="宋体"/>
          <w:sz w:val="21"/>
          <w:szCs w:val="21"/>
          <w:highlight w:val="none"/>
        </w:rPr>
        <w:t xml:space="preserve">注：在签订合同时，乙方明确表示无需预付款或者主动要求降低预付款比例的，甲方可不适用上述关于预付款的规定。</w:t>
      </w:r>
      <w:r>
        <w:rPr>
          <w:rFonts w:hint="eastAsia" w:ascii="宋体" w:hAnsi="宋体"/>
          <w:sz w:val="21"/>
          <w:szCs w:val="21"/>
          <w:highlight w:val="none"/>
        </w:rPr>
        <w:br/>
      </w:r>
      <w:r>
        <w:rPr>
          <w:rFonts w:hint="eastAsia" w:ascii="宋体" w:hAnsi="宋体"/>
          <w:sz w:val="21"/>
          <w:szCs w:val="21"/>
          <w:highlight w:val="none"/>
        </w:rPr>
        <w:t xml:space="preserve">  </w:t>
      </w:r>
      <w:r>
        <w:rPr>
          <w:rFonts w:hint="eastAsia" w:ascii="宋体" w:hAnsi="宋体"/>
          <w:b/>
          <w:sz w:val="21"/>
          <w:szCs w:val="21"/>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投标人可以以履约保函(保险)的形式代替提供履约保证金。</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w:t>
      </w:r>
      <w:r>
        <w:rPr>
          <w:rFonts w:hint="eastAsia" w:ascii="宋体" w:hAnsi="宋体"/>
          <w:sz w:val="21"/>
          <w:szCs w:val="21"/>
          <w:highlight w:val="none"/>
        </w:rPr>
        <w:t xml:space="preserve"> 支付方式：银行汇票或转账支票。乙方账户信息如下：</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开户名称：</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开户银行：</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银行账号：</w:t>
      </w:r>
      <w:r/>
    </w:p>
    <w:p>
      <w:pPr>
        <w:pStyle w:val="856"/>
        <w:rPr>
          <w:highlight w:val="none"/>
        </w:rPr>
      </w:pPr>
      <w:r>
        <w:rPr>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六、验收 </w:t>
      </w:r>
      <w:r/>
    </w:p>
    <w:p>
      <w:pPr>
        <w:ind w:left="0" w:firstLine="420"/>
        <w:spacing w:line="360" w:lineRule="auto"/>
        <w:rPr>
          <w:rFonts w:ascii="宋体" w:hAnsi="宋体"/>
          <w:sz w:val="21"/>
          <w:highlight w:val="none"/>
        </w:rPr>
      </w:pPr>
      <w:r>
        <w:rPr>
          <w:rFonts w:hint="eastAsia" w:ascii="宋体" w:hAnsi="宋体"/>
          <w:sz w:val="21"/>
          <w:highlight w:val="none"/>
        </w:rPr>
        <w:t xml:space="preserve">1.乙方提交的货物由甲方负责验收。 </w:t>
      </w:r>
      <w:r/>
    </w:p>
    <w:p>
      <w:pPr>
        <w:ind w:left="0" w:firstLine="420"/>
        <w:spacing w:line="360" w:lineRule="auto"/>
        <w:rPr>
          <w:rFonts w:ascii="宋体" w:hAnsi="宋体"/>
          <w:sz w:val="21"/>
          <w:highlight w:val="none"/>
        </w:rPr>
      </w:pPr>
      <w:r>
        <w:rPr>
          <w:rFonts w:hint="eastAsia" w:ascii="宋体" w:hAnsi="宋体"/>
          <w:sz w:val="21"/>
          <w:highlight w:val="none"/>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highlight w:val="none"/>
        </w:rPr>
      </w:pPr>
      <w:r>
        <w:rPr>
          <w:rFonts w:ascii="宋体" w:hAnsi="宋体"/>
          <w:sz w:val="21"/>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七、保修期：</w:t>
      </w:r>
      <w:r/>
    </w:p>
    <w:p>
      <w:pPr>
        <w:ind w:left="0" w:firstLine="420"/>
        <w:spacing w:line="360" w:lineRule="auto"/>
        <w:rPr>
          <w:rFonts w:ascii="宋体" w:hAnsi="宋体"/>
          <w:sz w:val="21"/>
          <w:highlight w:val="none"/>
        </w:rPr>
      </w:pPr>
      <w:r>
        <w:rPr>
          <w:rFonts w:hint="eastAsia" w:ascii="宋体" w:hAnsi="宋体"/>
          <w:sz w:val="21"/>
          <w:highlight w:val="none"/>
        </w:rPr>
        <w:t xml:space="preserve">自验收合格之日起，应提供不低于1年免费质量保证期。该质量保证期年限不低于同型号设备的出厂市场标准质量保证期年限。在保修期内，所有服务及配件全部免费；保修期外，不论由于设备本身故障、委托单位人为因素还是不可抗力因素而导致设备无法正常使用的情况，中标单位均将提供维修服务。</w:t>
      </w:r>
      <w:r/>
    </w:p>
    <w:p>
      <w:pPr>
        <w:ind w:left="0" w:firstLine="420"/>
        <w:spacing w:line="360" w:lineRule="auto"/>
        <w:rPr>
          <w:rFonts w:ascii="宋体" w:hAnsi="宋体"/>
          <w:sz w:val="21"/>
          <w:highlight w:val="none"/>
        </w:rPr>
      </w:pPr>
      <w:r>
        <w:rPr>
          <w:rFonts w:ascii="宋体" w:hAnsi="宋体"/>
          <w:sz w:val="21"/>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八、伴随服务 </w:t>
      </w:r>
      <w:r/>
    </w:p>
    <w:p>
      <w:pPr>
        <w:ind w:left="0" w:firstLine="420"/>
        <w:spacing w:line="360" w:lineRule="auto"/>
        <w:rPr>
          <w:rFonts w:ascii="宋体" w:hAnsi="宋体"/>
          <w:sz w:val="21"/>
          <w:highlight w:val="none"/>
        </w:rPr>
      </w:pPr>
      <w:r>
        <w:rPr>
          <w:rFonts w:hint="eastAsia" w:ascii="宋体" w:hAnsi="宋体"/>
          <w:sz w:val="21"/>
          <w:highlight w:val="none"/>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highlight w:val="none"/>
        </w:rPr>
      </w:pPr>
      <w:r>
        <w:rPr>
          <w:rFonts w:hint="eastAsia" w:ascii="宋体" w:hAnsi="宋体"/>
          <w:sz w:val="21"/>
          <w:highlight w:val="none"/>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highlight w:val="none"/>
        </w:rPr>
      </w:pPr>
      <w:r>
        <w:rPr>
          <w:rFonts w:hint="eastAsia" w:ascii="宋体" w:hAnsi="宋体"/>
          <w:sz w:val="21"/>
          <w:highlight w:val="none"/>
        </w:rPr>
        <w:t xml:space="preserve">3.上述伴随服务的费用应包含在合同价中，不单独进行支付。</w:t>
      </w:r>
      <w:r/>
    </w:p>
    <w:p>
      <w:pPr>
        <w:ind w:left="0" w:firstLine="420"/>
        <w:spacing w:line="360" w:lineRule="auto"/>
        <w:rPr>
          <w:rFonts w:ascii="宋体" w:hAnsi="宋体"/>
          <w:sz w:val="21"/>
          <w:highlight w:val="none"/>
        </w:rPr>
      </w:pPr>
      <w:r>
        <w:rPr>
          <w:rFonts w:hint="eastAsia" w:ascii="宋体" w:hAnsi="宋体"/>
          <w:sz w:val="21"/>
          <w:highlight w:val="none"/>
        </w:rPr>
        <w:t xml:space="preserve">4.货物的包装、储运、安装按国家有关规定执行。</w:t>
      </w:r>
      <w:r/>
    </w:p>
    <w:p>
      <w:pPr>
        <w:ind w:left="0"/>
        <w:spacing w:line="360" w:lineRule="auto"/>
        <w:rPr>
          <w:rFonts w:ascii="宋体" w:hAnsi="宋体"/>
          <w:sz w:val="21"/>
          <w:highlight w:val="none"/>
        </w:rPr>
      </w:pPr>
      <w:r>
        <w:rPr>
          <w:rFonts w:ascii="宋体" w:hAnsi="宋体"/>
          <w:sz w:val="21"/>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九、质量保证</w:t>
      </w:r>
      <w:r/>
    </w:p>
    <w:p>
      <w:pPr>
        <w:ind w:left="0" w:firstLine="420"/>
        <w:spacing w:line="360" w:lineRule="auto"/>
        <w:rPr>
          <w:rFonts w:ascii="宋体" w:hAnsi="宋体"/>
          <w:sz w:val="21"/>
          <w:highlight w:val="none"/>
        </w:rPr>
      </w:pPr>
      <w:r>
        <w:rPr>
          <w:rFonts w:hint="eastAsia" w:ascii="宋体" w:hAnsi="宋体"/>
          <w:sz w:val="21"/>
          <w:highlight w:val="none"/>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highlight w:val="none"/>
        </w:rPr>
      </w:pPr>
      <w:r>
        <w:rPr>
          <w:rFonts w:hint="eastAsia" w:ascii="宋体" w:hAnsi="宋体"/>
          <w:sz w:val="21"/>
          <w:highlight w:val="none"/>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highlight w:val="none"/>
        </w:rPr>
      </w:pPr>
      <w:r>
        <w:rPr>
          <w:rFonts w:hint="eastAsia" w:ascii="宋体" w:hAnsi="宋体"/>
          <w:sz w:val="21"/>
          <w:highlight w:val="none"/>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highlight w:val="none"/>
        </w:rPr>
      </w:pPr>
      <w:r>
        <w:rPr>
          <w:rFonts w:hint="eastAsia" w:ascii="宋体" w:hAnsi="宋体"/>
          <w:sz w:val="21"/>
          <w:highlight w:val="none"/>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highlight w:val="none"/>
        </w:rPr>
      </w:pPr>
      <w:r>
        <w:rPr>
          <w:rFonts w:ascii="宋体" w:hAnsi="宋体"/>
          <w:sz w:val="21"/>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十、索赔</w:t>
      </w:r>
      <w:r/>
    </w:p>
    <w:p>
      <w:pPr>
        <w:ind w:left="0" w:firstLine="420"/>
        <w:spacing w:line="360" w:lineRule="auto"/>
        <w:rPr>
          <w:rFonts w:ascii="宋体" w:hAnsi="宋体"/>
          <w:sz w:val="21"/>
          <w:highlight w:val="none"/>
        </w:rPr>
      </w:pPr>
      <w:r>
        <w:rPr>
          <w:rFonts w:hint="eastAsia" w:ascii="宋体" w:hAnsi="宋体"/>
          <w:sz w:val="21"/>
          <w:highlight w:val="none"/>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highlight w:val="none"/>
        </w:rPr>
      </w:pPr>
      <w:r>
        <w:rPr>
          <w:rFonts w:hint="eastAsia" w:ascii="宋体" w:hAnsi="宋体"/>
          <w:sz w:val="21"/>
          <w:highlight w:val="none"/>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highlight w:val="none"/>
        </w:rPr>
      </w:pPr>
      <w:r>
        <w:rPr>
          <w:rFonts w:hint="eastAsia" w:ascii="宋体" w:hAnsi="宋体"/>
          <w:sz w:val="21"/>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highlight w:val="none"/>
        </w:rPr>
      </w:pPr>
      <w:r>
        <w:rPr>
          <w:rFonts w:hint="eastAsia" w:ascii="宋体" w:hAnsi="宋体"/>
          <w:sz w:val="21"/>
          <w:highlight w:val="none"/>
        </w:rPr>
        <w:t xml:space="preserve">（2）根据货物低劣、损坏程度以及甲方所遭受损失的金额，经双方商定降低货物的价格。</w:t>
      </w:r>
      <w:r/>
    </w:p>
    <w:p>
      <w:pPr>
        <w:ind w:left="0" w:firstLine="420"/>
        <w:spacing w:line="360" w:lineRule="auto"/>
        <w:rPr>
          <w:rFonts w:ascii="宋体" w:hAnsi="宋体"/>
          <w:sz w:val="21"/>
          <w:highlight w:val="none"/>
        </w:rPr>
      </w:pPr>
      <w:r>
        <w:rPr>
          <w:rFonts w:hint="eastAsia" w:ascii="宋体" w:hAnsi="宋体"/>
          <w:sz w:val="21"/>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highlight w:val="none"/>
        </w:rPr>
      </w:pPr>
      <w:r>
        <w:rPr>
          <w:rFonts w:hint="eastAsia" w:ascii="宋体" w:hAnsi="宋体"/>
          <w:sz w:val="21"/>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highlight w:val="none"/>
        </w:rPr>
      </w:pPr>
      <w:r>
        <w:rPr>
          <w:rFonts w:ascii="宋体" w:hAnsi="宋体"/>
          <w:sz w:val="21"/>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十一、履约延误 </w:t>
      </w:r>
      <w:r/>
    </w:p>
    <w:p>
      <w:pPr>
        <w:ind w:left="0" w:firstLine="420"/>
        <w:spacing w:line="360" w:lineRule="auto"/>
        <w:rPr>
          <w:rFonts w:ascii="宋体" w:hAnsi="宋体"/>
          <w:sz w:val="21"/>
          <w:highlight w:val="none"/>
        </w:rPr>
      </w:pPr>
      <w:r>
        <w:rPr>
          <w:rFonts w:hint="eastAsia" w:ascii="宋体" w:hAnsi="宋体"/>
          <w:sz w:val="21"/>
          <w:highlight w:val="none"/>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highlight w:val="none"/>
        </w:rPr>
      </w:pPr>
      <w:r>
        <w:rPr>
          <w:rFonts w:hint="eastAsia" w:ascii="宋体" w:hAnsi="宋体"/>
          <w:sz w:val="21"/>
          <w:highlight w:val="none"/>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highlight w:val="none"/>
        </w:rPr>
      </w:pPr>
      <w:r>
        <w:rPr>
          <w:rFonts w:hint="eastAsia" w:ascii="宋体" w:hAnsi="宋体"/>
          <w:sz w:val="21"/>
          <w:highlight w:val="none"/>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56"/>
        <w:rPr>
          <w:highlight w:val="none"/>
        </w:rPr>
      </w:pPr>
      <w:r>
        <w:rPr>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十二、误期赔偿 </w:t>
      </w:r>
      <w:r/>
    </w:p>
    <w:p>
      <w:pPr>
        <w:ind w:left="0" w:firstLine="420"/>
        <w:spacing w:line="360" w:lineRule="auto"/>
        <w:rPr>
          <w:rFonts w:ascii="宋体" w:hAnsi="宋体"/>
          <w:sz w:val="21"/>
          <w:highlight w:val="none"/>
        </w:rPr>
      </w:pPr>
      <w:r>
        <w:rPr>
          <w:rFonts w:hint="eastAsia" w:ascii="宋体" w:hAnsi="宋体"/>
          <w:sz w:val="21"/>
          <w:highlight w:val="none"/>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highlight w:val="none"/>
        </w:rPr>
      </w:pPr>
      <w:r>
        <w:rPr>
          <w:rFonts w:hint="eastAsia" w:ascii="宋体" w:hAnsi="宋体"/>
          <w:sz w:val="21"/>
          <w:highlight w:val="none"/>
        </w:rPr>
        <w:t xml:space="preserve">2.误期赔偿费可从应付货款中扣除。 </w:t>
      </w:r>
      <w:r/>
    </w:p>
    <w:p>
      <w:pPr>
        <w:ind w:left="0" w:firstLine="420"/>
        <w:spacing w:line="360" w:lineRule="auto"/>
        <w:rPr>
          <w:rFonts w:ascii="宋体" w:hAnsi="宋体"/>
          <w:sz w:val="21"/>
          <w:highlight w:val="none"/>
        </w:rPr>
      </w:pPr>
      <w:r>
        <w:rPr>
          <w:rFonts w:hint="eastAsia" w:ascii="宋体" w:hAnsi="宋体"/>
          <w:sz w:val="21"/>
          <w:highlight w:val="none"/>
        </w:rPr>
        <w:t xml:space="preserve">3.收取误期赔偿费不影响甲方采取合同规定的其他补救措施的权利。 </w:t>
      </w:r>
      <w:r/>
    </w:p>
    <w:p>
      <w:pPr>
        <w:ind w:left="0" w:firstLine="420"/>
        <w:spacing w:line="360" w:lineRule="auto"/>
        <w:rPr>
          <w:rFonts w:ascii="宋体" w:hAnsi="宋体"/>
          <w:sz w:val="21"/>
          <w:highlight w:val="none"/>
        </w:rPr>
      </w:pPr>
      <w:r>
        <w:rPr>
          <w:rFonts w:hint="eastAsia" w:ascii="宋体" w:hAnsi="宋体"/>
          <w:sz w:val="21"/>
          <w:highlight w:val="none"/>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highlight w:val="none"/>
        </w:rPr>
      </w:pPr>
      <w:r>
        <w:rPr>
          <w:rFonts w:ascii="宋体" w:hAnsi="宋体"/>
          <w:sz w:val="21"/>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十三、不可抗力</w:t>
      </w:r>
      <w:r/>
    </w:p>
    <w:p>
      <w:pPr>
        <w:ind w:left="0" w:firstLine="420"/>
        <w:spacing w:line="360" w:lineRule="auto"/>
        <w:rPr>
          <w:rFonts w:ascii="宋体" w:hAnsi="宋体"/>
          <w:sz w:val="21"/>
          <w:highlight w:val="none"/>
        </w:rPr>
      </w:pPr>
      <w:r>
        <w:rPr>
          <w:rFonts w:hint="eastAsia" w:ascii="宋体" w:hAnsi="宋体"/>
          <w:sz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highlight w:val="none"/>
        </w:rPr>
      </w:pPr>
      <w:r>
        <w:rPr>
          <w:rFonts w:hint="eastAsia" w:ascii="宋体" w:hAnsi="宋体"/>
          <w:sz w:val="21"/>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highlight w:val="none"/>
        </w:rPr>
      </w:pPr>
      <w:r>
        <w:rPr>
          <w:rFonts w:hint="eastAsia" w:ascii="宋体" w:hAnsi="宋体"/>
          <w:sz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highlight w:val="none"/>
        </w:rPr>
      </w:pPr>
      <w:r>
        <w:rPr>
          <w:rFonts w:ascii="宋体" w:hAnsi="宋体"/>
          <w:sz w:val="21"/>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十四、争端的解决 </w:t>
      </w:r>
      <w:r/>
    </w:p>
    <w:p>
      <w:pPr>
        <w:ind w:left="0" w:firstLine="420"/>
        <w:spacing w:line="360" w:lineRule="auto"/>
        <w:rPr>
          <w:rFonts w:ascii="宋体" w:hAnsi="宋体"/>
          <w:sz w:val="21"/>
          <w:highlight w:val="none"/>
        </w:rPr>
      </w:pPr>
      <w:r>
        <w:rPr>
          <w:rFonts w:hint="eastAsia" w:ascii="宋体" w:hAnsi="宋体"/>
          <w:sz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highlight w:val="none"/>
        </w:rPr>
      </w:pPr>
      <w:r>
        <w:rPr>
          <w:rFonts w:hint="eastAsia" w:ascii="宋体" w:hAnsi="宋体"/>
          <w:sz w:val="21"/>
          <w:highlight w:val="none"/>
        </w:rPr>
        <w:t xml:space="preserve">2.如果调解不成，双方中的任何一方可向人民法院提起诉讼。诉讼由合同签订地人民法院管辖。 </w:t>
      </w:r>
      <w:r/>
    </w:p>
    <w:p>
      <w:pPr>
        <w:ind w:left="0" w:firstLine="420"/>
        <w:spacing w:line="360" w:lineRule="auto"/>
        <w:rPr>
          <w:rFonts w:ascii="宋体" w:hAnsi="宋体"/>
          <w:sz w:val="21"/>
          <w:highlight w:val="none"/>
        </w:rPr>
      </w:pPr>
      <w:r>
        <w:rPr>
          <w:rFonts w:hint="eastAsia" w:ascii="宋体" w:hAnsi="宋体"/>
          <w:sz w:val="21"/>
          <w:highlight w:val="none"/>
        </w:rPr>
        <w:t xml:space="preserve">3.诉讼费由败诉方负担。</w:t>
      </w:r>
      <w:r/>
    </w:p>
    <w:p>
      <w:pPr>
        <w:ind w:left="0" w:firstLine="420"/>
        <w:spacing w:line="360" w:lineRule="auto"/>
        <w:rPr>
          <w:rFonts w:ascii="宋体" w:hAnsi="宋体"/>
          <w:sz w:val="21"/>
          <w:highlight w:val="none"/>
        </w:rPr>
      </w:pPr>
      <w:r>
        <w:rPr>
          <w:rFonts w:hint="eastAsia" w:ascii="宋体" w:hAnsi="宋体"/>
          <w:sz w:val="21"/>
          <w:highlight w:val="none"/>
        </w:rPr>
        <w:t xml:space="preserve">4.因合同部分履行引发诉讼的，在诉讼期间，除正在进行诉讼的部分外，本合同的其它部分应继续执行。 </w:t>
      </w:r>
      <w:r/>
    </w:p>
    <w:p>
      <w:pPr>
        <w:ind w:left="0"/>
        <w:spacing w:line="360" w:lineRule="auto"/>
        <w:rPr>
          <w:rFonts w:ascii="宋体" w:hAnsi="宋体"/>
          <w:sz w:val="21"/>
          <w:highlight w:val="none"/>
        </w:rPr>
      </w:pPr>
      <w:r>
        <w:rPr>
          <w:rFonts w:ascii="宋体" w:hAnsi="宋体"/>
          <w:sz w:val="21"/>
          <w:highlight w:val="none"/>
        </w:rPr>
      </w:r>
      <w:r/>
    </w:p>
    <w:p>
      <w:pPr>
        <w:ind w:left="0" w:firstLine="422"/>
        <w:spacing w:line="360" w:lineRule="auto"/>
        <w:rPr>
          <w:rFonts w:ascii="宋体" w:hAnsi="宋体"/>
          <w:b/>
          <w:sz w:val="21"/>
          <w:highlight w:val="none"/>
        </w:rPr>
      </w:pPr>
      <w:r>
        <w:rPr>
          <w:rFonts w:hint="eastAsia" w:ascii="宋体" w:hAnsi="宋体"/>
          <w:b/>
          <w:sz w:val="21"/>
          <w:highlight w:val="none"/>
        </w:rPr>
        <w:t xml:space="preserve">十五、违约终止合同 </w:t>
      </w:r>
      <w:r/>
    </w:p>
    <w:p>
      <w:pPr>
        <w:ind w:left="0" w:firstLine="420"/>
        <w:spacing w:line="360" w:lineRule="auto"/>
        <w:rPr>
          <w:rFonts w:ascii="宋体" w:hAnsi="宋体"/>
          <w:sz w:val="21"/>
          <w:highlight w:val="none"/>
        </w:rPr>
      </w:pPr>
      <w:r>
        <w:rPr>
          <w:rFonts w:hint="eastAsia" w:ascii="宋体" w:hAnsi="宋体"/>
          <w:sz w:val="21"/>
          <w:highlight w:val="none"/>
        </w:rPr>
        <w:t xml:space="preserve">1.在甲方因乙方违约而按合同约定采取的任何补救措施不受影响的情况下，甲方可在下列情况下向乙方发出书面通知，提出终止部分或全部合同，要求乙方退还已付款项。 </w:t>
      </w:r>
      <w:r/>
    </w:p>
    <w:p>
      <w:pPr>
        <w:ind w:left="0" w:firstLine="200"/>
        <w:spacing w:line="360" w:lineRule="auto"/>
        <w:rPr>
          <w:rFonts w:ascii="宋体" w:hAnsi="宋体"/>
          <w:sz w:val="21"/>
          <w:highlight w:val="none"/>
        </w:rPr>
      </w:pPr>
      <w:r>
        <w:rPr>
          <w:rFonts w:hint="eastAsia" w:ascii="宋体" w:hAnsi="宋体"/>
          <w:sz w:val="21"/>
          <w:highlight w:val="none"/>
        </w:rPr>
        <w:t xml:space="preserve">（1）如果乙方未能在合同规定的限期或甲方同意延长的限期内提供部分或全部货物和服务。</w:t>
      </w:r>
      <w:r/>
    </w:p>
    <w:p>
      <w:pPr>
        <w:ind w:left="0" w:firstLine="200"/>
        <w:spacing w:line="360" w:lineRule="auto"/>
        <w:rPr>
          <w:rFonts w:ascii="宋体" w:hAnsi="宋体"/>
          <w:sz w:val="21"/>
          <w:highlight w:val="none"/>
        </w:rPr>
      </w:pPr>
      <w:r>
        <w:rPr>
          <w:rFonts w:hint="eastAsia" w:ascii="宋体" w:hAnsi="宋体"/>
          <w:sz w:val="21"/>
          <w:highlight w:val="none"/>
        </w:rPr>
        <w:t xml:space="preserve">（2）如果乙方未能履行合同规定的其它任何义务。 </w:t>
      </w:r>
      <w:r/>
    </w:p>
    <w:p>
      <w:pPr>
        <w:ind w:left="0" w:firstLine="200"/>
        <w:spacing w:line="360" w:lineRule="auto"/>
        <w:rPr>
          <w:rFonts w:ascii="宋体" w:hAnsi="宋体"/>
          <w:sz w:val="21"/>
          <w:highlight w:val="none"/>
        </w:rPr>
      </w:pPr>
      <w:r>
        <w:rPr>
          <w:rFonts w:hint="eastAsia" w:ascii="宋体" w:hAnsi="宋体"/>
          <w:sz w:val="21"/>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highlight w:val="none"/>
        </w:rPr>
      </w:pPr>
      <w:r>
        <w:rPr>
          <w:rFonts w:hint="eastAsia" w:ascii="宋体" w:hAnsi="宋体"/>
          <w:sz w:val="21"/>
          <w:highlight w:val="none"/>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highlight w:val="none"/>
        </w:rPr>
      </w:pPr>
      <w:r>
        <w:rPr>
          <w:rFonts w:hint="eastAsia" w:ascii="宋体" w:hAnsi="宋体"/>
          <w:sz w:val="21"/>
          <w:highlight w:val="none"/>
        </w:rPr>
        <w:t xml:space="preserve">3.如果甲方违约，应承担相应的违约责任。 </w:t>
      </w:r>
      <w:r/>
    </w:p>
    <w:p>
      <w:pPr>
        <w:ind w:left="0" w:firstLine="420"/>
        <w:spacing w:line="360" w:lineRule="auto"/>
        <w:rPr>
          <w:rFonts w:ascii="宋体" w:hAnsi="宋体"/>
          <w:sz w:val="21"/>
          <w:highlight w:val="none"/>
        </w:rPr>
      </w:pPr>
      <w:r>
        <w:rPr>
          <w:rFonts w:ascii="宋体" w:hAnsi="宋体"/>
          <w:sz w:val="21"/>
          <w:highlight w:val="none"/>
        </w:rPr>
      </w:r>
      <w:r/>
    </w:p>
    <w:p>
      <w:pPr>
        <w:ind w:left="0" w:firstLine="422"/>
        <w:spacing w:line="360" w:lineRule="auto"/>
        <w:rPr>
          <w:rFonts w:ascii="宋体" w:hAnsi="宋体"/>
          <w:sz w:val="21"/>
          <w:highlight w:val="none"/>
        </w:rPr>
      </w:pPr>
      <w:r>
        <w:rPr>
          <w:rFonts w:hint="eastAsia" w:ascii="宋体" w:hAnsi="宋体"/>
          <w:b/>
          <w:sz w:val="21"/>
          <w:highlight w:val="none"/>
        </w:rPr>
        <w:t xml:space="preserve">十六、破产终止合同：</w:t>
      </w:r>
      <w:r>
        <w:rPr>
          <w:rFonts w:hint="eastAsia" w:ascii="宋体" w:hAnsi="宋体"/>
          <w:sz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highlight w:val="none"/>
        </w:rPr>
      </w:pPr>
      <w:r>
        <w:rPr>
          <w:rFonts w:ascii="宋体" w:hAnsi="宋体"/>
          <w:b/>
          <w:sz w:val="21"/>
          <w:highlight w:val="none"/>
        </w:rPr>
      </w:r>
      <w:r/>
    </w:p>
    <w:p>
      <w:pPr>
        <w:ind w:left="0" w:firstLine="422"/>
        <w:spacing w:line="360" w:lineRule="auto"/>
        <w:rPr>
          <w:rFonts w:ascii="宋体" w:hAnsi="宋体"/>
          <w:sz w:val="21"/>
          <w:highlight w:val="none"/>
        </w:rPr>
      </w:pPr>
      <w:r>
        <w:rPr>
          <w:rFonts w:hint="eastAsia" w:ascii="宋体" w:hAnsi="宋体"/>
          <w:b/>
          <w:sz w:val="21"/>
          <w:highlight w:val="none"/>
        </w:rPr>
        <w:t xml:space="preserve">十八、合同转让和分包：</w:t>
      </w:r>
      <w:r>
        <w:rPr>
          <w:rFonts w:hint="eastAsia" w:ascii="宋体" w:hAnsi="宋体"/>
          <w:sz w:val="21"/>
          <w:highlight w:val="none"/>
        </w:rPr>
        <w:t xml:space="preserve">本项目不得转包、分包。</w:t>
      </w:r>
      <w:r/>
    </w:p>
    <w:p>
      <w:pPr>
        <w:ind w:left="0" w:firstLine="422"/>
        <w:spacing w:line="360" w:lineRule="auto"/>
        <w:rPr>
          <w:rFonts w:ascii="宋体" w:hAnsi="宋体"/>
          <w:b/>
          <w:sz w:val="21"/>
          <w:highlight w:val="none"/>
        </w:rPr>
      </w:pPr>
      <w:r>
        <w:rPr>
          <w:rFonts w:ascii="宋体" w:hAnsi="宋体"/>
          <w:b/>
          <w:sz w:val="21"/>
          <w:highlight w:val="none"/>
        </w:rPr>
      </w:r>
      <w:r/>
    </w:p>
    <w:p>
      <w:pPr>
        <w:numPr>
          <w:ilvl w:val="0"/>
          <w:numId w:val="3"/>
        </w:numPr>
        <w:ind w:left="0" w:firstLine="422"/>
        <w:spacing w:line="360" w:lineRule="auto"/>
        <w:rPr>
          <w:rFonts w:ascii="宋体" w:hAnsi="宋体"/>
          <w:b/>
          <w:sz w:val="21"/>
          <w:highlight w:val="none"/>
        </w:rPr>
      </w:pPr>
      <w:r>
        <w:rPr>
          <w:rFonts w:hint="eastAsia" w:ascii="宋体" w:hAnsi="宋体"/>
          <w:b/>
          <w:sz w:val="21"/>
          <w:highlight w:val="none"/>
        </w:rPr>
        <w:t xml:space="preserve">需要补充的合同条款：\</w:t>
      </w:r>
      <w:r/>
    </w:p>
    <w:p>
      <w:pPr>
        <w:ind w:left="422"/>
        <w:spacing w:line="360" w:lineRule="auto"/>
        <w:rPr>
          <w:rFonts w:ascii="宋体" w:hAnsi="宋体"/>
          <w:b/>
          <w:sz w:val="21"/>
          <w:highlight w:val="none"/>
        </w:rPr>
      </w:pPr>
      <w:r>
        <w:rPr>
          <w:rFonts w:ascii="宋体" w:hAnsi="宋体"/>
          <w:b/>
          <w:sz w:val="21"/>
          <w:highlight w:val="none"/>
        </w:rPr>
      </w:r>
      <w:r/>
    </w:p>
    <w:p>
      <w:pPr>
        <w:ind w:left="0" w:firstLine="422"/>
        <w:spacing w:line="360" w:lineRule="auto"/>
        <w:rPr>
          <w:rFonts w:ascii="宋体" w:hAnsi="宋体"/>
          <w:sz w:val="21"/>
          <w:highlight w:val="none"/>
        </w:rPr>
      </w:pPr>
      <w:r>
        <w:rPr>
          <w:rFonts w:hint="eastAsia" w:ascii="宋体" w:hAnsi="宋体"/>
          <w:b/>
          <w:sz w:val="21"/>
          <w:highlight w:val="none"/>
        </w:rPr>
        <w:t xml:space="preserve">二十、合同生效 </w:t>
      </w:r>
      <w:r/>
    </w:p>
    <w:p>
      <w:pPr>
        <w:ind w:left="0" w:firstLine="420"/>
        <w:spacing w:line="360" w:lineRule="auto"/>
        <w:rPr>
          <w:rFonts w:ascii="宋体" w:hAnsi="宋体"/>
          <w:sz w:val="21"/>
          <w:highlight w:val="none"/>
        </w:rPr>
      </w:pPr>
      <w:r>
        <w:rPr>
          <w:rFonts w:hint="eastAsia" w:ascii="宋体" w:hAnsi="宋体"/>
          <w:sz w:val="21"/>
          <w:highlight w:val="none"/>
        </w:rPr>
        <w:t xml:space="preserve">1.双方签约人为各自法定代表人或被授权代表。</w:t>
      </w:r>
      <w:r/>
    </w:p>
    <w:p>
      <w:pPr>
        <w:ind w:left="0" w:firstLine="420"/>
        <w:spacing w:line="360" w:lineRule="auto"/>
        <w:rPr>
          <w:rFonts w:ascii="宋体" w:hAnsi="宋体"/>
          <w:sz w:val="21"/>
          <w:highlight w:val="none"/>
        </w:rPr>
      </w:pPr>
      <w:r>
        <w:rPr>
          <w:rFonts w:hint="eastAsia" w:ascii="宋体" w:hAnsi="宋体"/>
          <w:sz w:val="21"/>
          <w:highlight w:val="none"/>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highlight w:val="none"/>
        </w:rPr>
      </w:pPr>
      <w:r>
        <w:rPr>
          <w:rFonts w:hint="eastAsia" w:ascii="宋体" w:hAnsi="宋体"/>
          <w:sz w:val="21"/>
          <w:highlight w:val="none"/>
        </w:rPr>
        <w:t xml:space="preserve">3</w:t>
      </w:r>
      <w:r>
        <w:rPr>
          <w:rFonts w:ascii="宋体" w:hAnsi="宋体"/>
          <w:sz w:val="21"/>
          <w:highlight w:val="none"/>
        </w:rPr>
        <w:t xml:space="preserve">.</w:t>
      </w:r>
      <w:r>
        <w:rPr>
          <w:rFonts w:hint="eastAsia" w:ascii="宋体" w:hAnsi="宋体"/>
          <w:sz w:val="21"/>
          <w:highlight w:val="none"/>
        </w:rPr>
        <w:t xml:space="preserve">本合同自甲乙双方签字盖章之日起生效。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4.本合同壹式五份，甲乙双方各执</w:t>
      </w:r>
      <w:r>
        <w:rPr>
          <w:rFonts w:hint="eastAsia" w:ascii="宋体" w:hAnsi="宋体"/>
          <w:bCs/>
          <w:sz w:val="21"/>
          <w:szCs w:val="21"/>
          <w:highlight w:val="none"/>
        </w:rPr>
        <w:t xml:space="preserve">贰</w:t>
      </w:r>
      <w:r>
        <w:rPr>
          <w:rFonts w:hint="eastAsia" w:ascii="宋体" w:hAnsi="宋体"/>
          <w:sz w:val="21"/>
          <w:szCs w:val="21"/>
          <w:highlight w:val="none"/>
        </w:rPr>
        <w:t xml:space="preserve">份，代理机构一份，各份具有同等法律效力。</w:t>
      </w:r>
      <w:r/>
    </w:p>
    <w:p>
      <w:pPr>
        <w:ind w:left="0" w:firstLine="420"/>
        <w:spacing w:line="360" w:lineRule="auto"/>
        <w:rPr>
          <w:rFonts w:ascii="宋体" w:hAnsi="宋体"/>
          <w:sz w:val="21"/>
          <w:highlight w:val="none"/>
        </w:rPr>
      </w:pPr>
      <w:r>
        <w:rPr>
          <w:rFonts w:ascii="宋体" w:hAnsi="宋体"/>
          <w:sz w:val="21"/>
          <w:highlight w:val="none"/>
        </w:rPr>
        <w:t xml:space="preserve">5</w:t>
      </w:r>
      <w:r>
        <w:rPr>
          <w:rFonts w:hint="eastAsia" w:ascii="宋体" w:hAnsi="宋体"/>
          <w:sz w:val="21"/>
          <w:highlight w:val="none"/>
        </w:rPr>
        <w:t xml:space="preserve">.本合同应按照中华人民共和国的现行法律进行解释。</w:t>
      </w:r>
      <w:r/>
    </w:p>
    <w:p>
      <w:pPr>
        <w:ind w:left="0" w:firstLine="420"/>
        <w:spacing w:line="360" w:lineRule="auto"/>
        <w:rPr>
          <w:rFonts w:ascii="宋体" w:hAnsi="宋体"/>
          <w:sz w:val="21"/>
          <w:highlight w:val="none"/>
        </w:rPr>
      </w:pPr>
      <w:r>
        <w:rPr>
          <w:rFonts w:ascii="宋体" w:hAnsi="宋体"/>
          <w:sz w:val="21"/>
          <w:highlight w:val="none"/>
        </w:rPr>
        <w:t xml:space="preserve">6</w:t>
      </w:r>
      <w:r>
        <w:rPr>
          <w:rFonts w:hint="eastAsia" w:ascii="宋体" w:hAnsi="宋体"/>
          <w:sz w:val="21"/>
          <w:highlight w:val="none"/>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highlight w:val="none"/>
        </w:rPr>
      </w:pPr>
      <w:r>
        <w:rPr>
          <w:rFonts w:ascii="宋体" w:hAnsi="宋体"/>
          <w:sz w:val="21"/>
          <w:highlight w:val="none"/>
        </w:rPr>
      </w:r>
      <w:r/>
    </w:p>
    <w:p>
      <w:pPr>
        <w:ind w:left="0"/>
        <w:jc w:val="left"/>
        <w:spacing w:line="360" w:lineRule="auto"/>
        <w:rPr>
          <w:rFonts w:ascii="宋体" w:hAnsi="宋体"/>
          <w:sz w:val="21"/>
          <w:highlight w:val="none"/>
        </w:rPr>
      </w:pPr>
      <w:r>
        <w:rPr>
          <w:rFonts w:ascii="宋体" w:hAnsi="宋体"/>
          <w:sz w:val="21"/>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甲方（公章）：                     </w:t>
      </w:r>
      <w:r>
        <w:rPr>
          <w:rFonts w:ascii="宋体" w:hAnsi="宋体"/>
          <w:sz w:val="21"/>
          <w:highlight w:val="none"/>
        </w:rPr>
        <w:t xml:space="preserve">  </w:t>
      </w:r>
      <w:r>
        <w:rPr>
          <w:rFonts w:hint="eastAsia" w:ascii="宋体" w:hAnsi="宋体"/>
          <w:sz w:val="21"/>
          <w:highlight w:val="none"/>
        </w:rPr>
        <w:t xml:space="preserve">                       乙方（公章）：</w:t>
      </w:r>
      <w:r>
        <w:rPr>
          <w:rFonts w:ascii="宋体" w:hAnsi="宋体"/>
          <w:sz w:val="21"/>
          <w:highlight w:val="none"/>
        </w:rPr>
        <w:t xml:space="preserve"> </w:t>
      </w:r>
      <w:r/>
    </w:p>
    <w:p>
      <w:pPr>
        <w:ind w:left="0"/>
        <w:jc w:val="left"/>
        <w:spacing w:line="360" w:lineRule="auto"/>
        <w:rPr>
          <w:rFonts w:ascii="宋体" w:hAnsi="宋体"/>
          <w:sz w:val="21"/>
          <w:highlight w:val="none"/>
        </w:rPr>
      </w:pPr>
      <w:r>
        <w:rPr>
          <w:rFonts w:hint="eastAsia" w:ascii="宋体" w:hAnsi="宋体"/>
          <w:sz w:val="21"/>
          <w:highlight w:val="none"/>
        </w:rPr>
        <w:t xml:space="preserve">法定代表人（或授权代表）：    </w:t>
      </w:r>
      <w:r>
        <w:rPr>
          <w:rFonts w:ascii="宋体" w:hAnsi="宋体"/>
          <w:sz w:val="21"/>
          <w:highlight w:val="none"/>
        </w:rPr>
        <w:t xml:space="preserve">  </w:t>
      </w:r>
      <w:r>
        <w:rPr>
          <w:rFonts w:hint="eastAsia" w:ascii="宋体" w:hAnsi="宋体"/>
          <w:sz w:val="21"/>
          <w:highlight w:val="none"/>
        </w:rPr>
        <w:t xml:space="preserve">                            法定代表人（或授权代表）： </w:t>
      </w:r>
      <w:r/>
    </w:p>
    <w:p>
      <w:pPr>
        <w:ind w:left="0"/>
        <w:jc w:val="left"/>
        <w:spacing w:line="360" w:lineRule="auto"/>
        <w:rPr>
          <w:rFonts w:ascii="宋体" w:hAnsi="宋体"/>
          <w:sz w:val="21"/>
          <w:highlight w:val="none"/>
        </w:rPr>
      </w:pPr>
      <w:r>
        <w:rPr>
          <w:rFonts w:hint="eastAsia" w:ascii="宋体" w:hAnsi="宋体"/>
          <w:sz w:val="21"/>
          <w:highlight w:val="none"/>
        </w:rPr>
        <w:t xml:space="preserve">签约日期：                  </w:t>
      </w:r>
      <w:r>
        <w:rPr>
          <w:rFonts w:ascii="宋体" w:hAnsi="宋体"/>
          <w:sz w:val="21"/>
          <w:highlight w:val="none"/>
        </w:rPr>
        <w:t xml:space="preserve">  </w:t>
      </w:r>
      <w:r>
        <w:rPr>
          <w:rFonts w:hint="eastAsia" w:ascii="宋体" w:hAnsi="宋体"/>
          <w:sz w:val="21"/>
          <w:highlight w:val="none"/>
        </w:rPr>
        <w:t xml:space="preserve">                              签约日期： </w:t>
      </w:r>
      <w:r/>
    </w:p>
    <w:p>
      <w:pPr>
        <w:pStyle w:val="893"/>
        <w:ind w:left="400" w:firstLine="400"/>
        <w:rPr>
          <w:rFonts w:ascii="宋体" w:hAnsi="宋体"/>
          <w:highlight w:val="none"/>
        </w:rPr>
      </w:pPr>
      <w:r>
        <w:rPr>
          <w:rFonts w:ascii="宋体" w:hAnsi="宋体"/>
          <w:highlight w:val="none"/>
        </w:rPr>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合同签订地：</w:t>
      </w:r>
      <w:r/>
    </w:p>
    <w:p>
      <w:pPr>
        <w:pStyle w:val="893"/>
        <w:ind w:left="400" w:firstLine="883"/>
        <w:rPr>
          <w:rFonts w:ascii="宋体" w:hAnsi="宋体"/>
          <w:b/>
          <w:sz w:val="44"/>
          <w:szCs w:val="22"/>
          <w:highlight w:val="none"/>
        </w:rPr>
      </w:pPr>
      <w:r>
        <w:rPr>
          <w:rFonts w:hint="eastAsia" w:ascii="宋体" w:hAnsi="宋体"/>
          <w:b/>
          <w:sz w:val="44"/>
          <w:szCs w:val="22"/>
          <w:highlight w:val="none"/>
        </w:rPr>
        <w:t xml:space="preserve"> </w:t>
      </w:r>
      <w:r/>
    </w:p>
    <w:p>
      <w:pPr>
        <w:pStyle w:val="893"/>
        <w:ind w:left="400" w:firstLine="883"/>
        <w:rPr>
          <w:rFonts w:ascii="宋体" w:hAnsi="宋体"/>
          <w:b/>
          <w:sz w:val="44"/>
          <w:szCs w:val="22"/>
          <w:highlight w:val="none"/>
        </w:rPr>
      </w:pPr>
      <w:r>
        <w:rPr>
          <w:rFonts w:hint="eastAsia" w:ascii="宋体" w:hAnsi="宋体"/>
          <w:b/>
          <w:sz w:val="44"/>
          <w:szCs w:val="22"/>
          <w:highlight w:val="none"/>
        </w:rPr>
        <w:br w:type="page" w:clear="all"/>
      </w:r>
      <w:r/>
    </w:p>
    <w:p>
      <w:pPr>
        <w:pStyle w:val="832"/>
        <w:ind w:left="0" w:firstLine="0"/>
        <w:jc w:val="center"/>
        <w:spacing w:before="0" w:after="0" w:line="360" w:lineRule="auto"/>
        <w:rPr>
          <w:rFonts w:ascii="宋体" w:hAnsi="宋体"/>
          <w:b/>
          <w:sz w:val="44"/>
          <w:szCs w:val="22"/>
          <w:highlight w:val="none"/>
        </w:rPr>
      </w:pPr>
      <w:r/>
      <w:bookmarkStart w:id="136" w:name="_Toc1835312203"/>
      <w:r>
        <w:rPr>
          <w:rFonts w:hint="eastAsia" w:ascii="宋体" w:hAnsi="宋体"/>
          <w:b/>
          <w:sz w:val="44"/>
          <w:szCs w:val="22"/>
          <w:highlight w:val="none"/>
        </w:rPr>
        <w:t xml:space="preserve">第六章 </w:t>
      </w:r>
      <w:bookmarkStart w:id="137" w:name="评分要点"/>
      <w:r/>
      <w:bookmarkEnd w:id="137"/>
      <w:r>
        <w:rPr>
          <w:rFonts w:hint="eastAsia" w:ascii="宋体" w:hAnsi="宋体"/>
          <w:b/>
          <w:sz w:val="44"/>
          <w:szCs w:val="22"/>
          <w:highlight w:val="none"/>
        </w:rPr>
        <w:t xml:space="preserve">评标办法和评分标准</w:t>
      </w:r>
      <w:bookmarkEnd w:id="133"/>
      <w:r/>
      <w:bookmarkEnd w:id="134"/>
      <w:r/>
      <w:bookmarkEnd w:id="135"/>
      <w:r/>
      <w:bookmarkEnd w:id="136"/>
      <w:r/>
      <w:r/>
    </w:p>
    <w:p>
      <w:pPr>
        <w:ind w:left="0" w:firstLine="422"/>
        <w:spacing w:line="360" w:lineRule="auto"/>
        <w:rPr>
          <w:rFonts w:ascii="宋体" w:hAnsi="宋体"/>
          <w:b/>
          <w:sz w:val="21"/>
          <w:szCs w:val="21"/>
          <w:highlight w:val="none"/>
        </w:rPr>
      </w:pPr>
      <w:r/>
      <w:bookmarkStart w:id="138" w:name="_Toc698"/>
      <w:r/>
      <w:bookmarkStart w:id="139" w:name="_Toc16264"/>
      <w:r/>
      <w:bookmarkStart w:id="140" w:name="_Toc17476"/>
      <w:r>
        <w:rPr>
          <w:rFonts w:hint="eastAsia" w:ascii="宋体" w:hAnsi="宋体"/>
          <w:b/>
          <w:sz w:val="21"/>
          <w:szCs w:val="21"/>
          <w:highlight w:val="none"/>
        </w:rPr>
        <w:t xml:space="preserve">一、评标办法：</w:t>
      </w:r>
      <w:bookmarkEnd w:id="138"/>
      <w:r/>
      <w:bookmarkEnd w:id="139"/>
      <w:r/>
      <w:bookmarkEnd w:id="140"/>
      <w:r/>
      <w:r/>
    </w:p>
    <w:p>
      <w:pPr>
        <w:ind w:left="0" w:firstLine="420"/>
        <w:spacing w:line="360" w:lineRule="auto"/>
        <w:rPr>
          <w:rFonts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highlight w:val="none"/>
        </w:rPr>
      </w:pPr>
      <w:r>
        <w:rPr>
          <w:rFonts w:hint="eastAsia" w:ascii="宋体" w:hAnsi="宋体"/>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highlight w:val="none"/>
        </w:rPr>
      </w:pPr>
      <w:r>
        <w:rPr>
          <w:rFonts w:hint="eastAsia" w:ascii="宋体" w:hAnsi="宋体"/>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highlight w:val="none"/>
        </w:rPr>
      </w:pPr>
      <w:r>
        <w:rPr>
          <w:rFonts w:hint="eastAsia" w:ascii="宋体" w:hAnsi="宋体"/>
          <w:sz w:val="21"/>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highlight w:val="none"/>
        </w:rPr>
        <w:t xml:space="preserve">非单一产品采购项目，多家投标人提供的核心产品品牌相同的，按照此规定处理。</w:t>
      </w:r>
      <w:r/>
    </w:p>
    <w:p>
      <w:pPr>
        <w:ind w:left="0" w:firstLine="420"/>
        <w:spacing w:line="360" w:lineRule="auto"/>
        <w:rPr>
          <w:rFonts w:ascii="宋体" w:hAnsi="宋体"/>
          <w:sz w:val="21"/>
          <w:highlight w:val="none"/>
        </w:rPr>
      </w:pPr>
      <w:r>
        <w:rPr>
          <w:rFonts w:ascii="宋体" w:hAnsi="宋体"/>
          <w:sz w:val="21"/>
          <w:highlight w:val="none"/>
        </w:rPr>
        <w:t xml:space="preserve">5</w:t>
      </w:r>
      <w:r>
        <w:rPr>
          <w:rFonts w:hint="eastAsia" w:ascii="宋体" w:hAnsi="宋体"/>
          <w:sz w:val="21"/>
          <w:highlight w:val="none"/>
        </w:rPr>
        <w:t xml:space="preserve">.针对中小型企业、残疾人福利企业和监狱企业的评审：</w:t>
      </w:r>
      <w:r/>
    </w:p>
    <w:p>
      <w:pPr>
        <w:ind w:left="0" w:firstLine="420"/>
        <w:spacing w:line="360" w:lineRule="auto"/>
        <w:rPr>
          <w:rFonts w:ascii="宋体" w:hAnsi="宋体"/>
          <w:sz w:val="21"/>
          <w:highlight w:val="none"/>
        </w:rPr>
      </w:pP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号）的有关规定，对于符合上述文件规定情形的小微企业、残疾人福利性单位及监狱企业报价</w:t>
      </w:r>
      <w:r>
        <w:rPr>
          <w:rFonts w:hint="eastAsia" w:ascii="宋体" w:hAnsi="宋体"/>
          <w:b/>
          <w:bCs/>
          <w:sz w:val="21"/>
          <w:highlight w:val="none"/>
        </w:rPr>
        <w:t xml:space="preserve">不再进行价格优惠。</w:t>
      </w:r>
      <w:r>
        <w:rPr>
          <w:rFonts w:hint="eastAsia" w:ascii="宋体" w:hAnsi="宋体"/>
          <w:sz w:val="21"/>
          <w:highlight w:val="none"/>
        </w:rPr>
        <w:t xml:space="preserve">残疾人福利性单位属于小型、微型企业的，不重复享受政策。</w:t>
      </w:r>
      <w:r>
        <w:rPr>
          <w:rFonts w:hint="eastAsia" w:ascii="宋体" w:hAnsi="宋体"/>
          <w:b/>
          <w:sz w:val="21"/>
          <w:highlight w:val="none"/>
        </w:rPr>
        <w:t xml:space="preserve">投标人提供的货物既有中小企业制造货物，也有大型企业制造货物的，不享受中小企业扶持政策。</w:t>
      </w:r>
      <w:r/>
    </w:p>
    <w:p>
      <w:pPr>
        <w:ind w:left="0" w:firstLine="420"/>
        <w:spacing w:line="360" w:lineRule="auto"/>
        <w:rPr>
          <w:rFonts w:ascii="宋体" w:hAnsi="宋体"/>
          <w:b/>
          <w:sz w:val="21"/>
          <w:szCs w:val="21"/>
          <w:highlight w:val="none"/>
        </w:rPr>
      </w:pPr>
      <w:r>
        <w:rPr>
          <w:rFonts w:hint="eastAsia" w:ascii="宋体" w:hAnsi="宋体"/>
          <w:bCs/>
          <w:sz w:val="21"/>
          <w:highlight w:val="none"/>
        </w:rPr>
        <w:t xml:space="preserve">小微企业提供《中小企业声明函》；监狱企业提供由省级以上监狱管理局、戒毒管理局（含新疆生产建</w:t>
      </w:r>
      <w:r>
        <w:rPr>
          <w:rFonts w:hint="eastAsia" w:ascii="宋体" w:hAnsi="宋体"/>
          <w:sz w:val="21"/>
          <w:highlight w:val="none"/>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注：</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①填报“中小企业声明函”需严格按“工信部联企业〔2011〕300号通知中的《中小企业划型标准规定》进行。</w:t>
      </w:r>
      <w:r/>
    </w:p>
    <w:p>
      <w:pPr>
        <w:ind w:left="0" w:firstLine="420"/>
        <w:spacing w:line="360" w:lineRule="auto"/>
        <w:rPr>
          <w:rFonts w:ascii="宋体" w:hAnsi="宋体"/>
          <w:sz w:val="21"/>
          <w:highlight w:val="none"/>
        </w:rPr>
      </w:pPr>
      <w:r>
        <w:rPr>
          <w:rFonts w:hint="eastAsia" w:ascii="宋体" w:hAnsi="宋体"/>
          <w:sz w:val="21"/>
          <w:highlight w:val="none"/>
        </w:rPr>
        <w:t xml:space="preserve">②若投标人提供的声明函或认定证明为虚假材料，按“政府采购法”相关规定处理并报请政府监管部门给予行政处罚。</w:t>
      </w:r>
      <w:r/>
    </w:p>
    <w:p>
      <w:pPr>
        <w:pStyle w:val="1302"/>
        <w:ind w:left="0" w:firstLine="420"/>
        <w:spacing w:before="0" w:after="0" w:line="360" w:lineRule="auto"/>
        <w:widowControl w:val="off"/>
        <w:rPr>
          <w:b/>
          <w:bCs/>
          <w:highlight w:val="none"/>
        </w:rPr>
      </w:pPr>
      <w:r>
        <w:rPr>
          <w:rFonts w:hint="eastAsia" w:ascii="宋体" w:hAnsi="宋体" w:cs="宋体"/>
          <w:b/>
          <w:bCs/>
          <w:sz w:val="21"/>
          <w:szCs w:val="21"/>
          <w:highlight w:val="none"/>
        </w:rPr>
        <w:t xml:space="preserve">6.采购本国产品的支持政策</w:t>
      </w:r>
      <w:r/>
    </w:p>
    <w:p>
      <w:pPr>
        <w:pStyle w:val="1302"/>
        <w:ind w:left="0" w:firstLine="420"/>
        <w:spacing w:before="0" w:after="0" w:line="360" w:lineRule="auto"/>
        <w:widowControl w:val="off"/>
        <w:rPr>
          <w:highlight w:val="none"/>
        </w:rPr>
      </w:pPr>
      <w:r/>
      <w:bookmarkStart w:id="141" w:name="OLE_LINK25"/>
      <w:r/>
      <w:bookmarkStart w:id="142" w:name="OLE_LINK17"/>
      <w:r>
        <w:rPr>
          <w:rFonts w:hint="eastAsia" w:ascii="宋体" w:hAnsi="宋体" w:cs="宋体"/>
          <w:sz w:val="21"/>
          <w:szCs w:val="21"/>
          <w:highlight w:val="none"/>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cs="宋体"/>
          <w:b/>
          <w:bCs/>
          <w:sz w:val="21"/>
          <w:szCs w:val="21"/>
          <w:highlight w:val="none"/>
          <w:u w:val="single"/>
        </w:rPr>
        <w:t xml:space="preserve">20%</w:t>
      </w:r>
      <w:r>
        <w:rPr>
          <w:rFonts w:hint="eastAsia" w:ascii="宋体" w:hAnsi="宋体" w:cs="宋体"/>
          <w:sz w:val="21"/>
          <w:szCs w:val="21"/>
          <w:highlight w:val="none"/>
        </w:rPr>
        <w:t xml:space="preserve">的价格扣除，用扣除后的价格参与评审。</w:t>
      </w:r>
      <w:bookmarkEnd w:id="141"/>
      <w:r/>
      <w:bookmarkEnd w:id="142"/>
      <w:r/>
      <w:r/>
    </w:p>
    <w:p>
      <w:pPr>
        <w:pStyle w:val="1302"/>
        <w:ind w:left="0" w:firstLine="420"/>
        <w:spacing w:before="0" w:after="0" w:line="360" w:lineRule="auto"/>
        <w:widowControl w:val="off"/>
        <w:rPr>
          <w:highlight w:val="none"/>
        </w:rPr>
      </w:pPr>
      <w:r>
        <w:rPr>
          <w:rFonts w:hint="eastAsia" w:ascii="宋体" w:hAnsi="宋体" w:cs="宋体"/>
          <w:sz w:val="21"/>
          <w:szCs w:val="21"/>
          <w:highlight w:val="none"/>
        </w:rPr>
        <w:t xml:space="preserve">6.2当采购项目或者采购包中含有多种产品，供应商为该采购项目或者采购包提供的符合本国产品标准的产品成本之和占该供应商提供的全部产品成本之和的比例达到80%以上时（供应商需在“第三章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投标文件格式”的“附件3公开分项报价”中填写比例数值），依法对该供应商提供的全部产品给予价格评审优惠，即对该供应商提供的全部产品的总报价给予</w:t>
      </w:r>
      <w:r>
        <w:rPr>
          <w:rFonts w:hint="eastAsia" w:ascii="宋体" w:hAnsi="宋体" w:cs="宋体"/>
          <w:b/>
          <w:bCs/>
          <w:sz w:val="21"/>
          <w:szCs w:val="21"/>
          <w:highlight w:val="none"/>
          <w:u w:val="single"/>
        </w:rPr>
        <w:t xml:space="preserve">20%</w:t>
      </w:r>
      <w:r>
        <w:rPr>
          <w:rFonts w:hint="eastAsia" w:ascii="宋体" w:hAnsi="宋体" w:cs="宋体"/>
          <w:sz w:val="21"/>
          <w:szCs w:val="21"/>
          <w:highlight w:val="none"/>
        </w:rPr>
        <w:t xml:space="preserve">的价格扣除，用扣除后的价格参与评审。</w:t>
      </w:r>
      <w:bookmarkStart w:id="143" w:name="OLE_LINK26"/>
      <w:r>
        <w:rPr>
          <w:rFonts w:hint="eastAsia" w:ascii="宋体" w:hAnsi="宋体" w:cs="宋体"/>
          <w:b/>
          <w:bCs/>
          <w:sz w:val="21"/>
          <w:szCs w:val="21"/>
          <w:highlight w:val="none"/>
        </w:rPr>
        <w:t xml:space="preserve">供应商未填写比例数值，或比例数值未达到</w:t>
      </w:r>
      <w:r>
        <w:rPr>
          <w:rFonts w:hint="eastAsia" w:ascii="宋体" w:hAnsi="宋体" w:cs="宋体"/>
          <w:b/>
          <w:bCs/>
          <w:sz w:val="21"/>
          <w:szCs w:val="21"/>
          <w:highlight w:val="none"/>
          <w:u w:val="single"/>
        </w:rPr>
        <w:t xml:space="preserve">80%</w:t>
      </w:r>
      <w:r>
        <w:rPr>
          <w:rFonts w:hint="eastAsia" w:ascii="宋体" w:hAnsi="宋体" w:cs="宋体"/>
          <w:b/>
          <w:bCs/>
          <w:sz w:val="21"/>
          <w:szCs w:val="21"/>
          <w:highlight w:val="none"/>
        </w:rPr>
        <w:t xml:space="preserve">的，将不享受本国产品价格评审优惠。</w:t>
      </w:r>
      <w:bookmarkEnd w:id="143"/>
      <w:r/>
      <w:r/>
    </w:p>
    <w:p>
      <w:pPr>
        <w:pStyle w:val="1302"/>
        <w:ind w:left="0" w:firstLine="420"/>
        <w:spacing w:before="0" w:after="0" w:line="360" w:lineRule="auto"/>
        <w:widowControl w:val="off"/>
        <w:rPr>
          <w:highlight w:val="none"/>
        </w:rPr>
      </w:pPr>
      <w:r>
        <w:rPr>
          <w:rFonts w:hint="eastAsia" w:ascii="宋体" w:hAnsi="宋体" w:cs="宋体"/>
          <w:sz w:val="21"/>
          <w:szCs w:val="21"/>
          <w:highlight w:val="none"/>
        </w:rPr>
        <w:t xml:space="preserve">6.3供应商需按照招标文件的要求对其提供的产品出具《关于符合本国产品标准的声明函》（以下简称《声明函》），如不提供将不享受本国产品价格评审优惠。</w:t>
      </w:r>
      <w:r/>
    </w:p>
    <w:p>
      <w:pPr>
        <w:pStyle w:val="1302"/>
        <w:ind w:left="0" w:firstLine="422"/>
        <w:spacing w:before="0" w:after="0" w:line="360" w:lineRule="auto"/>
        <w:widowControl w:val="off"/>
        <w:rPr>
          <w:highlight w:val="none"/>
        </w:rPr>
      </w:pPr>
      <w:r>
        <w:rPr>
          <w:rFonts w:hint="eastAsia" w:ascii="宋体" w:hAnsi="宋体" w:cs="宋体"/>
          <w:b/>
          <w:bCs/>
          <w:sz w:val="21"/>
          <w:szCs w:val="21"/>
          <w:highlight w:val="none"/>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pStyle w:val="1302"/>
        <w:ind w:left="0" w:firstLine="420"/>
        <w:spacing w:before="0" w:after="0" w:line="360" w:lineRule="auto"/>
        <w:widowControl w:val="off"/>
        <w:rPr>
          <w:rFonts w:ascii="宋体" w:hAnsi="宋体"/>
          <w:b/>
          <w:highlight w:val="none"/>
        </w:rPr>
      </w:pPr>
      <w:r>
        <w:rPr>
          <w:rFonts w:hint="eastAsia" w:ascii="宋体" w:hAnsi="宋体" w:cs="宋体"/>
          <w:sz w:val="21"/>
          <w:szCs w:val="21"/>
          <w:highlight w:val="none"/>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bCs/>
          <w:highlight w:val="none"/>
        </w:rPr>
      </w:pPr>
      <w:r>
        <w:rPr>
          <w:rFonts w:hint="eastAsia" w:ascii="宋体" w:hAnsi="宋体"/>
          <w:b/>
          <w:highlight w:val="none"/>
        </w:rPr>
        <w:t xml:space="preserve">7.</w:t>
      </w:r>
      <w:r>
        <w:rPr>
          <w:rFonts w:hint="eastAsia" w:ascii="宋体" w:hAnsi="宋体"/>
          <w:b/>
          <w:bCs/>
          <w:highlight w:val="none"/>
        </w:rPr>
        <w:t xml:space="preserve">根据财政部《关于推动解决政府采购异常低价问题的通知》（财库〔2026〕2号）规定，实施政府采购异常低价审查：</w:t>
      </w:r>
      <w:r/>
    </w:p>
    <w:p>
      <w:pPr>
        <w:ind w:left="0" w:firstLine="420"/>
        <w:spacing w:line="360" w:lineRule="auto"/>
        <w:rPr>
          <w:rFonts w:ascii="宋体" w:hAnsi="宋体"/>
          <w:highlight w:val="none"/>
        </w:rPr>
      </w:pPr>
      <w:r>
        <w:rPr>
          <w:rFonts w:hint="eastAsia" w:ascii="宋体" w:hAnsi="宋体"/>
          <w:highlight w:val="none"/>
        </w:rPr>
        <w:t xml:space="preserve">（1）评审过程中出现下列情形之一的，评审委员会应当启动异常低价投标（响应）审查程序：</w:t>
      </w:r>
      <w:r/>
    </w:p>
    <w:p>
      <w:pPr>
        <w:ind w:left="0" w:firstLine="420"/>
        <w:spacing w:line="360" w:lineRule="auto"/>
        <w:rPr>
          <w:rFonts w:ascii="宋体" w:hAnsi="宋体"/>
          <w:highlight w:val="none"/>
        </w:rPr>
      </w:pPr>
      <w:r>
        <w:rPr>
          <w:rFonts w:hint="eastAsia" w:ascii="宋体" w:hAnsi="宋体"/>
          <w:highlight w:val="none"/>
        </w:rPr>
        <w:t xml:space="preserve">①投标（响应）报价低于全部通过符合性审查供应商投标（响应）报价平均值50%的，即投标（响应）报价〈全部通过符合性审查供应商投标（响应）报价平均值×50%；</w:t>
      </w:r>
      <w:r/>
    </w:p>
    <w:p>
      <w:pPr>
        <w:ind w:left="0" w:firstLine="420"/>
        <w:spacing w:line="360" w:lineRule="auto"/>
        <w:rPr>
          <w:rFonts w:ascii="宋体" w:hAnsi="宋体"/>
          <w:highlight w:val="none"/>
        </w:rPr>
      </w:pPr>
      <w:r>
        <w:rPr>
          <w:rFonts w:hint="eastAsia" w:ascii="宋体" w:hAnsi="宋体"/>
          <w:highlight w:val="none"/>
        </w:rPr>
        <w:t xml:space="preserve">②投标（响应）报价低于通过符合性审查的次低报价供应商投标（响应）报价50%的，即投标（响应）报价〈通过符合性审查的次低报价供应商投标（响应）报价×50%；</w:t>
      </w:r>
      <w:r/>
    </w:p>
    <w:p>
      <w:pPr>
        <w:ind w:left="0" w:firstLine="420"/>
        <w:spacing w:line="360" w:lineRule="auto"/>
        <w:rPr>
          <w:rFonts w:ascii="宋体" w:hAnsi="宋体"/>
          <w:highlight w:val="none"/>
        </w:rPr>
      </w:pPr>
      <w:r>
        <w:rPr>
          <w:rFonts w:hint="eastAsia" w:ascii="宋体" w:hAnsi="宋体"/>
          <w:highlight w:val="none"/>
        </w:rPr>
        <w:t xml:space="preserve">③投标（响应）报价低于采购项目最高限价45%的，即投标（响应）报价〈采购项目最高限价×45%；</w:t>
      </w:r>
      <w:r/>
    </w:p>
    <w:p>
      <w:pPr>
        <w:ind w:left="0" w:firstLine="420"/>
        <w:spacing w:line="360" w:lineRule="auto"/>
        <w:rPr>
          <w:rFonts w:ascii="宋体" w:hAnsi="宋体"/>
          <w:highlight w:val="none"/>
        </w:rPr>
      </w:pPr>
      <w:r>
        <w:rPr>
          <w:rFonts w:hint="eastAsia" w:ascii="宋体" w:hAnsi="宋体"/>
          <w:highlight w:val="none"/>
        </w:rPr>
        <w:t xml:space="preserve">④评审委员会基于专业判断，认为供应商报价过低，有可能影响产品质量或者不能诚信履约的其他情形。</w:t>
      </w:r>
      <w:r/>
    </w:p>
    <w:p>
      <w:pPr>
        <w:ind w:left="0" w:firstLine="420"/>
        <w:spacing w:line="360" w:lineRule="auto"/>
        <w:rPr>
          <w:rFonts w:ascii="宋体" w:hAnsi="宋体"/>
          <w:highlight w:val="none"/>
        </w:rPr>
      </w:pPr>
      <w:r>
        <w:rPr>
          <w:rFonts w:hint="eastAsia" w:ascii="宋体" w:hAnsi="宋体"/>
          <w:highlight w:val="none"/>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left="0" w:firstLine="420"/>
        <w:spacing w:line="360" w:lineRule="auto"/>
        <w:rPr>
          <w:rFonts w:ascii="宋体" w:hAnsi="宋体"/>
          <w:highlight w:val="none"/>
        </w:rPr>
      </w:pPr>
      <w:r>
        <w:rPr>
          <w:rFonts w:hint="eastAsia" w:ascii="宋体" w:hAnsi="宋体"/>
          <w:highlight w:val="none"/>
        </w:rPr>
        <w:t xml:space="preserve">其中，属于第③项情形，供应商已随投标（响应）文件一并提交相关书面说明及必要的证明材料的，在评审现场可不再重复提交。</w:t>
      </w:r>
      <w:r/>
    </w:p>
    <w:p>
      <w:pPr>
        <w:ind w:left="0" w:firstLine="420"/>
        <w:spacing w:line="360" w:lineRule="auto"/>
        <w:rPr>
          <w:rFonts w:ascii="宋体" w:hAnsi="宋体"/>
          <w:highlight w:val="none"/>
        </w:rPr>
      </w:pPr>
      <w:r>
        <w:rPr>
          <w:rFonts w:hint="eastAsia" w:ascii="宋体" w:hAnsi="宋体"/>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48"/>
        <w:ind w:left="0" w:firstLine="0"/>
        <w:rPr>
          <w:rFonts w:ascii="宋体" w:hAnsi="宋体" w:cs="Times New Roman"/>
          <w:highlight w:val="none"/>
        </w:rPr>
      </w:pPr>
      <w:r>
        <w:rPr>
          <w:rFonts w:ascii="宋体" w:hAnsi="宋体" w:cs="Times New Roman"/>
          <w:highlight w:val="none"/>
        </w:rPr>
      </w:r>
      <w:r/>
    </w:p>
    <w:p>
      <w:pPr>
        <w:ind w:left="0" w:firstLine="422"/>
        <w:spacing w:line="360" w:lineRule="auto"/>
        <w:rPr>
          <w:rFonts w:ascii="宋体" w:hAnsi="宋体"/>
          <w:b/>
          <w:sz w:val="21"/>
          <w:szCs w:val="21"/>
          <w:highlight w:val="none"/>
        </w:rPr>
      </w:pPr>
      <w:r>
        <w:rPr>
          <w:rFonts w:hint="eastAsia" w:ascii="宋体" w:hAnsi="宋体" w:cs="Times New Roman"/>
          <w:b/>
          <w:sz w:val="21"/>
          <w:szCs w:val="21"/>
          <w:highlight w:val="none"/>
        </w:rPr>
        <w:t xml:space="preserve">二、评分标准：</w:t>
      </w:r>
      <w:r/>
    </w:p>
    <w:p>
      <w:pPr>
        <w:ind w:left="0" w:firstLine="422"/>
        <w:spacing w:line="360" w:lineRule="auto"/>
        <w:rPr>
          <w:rFonts w:ascii="宋体" w:hAnsi="宋体"/>
          <w:b/>
          <w:sz w:val="21"/>
          <w:szCs w:val="21"/>
          <w:highlight w:val="none"/>
        </w:rPr>
      </w:pPr>
      <w:r>
        <w:rPr>
          <w:rFonts w:hint="eastAsia" w:ascii="宋体" w:hAnsi="宋体"/>
          <w:b/>
          <w:bCs/>
          <w:sz w:val="21"/>
          <w:highlight w:val="none"/>
        </w:rPr>
        <w:t xml:space="preserve">一、价格分（30分）</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highlight w:val="none"/>
        </w:rPr>
      </w:pPr>
      <w:r>
        <w:rPr>
          <w:rFonts w:hint="eastAsia" w:ascii="宋体" w:hAnsi="宋体"/>
          <w:sz w:val="21"/>
          <w:highlight w:val="none"/>
        </w:rPr>
        <w:t xml:space="preserve">投标报价得分＝（评标基准价/投标报价）×30％×100</w:t>
      </w:r>
      <w:r/>
    </w:p>
    <w:p>
      <w:pPr>
        <w:ind w:left="0" w:firstLine="420"/>
        <w:spacing w:line="360" w:lineRule="auto"/>
        <w:rPr>
          <w:rFonts w:ascii="宋体" w:hAnsi="宋体"/>
          <w:b/>
          <w:bCs/>
          <w:sz w:val="21"/>
          <w:highlight w:val="none"/>
        </w:rPr>
      </w:pPr>
      <w:r>
        <w:rPr>
          <w:rFonts w:hint="eastAsia" w:ascii="宋体" w:hAnsi="宋体"/>
          <w:b/>
          <w:bCs/>
          <w:sz w:val="21"/>
          <w:highlight w:val="none"/>
        </w:rPr>
        <w:t xml:space="preserve">（二）方案及履约（70分）</w:t>
      </w:r>
      <w:r/>
    </w:p>
    <w:tbl>
      <w:tblPr>
        <w:tblStyle w:val="1397"/>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64"/>
        <w:gridCol w:w="7942"/>
        <w:gridCol w:w="656"/>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ind w:left="0"/>
              <w:jc w:val="center"/>
              <w:spacing w:beforeAutospacing="1" w:afterAutospacing="1"/>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评审项</w:t>
            </w:r>
            <w:r/>
          </w:p>
        </w:tc>
        <w:tc>
          <w:tcPr>
            <w:shd w:val="clear" w:color="auto" w:fill="auto"/>
            <w:tcBorders>
              <w:top w:val="single" w:color="auto" w:sz="4" w:space="0"/>
              <w:left w:val="single" w:color="auto" w:sz="4" w:space="0"/>
              <w:bottom w:val="single" w:color="auto" w:sz="4" w:space="0"/>
              <w:right w:val="single" w:color="auto" w:sz="4" w:space="0"/>
            </w:tcBorders>
            <w:tcW w:w="7942" w:type="dxa"/>
            <w:vAlign w:val="center"/>
            <w:textDirection w:val="lrTb"/>
            <w:noWrap w:val="false"/>
          </w:tcPr>
          <w:p>
            <w:pPr>
              <w:ind w:left="0"/>
              <w:jc w:val="center"/>
              <w:spacing w:beforeAutospacing="1" w:afterAutospacing="1"/>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评审规则</w:t>
            </w:r>
            <w:r/>
          </w:p>
        </w:tc>
        <w:tc>
          <w:tcPr>
            <w:shd w:val="clear" w:color="auto" w:fill="auto"/>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ind w:left="0"/>
              <w:jc w:val="center"/>
              <w:spacing w:beforeAutospacing="1" w:afterAutospacing="1"/>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分值</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ind w:left="0"/>
              <w:jc w:val="center"/>
              <w:spacing w:beforeAutospacing="1" w:afterAutospacing="1"/>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技术参数响应</w:t>
            </w:r>
            <w:r/>
          </w:p>
        </w:tc>
        <w:tc>
          <w:tcPr>
            <w:shd w:val="clear" w:color="auto" w:fill="auto"/>
            <w:tcBorders>
              <w:top w:val="single" w:color="auto" w:sz="4" w:space="0"/>
              <w:left w:val="single" w:color="auto" w:sz="4" w:space="0"/>
              <w:bottom w:val="single" w:color="auto" w:sz="4" w:space="0"/>
              <w:right w:val="single" w:color="auto" w:sz="4" w:space="0"/>
            </w:tcBorders>
            <w:tcW w:w="7942" w:type="dxa"/>
            <w:vAlign w:val="center"/>
            <w:textDirection w:val="lrTb"/>
            <w:noWrap w:val="false"/>
          </w:tcPr>
          <w:p>
            <w:pPr>
              <w:ind w:left="0"/>
              <w:jc w:val="left"/>
              <w:spacing w:beforeAutospacing="1" w:afterAutospacing="1"/>
              <w:widowControl w:val="off"/>
              <w:rPr>
                <w:rFonts w:hint="eastAsia" w:ascii="宋体" w:hAnsi="宋体" w:eastAsia="宋体" w:cs="宋体"/>
                <w:b/>
                <w:sz w:val="21"/>
                <w:szCs w:val="21"/>
                <w:highlight w:val="none"/>
              </w:rPr>
            </w:pPr>
            <w:r>
              <w:rPr>
                <w:rFonts w:hint="eastAsia" w:ascii="宋体" w:hAnsi="宋体" w:eastAsia="宋体" w:cs="宋体"/>
                <w:bCs/>
                <w:sz w:val="21"/>
                <w:szCs w:val="21"/>
                <w:highlight w:val="none"/>
                <w:lang w:bidi="ar"/>
              </w:rPr>
              <w:t xml:space="preserve">投标单位需提供所投产品技术参数偏离表。带“▲”项参数要求每满足一项加1分，最高20分。注：标注“▲ ”条款，投标人在投标时均需提供相关证明材料（如产品技术规格书或第三方权威部门出具的测试报告或官网产品技术参数完整截图等清晰可辨的证明材料，内容能够明确证明该项技术参数或指标，加盖制造商公章），否则不予认定、不得分。</w:t>
            </w:r>
            <w:r/>
          </w:p>
        </w:tc>
        <w:tc>
          <w:tcPr>
            <w:shd w:val="clear" w:color="auto" w:fill="auto"/>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ind w:left="0"/>
              <w:jc w:val="center"/>
              <w:spacing w:beforeAutospacing="1" w:afterAutospacing="1"/>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20</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ind w:left="0"/>
              <w:jc w:val="center"/>
              <w:spacing w:beforeAutospacing="1" w:afterAutospacing="1"/>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项目的需求理解和重点难点分析</w:t>
            </w:r>
            <w:r/>
          </w:p>
        </w:tc>
        <w:tc>
          <w:tcPr>
            <w:shd w:val="clear" w:color="auto" w:fill="auto"/>
            <w:tcBorders>
              <w:top w:val="single" w:color="auto" w:sz="4" w:space="0"/>
              <w:left w:val="single" w:color="auto" w:sz="4" w:space="0"/>
              <w:bottom w:val="single" w:color="auto" w:sz="4" w:space="0"/>
              <w:right w:val="single" w:color="auto" w:sz="4" w:space="0"/>
            </w:tcBorders>
            <w:tcW w:w="7942" w:type="dxa"/>
            <w:vAlign w:val="center"/>
            <w:textDirection w:val="lrTb"/>
            <w:noWrap w:val="false"/>
          </w:tcPr>
          <w:p>
            <w:pPr>
              <w:ind w:left="0"/>
              <w:jc w:val="left"/>
              <w:spacing w:beforeAutospacing="1" w:afterAutospacing="1"/>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lang w:bidi="ar"/>
              </w:rPr>
              <w:t xml:space="preserve">准确把握“教学实训 + 安全检测”双重属性，说明课程体系与检测能力的映射关系。能识别 4 项及以上本项目特有难点，并逐项给出可落地的解决措施与验证方式的，得 5 分；识别 2–3 项难点、措施基本可行的，得 3 分；仅作一般性描述、无项目针对性的，得 1 分；未提供不得分。</w:t>
            </w:r>
            <w:r/>
          </w:p>
        </w:tc>
        <w:tc>
          <w:tcPr>
            <w:shd w:val="clear" w:color="auto" w:fill="auto"/>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ind w:left="0"/>
              <w:jc w:val="center"/>
              <w:spacing w:beforeAutospacing="1" w:afterAutospacing="1"/>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ind w:left="0"/>
              <w:jc w:val="center"/>
              <w:spacing w:beforeAutospacing="1" w:afterAutospacing="1"/>
              <w:widowControl w:val="off"/>
              <w:rPr>
                <w:rFonts w:hint="eastAsia" w:ascii="宋体" w:hAnsi="宋体" w:eastAsia="宋体" w:cs="宋体"/>
                <w:b/>
                <w:sz w:val="21"/>
                <w:szCs w:val="21"/>
                <w:highlight w:val="none"/>
              </w:rPr>
            </w:pPr>
            <w:r>
              <w:rPr>
                <w:rFonts w:hint="eastAsia" w:ascii="宋体" w:hAnsi="宋体" w:eastAsia="宋体" w:cs="宋体"/>
                <w:b/>
                <w:bCs/>
                <w:sz w:val="21"/>
                <w:szCs w:val="21"/>
                <w:highlight w:val="none"/>
                <w:lang w:bidi="ar"/>
              </w:rPr>
              <w:t xml:space="preserve">总体技术方案</w:t>
            </w:r>
            <w:r/>
          </w:p>
        </w:tc>
        <w:tc>
          <w:tcPr>
            <w:shd w:val="clear" w:color="auto" w:fill="auto"/>
            <w:tcBorders>
              <w:top w:val="single" w:color="auto" w:sz="4" w:space="0"/>
              <w:left w:val="single" w:color="auto" w:sz="4" w:space="0"/>
              <w:bottom w:val="single" w:color="auto" w:sz="4" w:space="0"/>
              <w:right w:val="single" w:color="auto" w:sz="4" w:space="0"/>
            </w:tcBorders>
            <w:tcW w:w="7942" w:type="dxa"/>
            <w:vAlign w:val="center"/>
            <w:textDirection w:val="lrTb"/>
            <w:noWrap w:val="false"/>
          </w:tcPr>
          <w:p>
            <w:pPr>
              <w:ind w:left="0"/>
              <w:jc w:val="left"/>
              <w:spacing w:beforeAutospacing="1" w:afterAutospacing="1"/>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投标人须提供针对本项目的总体技术方案，内容包含总体架构与系统组成、功能分区与场地布局、被测对象接入、实施进度与验收安排等。方案完整、架构层次清晰、功能分区与场地布局合理可行、集成接口表述清楚、实施与验收安排得当的，得5分；方案较为完整、主要内容齐全、个别环节不够具体的，得3分；方案简单、要素缺失、针对性不强的，得1分；未提供或与本项目实施内容无关的</w:t>
            </w:r>
            <w:r>
              <w:rPr>
                <w:rFonts w:hint="eastAsia" w:ascii="宋体" w:hAnsi="宋体" w:eastAsia="宋体" w:cs="宋体"/>
                <w:sz w:val="21"/>
                <w:szCs w:val="21"/>
                <w:highlight w:val="none"/>
                <w:lang w:val="en-US" w:eastAsia="zh-CN" w:bidi="ar"/>
              </w:rPr>
              <w:t xml:space="preserve">不得分。</w:t>
            </w:r>
            <w:r/>
          </w:p>
        </w:tc>
        <w:tc>
          <w:tcPr>
            <w:shd w:val="clear" w:color="auto" w:fill="auto"/>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ind w:left="0"/>
              <w:jc w:val="center"/>
              <w:spacing w:beforeAutospacing="1" w:afterAutospacing="1"/>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ind w:left="0"/>
              <w:jc w:val="center"/>
              <w:spacing w:beforeAutospacing="1" w:afterAutospacing="1"/>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核心检测能力与实训台架方案</w:t>
            </w:r>
            <w:r/>
          </w:p>
        </w:tc>
        <w:tc>
          <w:tcPr>
            <w:shd w:val="clear" w:color="auto" w:fill="auto"/>
            <w:tcBorders>
              <w:top w:val="single" w:color="auto" w:sz="4" w:space="0"/>
              <w:left w:val="single" w:color="auto" w:sz="4" w:space="0"/>
              <w:bottom w:val="single" w:color="auto" w:sz="4" w:space="0"/>
              <w:right w:val="single" w:color="auto" w:sz="4" w:space="0"/>
            </w:tcBorders>
            <w:tcW w:w="7942" w:type="dxa"/>
            <w:vAlign w:val="center"/>
            <w:textDirection w:val="lrTb"/>
            <w:noWrap w:val="false"/>
          </w:tcPr>
          <w:p>
            <w:pPr>
              <w:ind w:left="0"/>
              <w:jc w:val="left"/>
              <w:spacing w:beforeAutospacing="1" w:afterAutospacing="1"/>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分五个子项各 2 分：①CAN安全检测；②车载以太网安全检测；③硬件安全检测；④渗透测试管理系统；⑤实训仿真台架。每个子项须提供详细的设备清单、技术实现路径、可开展的典型实验项目三项内容，齐全的得 2 分；仅有清单、实现路径不清的得 1 分；未提供</w:t>
            </w:r>
            <w:r>
              <w:rPr>
                <w:rFonts w:hint="eastAsia" w:ascii="宋体" w:hAnsi="宋体" w:eastAsia="宋体" w:cs="宋体"/>
                <w:sz w:val="21"/>
                <w:szCs w:val="21"/>
                <w:highlight w:val="none"/>
                <w:lang w:val="en-US" w:eastAsia="zh-CN" w:bidi="ar"/>
              </w:rPr>
              <w:t xml:space="preserve">不得分。</w:t>
            </w:r>
            <w:r/>
          </w:p>
        </w:tc>
        <w:tc>
          <w:tcPr>
            <w:shd w:val="clear" w:color="auto" w:fill="auto"/>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ind w:left="0"/>
              <w:jc w:val="center"/>
              <w:spacing w:beforeAutospacing="1" w:afterAutospacing="1"/>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10</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ind w:left="0"/>
              <w:jc w:val="center"/>
              <w:spacing w:beforeAutospacing="1" w:afterAutospacing="1"/>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lang w:bidi="ar"/>
              </w:rPr>
              <w:t xml:space="preserve">教学资源与课程体系</w:t>
            </w:r>
            <w:r/>
          </w:p>
        </w:tc>
        <w:tc>
          <w:tcPr>
            <w:shd w:val="clear" w:color="auto" w:fill="auto"/>
            <w:tcBorders>
              <w:top w:val="single" w:color="auto" w:sz="4" w:space="0"/>
              <w:left w:val="single" w:color="auto" w:sz="4" w:space="0"/>
              <w:bottom w:val="single" w:color="auto" w:sz="4" w:space="0"/>
              <w:right w:val="single" w:color="auto" w:sz="4" w:space="0"/>
            </w:tcBorders>
            <w:tcW w:w="7942" w:type="dxa"/>
            <w:vAlign w:val="center"/>
            <w:textDirection w:val="lrTb"/>
            <w:noWrap w:val="false"/>
          </w:tcPr>
          <w:p>
            <w:pPr>
              <w:ind w:left="0"/>
              <w:jc w:val="left"/>
              <w:spacing w:beforeAutospacing="1" w:afterAutospacing="1"/>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①课程包（明确总学时、实验项目数、与检测能力的对应关系）1 分；②实验指导书、任务工单 1 分；③师资安排（双师型教师、企业工程师驻校课时）1 分。各项内容齐全、可直接用于教学的得</w:t>
            </w:r>
            <w:r>
              <w:rPr>
                <w:rFonts w:hint="eastAsia" w:ascii="宋体" w:hAnsi="宋体" w:cs="宋体"/>
                <w:sz w:val="21"/>
                <w:szCs w:val="21"/>
                <w:highlight w:val="none"/>
                <w:lang w:val="en-US" w:eastAsia="zh-CN" w:bidi="ar"/>
              </w:rPr>
              <w:t xml:space="preserve">1分</w:t>
            </w:r>
            <w:r>
              <w:rPr>
                <w:rFonts w:hint="eastAsia" w:ascii="宋体" w:hAnsi="宋体" w:eastAsia="宋体" w:cs="宋体"/>
                <w:sz w:val="21"/>
                <w:szCs w:val="21"/>
                <w:highlight w:val="none"/>
                <w:lang w:bidi="ar"/>
              </w:rPr>
              <w:t xml:space="preserve">，内容残缺的</w:t>
            </w:r>
            <w:r>
              <w:rPr>
                <w:rFonts w:hint="eastAsia" w:ascii="宋体" w:hAnsi="宋体" w:cs="宋体"/>
                <w:sz w:val="21"/>
                <w:szCs w:val="21"/>
                <w:highlight w:val="none"/>
                <w:lang w:val="en-US" w:eastAsia="zh-CN" w:bidi="ar"/>
              </w:rPr>
              <w:t xml:space="preserve">得0.5分</w:t>
            </w:r>
            <w:bookmarkStart w:id="144" w:name="_GoBack"/>
            <w:r/>
            <w:bookmarkEnd w:id="144"/>
            <w:r>
              <w:rPr>
                <w:rFonts w:hint="eastAsia" w:ascii="宋体" w:hAnsi="宋体" w:eastAsia="宋体" w:cs="宋体"/>
                <w:sz w:val="21"/>
                <w:szCs w:val="21"/>
                <w:highlight w:val="none"/>
                <w:lang w:bidi="ar"/>
              </w:rPr>
              <w:t xml:space="preserve">，未提供不得分。</w:t>
            </w:r>
            <w:r/>
          </w:p>
        </w:tc>
        <w:tc>
          <w:tcPr>
            <w:shd w:val="clear" w:color="auto" w:fill="auto"/>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ind w:left="0"/>
              <w:jc w:val="center"/>
              <w:spacing w:beforeAutospacing="1" w:afterAutospacing="1"/>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ind w:left="0"/>
              <w:jc w:val="center"/>
              <w:spacing w:beforeAutospacing="1" w:afterAutospacing="1"/>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交货进度计划及人员配置方案</w:t>
            </w:r>
            <w:r/>
          </w:p>
        </w:tc>
        <w:tc>
          <w:tcPr>
            <w:shd w:val="clear" w:color="auto" w:fill="auto"/>
            <w:tcBorders>
              <w:top w:val="single" w:color="auto" w:sz="4" w:space="0"/>
              <w:left w:val="single" w:color="auto" w:sz="4" w:space="0"/>
              <w:bottom w:val="single" w:color="auto" w:sz="4" w:space="0"/>
              <w:right w:val="single" w:color="auto" w:sz="4" w:space="0"/>
            </w:tcBorders>
            <w:tcW w:w="7942" w:type="dxa"/>
            <w:vAlign w:val="center"/>
            <w:textDirection w:val="lrTb"/>
            <w:noWrap w:val="false"/>
          </w:tcPr>
          <w:p>
            <w:pPr>
              <w:ind w:left="0"/>
              <w:jc w:val="left"/>
              <w:spacing w:beforeAutospacing="1" w:afterAutospacing="1"/>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含进度目标、关键时间节点（合同签订、生产备货、到货、安装、调试、初验、试运行、终验）、人员配置表（岗位、人数、资质、职责）、关键路径与延期风险应对。</w:t>
            </w:r>
            <w:r>
              <w:rPr>
                <w:rFonts w:hint="eastAsia" w:ascii="宋体" w:hAnsi="宋体" w:eastAsia="宋体" w:cs="宋体"/>
                <w:color w:val="0f1115"/>
                <w:sz w:val="21"/>
                <w:szCs w:val="21"/>
                <w:highlight w:val="none"/>
                <w:shd w:val="clear" w:color="auto" w:fill="ffffff"/>
              </w:rPr>
              <w:t xml:space="preserve">进度目标明确且与合同一致；8个关键节点齐全，均有时间、责任人、交付/验收标志；人员表含岗位、人数、资质、职责且匹配工期；关键路径清晰；延期风险有具体措施、责任人和缓冲</w:t>
            </w:r>
            <w:r>
              <w:rPr>
                <w:rFonts w:hint="eastAsia" w:ascii="宋体" w:hAnsi="宋体" w:eastAsia="宋体" w:cs="宋体"/>
                <w:color w:val="0f1115"/>
                <w:sz w:val="21"/>
                <w:szCs w:val="21"/>
                <w:highlight w:val="none"/>
                <w:shd w:val="clear" w:color="auto" w:fill="ffffff"/>
                <w:lang w:val="en-US" w:eastAsia="zh-CN"/>
              </w:rPr>
              <w:t xml:space="preserve">得3分；</w:t>
            </w:r>
            <w:r>
              <w:rPr>
                <w:rFonts w:hint="eastAsia" w:ascii="宋体" w:hAnsi="宋体" w:eastAsia="宋体" w:cs="宋体"/>
                <w:color w:val="0f1115"/>
                <w:sz w:val="21"/>
                <w:szCs w:val="21"/>
                <w:highlight w:val="none"/>
                <w:shd w:val="clear" w:color="auto" w:fill="ffffff"/>
              </w:rPr>
              <w:t xml:space="preserve">进度目标基本明确，但节点缺1—2项，或2项以上缺时间/责任/交付标志；人员资质职责较简略；风险措施较原则；无重大缺项</w:t>
            </w:r>
            <w:r>
              <w:rPr>
                <w:rFonts w:hint="eastAsia" w:ascii="宋体" w:hAnsi="宋体" w:eastAsia="宋体" w:cs="宋体"/>
                <w:color w:val="0f1115"/>
                <w:sz w:val="21"/>
                <w:szCs w:val="21"/>
                <w:highlight w:val="none"/>
                <w:shd w:val="clear" w:color="auto" w:fill="ffffff"/>
                <w:lang w:val="en-US" w:eastAsia="zh-CN"/>
              </w:rPr>
              <w:t xml:space="preserve">得2分；</w:t>
            </w:r>
            <w:r>
              <w:rPr>
                <w:rFonts w:hint="eastAsia" w:ascii="宋体" w:hAnsi="宋体" w:eastAsia="宋体" w:cs="宋体"/>
                <w:color w:val="0f1115"/>
                <w:sz w:val="21"/>
                <w:szCs w:val="21"/>
                <w:highlight w:val="none"/>
                <w:shd w:val="clear" w:color="auto" w:fill="ffffff"/>
              </w:rPr>
              <w:t xml:space="preserve">关键节点仅3—5项或只有目标无节点；人员表缺1—2列或人数明显不足；未识别关键路径，或风险应对笼统；可执行性不足</w:t>
            </w:r>
            <w:r>
              <w:rPr>
                <w:rFonts w:hint="eastAsia" w:ascii="宋体" w:hAnsi="宋体" w:eastAsia="宋体" w:cs="宋体"/>
                <w:color w:val="0f1115"/>
                <w:sz w:val="21"/>
                <w:szCs w:val="21"/>
                <w:highlight w:val="none"/>
                <w:shd w:val="clear" w:color="auto" w:fill="ffffff"/>
                <w:lang w:val="en-US" w:eastAsia="zh-CN"/>
              </w:rPr>
              <w:t xml:space="preserve">得1分，</w:t>
            </w:r>
            <w:r>
              <w:rPr>
                <w:rFonts w:hint="eastAsia" w:ascii="宋体" w:hAnsi="宋体" w:eastAsia="宋体" w:cs="宋体"/>
                <w:sz w:val="21"/>
                <w:szCs w:val="21"/>
                <w:highlight w:val="none"/>
                <w:lang w:bidi="ar"/>
              </w:rPr>
              <w:t xml:space="preserve">未提供</w:t>
            </w:r>
            <w:r>
              <w:rPr>
                <w:rFonts w:hint="eastAsia" w:ascii="宋体" w:hAnsi="宋体" w:eastAsia="宋体" w:cs="宋体"/>
                <w:sz w:val="21"/>
                <w:szCs w:val="21"/>
                <w:highlight w:val="none"/>
                <w:lang w:val="en-US" w:eastAsia="zh-CN" w:bidi="ar"/>
              </w:rPr>
              <w:t xml:space="preserve">不得分。</w:t>
            </w:r>
            <w:r/>
          </w:p>
        </w:tc>
        <w:tc>
          <w:tcPr>
            <w:shd w:val="clear" w:color="auto" w:fill="auto"/>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ind w:left="0"/>
              <w:jc w:val="center"/>
              <w:spacing w:beforeAutospacing="1" w:afterAutospacing="1"/>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w:t>
            </w:r>
            <w:r/>
          </w:p>
        </w:tc>
      </w:tr>
      <w:tr>
        <w:trPr>
          <w:jc w:val="center"/>
          <w:trHeight w:val="1084"/>
        </w:trPr>
        <w:tc>
          <w:tcPr>
            <w:shd w:val="clear" w:color="auto" w:fill="auto"/>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ind w:left="0"/>
              <w:jc w:val="center"/>
              <w:spacing w:beforeAutospacing="1" w:afterAutospacing="1"/>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质量保障</w:t>
            </w:r>
            <w:r/>
          </w:p>
        </w:tc>
        <w:tc>
          <w:tcPr>
            <w:shd w:val="clear" w:color="auto" w:fill="auto"/>
            <w:tcBorders>
              <w:top w:val="single" w:color="auto" w:sz="4" w:space="0"/>
              <w:left w:val="single" w:color="auto" w:sz="4" w:space="0"/>
              <w:bottom w:val="single" w:color="auto" w:sz="4" w:space="0"/>
              <w:right w:val="single" w:color="auto" w:sz="4" w:space="0"/>
            </w:tcBorders>
            <w:tcW w:w="7942" w:type="dxa"/>
            <w:vAlign w:val="center"/>
            <w:textDirection w:val="lrTb"/>
            <w:noWrap w:val="false"/>
          </w:tcPr>
          <w:p>
            <w:pPr>
              <w:ind w:left="0"/>
              <w:jc w:val="left"/>
              <w:spacing w:beforeAutospacing="1" w:afterAutospacing="1"/>
              <w:widowControl w:val="off"/>
              <w:rPr>
                <w:rFonts w:hint="eastAsia" w:ascii="宋体" w:hAnsi="宋体" w:eastAsia="宋体" w:cs="宋体"/>
                <w:b/>
                <w:bCs/>
                <w:sz w:val="21"/>
                <w:szCs w:val="21"/>
                <w:highlight w:val="none"/>
              </w:rPr>
            </w:pPr>
            <w:r>
              <w:rPr>
                <w:rFonts w:hint="eastAsia" w:ascii="宋体" w:hAnsi="宋体" w:eastAsia="宋体" w:cs="宋体"/>
                <w:sz w:val="21"/>
                <w:szCs w:val="21"/>
                <w:highlight w:val="none"/>
                <w:lang w:bidi="ar"/>
              </w:rPr>
              <w:t xml:space="preserve">原材料及外购件采购与进货检验流程、生产过程质量控制（首件检验、老化与联调测试）、软件版本管理与缺陷跟踪、出厂检验与第三方检测安排、不合格品处理机制。方案详细、流程明确、措施完善的得 3 分；较为详细的得 2 分；简单但要素齐全的得 1 分；未提供不得分。</w:t>
            </w:r>
            <w:r/>
          </w:p>
        </w:tc>
        <w:tc>
          <w:tcPr>
            <w:shd w:val="clear" w:color="auto" w:fill="auto"/>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ind w:left="0"/>
              <w:jc w:val="center"/>
              <w:spacing w:beforeAutospacing="1" w:afterAutospacing="1"/>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w:t>
            </w:r>
            <w:r/>
          </w:p>
        </w:tc>
      </w:tr>
      <w:tr>
        <w:trPr>
          <w:jc w:val="center"/>
          <w:trHeight w:val="354"/>
        </w:trPr>
        <w:tc>
          <w:tcPr>
            <w:shd w:val="clear" w:color="auto" w:fill="auto"/>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ind w:left="0"/>
              <w:jc w:val="center"/>
              <w:spacing w:beforeAutospacing="1" w:afterAutospacing="1"/>
              <w:widowControl w:val="off"/>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项目团队</w:t>
            </w:r>
            <w:r/>
          </w:p>
        </w:tc>
        <w:tc>
          <w:tcPr>
            <w:shd w:val="clear" w:color="auto" w:fill="auto"/>
            <w:tcBorders>
              <w:top w:val="single" w:color="auto" w:sz="4" w:space="0"/>
              <w:left w:val="single" w:color="auto" w:sz="4" w:space="0"/>
              <w:bottom w:val="single" w:color="auto" w:sz="4" w:space="0"/>
              <w:right w:val="single" w:color="auto" w:sz="4" w:space="0"/>
            </w:tcBorders>
            <w:tcW w:w="7942" w:type="dxa"/>
            <w:vAlign w:val="center"/>
            <w:textDirection w:val="lrTb"/>
            <w:noWrap w:val="false"/>
          </w:tcPr>
          <w:p>
            <w:pPr>
              <w:ind w:left="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拟投入本项目成员满足下列要求，每满足一项得1分：</w:t>
            </w:r>
            <w:r/>
          </w:p>
          <w:p>
            <w:pPr>
              <w:ind w:left="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1：不少于10人；</w:t>
            </w:r>
            <w:r/>
          </w:p>
          <w:p>
            <w:pPr>
              <w:ind w:left="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2：具有本科及以上学历，专业覆盖汽车、信息安全、计算机</w:t>
            </w:r>
            <w:r>
              <w:rPr>
                <w:rFonts w:hint="eastAsia" w:ascii="宋体" w:hAnsi="宋体" w:eastAsia="宋体" w:cs="宋体"/>
                <w:sz w:val="21"/>
                <w:szCs w:val="21"/>
                <w:highlight w:val="none"/>
                <w:lang w:val="en-US" w:eastAsia="zh-CN"/>
              </w:rPr>
              <w:t xml:space="preserve">类</w:t>
            </w:r>
            <w:r>
              <w:rPr>
                <w:rFonts w:hint="eastAsia" w:ascii="宋体" w:hAnsi="宋体" w:eastAsia="宋体" w:cs="宋体"/>
                <w:sz w:val="21"/>
                <w:szCs w:val="21"/>
                <w:highlight w:val="none"/>
              </w:rPr>
              <w:t xml:space="preserve">；</w:t>
            </w:r>
            <w:r/>
          </w:p>
          <w:p>
            <w:pPr>
              <w:ind w:left="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3：项目负责人具备10年以上汽车行业工作经验；</w:t>
            </w:r>
            <w:r/>
          </w:p>
          <w:p>
            <w:pPr>
              <w:ind w:left="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4：团队成员具备</w:t>
            </w:r>
            <w:r>
              <w:rPr>
                <w:rFonts w:hint="eastAsia" w:ascii="宋体" w:hAnsi="宋体" w:cs="宋体"/>
                <w:sz w:val="21"/>
                <w:szCs w:val="21"/>
                <w:highlight w:val="none"/>
                <w:lang w:val="en-US" w:eastAsia="zh-CN"/>
              </w:rPr>
              <w:t xml:space="preserve">汽车信息安全</w:t>
            </w:r>
            <w:r>
              <w:rPr>
                <w:rFonts w:hint="eastAsia" w:ascii="宋体" w:hAnsi="宋体" w:eastAsia="宋体" w:cs="宋体"/>
                <w:sz w:val="21"/>
                <w:szCs w:val="21"/>
                <w:highlight w:val="none"/>
              </w:rPr>
              <w:t xml:space="preserve">相关培训资质证明；</w:t>
            </w:r>
            <w:r/>
          </w:p>
          <w:p>
            <w:pPr>
              <w:ind w:left="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5：团队获得国家认可的汽车信息安全专业技术能力认可证明或奖项；</w:t>
            </w:r>
            <w:r/>
          </w:p>
          <w:p>
            <w:pPr>
              <w:ind w:left="0"/>
              <w:rPr>
                <w:rFonts w:hint="default" w:ascii="宋体" w:hAnsi="宋体" w:eastAsia="宋体" w:cs="宋体"/>
                <w:sz w:val="21"/>
                <w:szCs w:val="21"/>
                <w:highlight w:val="none"/>
                <w:lang w:val="en-US" w:eastAsia="zh-CN" w:bidi="ar"/>
              </w:rPr>
            </w:pPr>
            <w:r>
              <w:rPr>
                <w:rFonts w:hint="eastAsia" w:ascii="宋体" w:hAnsi="宋体" w:eastAsia="宋体" w:cs="宋体"/>
                <w:sz w:val="21"/>
                <w:szCs w:val="21"/>
                <w:highlight w:val="none"/>
              </w:rPr>
              <w:t xml:space="preserve">提供项目团队成员清单、学历证明、证书等证明文件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否则不得分。</w:t>
            </w:r>
            <w:r/>
          </w:p>
        </w:tc>
        <w:tc>
          <w:tcPr>
            <w:shd w:val="clear" w:color="auto" w:fill="auto"/>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ind w:left="0"/>
              <w:jc w:val="center"/>
              <w:spacing w:beforeAutospacing="1" w:afterAutospacing="1"/>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ind w:left="0"/>
              <w:jc w:val="center"/>
              <w:spacing w:beforeAutospacing="1" w:afterAutospacing="1"/>
              <w:widowControl w:val="off"/>
              <w:rPr>
                <w:rFonts w:hint="eastAsia" w:ascii="宋体" w:hAnsi="宋体" w:eastAsia="宋体" w:cs="宋体"/>
                <w:b/>
                <w:sz w:val="21"/>
                <w:szCs w:val="21"/>
                <w:highlight w:val="none"/>
              </w:rPr>
            </w:pPr>
            <w:r>
              <w:rPr>
                <w:rFonts w:hint="eastAsia" w:ascii="宋体" w:hAnsi="宋体" w:eastAsia="宋体" w:cs="宋体"/>
                <w:b/>
                <w:bCs/>
                <w:sz w:val="21"/>
                <w:szCs w:val="21"/>
                <w:highlight w:val="none"/>
                <w:lang w:bidi="ar"/>
              </w:rPr>
              <w:t xml:space="preserve">售后服务</w:t>
            </w:r>
            <w:r/>
          </w:p>
        </w:tc>
        <w:tc>
          <w:tcPr>
            <w:shd w:val="clear" w:color="auto" w:fill="auto"/>
            <w:tcBorders>
              <w:top w:val="single" w:color="auto" w:sz="4" w:space="0"/>
              <w:left w:val="single" w:color="auto" w:sz="4" w:space="0"/>
              <w:bottom w:val="single" w:color="auto" w:sz="4" w:space="0"/>
              <w:right w:val="single" w:color="auto" w:sz="4" w:space="0"/>
            </w:tcBorders>
            <w:tcW w:w="7942" w:type="dxa"/>
            <w:vAlign w:val="center"/>
            <w:textDirection w:val="lrTb"/>
            <w:noWrap w:val="false"/>
          </w:tcPr>
          <w:p>
            <w:pPr>
              <w:ind w:left="0"/>
              <w:jc w:val="left"/>
              <w:spacing w:beforeAutospacing="1"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针对本次项目提供售后服务方案，包含但不限于：供应商故障响应标准、故障解决方案、应急措施、质保期后保障服务等服务内容。方案详细、响应及时，保障及应急完善，针对性强得5分，方案较为完善，响应较为及时，提出保障及应急措施针对性较强得3分，方案较为简单，内容科学合理得1分，未提供不得分。</w:t>
            </w:r>
            <w:r/>
          </w:p>
        </w:tc>
        <w:tc>
          <w:tcPr>
            <w:shd w:val="clear" w:color="auto" w:fill="auto"/>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ind w:left="0"/>
              <w:jc w:val="center"/>
              <w:spacing w:beforeAutospacing="1" w:afterAutospacing="1"/>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w:t>
            </w:r>
            <w:r/>
          </w:p>
        </w:tc>
      </w:tr>
      <w:tr>
        <w:trPr>
          <w:jc w:val="center"/>
          <w:trHeight w:val="859"/>
        </w:trPr>
        <w:tc>
          <w:tcPr>
            <w:shd w:val="clear" w:color="auto" w:fill="auto"/>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ind w:left="0"/>
              <w:jc w:val="center"/>
              <w:spacing w:beforeAutospacing="1" w:afterAutospacing="1"/>
              <w:widowControl w:val="off"/>
              <w:rPr>
                <w:rFonts w:hint="eastAsia" w:ascii="宋体" w:hAnsi="宋体" w:eastAsia="宋体" w:cs="宋体"/>
                <w:b/>
                <w:sz w:val="21"/>
                <w:szCs w:val="21"/>
                <w:highlight w:val="none"/>
              </w:rPr>
            </w:pPr>
            <w:r>
              <w:rPr>
                <w:rFonts w:hint="eastAsia" w:ascii="宋体" w:hAnsi="宋体" w:eastAsia="宋体" w:cs="宋体"/>
                <w:b/>
                <w:bCs/>
                <w:sz w:val="21"/>
                <w:szCs w:val="21"/>
                <w:highlight w:val="none"/>
                <w:lang w:bidi="ar"/>
              </w:rPr>
              <w:t xml:space="preserve">培训方案</w:t>
            </w:r>
            <w:r/>
          </w:p>
        </w:tc>
        <w:tc>
          <w:tcPr>
            <w:shd w:val="clear" w:color="auto" w:fill="auto"/>
            <w:tcBorders>
              <w:top w:val="single" w:color="auto" w:sz="4" w:space="0"/>
              <w:left w:val="single" w:color="auto" w:sz="4" w:space="0"/>
              <w:bottom w:val="single" w:color="auto" w:sz="4" w:space="0"/>
              <w:right w:val="single" w:color="auto" w:sz="4" w:space="0"/>
            </w:tcBorders>
            <w:tcW w:w="7942" w:type="dxa"/>
            <w:vAlign w:val="center"/>
            <w:textDirection w:val="lrTb"/>
            <w:noWrap w:val="false"/>
          </w:tcPr>
          <w:p>
            <w:pPr>
              <w:ind w:left="0"/>
              <w:jc w:val="left"/>
              <w:spacing w:beforeAutospacing="1"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针对本项目的培训方案，包含但不限于培训频次、培训人数、培训授课计划、培训资料及培训内容等服务内容，提供相关证明材料，否则不得分。方案详细，内容全面、针对性强、优质得5分，方案较为详细，内容较为全面，针对性较强，科学合理得3分，方案较为简单，内容齐全得1分，未提供不得分。</w:t>
            </w:r>
            <w:r/>
          </w:p>
        </w:tc>
        <w:tc>
          <w:tcPr>
            <w:shd w:val="clear" w:color="auto" w:fill="auto"/>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ind w:left="0"/>
              <w:jc w:val="center"/>
              <w:spacing w:beforeAutospacing="1" w:afterAutospacing="1"/>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ind w:left="0"/>
              <w:jc w:val="center"/>
              <w:spacing w:beforeAutospacing="1" w:afterAutospacing="1"/>
              <w:widowControl w:val="off"/>
              <w:rPr>
                <w:rFonts w:hint="eastAsia" w:ascii="宋体" w:hAnsi="宋体" w:eastAsia="宋体" w:cs="宋体"/>
                <w:b/>
                <w:bCs/>
                <w:sz w:val="21"/>
                <w:szCs w:val="21"/>
                <w:highlight w:val="none"/>
              </w:rPr>
            </w:pPr>
            <w:r>
              <w:rPr>
                <w:rFonts w:hint="eastAsia" w:ascii="宋体" w:hAnsi="宋体" w:eastAsia="宋体" w:cs="宋体"/>
                <w:b/>
                <w:sz w:val="21"/>
                <w:szCs w:val="21"/>
                <w:highlight w:val="none"/>
                <w:lang w:bidi="ar"/>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7942" w:type="dxa"/>
            <w:vAlign w:val="center"/>
            <w:textDirection w:val="lrTb"/>
            <w:noWrap w:val="false"/>
          </w:tcPr>
          <w:p>
            <w:pPr>
              <w:ind w:left="0"/>
              <w:spacing w:beforeAutospacing="1" w:afterAutospacing="1"/>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投标人或所投产品制造商自2023年1月1日（以合同签订时间为准）以来有类似项目业绩，每提供一个得1分，满分6分。注：投标文件中需提供合同关键页扫描件，缺漏或未提供不得分。</w:t>
            </w:r>
            <w:r/>
          </w:p>
        </w:tc>
        <w:tc>
          <w:tcPr>
            <w:shd w:val="clear" w:color="auto" w:fill="auto"/>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ind w:left="0"/>
              <w:jc w:val="center"/>
              <w:spacing w:beforeAutospacing="1" w:afterAutospacing="1"/>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w:t>
            </w:r>
            <w:r/>
          </w:p>
        </w:tc>
      </w:tr>
    </w:tbl>
    <w:p>
      <w:pPr>
        <w:ind w:left="0"/>
        <w:rPr>
          <w:highlight w:val="none"/>
        </w:rPr>
      </w:pPr>
      <w:r>
        <w:rPr>
          <w:highlight w:val="none"/>
        </w:rPr>
      </w:r>
      <w:r/>
    </w:p>
    <w:p>
      <w:pPr>
        <w:ind w:left="0"/>
        <w:rPr>
          <w:highlight w:val="none"/>
        </w:rPr>
      </w:pP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备注：</w:t>
      </w:r>
      <w:r/>
    </w:p>
    <w:p>
      <w:pPr>
        <w:ind w:left="0" w:firstLine="420"/>
        <w:spacing w:line="360" w:lineRule="auto"/>
        <w:rPr>
          <w:rFonts w:ascii="宋体" w:hAnsi="宋体"/>
          <w:sz w:val="21"/>
          <w:highlight w:val="none"/>
        </w:rPr>
      </w:pPr>
      <w:r>
        <w:rPr>
          <w:rFonts w:hint="eastAsia" w:ascii="宋体" w:hAnsi="宋体"/>
          <w:sz w:val="21"/>
          <w:highlight w:val="none"/>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highlight w:val="none"/>
        </w:rPr>
      </w:pPr>
      <w:r>
        <w:rPr>
          <w:rFonts w:hint="eastAsia" w:ascii="宋体" w:hAnsi="宋体"/>
          <w:sz w:val="21"/>
          <w:highlight w:val="none"/>
        </w:rPr>
        <w:t xml:space="preserve">2.投标文件中如出现前后不一致时，评委有权请投标人澄清说明，澄清说明事项涉及评分时，评委有权酌情扣分。</w:t>
      </w:r>
      <w:r/>
    </w:p>
    <w:p>
      <w:pPr>
        <w:ind w:left="0" w:firstLine="420"/>
        <w:spacing w:line="360" w:lineRule="auto"/>
        <w:rPr>
          <w:rFonts w:ascii="宋体" w:hAnsi="宋体"/>
          <w:b/>
          <w:bCs/>
          <w:sz w:val="21"/>
          <w:highlight w:val="none"/>
        </w:rPr>
      </w:pPr>
      <w:r>
        <w:rPr>
          <w:rFonts w:hint="eastAsia" w:ascii="宋体" w:hAnsi="宋体"/>
          <w:b/>
          <w:bCs/>
          <w:sz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移交监管部门处理。</w:t>
      </w:r>
      <w:r/>
    </w:p>
    <w:sectPr>
      <w:footerReference w:type="default" r:id="rId13"/>
      <w:footerReference w:type="first" r:id="rId14"/>
      <w:footnotePr/>
      <w:endnotePr/>
      <w:type w:val="nextPage"/>
      <w:pgSz w:w="11906" w:h="16838" w:orient="portrait"/>
      <w:pgMar w:top="1440" w:right="1080" w:bottom="1440" w:left="1080" w:header="567" w:footer="56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3"/>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8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投标人应对照《工业和信息化部、国家统计局、国家发展和改革委员会、财政部关于印发中小企业划型标准规定的通知》（工信部企业[2011]300号)的规定，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规模类型（中型企业、小型企业、微型企业）进行勾选或明确，如投标人未进行勾选或明确的，自行承担《中小企业声明函》可能不被认可的不利后果。</w:t>
      </w:r>
      <w:r/>
    </w:p>
    <w:p>
      <w:pPr>
        <w:pStyle w:val="88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81"/>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rFonts w:hint="eastAsia"/>
          <w:b/>
        </w:rPr>
        <w:t xml:space="preserve">投标人</w:t>
      </w:r>
      <w:r>
        <w:rPr>
          <w:b/>
        </w:rPr>
        <w:t xml:space="preserve">提供的货物既有中小企业制造货物，也有大型企业制造货物的，不享受</w:t>
      </w:r>
      <w:r>
        <w:rPr>
          <w:rFonts w:hint="eastAsia"/>
          <w:b/>
        </w:rPr>
        <w:t xml:space="preserve">中小企业</w:t>
      </w:r>
      <w:r>
        <w:rPr>
          <w:b/>
        </w:rPr>
        <w:t xml:space="preserve">扶持政策。</w:t>
      </w:r>
      <w:r/>
    </w:p>
    <w:p>
      <w:pPr>
        <w:pStyle w:val="881"/>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投标人享受中小企业扶持政策的，《中小企业声明函》将随中标结果同时公告。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苏州捷信招投标咨询有限公司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841"/>
    <w:link w:val="892"/>
    <w:uiPriority w:val="10"/>
    <w:rPr>
      <w:sz w:val="48"/>
      <w:szCs w:val="48"/>
    </w:rPr>
  </w:style>
  <w:style w:type="table" w:styleId="49">
    <w:name w:val="Plain Table 1"/>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31" w:default="1">
    <w:name w:val="Normal"/>
    <w:uiPriority w:val="0"/>
    <w:qFormat/>
    <w:pPr>
      <w:ind w:left="1024"/>
      <w:jc w:val="both"/>
    </w:pPr>
    <w:rPr>
      <w:rFonts w:ascii="Calibri" w:hAnsi="Calibri" w:eastAsia="宋体" w:cs="宋体"/>
      <w:lang w:val="en-US" w:eastAsia="zh-CN" w:bidi="ar-SA"/>
    </w:rPr>
  </w:style>
  <w:style w:type="paragraph" w:styleId="832">
    <w:name w:val="Heading 1"/>
    <w:basedOn w:val="831"/>
    <w:next w:val="831"/>
    <w:uiPriority w:val="0"/>
    <w:qFormat/>
    <w:pPr>
      <w:ind w:left="432" w:firstLine="18"/>
      <w:spacing w:before="340" w:after="330" w:line="578" w:lineRule="auto"/>
      <w:outlineLvl w:val="0"/>
    </w:pPr>
  </w:style>
  <w:style w:type="paragraph" w:styleId="833">
    <w:name w:val="Heading 2"/>
    <w:basedOn w:val="831"/>
    <w:next w:val="831"/>
    <w:uiPriority w:val="0"/>
    <w:qFormat/>
    <w:pPr>
      <w:ind w:left="576" w:firstLine="24"/>
      <w:spacing w:before="260" w:after="260" w:line="416" w:lineRule="auto"/>
      <w:outlineLvl w:val="1"/>
    </w:pPr>
    <w:rPr>
      <w:rFonts w:ascii="Times New Roman" w:hAnsi="Times New Roman" w:cs="Times New Roman"/>
    </w:rPr>
  </w:style>
  <w:style w:type="paragraph" w:styleId="834">
    <w:name w:val="Heading 3"/>
    <w:basedOn w:val="831"/>
    <w:next w:val="843"/>
    <w:uiPriority w:val="0"/>
    <w:qFormat/>
    <w:pPr>
      <w:ind w:left="720"/>
      <w:spacing w:before="260" w:after="260" w:line="416" w:lineRule="auto"/>
      <w:outlineLvl w:val="2"/>
    </w:pPr>
    <w:rPr>
      <w:rFonts w:ascii="Times New Roman" w:hAnsi="Times New Roman" w:cs="Times New Roman"/>
    </w:rPr>
  </w:style>
  <w:style w:type="paragraph" w:styleId="835">
    <w:name w:val="Heading 4"/>
    <w:basedOn w:val="832"/>
    <w:next w:val="831"/>
    <w:uiPriority w:val="0"/>
    <w:qFormat/>
    <w:pPr>
      <w:ind w:left="864" w:firstLine="24"/>
      <w:spacing w:before="280" w:after="290" w:line="376" w:lineRule="auto"/>
      <w:outlineLvl w:val="3"/>
    </w:pPr>
    <w:rPr>
      <w:rFonts w:ascii="Times New Roman" w:hAnsi="Times New Roman" w:cs="Times New Roman"/>
    </w:rPr>
  </w:style>
  <w:style w:type="paragraph" w:styleId="836">
    <w:name w:val="Heading 5"/>
    <w:basedOn w:val="832"/>
    <w:next w:val="831"/>
    <w:uiPriority w:val="0"/>
    <w:qFormat/>
    <w:pPr>
      <w:ind w:left="1008"/>
      <w:spacing w:before="280" w:after="290" w:line="376" w:lineRule="auto"/>
      <w:outlineLvl w:val="4"/>
    </w:pPr>
    <w:rPr>
      <w:rFonts w:ascii="Times New Roman" w:hAnsi="Times New Roman" w:cs="Times New Roman"/>
    </w:rPr>
  </w:style>
  <w:style w:type="paragraph" w:styleId="837">
    <w:name w:val="Heading 6"/>
    <w:basedOn w:val="832"/>
    <w:next w:val="831"/>
    <w:uiPriority w:val="0"/>
    <w:qFormat/>
    <w:pPr>
      <w:ind w:left="1152" w:firstLine="20"/>
      <w:spacing w:before="240" w:after="64" w:line="320" w:lineRule="auto"/>
      <w:outlineLvl w:val="5"/>
    </w:pPr>
    <w:rPr>
      <w:rFonts w:ascii="Times New Roman" w:hAnsi="Times New Roman" w:cs="Times New Roman"/>
    </w:rPr>
  </w:style>
  <w:style w:type="paragraph" w:styleId="838">
    <w:name w:val="Heading 7"/>
    <w:basedOn w:val="832"/>
    <w:next w:val="831"/>
    <w:uiPriority w:val="0"/>
    <w:qFormat/>
    <w:pPr>
      <w:ind w:left="1296" w:firstLine="14"/>
      <w:spacing w:before="240" w:after="64" w:line="320" w:lineRule="auto"/>
      <w:outlineLvl w:val="6"/>
    </w:pPr>
    <w:rPr>
      <w:rFonts w:ascii="Times New Roman" w:hAnsi="Times New Roman" w:cs="Times New Roman"/>
    </w:rPr>
  </w:style>
  <w:style w:type="paragraph" w:styleId="839">
    <w:name w:val="Heading 8"/>
    <w:basedOn w:val="832"/>
    <w:next w:val="831"/>
    <w:uiPriority w:val="0"/>
    <w:qFormat/>
    <w:pPr>
      <w:ind w:left="1440"/>
      <w:spacing w:before="240" w:after="64" w:line="320" w:lineRule="auto"/>
      <w:outlineLvl w:val="7"/>
    </w:pPr>
    <w:rPr>
      <w:rFonts w:ascii="Times New Roman" w:hAnsi="Times New Roman" w:cs="Times New Roman"/>
    </w:rPr>
  </w:style>
  <w:style w:type="paragraph" w:styleId="840">
    <w:name w:val="Heading 9"/>
    <w:basedOn w:val="832"/>
    <w:next w:val="831"/>
    <w:uiPriority w:val="0"/>
    <w:qFormat/>
    <w:pPr>
      <w:ind w:left="1584" w:firstLine="22"/>
      <w:spacing w:before="240" w:after="64" w:line="320" w:lineRule="auto"/>
      <w:outlineLvl w:val="8"/>
    </w:pPr>
    <w:rPr>
      <w:rFonts w:ascii="Times New Roman" w:hAnsi="Times New Roman" w:cs="Times New Roman"/>
    </w:rPr>
  </w:style>
  <w:style w:type="character" w:styleId="841" w:default="1">
    <w:name w:val="Default Paragraph Font"/>
    <w:uiPriority w:val="1"/>
    <w:semiHidden/>
    <w:unhideWhenUsed/>
    <w:qFormat/>
  </w:style>
  <w:style w:type="table" w:styleId="842" w:default="1">
    <w:name w:val="Normal Table"/>
    <w:uiPriority w:val="99"/>
    <w:semiHidden/>
    <w:unhideWhenUsed/>
    <w:tblPr>
      <w:tblCellMar>
        <w:left w:w="108" w:type="dxa"/>
        <w:top w:w="0" w:type="dxa"/>
        <w:right w:w="108" w:type="dxa"/>
        <w:bottom w:w="0" w:type="dxa"/>
      </w:tblCellMar>
    </w:tblPr>
  </w:style>
  <w:style w:type="paragraph" w:styleId="843" w:customStyle="1">
    <w:name w:val="正文2"/>
    <w:basedOn w:val="831"/>
    <w:next w:val="831"/>
    <w:uiPriority w:val="0"/>
    <w:qFormat/>
    <w:pPr>
      <w:ind w:left="0" w:hanging="2155"/>
      <w:spacing w:line="360" w:lineRule="auto"/>
      <w:shd w:val="clear" w:color="auto" w:fill="ffffff"/>
    </w:pPr>
    <w:rPr>
      <w:rFonts w:ascii="宋体" w:hAnsi="宋体"/>
    </w:rPr>
  </w:style>
  <w:style w:type="paragraph" w:styleId="844">
    <w:name w:val="toc 7"/>
    <w:basedOn w:val="832"/>
    <w:next w:val="831"/>
    <w:uiPriority w:val="0"/>
    <w:qFormat/>
    <w:pPr>
      <w:ind w:left="1640" w:firstLine="3784"/>
      <w:spacing w:before="0" w:after="0" w:line="360" w:lineRule="auto"/>
    </w:pPr>
    <w:rPr>
      <w:rFonts w:ascii="Times New Roman" w:hAnsi="Times New Roman" w:cs="Times New Roman"/>
    </w:rPr>
  </w:style>
  <w:style w:type="paragraph" w:styleId="845">
    <w:name w:val="List Bullet 4"/>
    <w:basedOn w:val="832"/>
    <w:next w:val="846"/>
    <w:uiPriority w:val="0"/>
    <w:qFormat/>
    <w:pPr>
      <w:ind w:left="1620" w:firstLine="2652"/>
      <w:spacing w:before="0" w:after="0" w:line="360" w:lineRule="auto"/>
    </w:pPr>
    <w:rPr>
      <w:rFonts w:ascii="Times New Roman" w:hAnsi="Times New Roman" w:cs="Times New Roman"/>
    </w:rPr>
  </w:style>
  <w:style w:type="paragraph" w:styleId="846">
    <w:name w:val="List Bullet 2"/>
    <w:basedOn w:val="832"/>
    <w:next w:val="831"/>
    <w:uiPriority w:val="0"/>
    <w:qFormat/>
    <w:pPr>
      <w:ind w:left="900" w:firstLine="2652"/>
      <w:spacing w:before="0" w:after="0" w:line="360" w:lineRule="auto"/>
    </w:pPr>
    <w:rPr>
      <w:rFonts w:ascii="Times New Roman" w:hAnsi="Times New Roman" w:cs="Times New Roman"/>
    </w:rPr>
  </w:style>
  <w:style w:type="paragraph" w:styleId="847">
    <w:name w:val="List Number"/>
    <w:basedOn w:val="832"/>
    <w:next w:val="831"/>
    <w:uiPriority w:val="0"/>
    <w:qFormat/>
    <w:pPr>
      <w:ind w:left="454" w:firstLine="2788"/>
      <w:spacing w:before="0" w:after="0" w:line="240" w:lineRule="auto"/>
    </w:pPr>
    <w:rPr>
      <w:rFonts w:ascii="Times New Roman" w:hAnsi="Times New Roman" w:cs="Times New Roman"/>
    </w:rPr>
  </w:style>
  <w:style w:type="paragraph" w:styleId="848">
    <w:name w:val="Normal Indent"/>
    <w:basedOn w:val="831"/>
    <w:next w:val="831"/>
    <w:link w:val="1049"/>
    <w:uiPriority w:val="0"/>
    <w:qFormat/>
    <w:pPr>
      <w:ind w:left="420" w:firstLine="4772"/>
    </w:pPr>
  </w:style>
  <w:style w:type="paragraph" w:styleId="849">
    <w:name w:val="Caption"/>
    <w:basedOn w:val="832"/>
    <w:next w:val="831"/>
    <w:uiPriority w:val="0"/>
    <w:qFormat/>
    <w:pPr>
      <w:ind w:left="200" w:firstLine="2248"/>
      <w:jc w:val="center"/>
      <w:spacing w:before="0" w:after="0" w:line="240" w:lineRule="auto"/>
    </w:pPr>
    <w:rPr>
      <w:rFonts w:ascii="Times New Roman" w:hAnsi="Times New Roman" w:cs="Times New Roman"/>
    </w:rPr>
  </w:style>
  <w:style w:type="paragraph" w:styleId="850">
    <w:name w:val="List Bullet"/>
    <w:basedOn w:val="832"/>
    <w:next w:val="831"/>
    <w:uiPriority w:val="0"/>
    <w:qFormat/>
    <w:pPr>
      <w:ind w:left="900" w:firstLine="2652"/>
      <w:spacing w:before="0" w:after="0" w:line="360" w:lineRule="auto"/>
    </w:pPr>
    <w:rPr>
      <w:rFonts w:ascii="Times New Roman" w:hAnsi="Times New Roman" w:cs="Times New Roman"/>
    </w:rPr>
  </w:style>
  <w:style w:type="paragraph" w:styleId="851">
    <w:name w:val="Document Map"/>
    <w:basedOn w:val="832"/>
    <w:next w:val="852"/>
    <w:uiPriority w:val="0"/>
    <w:qFormat/>
    <w:pPr>
      <w:ind w:left="0" w:firstLine="4"/>
      <w:spacing w:before="0" w:after="0" w:line="240" w:lineRule="auto"/>
      <w:shd w:val="clear" w:color="000000" w:fill="000080"/>
    </w:pPr>
    <w:rPr>
      <w:rFonts w:ascii="Times New Roman" w:hAnsi="Times New Roman" w:cs="Times New Roman"/>
    </w:rPr>
  </w:style>
  <w:style w:type="paragraph" w:styleId="852">
    <w:name w:val="annotation subject"/>
    <w:next w:val="831"/>
    <w:uiPriority w:val="0"/>
    <w:qFormat/>
    <w:pPr>
      <w:ind w:firstLine="4608"/>
      <w:spacing w:line="360" w:lineRule="auto"/>
    </w:pPr>
    <w:rPr>
      <w:rFonts w:ascii="Calibri" w:hAnsi="Calibri" w:eastAsia="宋体" w:cs="宋体"/>
      <w:lang w:val="en-US" w:eastAsia="zh-CN" w:bidi="ar-SA"/>
    </w:rPr>
  </w:style>
  <w:style w:type="paragraph" w:styleId="853">
    <w:name w:val="annotation text"/>
    <w:basedOn w:val="831"/>
    <w:uiPriority w:val="0"/>
    <w:qFormat/>
    <w:pPr>
      <w:ind w:left="0" w:firstLine="3584"/>
      <w:spacing w:line="360" w:lineRule="auto"/>
    </w:pPr>
    <w:rPr>
      <w:rFonts w:ascii="Times New Roman" w:hAnsi="Times New Roman" w:cs="Times New Roman"/>
    </w:rPr>
  </w:style>
  <w:style w:type="paragraph" w:styleId="854">
    <w:name w:val="Body Text 3"/>
    <w:basedOn w:val="832"/>
    <w:next w:val="831"/>
    <w:uiPriority w:val="0"/>
    <w:qFormat/>
    <w:pPr>
      <w:ind w:left="0" w:firstLine="2048"/>
      <w:spacing w:before="0" w:after="0" w:line="500" w:lineRule="exact"/>
    </w:pPr>
    <w:rPr>
      <w:rFonts w:ascii="Times New Roman" w:hAnsi="Times New Roman" w:cs="Times New Roman"/>
    </w:rPr>
  </w:style>
  <w:style w:type="paragraph" w:styleId="855">
    <w:name w:val="List Bullet 3"/>
    <w:basedOn w:val="832"/>
    <w:next w:val="831"/>
    <w:uiPriority w:val="0"/>
    <w:qFormat/>
    <w:pPr>
      <w:ind w:left="900" w:firstLine="2652"/>
      <w:spacing w:before="0" w:after="0" w:line="360" w:lineRule="auto"/>
    </w:pPr>
    <w:rPr>
      <w:rFonts w:ascii="Times New Roman" w:hAnsi="Times New Roman" w:cs="Times New Roman"/>
    </w:rPr>
  </w:style>
  <w:style w:type="paragraph" w:styleId="856">
    <w:name w:val="Body Text"/>
    <w:basedOn w:val="831"/>
    <w:uiPriority w:val="0"/>
    <w:qFormat/>
    <w:pPr>
      <w:ind w:left="0" w:firstLine="2560"/>
    </w:pPr>
    <w:rPr>
      <w:rFonts w:ascii="Times New Roman" w:hAnsi="Times New Roman" w:cs="Times New Roman"/>
    </w:rPr>
  </w:style>
  <w:style w:type="paragraph" w:styleId="857">
    <w:name w:val="Body Text Indent"/>
    <w:basedOn w:val="831"/>
    <w:next w:val="858"/>
    <w:uiPriority w:val="0"/>
    <w:qFormat/>
    <w:pPr>
      <w:ind w:left="420" w:firstLine="1188"/>
      <w:spacing w:line="360" w:lineRule="exact"/>
    </w:pPr>
    <w:rPr>
      <w:rFonts w:ascii="Times New Roman" w:hAnsi="Times New Roman" w:cs="Times New Roman"/>
    </w:rPr>
  </w:style>
  <w:style w:type="paragraph" w:styleId="858" w:customStyle="1">
    <w:name w:val="font5"/>
    <w:basedOn w:val="832"/>
    <w:uiPriority w:val="0"/>
    <w:qFormat/>
    <w:pPr>
      <w:ind w:left="0" w:firstLine="5120"/>
      <w:spacing w:before="280" w:after="280" w:line="240" w:lineRule="auto"/>
    </w:pPr>
    <w:rPr>
      <w:rFonts w:ascii="Times New Roman" w:hAnsi="Times New Roman" w:cs="Times New Roman"/>
    </w:rPr>
  </w:style>
  <w:style w:type="paragraph" w:styleId="859">
    <w:name w:val="List Number 3"/>
    <w:basedOn w:val="832"/>
    <w:next w:val="831"/>
    <w:uiPriority w:val="0"/>
    <w:qFormat/>
    <w:pPr>
      <w:ind w:left="420" w:firstLine="3584"/>
      <w:spacing w:before="0" w:after="0" w:line="240" w:lineRule="auto"/>
    </w:pPr>
    <w:rPr>
      <w:rFonts w:ascii="Times New Roman" w:hAnsi="Times New Roman" w:cs="Times New Roman"/>
    </w:rPr>
  </w:style>
  <w:style w:type="paragraph" w:styleId="860">
    <w:name w:val="List 2"/>
    <w:basedOn w:val="832"/>
    <w:next w:val="844"/>
    <w:uiPriority w:val="0"/>
    <w:qFormat/>
    <w:pPr>
      <w:ind w:left="100" w:firstLine="3640"/>
      <w:spacing w:before="0" w:after="0" w:line="240" w:lineRule="auto"/>
    </w:pPr>
    <w:rPr>
      <w:rFonts w:ascii="Times New Roman" w:hAnsi="Times New Roman" w:cs="Times New Roman"/>
    </w:rPr>
  </w:style>
  <w:style w:type="paragraph" w:styleId="861">
    <w:name w:val="Block Text"/>
    <w:basedOn w:val="832"/>
    <w:next w:val="831"/>
    <w:uiPriority w:val="0"/>
    <w:qFormat/>
    <w:pPr>
      <w:ind w:left="420" w:right="33" w:firstLine="2560"/>
      <w:spacing w:before="0" w:after="0" w:line="240" w:lineRule="auto"/>
    </w:pPr>
    <w:rPr>
      <w:rFonts w:ascii="Times New Roman" w:hAnsi="Times New Roman" w:cs="Times New Roman"/>
    </w:rPr>
  </w:style>
  <w:style w:type="paragraph" w:styleId="862">
    <w:name w:val="toc 5"/>
    <w:basedOn w:val="832"/>
    <w:next w:val="831"/>
    <w:uiPriority w:val="0"/>
    <w:qFormat/>
    <w:pPr>
      <w:ind w:left="1160" w:firstLine="3784"/>
      <w:spacing w:before="0" w:after="0" w:line="360" w:lineRule="auto"/>
    </w:pPr>
    <w:rPr>
      <w:rFonts w:ascii="Times New Roman" w:hAnsi="Times New Roman" w:cs="Times New Roman"/>
    </w:rPr>
  </w:style>
  <w:style w:type="paragraph" w:styleId="863">
    <w:name w:val="toc 3"/>
    <w:basedOn w:val="832"/>
    <w:next w:val="831"/>
    <w:uiPriority w:val="0"/>
    <w:qFormat/>
    <w:pPr>
      <w:ind w:left="0" w:firstLine="1024"/>
      <w:spacing w:before="0" w:after="0" w:line="360" w:lineRule="auto"/>
    </w:pPr>
    <w:rPr>
      <w:rFonts w:ascii="Times New Roman" w:hAnsi="Times New Roman" w:cs="Times New Roman"/>
    </w:rPr>
  </w:style>
  <w:style w:type="paragraph" w:styleId="864">
    <w:name w:val="Plain Text"/>
    <w:basedOn w:val="831"/>
    <w:uiPriority w:val="0"/>
    <w:qFormat/>
    <w:pPr>
      <w:ind w:left="0" w:firstLine="2048"/>
    </w:pPr>
    <w:rPr>
      <w:rFonts w:ascii="Times New Roman" w:hAnsi="Times New Roman" w:cs="Times New Roman"/>
    </w:rPr>
  </w:style>
  <w:style w:type="paragraph" w:styleId="865">
    <w:name w:val="List Bullet 5"/>
    <w:basedOn w:val="832"/>
    <w:next w:val="866"/>
    <w:uiPriority w:val="0"/>
    <w:qFormat/>
    <w:pPr>
      <w:ind w:left="2040" w:firstLine="2560"/>
      <w:spacing w:before="0" w:after="0" w:line="360" w:lineRule="auto"/>
    </w:pPr>
    <w:rPr>
      <w:rFonts w:ascii="Times New Roman" w:hAnsi="Times New Roman" w:cs="Times New Roman"/>
    </w:rPr>
  </w:style>
  <w:style w:type="paragraph" w:styleId="866" w:customStyle="1">
    <w:name w:val="正文首行缩进1"/>
    <w:next w:val="859"/>
    <w:uiPriority w:val="0"/>
    <w:qFormat/>
    <w:pPr>
      <w:ind w:left="420" w:firstLine="2724"/>
      <w:spacing w:after="120" w:line="360" w:lineRule="auto"/>
    </w:pPr>
    <w:rPr>
      <w:rFonts w:ascii="Calibri" w:hAnsi="Calibri" w:eastAsia="宋体" w:cs="宋体"/>
      <w:lang w:val="en-US" w:eastAsia="zh-CN" w:bidi="ar-SA"/>
    </w:rPr>
  </w:style>
  <w:style w:type="paragraph" w:styleId="867">
    <w:name w:val="toc 8"/>
    <w:basedOn w:val="832"/>
    <w:next w:val="831"/>
    <w:uiPriority w:val="0"/>
    <w:qFormat/>
    <w:pPr>
      <w:ind w:left="1880" w:firstLine="3784"/>
      <w:spacing w:before="0" w:after="0" w:line="360" w:lineRule="auto"/>
    </w:pPr>
    <w:rPr>
      <w:rFonts w:ascii="Times New Roman" w:hAnsi="Times New Roman" w:cs="Times New Roman"/>
    </w:rPr>
  </w:style>
  <w:style w:type="paragraph" w:styleId="868">
    <w:name w:val="Date"/>
    <w:basedOn w:val="832"/>
    <w:next w:val="831"/>
    <w:uiPriority w:val="0"/>
    <w:qFormat/>
    <w:pPr>
      <w:ind w:left="0" w:firstLine="2560"/>
      <w:spacing w:before="0" w:after="0" w:line="240" w:lineRule="auto"/>
    </w:pPr>
    <w:rPr>
      <w:rFonts w:ascii="Times New Roman" w:hAnsi="Times New Roman" w:cs="Times New Roman"/>
    </w:rPr>
  </w:style>
  <w:style w:type="paragraph" w:styleId="869">
    <w:name w:val="Body Text Indent 2"/>
    <w:basedOn w:val="832"/>
    <w:next w:val="857"/>
    <w:uiPriority w:val="0"/>
    <w:qFormat/>
    <w:pPr>
      <w:ind w:left="481" w:firstLine="2784"/>
      <w:spacing w:before="0" w:after="0" w:line="400" w:lineRule="exact"/>
    </w:pPr>
    <w:rPr>
      <w:rFonts w:ascii="Times New Roman" w:hAnsi="Times New Roman" w:cs="Times New Roman"/>
    </w:rPr>
  </w:style>
  <w:style w:type="paragraph" w:styleId="870">
    <w:name w:val="endnote text"/>
    <w:basedOn w:val="832"/>
    <w:next w:val="871"/>
    <w:uiPriority w:val="0"/>
    <w:qFormat/>
    <w:pPr>
      <w:ind w:left="0" w:firstLine="2560"/>
      <w:spacing w:before="0" w:after="0" w:line="360" w:lineRule="auto"/>
    </w:pPr>
    <w:rPr>
      <w:rFonts w:ascii="Times New Roman" w:hAnsi="Times New Roman" w:cs="Times New Roman"/>
    </w:rPr>
  </w:style>
  <w:style w:type="paragraph" w:styleId="871" w:customStyle="1">
    <w:name w:val="Char11"/>
    <w:basedOn w:val="832"/>
    <w:next w:val="831"/>
    <w:uiPriority w:val="0"/>
    <w:qFormat/>
    <w:pPr>
      <w:ind w:left="0" w:firstLine="3584"/>
      <w:spacing w:before="0" w:after="0" w:line="240" w:lineRule="auto"/>
    </w:pPr>
    <w:rPr>
      <w:rFonts w:ascii="Times New Roman" w:hAnsi="Times New Roman" w:cs="Times New Roman"/>
    </w:rPr>
  </w:style>
  <w:style w:type="paragraph" w:styleId="872">
    <w:name w:val="Balloon Text"/>
    <w:basedOn w:val="832"/>
    <w:next w:val="847"/>
    <w:uiPriority w:val="0"/>
    <w:qFormat/>
    <w:pPr>
      <w:ind w:left="0" w:firstLine="2048"/>
      <w:spacing w:before="0" w:after="0" w:line="240" w:lineRule="auto"/>
    </w:pPr>
    <w:rPr>
      <w:rFonts w:ascii="Times New Roman" w:hAnsi="Times New Roman" w:cs="Times New Roman"/>
    </w:rPr>
  </w:style>
  <w:style w:type="paragraph" w:styleId="873">
    <w:name w:val="Footer"/>
    <w:basedOn w:val="831"/>
    <w:next w:val="874"/>
    <w:link w:val="1050"/>
    <w:uiPriority w:val="0"/>
    <w:qFormat/>
    <w:pPr>
      <w:ind w:left="0" w:firstLine="3584"/>
    </w:pPr>
  </w:style>
  <w:style w:type="paragraph" w:styleId="874" w:customStyle="1">
    <w:name w:val="Char Char Char Char Char Char Char Char Char Char Char Char Char"/>
    <w:basedOn w:val="832"/>
    <w:next w:val="831"/>
    <w:uiPriority w:val="0"/>
    <w:qFormat/>
    <w:pPr>
      <w:ind w:left="0" w:firstLine="3584"/>
      <w:spacing w:before="0" w:after="160" w:line="240" w:lineRule="exact"/>
    </w:pPr>
    <w:rPr>
      <w:rFonts w:ascii="Times New Roman" w:hAnsi="Times New Roman" w:cs="Times New Roman"/>
    </w:rPr>
  </w:style>
  <w:style w:type="paragraph" w:styleId="875">
    <w:name w:val="Header"/>
    <w:basedOn w:val="832"/>
    <w:next w:val="868"/>
    <w:link w:val="1051"/>
    <w:uiPriority w:val="0"/>
    <w:qFormat/>
    <w:pPr>
      <w:ind w:left="0" w:firstLine="3584"/>
      <w:jc w:val="center"/>
      <w:spacing w:before="0" w:after="0" w:line="240" w:lineRule="auto"/>
    </w:pPr>
  </w:style>
  <w:style w:type="paragraph" w:styleId="876">
    <w:name w:val="toc 1"/>
    <w:basedOn w:val="832"/>
    <w:next w:val="831"/>
    <w:uiPriority w:val="39"/>
    <w:qFormat/>
    <w:pPr>
      <w:ind w:left="0" w:firstLine="4608"/>
      <w:spacing w:before="0" w:after="0" w:line="240" w:lineRule="auto"/>
    </w:pPr>
    <w:rPr>
      <w:rFonts w:ascii="Times New Roman" w:hAnsi="Times New Roman" w:cs="Times New Roman"/>
    </w:rPr>
  </w:style>
  <w:style w:type="paragraph" w:styleId="877">
    <w:name w:val="toc 4"/>
    <w:basedOn w:val="832"/>
    <w:next w:val="831"/>
    <w:uiPriority w:val="0"/>
    <w:qFormat/>
    <w:pPr>
      <w:ind w:left="1260" w:firstLine="1024"/>
      <w:spacing w:before="0" w:after="0" w:line="240" w:lineRule="auto"/>
    </w:pPr>
    <w:rPr>
      <w:rFonts w:ascii="Times New Roman" w:hAnsi="Times New Roman" w:cs="Times New Roman"/>
    </w:rPr>
  </w:style>
  <w:style w:type="paragraph" w:styleId="878">
    <w:name w:val="Subtitle"/>
    <w:next w:val="831"/>
    <w:uiPriority w:val="0"/>
    <w:qFormat/>
    <w:pPr>
      <w:ind w:left="1024"/>
      <w:jc w:val="center"/>
      <w:spacing w:after="60"/>
    </w:pPr>
    <w:rPr>
      <w:rFonts w:ascii="Calibri" w:hAnsi="Calibri" w:eastAsia="宋体" w:cs="宋体"/>
      <w:lang w:val="en-US" w:eastAsia="zh-CN" w:bidi="ar-SA"/>
    </w:rPr>
  </w:style>
  <w:style w:type="paragraph" w:styleId="879">
    <w:name w:val="List"/>
    <w:basedOn w:val="832"/>
    <w:next w:val="880"/>
    <w:uiPriority w:val="0"/>
    <w:qFormat/>
    <w:pPr>
      <w:ind w:left="200" w:firstLine="3640"/>
      <w:spacing w:before="0" w:after="0" w:line="240" w:lineRule="auto"/>
    </w:pPr>
    <w:rPr>
      <w:rFonts w:ascii="Times New Roman" w:hAnsi="Times New Roman" w:cs="Times New Roman"/>
    </w:rPr>
  </w:style>
  <w:style w:type="paragraph" w:styleId="880">
    <w:name w:val="Body Text First Indent"/>
    <w:next w:val="831"/>
    <w:uiPriority w:val="0"/>
    <w:qFormat/>
    <w:pPr>
      <w:ind w:left="420" w:firstLine="3748"/>
      <w:spacing w:after="120"/>
    </w:pPr>
    <w:rPr>
      <w:rFonts w:ascii="Calibri" w:hAnsi="Calibri" w:eastAsia="宋体" w:cs="宋体"/>
      <w:lang w:val="en-US" w:eastAsia="zh-CN" w:bidi="ar-SA"/>
    </w:rPr>
  </w:style>
  <w:style w:type="paragraph" w:styleId="881">
    <w:name w:val="footnote text"/>
    <w:basedOn w:val="832"/>
    <w:next w:val="861"/>
    <w:uiPriority w:val="0"/>
    <w:qFormat/>
    <w:pPr>
      <w:ind w:left="0" w:firstLine="3584"/>
      <w:spacing w:before="0" w:after="0" w:line="360" w:lineRule="auto"/>
    </w:pPr>
    <w:rPr>
      <w:rFonts w:ascii="Times New Roman" w:hAnsi="Times New Roman" w:cs="Times New Roman"/>
    </w:rPr>
  </w:style>
  <w:style w:type="paragraph" w:styleId="882">
    <w:name w:val="toc 6"/>
    <w:basedOn w:val="832"/>
    <w:next w:val="831"/>
    <w:uiPriority w:val="0"/>
    <w:qFormat/>
    <w:pPr>
      <w:ind w:left="1400" w:firstLine="3784"/>
      <w:spacing w:before="0" w:after="0" w:line="360" w:lineRule="auto"/>
    </w:pPr>
    <w:rPr>
      <w:rFonts w:ascii="Times New Roman" w:hAnsi="Times New Roman" w:cs="Times New Roman"/>
    </w:rPr>
  </w:style>
  <w:style w:type="paragraph" w:styleId="883">
    <w:name w:val="List 5"/>
    <w:basedOn w:val="832"/>
    <w:next w:val="856"/>
    <w:uiPriority w:val="0"/>
    <w:qFormat/>
    <w:pPr>
      <w:ind w:left="2100" w:firstLine="3676"/>
      <w:spacing w:before="0" w:after="0" w:line="240" w:lineRule="auto"/>
    </w:pPr>
    <w:rPr>
      <w:rFonts w:ascii="Times New Roman" w:hAnsi="Times New Roman" w:cs="Times New Roman"/>
    </w:rPr>
  </w:style>
  <w:style w:type="paragraph" w:styleId="884">
    <w:name w:val="Body Text Indent 3"/>
    <w:basedOn w:val="832"/>
    <w:next w:val="882"/>
    <w:uiPriority w:val="0"/>
    <w:qFormat/>
    <w:pPr>
      <w:ind w:left="480" w:firstLine="2784"/>
      <w:spacing w:before="0" w:after="0" w:line="400" w:lineRule="exact"/>
    </w:pPr>
    <w:rPr>
      <w:rFonts w:ascii="Times New Roman" w:hAnsi="Times New Roman" w:cs="Times New Roman"/>
    </w:rPr>
  </w:style>
  <w:style w:type="paragraph" w:styleId="885">
    <w:name w:val="table of figures"/>
    <w:basedOn w:val="831"/>
    <w:next w:val="831"/>
    <w:uiPriority w:val="99"/>
    <w:unhideWhenUsed/>
    <w:qFormat/>
  </w:style>
  <w:style w:type="paragraph" w:styleId="886">
    <w:name w:val="toc 2"/>
    <w:basedOn w:val="832"/>
    <w:next w:val="831"/>
    <w:uiPriority w:val="0"/>
    <w:qFormat/>
    <w:pPr>
      <w:ind w:left="0" w:firstLine="1024"/>
      <w:spacing w:before="0" w:after="0" w:line="360" w:lineRule="auto"/>
    </w:pPr>
    <w:rPr>
      <w:rFonts w:ascii="Times New Roman" w:hAnsi="Times New Roman" w:cs="Times New Roman"/>
    </w:rPr>
  </w:style>
  <w:style w:type="paragraph" w:styleId="887">
    <w:name w:val="toc 9"/>
    <w:basedOn w:val="832"/>
    <w:next w:val="831"/>
    <w:uiPriority w:val="0"/>
    <w:qFormat/>
    <w:pPr>
      <w:ind w:left="2120" w:firstLine="3784"/>
      <w:spacing w:before="0" w:after="0" w:line="360" w:lineRule="auto"/>
    </w:pPr>
    <w:rPr>
      <w:rFonts w:ascii="Times New Roman" w:hAnsi="Times New Roman" w:cs="Times New Roman"/>
    </w:rPr>
  </w:style>
  <w:style w:type="paragraph" w:styleId="888">
    <w:name w:val="Body Text 2"/>
    <w:basedOn w:val="832"/>
    <w:next w:val="850"/>
    <w:uiPriority w:val="0"/>
    <w:qFormat/>
    <w:pPr>
      <w:ind w:left="0" w:firstLine="1024"/>
      <w:spacing w:before="0" w:after="120" w:line="480" w:lineRule="auto"/>
    </w:pPr>
    <w:rPr>
      <w:rFonts w:ascii="Times New Roman" w:hAnsi="Times New Roman" w:cs="Times New Roman"/>
    </w:rPr>
  </w:style>
  <w:style w:type="paragraph" w:styleId="889">
    <w:name w:val="HTML Preformatted"/>
    <w:basedOn w:val="832"/>
    <w:next w:val="849"/>
    <w:uiPriority w:val="0"/>
    <w:qFormat/>
    <w:pPr>
      <w:ind w:left="0" w:firstLine="2048"/>
      <w:spacing w:before="0" w:after="0" w:line="253" w:lineRule="atLeast"/>
    </w:pPr>
    <w:rPr>
      <w:rFonts w:ascii="Times New Roman" w:hAnsi="Times New Roman" w:cs="Times New Roman"/>
    </w:rPr>
  </w:style>
  <w:style w:type="paragraph" w:styleId="890">
    <w:name w:val="Normal (Web)"/>
    <w:basedOn w:val="831"/>
    <w:uiPriority w:val="0"/>
    <w:qFormat/>
    <w:pPr>
      <w:ind w:left="15" w:right="15" w:firstLine="4608"/>
      <w:spacing w:before="60" w:after="60" w:line="312" w:lineRule="auto"/>
    </w:pPr>
    <w:rPr>
      <w:rFonts w:ascii="Times New Roman" w:hAnsi="Times New Roman" w:cs="Times New Roman"/>
    </w:rPr>
  </w:style>
  <w:style w:type="paragraph" w:styleId="891">
    <w:name w:val="index 1"/>
    <w:basedOn w:val="832"/>
    <w:next w:val="831"/>
    <w:uiPriority w:val="0"/>
    <w:qFormat/>
    <w:pPr>
      <w:ind w:left="0" w:firstLine="3584"/>
      <w:spacing w:before="0" w:after="0" w:line="240" w:lineRule="auto"/>
    </w:pPr>
    <w:rPr>
      <w:rFonts w:ascii="Times New Roman" w:hAnsi="Times New Roman" w:cs="Times New Roman"/>
    </w:rPr>
  </w:style>
  <w:style w:type="paragraph" w:styleId="892">
    <w:name w:val="Title"/>
    <w:basedOn w:val="831"/>
    <w:next w:val="831"/>
    <w:link w:val="914"/>
    <w:uiPriority w:val="10"/>
    <w:qFormat/>
    <w:pPr>
      <w:contextualSpacing/>
      <w:spacing w:before="300" w:after="200"/>
    </w:pPr>
    <w:rPr>
      <w:sz w:val="48"/>
      <w:szCs w:val="48"/>
    </w:rPr>
  </w:style>
  <w:style w:type="paragraph" w:styleId="893">
    <w:name w:val="Body Text First Indent 2"/>
    <w:basedOn w:val="857"/>
    <w:uiPriority w:val="0"/>
    <w:unhideWhenUsed/>
    <w:qFormat/>
    <w:pPr>
      <w:ind w:firstLine="420"/>
    </w:pPr>
  </w:style>
  <w:style w:type="table" w:styleId="894">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95">
    <w:name w:val="Strong"/>
    <w:uiPriority w:val="22"/>
    <w:qFormat/>
    <w:rPr>
      <w:rFonts w:ascii="Times New Roman" w:hAnsi="Times New Roman" w:eastAsia="宋体" w:cs="Times New Roman"/>
      <w:b/>
      <w:sz w:val="20"/>
    </w:rPr>
  </w:style>
  <w:style w:type="character" w:styleId="896">
    <w:name w:val="endnote reference"/>
    <w:basedOn w:val="841"/>
    <w:uiPriority w:val="99"/>
    <w:semiHidden/>
    <w:unhideWhenUsed/>
    <w:qFormat/>
    <w:rPr>
      <w:vertAlign w:val="superscript"/>
    </w:rPr>
  </w:style>
  <w:style w:type="character" w:styleId="897">
    <w:name w:val="page number"/>
    <w:uiPriority w:val="0"/>
    <w:qFormat/>
    <w:rPr>
      <w:rFonts w:ascii="Times New Roman" w:hAnsi="Times New Roman" w:eastAsia="宋体" w:cs="Times New Roman"/>
      <w:sz w:val="20"/>
    </w:rPr>
  </w:style>
  <w:style w:type="character" w:styleId="898">
    <w:name w:val="FollowedHyperlink"/>
    <w:uiPriority w:val="0"/>
    <w:qFormat/>
    <w:rPr>
      <w:rFonts w:ascii="Times New Roman" w:hAnsi="Times New Roman" w:eastAsia="宋体" w:cs="Times New Roman"/>
      <w:color w:val="800080"/>
      <w:sz w:val="20"/>
      <w:u w:val="single"/>
    </w:rPr>
  </w:style>
  <w:style w:type="character" w:styleId="899">
    <w:name w:val="Emphasis"/>
    <w:uiPriority w:val="0"/>
    <w:qFormat/>
    <w:rPr>
      <w:rFonts w:ascii="Times New Roman" w:hAnsi="Times New Roman" w:eastAsia="宋体" w:cs="Times New Roman"/>
      <w:i/>
      <w:sz w:val="21"/>
    </w:rPr>
  </w:style>
  <w:style w:type="character" w:styleId="900">
    <w:name w:val="Hyperlink"/>
    <w:uiPriority w:val="99"/>
    <w:qFormat/>
    <w:rPr>
      <w:rFonts w:ascii="Times New Roman" w:hAnsi="Times New Roman" w:eastAsia="宋体" w:cs="Times New Roman"/>
      <w:color w:val="0000ff"/>
      <w:sz w:val="20"/>
      <w:u w:val="single"/>
    </w:rPr>
  </w:style>
  <w:style w:type="character" w:styleId="901">
    <w:name w:val="annotation reference"/>
    <w:uiPriority w:val="0"/>
    <w:qFormat/>
    <w:rPr>
      <w:rFonts w:ascii="Times New Roman" w:hAnsi="Times New Roman" w:eastAsia="宋体" w:cs="Times New Roman"/>
      <w:sz w:val="20"/>
    </w:rPr>
  </w:style>
  <w:style w:type="character" w:styleId="902">
    <w:name w:val="footnote reference"/>
    <w:uiPriority w:val="0"/>
    <w:qFormat/>
    <w:rPr>
      <w:rFonts w:ascii="Times New Roman" w:hAnsi="Times New Roman" w:eastAsia="宋体" w:cs="Times New Roman"/>
      <w:vertAlign w:val="superscript"/>
    </w:rPr>
  </w:style>
  <w:style w:type="paragraph" w:styleId="903" w:customStyle="1">
    <w:name w:val="段"/>
    <w:next w:val="831"/>
    <w:uiPriority w:val="0"/>
    <w:qFormat/>
    <w:pPr>
      <w:ind w:firstLine="200"/>
      <w:jc w:val="both"/>
      <w:spacing w:line="360" w:lineRule="auto"/>
    </w:pPr>
    <w:rPr>
      <w:rFonts w:ascii="宋体" w:hAnsi="宋体" w:eastAsia="宋体" w:cs="宋体"/>
      <w:sz w:val="24"/>
      <w:szCs w:val="22"/>
      <w:lang w:val="en-US" w:eastAsia="zh-CN" w:bidi="ar-SA"/>
    </w:rPr>
  </w:style>
  <w:style w:type="character" w:styleId="904" w:customStyle="1">
    <w:name w:val="Heading 1 Char"/>
    <w:basedOn w:val="841"/>
    <w:uiPriority w:val="9"/>
    <w:qFormat/>
    <w:rPr>
      <w:rFonts w:ascii="Arial" w:hAnsi="Arial" w:eastAsia="Arial" w:cs="Arial"/>
      <w:sz w:val="40"/>
      <w:szCs w:val="40"/>
    </w:rPr>
  </w:style>
  <w:style w:type="character" w:styleId="905" w:customStyle="1">
    <w:name w:val="Heading 2 Char"/>
    <w:basedOn w:val="841"/>
    <w:uiPriority w:val="9"/>
    <w:qFormat/>
    <w:rPr>
      <w:rFonts w:ascii="Arial" w:hAnsi="Arial" w:eastAsia="Arial" w:cs="Arial"/>
      <w:sz w:val="34"/>
    </w:rPr>
  </w:style>
  <w:style w:type="character" w:styleId="906" w:customStyle="1">
    <w:name w:val="Heading 3 Char"/>
    <w:basedOn w:val="841"/>
    <w:uiPriority w:val="9"/>
    <w:qFormat/>
    <w:rPr>
      <w:rFonts w:ascii="Arial" w:hAnsi="Arial" w:eastAsia="Arial" w:cs="Arial"/>
      <w:sz w:val="30"/>
      <w:szCs w:val="30"/>
    </w:rPr>
  </w:style>
  <w:style w:type="character" w:styleId="907" w:customStyle="1">
    <w:name w:val="Heading 4 Char"/>
    <w:basedOn w:val="841"/>
    <w:uiPriority w:val="9"/>
    <w:qFormat/>
    <w:rPr>
      <w:rFonts w:ascii="Arial" w:hAnsi="Arial" w:eastAsia="Arial" w:cs="Arial"/>
      <w:b/>
      <w:bCs/>
      <w:sz w:val="26"/>
      <w:szCs w:val="26"/>
    </w:rPr>
  </w:style>
  <w:style w:type="character" w:styleId="908" w:customStyle="1">
    <w:name w:val="Heading 5 Char"/>
    <w:basedOn w:val="841"/>
    <w:uiPriority w:val="9"/>
    <w:qFormat/>
    <w:rPr>
      <w:rFonts w:ascii="Arial" w:hAnsi="Arial" w:eastAsia="Arial" w:cs="Arial"/>
      <w:b/>
      <w:bCs/>
      <w:sz w:val="24"/>
      <w:szCs w:val="24"/>
    </w:rPr>
  </w:style>
  <w:style w:type="character" w:styleId="909" w:customStyle="1">
    <w:name w:val="Heading 6 Char"/>
    <w:basedOn w:val="841"/>
    <w:uiPriority w:val="9"/>
    <w:qFormat/>
    <w:rPr>
      <w:rFonts w:ascii="Arial" w:hAnsi="Arial" w:eastAsia="Arial" w:cs="Arial"/>
      <w:b/>
      <w:bCs/>
      <w:sz w:val="22"/>
      <w:szCs w:val="22"/>
    </w:rPr>
  </w:style>
  <w:style w:type="character" w:styleId="910" w:customStyle="1">
    <w:name w:val="Heading 7 Char"/>
    <w:basedOn w:val="841"/>
    <w:uiPriority w:val="9"/>
    <w:qFormat/>
    <w:rPr>
      <w:rFonts w:ascii="Arial" w:hAnsi="Arial" w:eastAsia="Arial" w:cs="Arial"/>
      <w:b/>
      <w:bCs/>
      <w:i/>
      <w:iCs/>
      <w:sz w:val="22"/>
      <w:szCs w:val="22"/>
    </w:rPr>
  </w:style>
  <w:style w:type="character" w:styleId="911" w:customStyle="1">
    <w:name w:val="Heading 8 Char"/>
    <w:basedOn w:val="841"/>
    <w:uiPriority w:val="9"/>
    <w:qFormat/>
    <w:rPr>
      <w:rFonts w:ascii="Arial" w:hAnsi="Arial" w:eastAsia="Arial" w:cs="Arial"/>
      <w:i/>
      <w:iCs/>
      <w:sz w:val="22"/>
      <w:szCs w:val="22"/>
    </w:rPr>
  </w:style>
  <w:style w:type="character" w:styleId="912" w:customStyle="1">
    <w:name w:val="Heading 9 Char"/>
    <w:basedOn w:val="841"/>
    <w:uiPriority w:val="9"/>
    <w:qFormat/>
    <w:rPr>
      <w:rFonts w:ascii="Arial" w:hAnsi="Arial" w:eastAsia="Arial" w:cs="Arial"/>
      <w:i/>
      <w:iCs/>
      <w:sz w:val="21"/>
      <w:szCs w:val="21"/>
    </w:rPr>
  </w:style>
  <w:style w:type="paragraph" w:styleId="913">
    <w:name w:val="No Spacing"/>
    <w:uiPriority w:val="1"/>
    <w:qFormat/>
    <w:rPr>
      <w:rFonts w:ascii="宋体" w:hAnsi="宋体" w:eastAsia="宋体" w:cs="宋体"/>
      <w:lang w:val="en-US" w:eastAsia="zh-CN" w:bidi="ar-SA"/>
    </w:rPr>
  </w:style>
  <w:style w:type="character" w:styleId="914" w:customStyle="1">
    <w:name w:val="标题 字符"/>
    <w:basedOn w:val="841"/>
    <w:link w:val="892"/>
    <w:uiPriority w:val="10"/>
    <w:qFormat/>
    <w:rPr>
      <w:sz w:val="48"/>
      <w:szCs w:val="48"/>
    </w:rPr>
  </w:style>
  <w:style w:type="character" w:styleId="915" w:customStyle="1">
    <w:name w:val="Subtitle Char"/>
    <w:basedOn w:val="841"/>
    <w:uiPriority w:val="11"/>
    <w:qFormat/>
    <w:rPr>
      <w:sz w:val="24"/>
      <w:szCs w:val="24"/>
    </w:rPr>
  </w:style>
  <w:style w:type="character" w:styleId="916" w:customStyle="1">
    <w:name w:val="Quote Char"/>
    <w:uiPriority w:val="29"/>
    <w:qFormat/>
    <w:rPr>
      <w:i/>
    </w:rPr>
  </w:style>
  <w:style w:type="character" w:styleId="917" w:customStyle="1">
    <w:name w:val="Intense Quote Char"/>
    <w:uiPriority w:val="30"/>
    <w:qFormat/>
    <w:rPr>
      <w:i/>
    </w:rPr>
  </w:style>
  <w:style w:type="character" w:styleId="918" w:customStyle="1">
    <w:name w:val="Header Char"/>
    <w:basedOn w:val="841"/>
    <w:uiPriority w:val="99"/>
    <w:qFormat/>
  </w:style>
  <w:style w:type="character" w:styleId="919" w:customStyle="1">
    <w:name w:val="Footer Char"/>
    <w:basedOn w:val="841"/>
    <w:uiPriority w:val="99"/>
    <w:qFormat/>
  </w:style>
  <w:style w:type="character" w:styleId="920" w:customStyle="1">
    <w:name w:val="Caption Char"/>
    <w:uiPriority w:val="99"/>
    <w:qFormat/>
  </w:style>
  <w:style w:type="table" w:styleId="921" w:customStyle="1">
    <w:name w:val="Table Grid Light"/>
    <w:basedOn w:val="84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2" w:customStyle="1">
    <w:name w:val="无格式表格 11"/>
    <w:basedOn w:val="84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无格式表格 21"/>
    <w:basedOn w:val="84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无格式表格 31"/>
    <w:basedOn w:val="84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无格式表格 41"/>
    <w:basedOn w:val="84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无格式表格 51"/>
    <w:basedOn w:val="84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网格表 1 浅色1"/>
    <w:basedOn w:val="84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1"/>
    <w:basedOn w:val="84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2"/>
    <w:basedOn w:val="84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3"/>
    <w:basedOn w:val="84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4"/>
    <w:basedOn w:val="84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5"/>
    <w:basedOn w:val="84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6"/>
    <w:basedOn w:val="84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4" w:customStyle="1">
    <w:name w:val="网格表 21"/>
    <w:basedOn w:val="84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5" w:customStyle="1">
    <w:name w:val="Grid Table 2 - Accent 1"/>
    <w:basedOn w:val="84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6" w:customStyle="1">
    <w:name w:val="Grid Table 2 - Accent 2"/>
    <w:basedOn w:val="84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2 - Accent 3"/>
    <w:basedOn w:val="84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2 - Accent 4"/>
    <w:basedOn w:val="84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2 - Accent 5"/>
    <w:basedOn w:val="84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Grid Table 2 - Accent 6"/>
    <w:basedOn w:val="84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网格表 31"/>
    <w:basedOn w:val="84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1"/>
    <w:basedOn w:val="84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2"/>
    <w:basedOn w:val="84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3"/>
    <w:basedOn w:val="84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4"/>
    <w:basedOn w:val="84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5"/>
    <w:basedOn w:val="84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6"/>
    <w:basedOn w:val="84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网格表 41"/>
    <w:basedOn w:val="84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customStyle="1">
    <w:name w:val="Grid Table 4 - Accent 1"/>
    <w:basedOn w:val="84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0" w:customStyle="1">
    <w:name w:val="Grid Table 4 - Accent 2"/>
    <w:basedOn w:val="84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1" w:customStyle="1">
    <w:name w:val="Grid Table 4 - Accent 3"/>
    <w:basedOn w:val="84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2" w:customStyle="1">
    <w:name w:val="Grid Table 4 - Accent 4"/>
    <w:basedOn w:val="84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3" w:customStyle="1">
    <w:name w:val="Grid Table 4 - Accent 5"/>
    <w:basedOn w:val="84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4" w:customStyle="1">
    <w:name w:val="Grid Table 4 - Accent 6"/>
    <w:basedOn w:val="84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5" w:customStyle="1">
    <w:name w:val="网格表 5 深色1"/>
    <w:basedOn w:val="8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6" w:customStyle="1">
    <w:name w:val="Grid Table 5 Dark- Accent 1"/>
    <w:basedOn w:val="8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7" w:customStyle="1">
    <w:name w:val="Grid Table 5 Dark - Accent 2"/>
    <w:basedOn w:val="8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8" w:customStyle="1">
    <w:name w:val="Grid Table 5 Dark - Accent 3"/>
    <w:basedOn w:val="8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9" w:customStyle="1">
    <w:name w:val="Grid Table 5 Dark- Accent 4"/>
    <w:basedOn w:val="8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0" w:customStyle="1">
    <w:name w:val="Grid Table 5 Dark - Accent 5"/>
    <w:basedOn w:val="8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1" w:customStyle="1">
    <w:name w:val="Grid Table 5 Dark - Accent 6"/>
    <w:basedOn w:val="8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2" w:customStyle="1">
    <w:name w:val="网格表 6 彩色1"/>
    <w:basedOn w:val="84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3" w:customStyle="1">
    <w:name w:val="Grid Table 6 Colorful - Accent 1"/>
    <w:basedOn w:val="84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4" w:customStyle="1">
    <w:name w:val="Grid Table 6 Colorful - Accent 2"/>
    <w:basedOn w:val="84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5" w:customStyle="1">
    <w:name w:val="Grid Table 6 Colorful - Accent 3"/>
    <w:basedOn w:val="84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6" w:customStyle="1">
    <w:name w:val="Grid Table 6 Colorful - Accent 4"/>
    <w:basedOn w:val="84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7" w:customStyle="1">
    <w:name w:val="Grid Table 6 Colorful - Accent 5"/>
    <w:basedOn w:val="84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8" w:customStyle="1">
    <w:name w:val="Grid Table 6 Colorful - Accent 6"/>
    <w:basedOn w:val="84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9" w:customStyle="1">
    <w:name w:val="网格表 7 彩色1"/>
    <w:basedOn w:val="84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Grid Table 7 Colorful - Accent 1"/>
    <w:basedOn w:val="84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1" w:customStyle="1">
    <w:name w:val="Grid Table 7 Colorful - Accent 2"/>
    <w:basedOn w:val="84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Grid Table 7 Colorful - Accent 3"/>
    <w:basedOn w:val="84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3" w:customStyle="1">
    <w:name w:val="Grid Table 7 Colorful - Accent 4"/>
    <w:basedOn w:val="84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Grid Table 7 Colorful - Accent 5"/>
    <w:basedOn w:val="84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5" w:customStyle="1">
    <w:name w:val="Grid Table 7 Colorful - Accent 6"/>
    <w:basedOn w:val="84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6" w:customStyle="1">
    <w:name w:val="清单表 1 浅色1"/>
    <w:basedOn w:val="84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customStyle="1">
    <w:name w:val="List Table 1 Light - Accent 1"/>
    <w:basedOn w:val="84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1 Light - Accent 2"/>
    <w:basedOn w:val="84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9" w:customStyle="1">
    <w:name w:val="List Table 1 Light - Accent 3"/>
    <w:basedOn w:val="84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0" w:customStyle="1">
    <w:name w:val="List Table 1 Light - Accent 4"/>
    <w:basedOn w:val="84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1" w:customStyle="1">
    <w:name w:val="List Table 1 Light - Accent 5"/>
    <w:basedOn w:val="84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List Table 1 Light - Accent 6"/>
    <w:basedOn w:val="84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清单表 21"/>
    <w:basedOn w:val="84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4" w:customStyle="1">
    <w:name w:val="List Table 2 - Accent 1"/>
    <w:basedOn w:val="84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5" w:customStyle="1">
    <w:name w:val="List Table 2 - Accent 2"/>
    <w:basedOn w:val="84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6" w:customStyle="1">
    <w:name w:val="List Table 2 - Accent 3"/>
    <w:basedOn w:val="84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7" w:customStyle="1">
    <w:name w:val="List Table 2 - Accent 4"/>
    <w:basedOn w:val="84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8" w:customStyle="1">
    <w:name w:val="List Table 2 - Accent 5"/>
    <w:basedOn w:val="84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9" w:customStyle="1">
    <w:name w:val="List Table 2 - Accent 6"/>
    <w:basedOn w:val="84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0" w:customStyle="1">
    <w:name w:val="清单表 31"/>
    <w:basedOn w:val="84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3 - Accent 1"/>
    <w:basedOn w:val="84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2" w:customStyle="1">
    <w:name w:val="List Table 3 - Accent 2"/>
    <w:basedOn w:val="84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3" w:customStyle="1">
    <w:name w:val="List Table 3 - Accent 3"/>
    <w:basedOn w:val="84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4" w:customStyle="1">
    <w:name w:val="List Table 3 - Accent 4"/>
    <w:basedOn w:val="84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5" w:customStyle="1">
    <w:name w:val="List Table 3 - Accent 5"/>
    <w:basedOn w:val="84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6" w:customStyle="1">
    <w:name w:val="List Table 3 - Accent 6"/>
    <w:basedOn w:val="84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7" w:customStyle="1">
    <w:name w:val="清单表 41"/>
    <w:basedOn w:val="84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4 - Accent 1"/>
    <w:basedOn w:val="84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9" w:customStyle="1">
    <w:name w:val="List Table 4 - Accent 2"/>
    <w:basedOn w:val="84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0" w:customStyle="1">
    <w:name w:val="List Table 4 - Accent 3"/>
    <w:basedOn w:val="84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1" w:customStyle="1">
    <w:name w:val="List Table 4 - Accent 4"/>
    <w:basedOn w:val="84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2" w:customStyle="1">
    <w:name w:val="List Table 4 - Accent 5"/>
    <w:basedOn w:val="84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3" w:customStyle="1">
    <w:name w:val="List Table 4 - Accent 6"/>
    <w:basedOn w:val="84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4" w:customStyle="1">
    <w:name w:val="清单表 5 深色1"/>
    <w:basedOn w:val="84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1"/>
    <w:basedOn w:val="84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2"/>
    <w:basedOn w:val="84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3"/>
    <w:basedOn w:val="84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4"/>
    <w:basedOn w:val="84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5"/>
    <w:basedOn w:val="84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6"/>
    <w:basedOn w:val="84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清单表 6 彩色1"/>
    <w:basedOn w:val="84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2" w:customStyle="1">
    <w:name w:val="List Table 6 Colorful - Accent 1"/>
    <w:basedOn w:val="84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3" w:customStyle="1">
    <w:name w:val="List Table 6 Colorful - Accent 2"/>
    <w:basedOn w:val="84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4" w:customStyle="1">
    <w:name w:val="List Table 6 Colorful - Accent 3"/>
    <w:basedOn w:val="84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5" w:customStyle="1">
    <w:name w:val="List Table 6 Colorful - Accent 4"/>
    <w:basedOn w:val="84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6" w:customStyle="1">
    <w:name w:val="List Table 6 Colorful - Accent 5"/>
    <w:basedOn w:val="84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7" w:customStyle="1">
    <w:name w:val="List Table 6 Colorful - Accent 6"/>
    <w:basedOn w:val="84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8" w:customStyle="1">
    <w:name w:val="清单表 7 彩色1"/>
    <w:basedOn w:val="84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9" w:customStyle="1">
    <w:name w:val="List Table 7 Colorful - Accent 1"/>
    <w:basedOn w:val="84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0" w:customStyle="1">
    <w:name w:val="List Table 7 Colorful - Accent 2"/>
    <w:basedOn w:val="84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List Table 7 Colorful - Accent 3"/>
    <w:basedOn w:val="84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2" w:customStyle="1">
    <w:name w:val="List Table 7 Colorful - Accent 4"/>
    <w:basedOn w:val="84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List Table 7 Colorful - Accent 5"/>
    <w:basedOn w:val="84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4" w:customStyle="1">
    <w:name w:val="List Table 7 Colorful - Accent 6"/>
    <w:basedOn w:val="84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5" w:customStyle="1">
    <w:name w:val="Lined - Accent"/>
    <w:basedOn w:val="8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Lined - Accent 1"/>
    <w:basedOn w:val="8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7" w:customStyle="1">
    <w:name w:val="Lined - Accent 2"/>
    <w:basedOn w:val="8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8" w:customStyle="1">
    <w:name w:val="Lined - Accent 3"/>
    <w:basedOn w:val="8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9" w:customStyle="1">
    <w:name w:val="Lined - Accent 4"/>
    <w:basedOn w:val="8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0" w:customStyle="1">
    <w:name w:val="Lined - Accent 5"/>
    <w:basedOn w:val="8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1" w:customStyle="1">
    <w:name w:val="Lined - Accent 6"/>
    <w:basedOn w:val="8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2" w:customStyle="1">
    <w:name w:val="Bordered &amp; Lined - Accent"/>
    <w:basedOn w:val="84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Bordered &amp; Lined - Accent 1"/>
    <w:basedOn w:val="84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4" w:customStyle="1">
    <w:name w:val="Bordered &amp; Lined - Accent 2"/>
    <w:basedOn w:val="84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5" w:customStyle="1">
    <w:name w:val="Bordered &amp; Lined - Accent 3"/>
    <w:basedOn w:val="84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6" w:customStyle="1">
    <w:name w:val="Bordered &amp; Lined - Accent 4"/>
    <w:basedOn w:val="84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7" w:customStyle="1">
    <w:name w:val="Bordered &amp; Lined - Accent 5"/>
    <w:basedOn w:val="84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8" w:customStyle="1">
    <w:name w:val="Bordered &amp; Lined - Accent 6"/>
    <w:basedOn w:val="84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9" w:customStyle="1">
    <w:name w:val="Bordered"/>
    <w:basedOn w:val="84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0" w:customStyle="1">
    <w:name w:val="Bordered - Accent 1"/>
    <w:basedOn w:val="84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1" w:customStyle="1">
    <w:name w:val="Bordered - Accent 2"/>
    <w:basedOn w:val="84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2" w:customStyle="1">
    <w:name w:val="Bordered - Accent 3"/>
    <w:basedOn w:val="84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3" w:customStyle="1">
    <w:name w:val="Bordered - Accent 4"/>
    <w:basedOn w:val="84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4" w:customStyle="1">
    <w:name w:val="Bordered - Accent 5"/>
    <w:basedOn w:val="84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5" w:customStyle="1">
    <w:name w:val="Bordered - Accent 6"/>
    <w:basedOn w:val="84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6" w:customStyle="1">
    <w:name w:val="Footnote Text Char"/>
    <w:uiPriority w:val="99"/>
    <w:qFormat/>
    <w:rPr>
      <w:sz w:val="18"/>
    </w:rPr>
  </w:style>
  <w:style w:type="character" w:styleId="1047" w:customStyle="1">
    <w:name w:val="Endnote Text Char"/>
    <w:uiPriority w:val="99"/>
    <w:qFormat/>
    <w:rPr>
      <w:sz w:val="20"/>
    </w:rPr>
  </w:style>
  <w:style w:type="paragraph" w:styleId="1048" w:customStyle="1">
    <w:name w:val="TOC 标题1"/>
    <w:uiPriority w:val="39"/>
    <w:unhideWhenUsed/>
    <w:qFormat/>
    <w:rPr>
      <w:rFonts w:ascii="宋体" w:hAnsi="宋体" w:eastAsia="宋体" w:cs="宋体"/>
      <w:lang w:val="en-US" w:eastAsia="zh-CN" w:bidi="ar-SA"/>
    </w:rPr>
  </w:style>
  <w:style w:type="character" w:styleId="1049" w:customStyle="1">
    <w:name w:val="正文缩进 字符"/>
    <w:link w:val="848"/>
    <w:uiPriority w:val="0"/>
    <w:qFormat/>
    <w:rPr>
      <w:rFonts w:ascii="Calibri" w:hAnsi="Calibri" w:eastAsia="宋体" w:cs="Times New Roman"/>
    </w:rPr>
  </w:style>
  <w:style w:type="character" w:styleId="1050" w:customStyle="1">
    <w:name w:val="页脚 字符"/>
    <w:link w:val="873"/>
    <w:uiPriority w:val="0"/>
    <w:qFormat/>
    <w:rPr>
      <w:rFonts w:ascii="Calibri" w:hAnsi="Calibri" w:eastAsia="宋体" w:cs="Times New Roman"/>
    </w:rPr>
  </w:style>
  <w:style w:type="character" w:styleId="1051" w:customStyle="1">
    <w:name w:val="页眉 字符"/>
    <w:link w:val="875"/>
    <w:uiPriority w:val="0"/>
    <w:qFormat/>
    <w:rPr>
      <w:rFonts w:ascii="Calibri" w:hAnsi="Calibri" w:eastAsia="宋体" w:cs="Times New Roman"/>
    </w:rPr>
  </w:style>
  <w:style w:type="character" w:styleId="1052" w:customStyle="1">
    <w:name w:val="日期 Char"/>
    <w:uiPriority w:val="0"/>
    <w:qFormat/>
    <w:rPr>
      <w:rFonts w:ascii="Times New Roman" w:hAnsi="Times New Roman" w:eastAsia="宋体" w:cs="Times New Roman"/>
      <w:sz w:val="20"/>
    </w:rPr>
  </w:style>
  <w:style w:type="character" w:styleId="1053" w:customStyle="1">
    <w:name w:val="批注引用1"/>
    <w:uiPriority w:val="0"/>
    <w:qFormat/>
    <w:rPr>
      <w:rFonts w:ascii="Times New Roman" w:hAnsi="Times New Roman" w:eastAsia="宋体" w:cs="Times New Roman"/>
      <w:sz w:val="20"/>
    </w:rPr>
  </w:style>
  <w:style w:type="character" w:styleId="1054" w:customStyle="1">
    <w:name w:val="应答文本 Char Char"/>
    <w:uiPriority w:val="0"/>
    <w:qFormat/>
    <w:rPr>
      <w:rFonts w:ascii="Times New Roman" w:hAnsi="Times New Roman" w:eastAsia="宋体" w:cs="Times New Roman"/>
      <w:sz w:val="20"/>
    </w:rPr>
  </w:style>
  <w:style w:type="character" w:styleId="1055" w:customStyle="1">
    <w:name w:val="图片0 Char Char"/>
    <w:uiPriority w:val="0"/>
    <w:qFormat/>
    <w:rPr>
      <w:rFonts w:ascii="Times New Roman" w:hAnsi="Times New Roman" w:eastAsia="宋体" w:cs="Times New Roman"/>
      <w:sz w:val="20"/>
    </w:rPr>
  </w:style>
  <w:style w:type="character" w:styleId="1056" w:customStyle="1">
    <w:name w:val="尾注文本 Char"/>
    <w:uiPriority w:val="0"/>
    <w:qFormat/>
    <w:rPr>
      <w:rFonts w:ascii="Times New Roman" w:hAnsi="Times New Roman" w:eastAsia="宋体" w:cs="Times New Roman"/>
      <w:sz w:val="20"/>
    </w:rPr>
  </w:style>
  <w:style w:type="character" w:styleId="1057" w:customStyle="1">
    <w:name w:val="文档结构图 字符"/>
    <w:uiPriority w:val="0"/>
    <w:qFormat/>
    <w:rPr>
      <w:rFonts w:ascii="Microsoft YaHei UI" w:hAnsi="Times New Roman" w:eastAsia="Microsoft YaHei UI" w:cs="Times New Roman"/>
      <w:sz w:val="18"/>
      <w:szCs w:val="18"/>
    </w:rPr>
  </w:style>
  <w:style w:type="character" w:styleId="1058" w:customStyle="1">
    <w:name w:val="_Style 337"/>
    <w:uiPriority w:val="0"/>
    <w:qFormat/>
    <w:rPr>
      <w:rFonts w:ascii="Times New Roman" w:hAnsi="Times New Roman" w:eastAsia="宋体" w:cs="Times New Roman"/>
      <w:color w:val="auto"/>
      <w:sz w:val="21"/>
    </w:rPr>
  </w:style>
  <w:style w:type="character" w:styleId="1059" w:customStyle="1">
    <w:name w:val="正文文本 字符"/>
    <w:uiPriority w:val="0"/>
    <w:qFormat/>
    <w:rPr>
      <w:rFonts w:ascii="Times New Roman" w:hAnsi="Times New Roman" w:eastAsia="宋体" w:cs="Times New Roman"/>
      <w:sz w:val="21"/>
    </w:rPr>
  </w:style>
  <w:style w:type="character" w:styleId="1060" w:customStyle="1">
    <w:name w:val="批注文字 字符"/>
    <w:uiPriority w:val="0"/>
    <w:qFormat/>
    <w:rPr>
      <w:rFonts w:ascii="Times New Roman" w:hAnsi="Times New Roman" w:eastAsia="宋体" w:cs="Times New Roman"/>
      <w:sz w:val="20"/>
    </w:rPr>
  </w:style>
  <w:style w:type="character" w:styleId="1061" w:customStyle="1">
    <w:name w:val="批注文字 Char1"/>
    <w:uiPriority w:val="0"/>
    <w:qFormat/>
    <w:rPr>
      <w:rFonts w:ascii="Times New Roman" w:hAnsi="Times New Roman" w:eastAsia="宋体" w:cs="Times New Roman"/>
      <w:sz w:val="20"/>
    </w:rPr>
  </w:style>
  <w:style w:type="character" w:styleId="1062" w:customStyle="1">
    <w:name w:val="txt"/>
    <w:uiPriority w:val="0"/>
    <w:qFormat/>
    <w:rPr>
      <w:rFonts w:ascii="Times New Roman" w:hAnsi="Times New Roman" w:eastAsia="宋体" w:cs="Times New Roman"/>
      <w:sz w:val="20"/>
    </w:rPr>
  </w:style>
  <w:style w:type="character" w:styleId="1063" w:customStyle="1">
    <w:name w:val="标书正文 Char"/>
    <w:uiPriority w:val="0"/>
    <w:qFormat/>
    <w:rPr>
      <w:rFonts w:ascii="Times New Roman" w:hAnsi="Times New Roman" w:eastAsia="宋体" w:cs="Times New Roman"/>
      <w:sz w:val="20"/>
    </w:rPr>
  </w:style>
  <w:style w:type="character" w:styleId="1064" w:customStyle="1">
    <w:name w:val="font21"/>
    <w:uiPriority w:val="0"/>
    <w:qFormat/>
    <w:rPr>
      <w:rFonts w:hint="eastAsia" w:ascii="宋体" w:hAnsi="宋体" w:eastAsia="宋体" w:cs="宋体"/>
      <w:color w:val="ff0000"/>
      <w:sz w:val="24"/>
      <w:szCs w:val="24"/>
      <w:u w:val="none"/>
    </w:rPr>
  </w:style>
  <w:style w:type="character" w:styleId="1065" w:customStyle="1">
    <w:name w:val="apple-converted-space"/>
    <w:uiPriority w:val="0"/>
    <w:qFormat/>
    <w:rPr>
      <w:rFonts w:ascii="Times New Roman" w:hAnsi="Times New Roman" w:eastAsia="宋体" w:cs="Times New Roman"/>
      <w:sz w:val="20"/>
    </w:rPr>
  </w:style>
  <w:style w:type="character" w:styleId="1066" w:customStyle="1">
    <w:name w:val="纯文本 Char1"/>
    <w:uiPriority w:val="0"/>
    <w:qFormat/>
    <w:rPr>
      <w:rFonts w:ascii="Times New Roman" w:hAnsi="Times New Roman" w:eastAsia="宋体" w:cs="Times New Roman"/>
      <w:sz w:val="20"/>
    </w:rPr>
  </w:style>
  <w:style w:type="character" w:styleId="1067" w:customStyle="1">
    <w:name w:val="para1"/>
    <w:uiPriority w:val="0"/>
    <w:qFormat/>
    <w:rPr>
      <w:rFonts w:ascii="Times New Roman" w:hAnsi="Times New Roman" w:eastAsia="宋体" w:cs="Times New Roman"/>
      <w:sz w:val="20"/>
    </w:rPr>
  </w:style>
  <w:style w:type="character" w:styleId="1068" w:customStyle="1">
    <w:name w:val="HTML 预设格式 Char1"/>
    <w:uiPriority w:val="0"/>
    <w:qFormat/>
    <w:rPr>
      <w:rFonts w:ascii="Times New Roman" w:hAnsi="Times New Roman" w:eastAsia="宋体" w:cs="Times New Roman"/>
      <w:sz w:val="20"/>
    </w:rPr>
  </w:style>
  <w:style w:type="character" w:styleId="1069" w:customStyle="1">
    <w:name w:val="批注文字 Char"/>
    <w:uiPriority w:val="0"/>
    <w:qFormat/>
    <w:rPr>
      <w:rFonts w:ascii="Times New Roman" w:hAnsi="Times New Roman" w:eastAsia="宋体" w:cs="Times New Roman"/>
      <w:sz w:val="20"/>
    </w:rPr>
  </w:style>
  <w:style w:type="character" w:styleId="1070" w:customStyle="1">
    <w:name w:val="文档结构图 Char"/>
    <w:uiPriority w:val="0"/>
    <w:qFormat/>
    <w:rPr>
      <w:rFonts w:ascii="Times New Roman" w:hAnsi="Times New Roman" w:eastAsia="宋体" w:cs="Times New Roman"/>
      <w:sz w:val="20"/>
    </w:rPr>
  </w:style>
  <w:style w:type="character" w:styleId="1071" w:customStyle="1">
    <w:name w:val="超级链接"/>
    <w:uiPriority w:val="0"/>
    <w:qFormat/>
    <w:rPr>
      <w:rFonts w:ascii="Times New Roman" w:hAnsi="Times New Roman" w:eastAsia="宋体" w:cs="Times New Roman"/>
      <w:color w:val="0000ff"/>
      <w:sz w:val="20"/>
      <w:u w:val="single"/>
    </w:rPr>
  </w:style>
  <w:style w:type="character" w:styleId="1072" w:customStyle="1">
    <w:name w:val="p141"/>
    <w:uiPriority w:val="0"/>
    <w:qFormat/>
    <w:rPr>
      <w:rFonts w:ascii="Times New Roman" w:hAnsi="Times New Roman" w:eastAsia="宋体" w:cs="Times New Roman"/>
      <w:color w:val="000000"/>
      <w:sz w:val="20"/>
      <w:u w:val="none"/>
    </w:rPr>
  </w:style>
  <w:style w:type="character" w:styleId="1073" w:customStyle="1">
    <w:name w:val="宏文本 Char"/>
    <w:uiPriority w:val="0"/>
    <w:qFormat/>
    <w:rPr>
      <w:rFonts w:ascii="Times New Roman" w:hAnsi="Times New Roman" w:eastAsia="宋体" w:cs="Times New Roman"/>
      <w:sz w:val="20"/>
    </w:rPr>
  </w:style>
  <w:style w:type="character" w:styleId="1074" w:customStyle="1">
    <w:name w:val="_Style 313"/>
    <w:uiPriority w:val="0"/>
    <w:qFormat/>
    <w:rPr>
      <w:rFonts w:ascii="Times New Roman" w:hAnsi="Times New Roman" w:eastAsia="宋体" w:cs="Times New Roman"/>
      <w:b/>
      <w:i/>
      <w:sz w:val="21"/>
    </w:rPr>
  </w:style>
  <w:style w:type="character" w:styleId="1075" w:customStyle="1">
    <w:name w:val="页脚 Char1"/>
    <w:uiPriority w:val="0"/>
    <w:qFormat/>
    <w:rPr>
      <w:rFonts w:ascii="Times New Roman" w:hAnsi="Times New Roman" w:eastAsia="宋体" w:cs="Times New Roman"/>
      <w:sz w:val="20"/>
    </w:rPr>
  </w:style>
  <w:style w:type="character" w:styleId="1076" w:customStyle="1">
    <w:name w:val="页眉 Char"/>
    <w:uiPriority w:val="0"/>
    <w:qFormat/>
    <w:rPr>
      <w:rFonts w:ascii="Times New Roman" w:hAnsi="Times New Roman" w:eastAsia="宋体" w:cs="Times New Roman"/>
      <w:sz w:val="20"/>
    </w:rPr>
  </w:style>
  <w:style w:type="character" w:styleId="1077" w:customStyle="1">
    <w:name w:val="标题 7 Char"/>
    <w:uiPriority w:val="0"/>
    <w:qFormat/>
    <w:rPr>
      <w:rFonts w:ascii="Times New Roman" w:hAnsi="Times New Roman" w:eastAsia="宋体" w:cs="Times New Roman"/>
      <w:b/>
      <w:sz w:val="20"/>
    </w:rPr>
  </w:style>
  <w:style w:type="character" w:styleId="1078" w:customStyle="1">
    <w:name w:val="Char Char12"/>
    <w:uiPriority w:val="0"/>
    <w:qFormat/>
    <w:rPr>
      <w:rFonts w:ascii="Times New Roman" w:hAnsi="Times New Roman" w:eastAsia="宋体" w:cs="Times New Roman"/>
      <w:sz w:val="20"/>
    </w:rPr>
  </w:style>
  <w:style w:type="character" w:styleId="1079" w:customStyle="1">
    <w:name w:val="标题 3 Char"/>
    <w:uiPriority w:val="0"/>
    <w:qFormat/>
    <w:rPr>
      <w:rFonts w:ascii="Times New Roman" w:hAnsi="Times New Roman" w:eastAsia="宋体" w:cs="Times New Roman"/>
      <w:b/>
      <w:sz w:val="20"/>
    </w:rPr>
  </w:style>
  <w:style w:type="character" w:styleId="1080" w:customStyle="1">
    <w:name w:val="正文（首行缩进 2 字符） Char Char"/>
    <w:uiPriority w:val="0"/>
    <w:qFormat/>
    <w:rPr>
      <w:rFonts w:ascii="Times New Roman" w:hAnsi="Times New Roman" w:eastAsia="宋体" w:cs="Times New Roman"/>
      <w:sz w:val="20"/>
    </w:rPr>
  </w:style>
  <w:style w:type="character" w:styleId="1081" w:customStyle="1">
    <w:name w:val="表格用 Char Char"/>
    <w:uiPriority w:val="0"/>
    <w:qFormat/>
    <w:rPr>
      <w:rFonts w:ascii="Times New Roman" w:hAnsi="Times New Roman" w:eastAsia="宋体" w:cs="Times New Roman"/>
      <w:sz w:val="20"/>
    </w:rPr>
  </w:style>
  <w:style w:type="character" w:styleId="1082" w:customStyle="1">
    <w:name w:val="正文文本缩进 3 Char1"/>
    <w:uiPriority w:val="0"/>
    <w:qFormat/>
    <w:rPr>
      <w:rFonts w:ascii="Times New Roman" w:hAnsi="Times New Roman" w:eastAsia="宋体" w:cs="Times New Roman"/>
      <w:sz w:val="20"/>
    </w:rPr>
  </w:style>
  <w:style w:type="character" w:styleId="1083" w:customStyle="1">
    <w:name w:val="正文缩进 Char"/>
    <w:uiPriority w:val="0"/>
    <w:qFormat/>
    <w:rPr>
      <w:rFonts w:ascii="Times New Roman" w:hAnsi="Times New Roman" w:eastAsia="宋体" w:cs="Times New Roman"/>
      <w:sz w:val="20"/>
    </w:rPr>
  </w:style>
  <w:style w:type="character" w:styleId="1084" w:customStyle="1">
    <w:name w:val="批注框文本 Char1"/>
    <w:uiPriority w:val="0"/>
    <w:qFormat/>
    <w:rPr>
      <w:rFonts w:ascii="Times New Roman" w:hAnsi="Times New Roman" w:eastAsia="宋体" w:cs="Times New Roman"/>
      <w:sz w:val="20"/>
    </w:rPr>
  </w:style>
  <w:style w:type="character" w:styleId="1085" w:customStyle="1">
    <w:name w:val="Char Char13"/>
    <w:uiPriority w:val="0"/>
    <w:qFormat/>
    <w:rPr>
      <w:rFonts w:ascii="Times New Roman" w:hAnsi="Times New Roman" w:eastAsia="宋体" w:cs="Times New Roman"/>
      <w:sz w:val="20"/>
    </w:rPr>
  </w:style>
  <w:style w:type="character" w:styleId="1086" w:customStyle="1">
    <w:name w:val="样式2 Char"/>
    <w:uiPriority w:val="0"/>
    <w:qFormat/>
    <w:rPr>
      <w:rFonts w:ascii="Times New Roman" w:hAnsi="Times New Roman" w:eastAsia="宋体" w:cs="Times New Roman"/>
      <w:b/>
      <w:sz w:val="20"/>
    </w:rPr>
  </w:style>
  <w:style w:type="character" w:styleId="1087" w:customStyle="1">
    <w:name w:val="页脚 Char"/>
    <w:uiPriority w:val="0"/>
    <w:qFormat/>
    <w:rPr>
      <w:rFonts w:ascii="Times New Roman" w:hAnsi="Times New Roman" w:eastAsia="宋体" w:cs="Times New Roman"/>
      <w:sz w:val="20"/>
    </w:rPr>
  </w:style>
  <w:style w:type="character" w:styleId="1088" w:customStyle="1">
    <w:name w:val="标准文本 Char"/>
    <w:uiPriority w:val="0"/>
    <w:qFormat/>
    <w:rPr>
      <w:rFonts w:ascii="Times New Roman" w:hAnsi="Times New Roman" w:eastAsia="宋体" w:cs="Times New Roman"/>
      <w:sz w:val="20"/>
    </w:rPr>
  </w:style>
  <w:style w:type="character" w:styleId="1089" w:customStyle="1">
    <w:name w:val="font01"/>
    <w:uiPriority w:val="0"/>
    <w:qFormat/>
    <w:rPr>
      <w:rFonts w:hint="eastAsia" w:ascii="宋体" w:hAnsi="宋体" w:eastAsia="宋体" w:cs="宋体"/>
      <w:color w:val="000000"/>
      <w:sz w:val="24"/>
      <w:szCs w:val="24"/>
      <w:u w:val="none"/>
    </w:rPr>
  </w:style>
  <w:style w:type="character" w:styleId="1090" w:customStyle="1">
    <w:name w:val="标题 3 Char1"/>
    <w:uiPriority w:val="0"/>
    <w:qFormat/>
    <w:rPr>
      <w:rFonts w:ascii="Times New Roman" w:hAnsi="Times New Roman" w:eastAsia="宋体" w:cs="Times New Roman"/>
      <w:b/>
      <w:sz w:val="20"/>
      <w:u w:val="single"/>
    </w:rPr>
  </w:style>
  <w:style w:type="character" w:styleId="1091" w:customStyle="1">
    <w:name w:val="表格 Char Char"/>
    <w:uiPriority w:val="0"/>
    <w:qFormat/>
    <w:rPr>
      <w:rFonts w:ascii="Times New Roman" w:hAnsi="Times New Roman" w:eastAsia="宋体" w:cs="Times New Roman"/>
      <w:sz w:val="20"/>
    </w:rPr>
  </w:style>
  <w:style w:type="character" w:styleId="1092" w:customStyle="1">
    <w:name w:val="正文首行缩进 Char"/>
    <w:uiPriority w:val="0"/>
    <w:qFormat/>
    <w:rPr>
      <w:rFonts w:ascii="Times New Roman" w:hAnsi="Times New Roman" w:eastAsia="宋体" w:cs="Times New Roman"/>
      <w:sz w:val="20"/>
    </w:rPr>
  </w:style>
  <w:style w:type="character" w:styleId="1093" w:customStyle="1">
    <w:name w:val="标题 9 Char"/>
    <w:uiPriority w:val="0"/>
    <w:qFormat/>
    <w:rPr>
      <w:rFonts w:ascii="Times New Roman" w:hAnsi="Times New Roman" w:eastAsia="宋体" w:cs="Times New Roman"/>
      <w:sz w:val="20"/>
    </w:rPr>
  </w:style>
  <w:style w:type="character" w:styleId="1094" w:customStyle="1">
    <w:name w:val="lh151"/>
    <w:uiPriority w:val="0"/>
    <w:qFormat/>
    <w:rPr>
      <w:rFonts w:ascii="Times New Roman" w:hAnsi="Times New Roman" w:eastAsia="宋体" w:cs="Times New Roman"/>
      <w:color w:val="666666"/>
      <w:sz w:val="20"/>
    </w:rPr>
  </w:style>
  <w:style w:type="character" w:styleId="1095" w:customStyle="1">
    <w:name w:val="日期 Char1"/>
    <w:uiPriority w:val="0"/>
    <w:qFormat/>
    <w:rPr>
      <w:rFonts w:ascii="Times New Roman" w:hAnsi="Times New Roman" w:eastAsia="宋体" w:cs="Times New Roman"/>
      <w:sz w:val="20"/>
    </w:rPr>
  </w:style>
  <w:style w:type="character" w:styleId="1096" w:customStyle="1">
    <w:name w:val="图片 Char Char"/>
    <w:uiPriority w:val="0"/>
    <w:qFormat/>
    <w:rPr>
      <w:rFonts w:ascii="Times New Roman" w:hAnsi="Times New Roman" w:eastAsia="宋体" w:cs="Times New Roman"/>
      <w:sz w:val="20"/>
    </w:rPr>
  </w:style>
  <w:style w:type="character" w:styleId="1097" w:customStyle="1">
    <w:name w:val="批注框文本 字符"/>
    <w:uiPriority w:val="0"/>
    <w:qFormat/>
    <w:rPr>
      <w:rFonts w:ascii="Times New Roman" w:hAnsi="Times New Roman" w:eastAsia="宋体" w:cs="Times New Roman"/>
      <w:sz w:val="20"/>
    </w:rPr>
  </w:style>
  <w:style w:type="character" w:styleId="1098" w:customStyle="1">
    <w:name w:val="HTML 预设格式 Char"/>
    <w:uiPriority w:val="0"/>
    <w:qFormat/>
    <w:rPr>
      <w:rFonts w:ascii="Times New Roman" w:hAnsi="Times New Roman" w:eastAsia="宋体" w:cs="Times New Roman"/>
      <w:sz w:val="20"/>
    </w:rPr>
  </w:style>
  <w:style w:type="character" w:styleId="1099" w:customStyle="1">
    <w:name w:val="列出段落 Char"/>
    <w:uiPriority w:val="0"/>
    <w:qFormat/>
    <w:rPr>
      <w:rFonts w:ascii="Times New Roman" w:hAnsi="Times New Roman" w:eastAsia="宋体" w:cs="Times New Roman"/>
      <w:sz w:val="20"/>
    </w:rPr>
  </w:style>
  <w:style w:type="character" w:styleId="1100" w:customStyle="1">
    <w:name w:val="标题 5 Char"/>
    <w:uiPriority w:val="0"/>
    <w:qFormat/>
    <w:rPr>
      <w:rFonts w:ascii="Times New Roman" w:hAnsi="Times New Roman" w:eastAsia="宋体" w:cs="Times New Roman"/>
      <w:b/>
      <w:sz w:val="20"/>
    </w:rPr>
  </w:style>
  <w:style w:type="character" w:styleId="1101" w:customStyle="1">
    <w:name w:val="链接"/>
    <w:uiPriority w:val="0"/>
    <w:qFormat/>
    <w:rPr>
      <w:rFonts w:ascii="Times New Roman" w:hAnsi="Times New Roman" w:eastAsia="宋体" w:cs="Times New Roman"/>
      <w:color w:val="0000ff"/>
      <w:sz w:val="20"/>
      <w:u w:val="single"/>
    </w:rPr>
  </w:style>
  <w:style w:type="character" w:styleId="1102" w:customStyle="1">
    <w:name w:val="18h1"/>
    <w:uiPriority w:val="0"/>
    <w:qFormat/>
    <w:rPr>
      <w:rFonts w:ascii="Times New Roman" w:hAnsi="Times New Roman" w:eastAsia="宋体" w:cs="Times New Roman"/>
      <w:color w:val="3b3b3b"/>
      <w:sz w:val="20"/>
    </w:rPr>
  </w:style>
  <w:style w:type="character" w:styleId="1103" w:customStyle="1">
    <w:name w:val="表格文字（两侧对齐） Char Char"/>
    <w:uiPriority w:val="0"/>
    <w:qFormat/>
    <w:rPr>
      <w:rFonts w:ascii="Times New Roman" w:hAnsi="Times New Roman" w:eastAsia="宋体" w:cs="Times New Roman"/>
      <w:sz w:val="20"/>
    </w:rPr>
  </w:style>
  <w:style w:type="character" w:styleId="1104" w:customStyle="1">
    <w:name w:val="正文文本缩进 2 Char"/>
    <w:uiPriority w:val="0"/>
    <w:qFormat/>
    <w:rPr>
      <w:rFonts w:ascii="Times New Roman" w:hAnsi="Times New Roman" w:eastAsia="宋体" w:cs="Times New Roman"/>
      <w:sz w:val="20"/>
    </w:rPr>
  </w:style>
  <w:style w:type="character" w:styleId="1105" w:customStyle="1">
    <w:name w:val="Char Char14"/>
    <w:uiPriority w:val="0"/>
    <w:qFormat/>
    <w:rPr>
      <w:rFonts w:ascii="Times New Roman" w:hAnsi="Times New Roman" w:eastAsia="宋体" w:cs="Times New Roman"/>
      <w:sz w:val="20"/>
    </w:rPr>
  </w:style>
  <w:style w:type="character" w:styleId="1106" w:customStyle="1">
    <w:name w:val="标题 1 Char1"/>
    <w:uiPriority w:val="0"/>
    <w:qFormat/>
    <w:rPr>
      <w:rFonts w:ascii="Times New Roman" w:hAnsi="Times New Roman" w:eastAsia="宋体" w:cs="Times New Roman"/>
      <w:b/>
      <w:sz w:val="20"/>
    </w:rPr>
  </w:style>
  <w:style w:type="character" w:styleId="1107" w:customStyle="1">
    <w:name w:val="批注框文本 Char"/>
    <w:uiPriority w:val="0"/>
    <w:qFormat/>
    <w:rPr>
      <w:rFonts w:ascii="Times New Roman" w:hAnsi="Times New Roman" w:eastAsia="宋体" w:cs="Times New Roman"/>
      <w:sz w:val="20"/>
    </w:rPr>
  </w:style>
  <w:style w:type="character" w:styleId="1108" w:customStyle="1">
    <w:name w:val="apple-style-span"/>
    <w:uiPriority w:val="0"/>
    <w:qFormat/>
    <w:rPr>
      <w:rFonts w:ascii="Times New Roman" w:hAnsi="Times New Roman" w:eastAsia="宋体" w:cs="Times New Roman"/>
      <w:sz w:val="20"/>
    </w:rPr>
  </w:style>
  <w:style w:type="character" w:styleId="1109" w:customStyle="1">
    <w:name w:val="插图 Char Char"/>
    <w:uiPriority w:val="0"/>
    <w:qFormat/>
    <w:rPr>
      <w:rFonts w:ascii="Times New Roman" w:hAnsi="Times New Roman" w:eastAsia="宋体" w:cs="Times New Roman"/>
      <w:sz w:val="20"/>
    </w:rPr>
  </w:style>
  <w:style w:type="character" w:styleId="1110" w:customStyle="1">
    <w:name w:val="标题 2 Char1"/>
    <w:uiPriority w:val="0"/>
    <w:qFormat/>
    <w:rPr>
      <w:rFonts w:ascii="Times New Roman" w:hAnsi="Times New Roman" w:eastAsia="宋体" w:cs="Times New Roman"/>
      <w:b/>
      <w:sz w:val="20"/>
    </w:rPr>
  </w:style>
  <w:style w:type="character" w:styleId="1111" w:customStyle="1">
    <w:name w:val="_Style 332"/>
    <w:uiPriority w:val="0"/>
    <w:qFormat/>
    <w:rPr>
      <w:rFonts w:ascii="Times New Roman" w:hAnsi="Times New Roman" w:eastAsia="宋体" w:cs="Times New Roman"/>
      <w:i/>
      <w:color w:val="auto"/>
      <w:sz w:val="21"/>
    </w:rPr>
  </w:style>
  <w:style w:type="character" w:styleId="1112" w:customStyle="1">
    <w:name w:val="正文文本 3 Char1"/>
    <w:uiPriority w:val="0"/>
    <w:qFormat/>
    <w:rPr>
      <w:rFonts w:ascii="Times New Roman" w:hAnsi="Times New Roman" w:eastAsia="宋体" w:cs="Times New Roman"/>
      <w:sz w:val="20"/>
    </w:rPr>
  </w:style>
  <w:style w:type="character" w:styleId="1113" w:customStyle="1">
    <w:name w:val="标题 5 Char1"/>
    <w:uiPriority w:val="0"/>
    <w:qFormat/>
    <w:rPr>
      <w:rFonts w:ascii="Times New Roman" w:hAnsi="Times New Roman" w:eastAsia="宋体" w:cs="Times New Roman"/>
      <w:b/>
      <w:sz w:val="20"/>
    </w:rPr>
  </w:style>
  <w:style w:type="character" w:styleId="1114" w:customStyle="1">
    <w:name w:val="批注主题 Char"/>
    <w:uiPriority w:val="0"/>
    <w:qFormat/>
    <w:rPr>
      <w:rFonts w:ascii="Times New Roman" w:hAnsi="Times New Roman" w:eastAsia="宋体" w:cs="Times New Roman"/>
      <w:b/>
      <w:sz w:val="20"/>
    </w:rPr>
  </w:style>
  <w:style w:type="character" w:styleId="1115" w:customStyle="1">
    <w:name w:val="标题 1 Char"/>
    <w:uiPriority w:val="0"/>
    <w:qFormat/>
    <w:rPr>
      <w:rFonts w:ascii="Times New Roman" w:hAnsi="Times New Roman" w:eastAsia="宋体" w:cs="Times New Roman"/>
      <w:b/>
      <w:sz w:val="20"/>
    </w:rPr>
  </w:style>
  <w:style w:type="character" w:styleId="1116" w:customStyle="1">
    <w:name w:val="正文文本 2 Char1"/>
    <w:uiPriority w:val="0"/>
    <w:qFormat/>
    <w:rPr>
      <w:rFonts w:ascii="Times New Roman" w:hAnsi="Times New Roman" w:eastAsia="宋体" w:cs="Times New Roman"/>
      <w:sz w:val="20"/>
    </w:rPr>
  </w:style>
  <w:style w:type="character" w:styleId="1117" w:customStyle="1">
    <w:name w:val="标题 4 Char1"/>
    <w:uiPriority w:val="0"/>
    <w:qFormat/>
    <w:rPr>
      <w:rFonts w:ascii="Times New Roman" w:hAnsi="Times New Roman" w:eastAsia="宋体" w:cs="Times New Roman"/>
      <w:b/>
      <w:sz w:val="20"/>
    </w:rPr>
  </w:style>
  <w:style w:type="character" w:styleId="1118" w:customStyle="1">
    <w:name w:val="正文文本 2 Char"/>
    <w:uiPriority w:val="0"/>
    <w:qFormat/>
    <w:rPr>
      <w:rFonts w:ascii="Times New Roman" w:hAnsi="Times New Roman" w:eastAsia="宋体" w:cs="Times New Roman"/>
      <w:sz w:val="20"/>
    </w:rPr>
  </w:style>
  <w:style w:type="character" w:styleId="1119" w:customStyle="1">
    <w:name w:val="_Style 376"/>
    <w:uiPriority w:val="0"/>
    <w:qFormat/>
    <w:rPr>
      <w:rFonts w:ascii="Times New Roman" w:hAnsi="Times New Roman" w:eastAsia="宋体" w:cs="Times New Roman"/>
      <w:b/>
      <w:color w:val="auto"/>
      <w:sz w:val="21"/>
    </w:rPr>
  </w:style>
  <w:style w:type="character" w:styleId="1120" w:customStyle="1">
    <w:name w:val="062"/>
    <w:uiPriority w:val="0"/>
    <w:qFormat/>
    <w:rPr>
      <w:rFonts w:ascii="Times New Roman" w:hAnsi="Times New Roman" w:eastAsia="宋体" w:cs="Times New Roman"/>
      <w:b/>
      <w:sz w:val="20"/>
    </w:rPr>
  </w:style>
  <w:style w:type="character" w:styleId="1121" w:customStyle="1">
    <w:name w:val="正文文本 Char1"/>
    <w:uiPriority w:val="0"/>
    <w:qFormat/>
    <w:rPr>
      <w:rFonts w:ascii="Times New Roman" w:hAnsi="Times New Roman" w:eastAsia="宋体" w:cs="Times New Roman"/>
      <w:sz w:val="20"/>
    </w:rPr>
  </w:style>
  <w:style w:type="character" w:styleId="1122" w:customStyle="1">
    <w:name w:val="题注 Char"/>
    <w:uiPriority w:val="0"/>
    <w:qFormat/>
    <w:rPr>
      <w:rFonts w:ascii="Times New Roman" w:hAnsi="Times New Roman" w:eastAsia="宋体" w:cs="Times New Roman"/>
      <w:sz w:val="20"/>
    </w:rPr>
  </w:style>
  <w:style w:type="character" w:styleId="1123" w:customStyle="1">
    <w:name w:val="脚注文本 Char"/>
    <w:uiPriority w:val="0"/>
    <w:qFormat/>
    <w:rPr>
      <w:rFonts w:ascii="Times New Roman" w:hAnsi="Times New Roman" w:eastAsia="宋体" w:cs="Times New Roman"/>
      <w:sz w:val="20"/>
    </w:rPr>
  </w:style>
  <w:style w:type="character" w:styleId="1124" w:customStyle="1">
    <w:name w:val="_Style 336"/>
    <w:uiPriority w:val="0"/>
    <w:qFormat/>
    <w:rPr>
      <w:rFonts w:ascii="Times New Roman" w:hAnsi="Times New Roman" w:eastAsia="宋体" w:cs="Times New Roman"/>
      <w:i/>
      <w:color w:val="auto"/>
      <w:sz w:val="21"/>
    </w:rPr>
  </w:style>
  <w:style w:type="character" w:styleId="1125" w:customStyle="1">
    <w:name w:val="表格 Char"/>
    <w:uiPriority w:val="0"/>
    <w:qFormat/>
    <w:rPr>
      <w:rFonts w:ascii="Times New Roman" w:hAnsi="Times New Roman" w:eastAsia="宋体" w:cs="Times New Roman"/>
      <w:color w:val="000000"/>
      <w:sz w:val="20"/>
    </w:rPr>
  </w:style>
  <w:style w:type="character" w:styleId="1126" w:customStyle="1">
    <w:name w:val="批注主题 字符"/>
    <w:uiPriority w:val="0"/>
    <w:qFormat/>
    <w:rPr>
      <w:rFonts w:ascii="Times New Roman" w:hAnsi="Times New Roman" w:eastAsia="宋体" w:cs="Times New Roman"/>
      <w:b/>
      <w:sz w:val="20"/>
    </w:rPr>
  </w:style>
  <w:style w:type="character" w:styleId="1127" w:customStyle="1">
    <w:name w:val="图注 Char Char"/>
    <w:uiPriority w:val="0"/>
    <w:qFormat/>
    <w:rPr>
      <w:rFonts w:ascii="Times New Roman" w:hAnsi="Times New Roman" w:eastAsia="宋体" w:cs="Times New Roman"/>
      <w:sz w:val="20"/>
    </w:rPr>
  </w:style>
  <w:style w:type="character" w:styleId="1128" w:customStyle="1">
    <w:name w:val="页码1"/>
    <w:uiPriority w:val="0"/>
    <w:qFormat/>
    <w:rPr>
      <w:rFonts w:ascii="Times New Roman" w:hAnsi="Times New Roman" w:eastAsia="宋体" w:cs="Times New Roman"/>
      <w:sz w:val="20"/>
    </w:rPr>
  </w:style>
  <w:style w:type="character" w:styleId="1129" w:customStyle="1">
    <w:name w:val="列表框1 Char Char"/>
    <w:uiPriority w:val="0"/>
    <w:qFormat/>
    <w:rPr>
      <w:rFonts w:ascii="Times New Roman" w:hAnsi="Times New Roman" w:eastAsia="宋体" w:cs="Times New Roman"/>
      <w:sz w:val="20"/>
    </w:rPr>
  </w:style>
  <w:style w:type="character" w:styleId="1130" w:customStyle="1">
    <w:name w:val="1ji Char"/>
    <w:uiPriority w:val="0"/>
    <w:qFormat/>
    <w:rPr>
      <w:rFonts w:ascii="Times New Roman" w:hAnsi="Times New Roman" w:eastAsia="宋体" w:cs="Times New Roman"/>
      <w:b/>
      <w:sz w:val="20"/>
    </w:rPr>
  </w:style>
  <w:style w:type="character" w:styleId="1131" w:customStyle="1">
    <w:name w:val="正文文本缩进 Char"/>
    <w:uiPriority w:val="0"/>
    <w:qFormat/>
    <w:rPr>
      <w:rFonts w:ascii="Times New Roman" w:hAnsi="Times New Roman" w:eastAsia="宋体" w:cs="Times New Roman"/>
      <w:sz w:val="20"/>
    </w:rPr>
  </w:style>
  <w:style w:type="character" w:styleId="1132" w:customStyle="1">
    <w:name w:val="标准文本 Char Char"/>
    <w:uiPriority w:val="0"/>
    <w:qFormat/>
    <w:rPr>
      <w:rFonts w:ascii="Times New Roman" w:hAnsi="Times New Roman" w:eastAsia="宋体" w:cs="Times New Roman"/>
      <w:sz w:val="20"/>
    </w:rPr>
  </w:style>
  <w:style w:type="character" w:styleId="1133" w:customStyle="1">
    <w:name w:val="表格用 Char"/>
    <w:uiPriority w:val="0"/>
    <w:qFormat/>
    <w:rPr>
      <w:rFonts w:ascii="Times New Roman" w:hAnsi="Times New Roman" w:eastAsia="宋体" w:cs="Times New Roman"/>
      <w:color w:val="000000"/>
      <w:sz w:val="20"/>
    </w:rPr>
  </w:style>
  <w:style w:type="character" w:styleId="1134" w:customStyle="1">
    <w:name w:val="标题 7 Char1"/>
    <w:uiPriority w:val="0"/>
    <w:qFormat/>
    <w:rPr>
      <w:rFonts w:ascii="Times New Roman" w:hAnsi="Times New Roman" w:eastAsia="宋体" w:cs="Times New Roman"/>
      <w:b/>
      <w:sz w:val="20"/>
    </w:rPr>
  </w:style>
  <w:style w:type="character" w:styleId="1135" w:customStyle="1">
    <w:name w:val="H 3 Char"/>
    <w:uiPriority w:val="0"/>
    <w:qFormat/>
    <w:rPr>
      <w:rFonts w:ascii="Times New Roman" w:hAnsi="Times New Roman" w:eastAsia="宋体" w:cs="Times New Roman"/>
      <w:b/>
      <w:sz w:val="20"/>
    </w:rPr>
  </w:style>
  <w:style w:type="character" w:styleId="1136" w:customStyle="1">
    <w:name w:val="正文文本缩进 3 字符"/>
    <w:uiPriority w:val="0"/>
    <w:qFormat/>
    <w:rPr>
      <w:rFonts w:ascii="Times New Roman" w:hAnsi="Times New Roman" w:eastAsia="宋体" w:cs="Times New Roman"/>
      <w:sz w:val="16"/>
      <w:szCs w:val="16"/>
    </w:rPr>
  </w:style>
  <w:style w:type="character" w:styleId="1137" w:customStyle="1">
    <w:name w:val="标题 Char"/>
    <w:uiPriority w:val="0"/>
    <w:qFormat/>
    <w:rPr>
      <w:rFonts w:ascii="Times New Roman" w:hAnsi="Times New Roman" w:eastAsia="宋体" w:cs="Times New Roman"/>
      <w:b/>
      <w:sz w:val="20"/>
    </w:rPr>
  </w:style>
  <w:style w:type="character" w:styleId="1138" w:customStyle="1">
    <w:name w:val="H 4 Char"/>
    <w:uiPriority w:val="0"/>
    <w:qFormat/>
    <w:rPr>
      <w:rFonts w:ascii="Times New Roman" w:hAnsi="Times New Roman" w:eastAsia="宋体" w:cs="Times New Roman"/>
      <w:b/>
      <w:sz w:val="20"/>
    </w:rPr>
  </w:style>
  <w:style w:type="character" w:styleId="1139" w:customStyle="1">
    <w:name w:val="批注主题 Char1"/>
    <w:uiPriority w:val="0"/>
    <w:qFormat/>
    <w:rPr>
      <w:rFonts w:ascii="Times New Roman" w:hAnsi="Times New Roman" w:eastAsia="宋体" w:cs="Times New Roman"/>
      <w:b/>
      <w:sz w:val="20"/>
    </w:rPr>
  </w:style>
  <w:style w:type="character" w:styleId="1140" w:customStyle="1">
    <w:name w:val="正文文本缩进 Char1"/>
    <w:uiPriority w:val="0"/>
    <w:qFormat/>
    <w:rPr>
      <w:rFonts w:ascii="Times New Roman" w:hAnsi="Times New Roman" w:eastAsia="宋体" w:cs="Times New Roman"/>
      <w:sz w:val="20"/>
    </w:rPr>
  </w:style>
  <w:style w:type="character" w:styleId="1141" w:customStyle="1">
    <w:name w:val="正文文本 3 Char"/>
    <w:uiPriority w:val="0"/>
    <w:qFormat/>
    <w:rPr>
      <w:rFonts w:ascii="Times New Roman" w:hAnsi="Times New Roman" w:eastAsia="宋体" w:cs="Times New Roman"/>
      <w:sz w:val="20"/>
    </w:rPr>
  </w:style>
  <w:style w:type="character" w:styleId="1142" w:customStyle="1">
    <w:name w:val="正文首行缩进 2 Char"/>
    <w:uiPriority w:val="0"/>
    <w:qFormat/>
    <w:rPr>
      <w:rFonts w:ascii="Times New Roman" w:hAnsi="Times New Roman" w:eastAsia="宋体" w:cs="Times New Roman"/>
      <w:sz w:val="20"/>
    </w:rPr>
  </w:style>
  <w:style w:type="character" w:styleId="1143" w:customStyle="1">
    <w:name w:val="页眉 Char1"/>
    <w:uiPriority w:val="0"/>
    <w:qFormat/>
    <w:rPr>
      <w:rFonts w:ascii="Times New Roman" w:hAnsi="Times New Roman" w:eastAsia="宋体" w:cs="Times New Roman"/>
      <w:sz w:val="20"/>
    </w:rPr>
  </w:style>
  <w:style w:type="character" w:styleId="1144" w:customStyle="1">
    <w:name w:val="Char Char2"/>
    <w:uiPriority w:val="0"/>
    <w:qFormat/>
    <w:rPr>
      <w:rFonts w:ascii="Times New Roman" w:hAnsi="Times New Roman" w:eastAsia="宋体" w:cs="Times New Roman"/>
      <w:sz w:val="20"/>
    </w:rPr>
  </w:style>
  <w:style w:type="character" w:styleId="1145" w:customStyle="1">
    <w:name w:val="样式 首行缩进:  2 字符 Char1"/>
    <w:uiPriority w:val="0"/>
    <w:qFormat/>
    <w:rPr>
      <w:rFonts w:ascii="Times New Roman" w:hAnsi="Times New Roman" w:eastAsia="宋体" w:cs="Times New Roman"/>
      <w:sz w:val="20"/>
    </w:rPr>
  </w:style>
  <w:style w:type="character" w:styleId="1146" w:customStyle="1">
    <w:name w:val="标题 2 Char"/>
    <w:uiPriority w:val="0"/>
    <w:qFormat/>
    <w:rPr>
      <w:rFonts w:ascii="Times New Roman" w:hAnsi="Times New Roman" w:eastAsia="宋体" w:cs="Times New Roman"/>
      <w:b/>
      <w:sz w:val="20"/>
    </w:rPr>
  </w:style>
  <w:style w:type="character" w:styleId="1147" w:customStyle="1">
    <w:name w:val="表格文字图表文字 Char Char"/>
    <w:uiPriority w:val="0"/>
    <w:qFormat/>
    <w:rPr>
      <w:rFonts w:ascii="Times New Roman" w:hAnsi="Times New Roman" w:eastAsia="宋体" w:cs="Times New Roman"/>
      <w:sz w:val="20"/>
    </w:rPr>
  </w:style>
  <w:style w:type="character" w:styleId="1148" w:customStyle="1">
    <w:name w:val="图片 Char"/>
    <w:uiPriority w:val="0"/>
    <w:qFormat/>
    <w:rPr>
      <w:rFonts w:ascii="Times New Roman" w:hAnsi="Times New Roman" w:eastAsia="宋体" w:cs="Times New Roman"/>
      <w:sz w:val="20"/>
    </w:rPr>
  </w:style>
  <w:style w:type="character" w:styleId="1149" w:customStyle="1">
    <w:name w:val="标题 6 Char"/>
    <w:uiPriority w:val="0"/>
    <w:qFormat/>
    <w:rPr>
      <w:rFonts w:ascii="Times New Roman" w:hAnsi="Times New Roman" w:eastAsia="宋体" w:cs="Times New Roman"/>
      <w:b/>
      <w:sz w:val="20"/>
    </w:rPr>
  </w:style>
  <w:style w:type="character" w:styleId="1150" w:customStyle="1">
    <w:name w:val="标题 4 Char"/>
    <w:uiPriority w:val="0"/>
    <w:qFormat/>
    <w:rPr>
      <w:rFonts w:ascii="Times New Roman" w:hAnsi="Times New Roman" w:eastAsia="宋体" w:cs="Times New Roman"/>
      <w:b/>
      <w:sz w:val="20"/>
    </w:rPr>
  </w:style>
  <w:style w:type="character" w:styleId="1151" w:customStyle="1">
    <w:name w:val="文档结构图 Char1"/>
    <w:uiPriority w:val="0"/>
    <w:qFormat/>
    <w:rPr>
      <w:rFonts w:ascii="Times New Roman" w:hAnsi="Times New Roman" w:eastAsia="宋体" w:cs="Times New Roman"/>
      <w:sz w:val="20"/>
    </w:rPr>
  </w:style>
  <w:style w:type="character" w:styleId="1152" w:customStyle="1">
    <w:name w:val="项目符0 Char"/>
    <w:uiPriority w:val="0"/>
    <w:qFormat/>
    <w:rPr>
      <w:rFonts w:ascii="Times New Roman" w:hAnsi="Times New Roman" w:eastAsia="宋体" w:cs="Times New Roman"/>
      <w:sz w:val="20"/>
    </w:rPr>
  </w:style>
  <w:style w:type="character" w:styleId="1153" w:customStyle="1">
    <w:name w:val="正文文本缩进 3 Char"/>
    <w:uiPriority w:val="0"/>
    <w:qFormat/>
    <w:rPr>
      <w:rFonts w:ascii="Times New Roman" w:hAnsi="Times New Roman" w:eastAsia="宋体" w:cs="Times New Roman"/>
      <w:sz w:val="20"/>
    </w:rPr>
  </w:style>
  <w:style w:type="character" w:styleId="1154" w:customStyle="1">
    <w:name w:val="Char Char3"/>
    <w:uiPriority w:val="0"/>
    <w:qFormat/>
    <w:rPr>
      <w:rFonts w:ascii="Times New Roman" w:hAnsi="Times New Roman" w:eastAsia="宋体" w:cs="Times New Roman"/>
      <w:sz w:val="20"/>
    </w:rPr>
  </w:style>
  <w:style w:type="character" w:styleId="1155" w:customStyle="1">
    <w:name w:val="纯文本 Char"/>
    <w:uiPriority w:val="0"/>
    <w:qFormat/>
    <w:rPr>
      <w:rFonts w:ascii="Times New Roman" w:hAnsi="Times New Roman" w:eastAsia="宋体" w:cs="Times New Roman"/>
      <w:sz w:val="20"/>
    </w:rPr>
  </w:style>
  <w:style w:type="character" w:styleId="1156" w:customStyle="1">
    <w:name w:val="正文文本缩进 2 Char1"/>
    <w:uiPriority w:val="0"/>
    <w:qFormat/>
    <w:rPr>
      <w:rFonts w:ascii="Times New Roman" w:hAnsi="Times New Roman" w:eastAsia="宋体" w:cs="Times New Roman"/>
      <w:sz w:val="20"/>
    </w:rPr>
  </w:style>
  <w:style w:type="character" w:styleId="1157" w:customStyle="1">
    <w:name w:val="标题 8 Char"/>
    <w:uiPriority w:val="0"/>
    <w:qFormat/>
    <w:rPr>
      <w:rFonts w:ascii="Times New Roman" w:hAnsi="Times New Roman" w:eastAsia="宋体" w:cs="Times New Roman"/>
      <w:sz w:val="20"/>
    </w:rPr>
  </w:style>
  <w:style w:type="character" w:styleId="1158" w:customStyle="1">
    <w:name w:val="标题 6 Char1"/>
    <w:uiPriority w:val="0"/>
    <w:qFormat/>
    <w:rPr>
      <w:rFonts w:ascii="Times New Roman" w:hAnsi="Times New Roman" w:eastAsia="宋体" w:cs="Times New Roman"/>
      <w:b/>
      <w:sz w:val="20"/>
    </w:rPr>
  </w:style>
  <w:style w:type="character" w:styleId="1159" w:customStyle="1">
    <w:name w:val="case31"/>
    <w:uiPriority w:val="0"/>
    <w:qFormat/>
    <w:rPr>
      <w:rFonts w:ascii="Times New Roman" w:hAnsi="Times New Roman" w:eastAsia="宋体" w:cs="Times New Roman"/>
      <w:sz w:val="20"/>
    </w:rPr>
  </w:style>
  <w:style w:type="character" w:styleId="1160" w:customStyle="1">
    <w:name w:val="正文文本 Char"/>
    <w:uiPriority w:val="0"/>
    <w:qFormat/>
    <w:rPr>
      <w:rFonts w:ascii="Times New Roman" w:hAnsi="Times New Roman" w:eastAsia="宋体" w:cs="Times New Roman"/>
      <w:sz w:val="20"/>
    </w:rPr>
  </w:style>
  <w:style w:type="paragraph" w:styleId="1161" w:customStyle="1">
    <w:name w:val="节标题"/>
    <w:basedOn w:val="832"/>
    <w:next w:val="1162"/>
    <w:uiPriority w:val="0"/>
    <w:qFormat/>
    <w:pPr>
      <w:ind w:left="0" w:firstLine="5120"/>
      <w:jc w:val="center"/>
      <w:spacing w:before="0" w:after="0" w:line="289" w:lineRule="atLeast"/>
    </w:pPr>
    <w:rPr>
      <w:rFonts w:ascii="Times New Roman" w:hAnsi="Times New Roman" w:cs="Times New Roman"/>
    </w:rPr>
  </w:style>
  <w:style w:type="paragraph" w:styleId="1162" w:customStyle="1">
    <w:name w:val="文档标题6"/>
    <w:basedOn w:val="838"/>
    <w:next w:val="831"/>
    <w:uiPriority w:val="0"/>
    <w:qFormat/>
    <w:pPr>
      <w:ind w:left="1134" w:firstLine="20"/>
      <w:spacing w:before="280" w:after="280" w:line="360" w:lineRule="auto"/>
      <w:outlineLvl w:val="5"/>
    </w:pPr>
  </w:style>
  <w:style w:type="paragraph" w:styleId="1163" w:customStyle="1">
    <w:name w:val="正文段"/>
    <w:basedOn w:val="832"/>
    <w:next w:val="1164"/>
    <w:uiPriority w:val="0"/>
    <w:qFormat/>
    <w:pPr>
      <w:ind w:left="454" w:firstLine="1222"/>
      <w:spacing w:before="0" w:after="240" w:line="240" w:lineRule="atLeast"/>
    </w:pPr>
    <w:rPr>
      <w:rFonts w:ascii="Times New Roman" w:hAnsi="Times New Roman" w:cs="Times New Roman"/>
    </w:rPr>
  </w:style>
  <w:style w:type="paragraph" w:styleId="1164" w:customStyle="1">
    <w:name w:val="批注主题1"/>
    <w:next w:val="831"/>
    <w:uiPriority w:val="0"/>
    <w:qFormat/>
    <w:pPr>
      <w:ind w:left="200" w:firstLine="4808"/>
      <w:spacing w:line="360" w:lineRule="auto"/>
    </w:pPr>
    <w:rPr>
      <w:rFonts w:ascii="Calibri" w:hAnsi="Calibri" w:eastAsia="宋体" w:cs="宋体"/>
      <w:lang w:val="en-US" w:eastAsia="zh-CN" w:bidi="ar-SA"/>
    </w:rPr>
  </w:style>
  <w:style w:type="paragraph" w:styleId="1165" w:customStyle="1">
    <w:name w:val="_Style 224"/>
    <w:next w:val="1166"/>
    <w:uiPriority w:val="0"/>
    <w:qFormat/>
    <w:pPr>
      <w:ind w:firstLine="3584"/>
    </w:pPr>
    <w:rPr>
      <w:rFonts w:ascii="Calibri" w:hAnsi="Calibri" w:eastAsia="宋体" w:cs="宋体"/>
      <w:lang w:val="en-US" w:eastAsia="zh-CN" w:bidi="ar-SA"/>
    </w:rPr>
  </w:style>
  <w:style w:type="paragraph" w:styleId="1166" w:customStyle="1">
    <w:name w:val="编号1"/>
    <w:basedOn w:val="832"/>
    <w:next w:val="1167"/>
    <w:uiPriority w:val="0"/>
    <w:qFormat/>
    <w:pPr>
      <w:ind w:left="360" w:right="210" w:firstLine="2200"/>
      <w:spacing w:before="0" w:after="0" w:line="240" w:lineRule="auto"/>
    </w:pPr>
    <w:rPr>
      <w:rFonts w:ascii="Times New Roman" w:hAnsi="Times New Roman" w:cs="Times New Roman"/>
    </w:rPr>
  </w:style>
  <w:style w:type="paragraph" w:styleId="1167" w:customStyle="1">
    <w:name w:val="图片"/>
    <w:basedOn w:val="832"/>
    <w:next w:val="1168"/>
    <w:uiPriority w:val="0"/>
    <w:qFormat/>
    <w:pPr>
      <w:ind w:left="-283" w:firstLine="2674"/>
      <w:jc w:val="center"/>
      <w:spacing w:before="0" w:after="0" w:line="360" w:lineRule="auto"/>
    </w:pPr>
    <w:rPr>
      <w:rFonts w:ascii="Times New Roman" w:hAnsi="Times New Roman" w:cs="Times New Roman"/>
    </w:rPr>
  </w:style>
  <w:style w:type="paragraph" w:styleId="1168" w:customStyle="1">
    <w:name w:val="样式 目录 3 + 左侧:  2 字符"/>
    <w:next w:val="884"/>
    <w:uiPriority w:val="0"/>
    <w:qFormat/>
    <w:pPr>
      <w:ind w:left="400" w:firstLine="5120"/>
      <w:spacing w:line="360" w:lineRule="auto"/>
      <w:widowControl w:val="off"/>
    </w:pPr>
    <w:rPr>
      <w:rFonts w:ascii="Calibri" w:hAnsi="Calibri" w:eastAsia="宋体" w:cs="宋体"/>
      <w:lang w:val="en-US" w:eastAsia="zh-CN" w:bidi="ar-SA"/>
    </w:rPr>
  </w:style>
  <w:style w:type="paragraph" w:styleId="1169" w:customStyle="1">
    <w:name w:val="图注"/>
    <w:next w:val="1170"/>
    <w:uiPriority w:val="0"/>
    <w:qFormat/>
    <w:pPr>
      <w:ind w:left="360" w:firstLine="2152"/>
      <w:jc w:val="center"/>
    </w:pPr>
    <w:rPr>
      <w:rFonts w:ascii="Calibri" w:hAnsi="Calibri" w:eastAsia="宋体" w:cs="宋体"/>
      <w:lang w:val="en-US" w:eastAsia="zh-CN" w:bidi="ar-SA"/>
    </w:rPr>
  </w:style>
  <w:style w:type="paragraph" w:styleId="1170" w:customStyle="1">
    <w:name w:val="列表编号 41"/>
    <w:basedOn w:val="832"/>
    <w:next w:val="1171"/>
    <w:uiPriority w:val="0"/>
    <w:qFormat/>
    <w:pPr>
      <w:ind w:left="1620" w:firstLine="2712"/>
      <w:spacing w:before="0" w:after="0" w:line="360" w:lineRule="auto"/>
    </w:pPr>
    <w:rPr>
      <w:rFonts w:ascii="Times New Roman" w:hAnsi="Times New Roman" w:cs="Times New Roman"/>
    </w:rPr>
  </w:style>
  <w:style w:type="paragraph" w:styleId="1171" w:customStyle="1">
    <w:name w:val="项目符0"/>
    <w:basedOn w:val="832"/>
    <w:next w:val="1172"/>
    <w:uiPriority w:val="0"/>
    <w:qFormat/>
    <w:pPr>
      <w:ind w:left="300" w:right="57" w:firstLine="2760"/>
      <w:spacing w:before="0" w:after="0" w:line="300" w:lineRule="auto"/>
    </w:pPr>
    <w:rPr>
      <w:rFonts w:ascii="Times New Roman" w:hAnsi="Times New Roman" w:cs="Times New Roman"/>
    </w:rPr>
  </w:style>
  <w:style w:type="paragraph" w:styleId="1172" w:customStyle="1">
    <w:name w:val="宏文本1"/>
    <w:next w:val="1173"/>
    <w:uiPriority w:val="0"/>
    <w:qFormat/>
    <w:pPr>
      <w:ind w:firstLine="5632"/>
      <w:widowControl w:val="off"/>
    </w:pPr>
    <w:rPr>
      <w:rFonts w:ascii="Calibri" w:hAnsi="Calibri" w:eastAsia="宋体" w:cs="宋体"/>
      <w:lang w:val="en-US" w:eastAsia="zh-CN" w:bidi="ar-SA"/>
    </w:rPr>
  </w:style>
  <w:style w:type="paragraph" w:styleId="1173" w:customStyle="1">
    <w:name w:val="Item Step in Table"/>
    <w:next w:val="1174"/>
    <w:uiPriority w:val="0"/>
    <w:qFormat/>
    <w:pPr>
      <w:ind w:left="397" w:firstLine="3699"/>
      <w:jc w:val="both"/>
      <w:spacing w:before="40" w:after="40"/>
    </w:pPr>
    <w:rPr>
      <w:rFonts w:ascii="Calibri" w:hAnsi="Calibri" w:eastAsia="宋体" w:cs="宋体"/>
      <w:lang w:val="en-US" w:eastAsia="zh-CN" w:bidi="ar-SA"/>
    </w:rPr>
  </w:style>
  <w:style w:type="paragraph" w:styleId="1174" w:customStyle="1">
    <w:name w:val="Char Char Char Char Char Char1 Char Char Char Char Char Char"/>
    <w:basedOn w:val="832"/>
    <w:next w:val="1175"/>
    <w:uiPriority w:val="0"/>
    <w:qFormat/>
    <w:pPr>
      <w:ind w:left="0" w:firstLine="2560"/>
      <w:spacing w:before="0" w:after="0" w:line="240" w:lineRule="auto"/>
    </w:pPr>
    <w:rPr>
      <w:rFonts w:ascii="Times New Roman" w:hAnsi="Times New Roman" w:cs="Times New Roman"/>
    </w:rPr>
  </w:style>
  <w:style w:type="paragraph" w:styleId="1175" w:customStyle="1">
    <w:name w:val="Char Char1"/>
    <w:basedOn w:val="832"/>
    <w:next w:val="1176"/>
    <w:uiPriority w:val="0"/>
    <w:qFormat/>
    <w:pPr>
      <w:ind w:left="0" w:firstLine="3584"/>
      <w:spacing w:before="0" w:after="160" w:line="240" w:lineRule="exact"/>
    </w:pPr>
    <w:rPr>
      <w:rFonts w:ascii="Times New Roman" w:hAnsi="Times New Roman" w:cs="Times New Roman"/>
    </w:rPr>
  </w:style>
  <w:style w:type="paragraph" w:styleId="1176" w:customStyle="1">
    <w:name w:val="样式 标题 3 + 行距: 1.5 倍行距"/>
    <w:basedOn w:val="835"/>
    <w:next w:val="891"/>
    <w:uiPriority w:val="0"/>
    <w:qFormat/>
    <w:pPr>
      <w:ind w:left="200" w:firstLine="18"/>
      <w:spacing w:before="0" w:after="0" w:line="360" w:lineRule="auto"/>
      <w:outlineLvl w:val="2"/>
    </w:pPr>
  </w:style>
  <w:style w:type="paragraph" w:styleId="1177" w:customStyle="1">
    <w:name w:val="xl76"/>
    <w:basedOn w:val="832"/>
    <w:next w:val="888"/>
    <w:uiPriority w:val="0"/>
    <w:qFormat/>
    <w:pPr>
      <w:ind w:left="0" w:firstLine="3584"/>
      <w:jc w:val="center"/>
      <w:spacing w:before="280" w:after="280" w:line="240" w:lineRule="auto"/>
    </w:pPr>
    <w:rPr>
      <w:rFonts w:ascii="Times New Roman" w:hAnsi="Times New Roman" w:cs="Times New Roman"/>
    </w:rPr>
  </w:style>
  <w:style w:type="paragraph" w:styleId="1178" w:customStyle="1">
    <w:name w:val="xl26"/>
    <w:basedOn w:val="832"/>
    <w:next w:val="117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79" w:customStyle="1">
    <w:name w:val="Char1 Char Char"/>
    <w:basedOn w:val="832"/>
    <w:next w:val="869"/>
    <w:uiPriority w:val="0"/>
    <w:qFormat/>
    <w:pPr>
      <w:ind w:left="0" w:firstLine="2560"/>
      <w:spacing w:before="0" w:after="0" w:line="240" w:lineRule="auto"/>
    </w:pPr>
    <w:rPr>
      <w:rFonts w:ascii="Times New Roman" w:hAnsi="Times New Roman" w:cs="Times New Roman"/>
    </w:rPr>
  </w:style>
  <w:style w:type="paragraph" w:styleId="1180" w:customStyle="1">
    <w:name w:val="纯文本2"/>
    <w:basedOn w:val="832"/>
    <w:next w:val="1181"/>
    <w:uiPriority w:val="0"/>
    <w:qFormat/>
    <w:pPr>
      <w:ind w:left="0" w:firstLine="3584"/>
      <w:spacing w:before="0" w:after="0" w:line="240" w:lineRule="auto"/>
    </w:pPr>
    <w:rPr>
      <w:rFonts w:ascii="Times New Roman" w:hAnsi="Times New Roman" w:cs="Times New Roman"/>
    </w:rPr>
  </w:style>
  <w:style w:type="paragraph" w:styleId="1181" w:customStyle="1">
    <w:name w:val="xl69"/>
    <w:basedOn w:val="832"/>
    <w:next w:val="1182"/>
    <w:uiPriority w:val="0"/>
    <w:qFormat/>
    <w:pPr>
      <w:ind w:left="0" w:firstLine="3584"/>
      <w:spacing w:before="280" w:after="280" w:line="240" w:lineRule="auto"/>
    </w:pPr>
    <w:rPr>
      <w:rFonts w:ascii="Times New Roman" w:hAnsi="Times New Roman" w:cs="Times New Roman"/>
    </w:rPr>
  </w:style>
  <w:style w:type="paragraph" w:styleId="1182" w:customStyle="1">
    <w:name w:val="Char Char Char"/>
    <w:basedOn w:val="832"/>
    <w:next w:val="1183"/>
    <w:uiPriority w:val="0"/>
    <w:qFormat/>
    <w:pPr>
      <w:ind w:left="0" w:firstLine="2560"/>
      <w:spacing w:before="0" w:after="0" w:line="240" w:lineRule="auto"/>
    </w:pPr>
    <w:rPr>
      <w:rFonts w:ascii="Times New Roman" w:hAnsi="Times New Roman" w:cs="Times New Roman"/>
    </w:rPr>
  </w:style>
  <w:style w:type="paragraph" w:styleId="1183" w:customStyle="1">
    <w:name w:val="表格"/>
    <w:basedOn w:val="832"/>
    <w:next w:val="1178"/>
    <w:uiPriority w:val="0"/>
    <w:qFormat/>
    <w:pPr>
      <w:ind w:left="0" w:firstLine="2560"/>
      <w:spacing w:before="0" w:after="0" w:line="360" w:lineRule="auto"/>
    </w:pPr>
    <w:rPr>
      <w:rFonts w:ascii="Times New Roman" w:hAnsi="Times New Roman" w:cs="Times New Roman"/>
    </w:rPr>
  </w:style>
  <w:style w:type="paragraph" w:styleId="1184" w:customStyle="1">
    <w:name w:val="xl68"/>
    <w:basedOn w:val="832"/>
    <w:next w:val="1185"/>
    <w:uiPriority w:val="0"/>
    <w:qFormat/>
    <w:pPr>
      <w:ind w:left="100" w:firstLine="5220"/>
      <w:spacing w:before="280" w:after="280" w:line="240" w:lineRule="auto"/>
    </w:pPr>
    <w:rPr>
      <w:rFonts w:ascii="Times New Roman" w:hAnsi="Times New Roman" w:cs="Times New Roman"/>
    </w:rPr>
  </w:style>
  <w:style w:type="paragraph" w:styleId="1185" w:customStyle="1">
    <w:name w:val="Char1"/>
    <w:basedOn w:val="832"/>
    <w:next w:val="1186"/>
    <w:uiPriority w:val="0"/>
    <w:qFormat/>
    <w:pPr>
      <w:ind w:left="0" w:firstLine="2560"/>
      <w:spacing w:before="0" w:after="0" w:line="240" w:lineRule="auto"/>
    </w:pPr>
    <w:rPr>
      <w:rFonts w:ascii="Times New Roman" w:hAnsi="Times New Roman" w:cs="Times New Roman"/>
    </w:rPr>
  </w:style>
  <w:style w:type="paragraph" w:styleId="1186" w:customStyle="1">
    <w:name w:val="需求文档正文样式"/>
    <w:basedOn w:val="832"/>
    <w:next w:val="1187"/>
    <w:uiPriority w:val="0"/>
    <w:qFormat/>
    <w:pPr>
      <w:ind w:left="437" w:firstLine="2741"/>
      <w:spacing w:before="0" w:after="0" w:line="360" w:lineRule="auto"/>
    </w:pPr>
    <w:rPr>
      <w:rFonts w:ascii="Times New Roman" w:hAnsi="Times New Roman" w:cs="Times New Roman"/>
    </w:rPr>
  </w:style>
  <w:style w:type="paragraph" w:styleId="1187" w:customStyle="1">
    <w:name w:val="xl74"/>
    <w:basedOn w:val="832"/>
    <w:next w:val="1188"/>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88" w:customStyle="1">
    <w:name w:val="xl88"/>
    <w:basedOn w:val="832"/>
    <w:next w:val="1189"/>
    <w:uiPriority w:val="0"/>
    <w:qFormat/>
    <w:pPr>
      <w:ind w:left="0" w:firstLine="5120"/>
      <w:spacing w:before="280" w:after="280" w:line="240" w:lineRule="auto"/>
    </w:pPr>
    <w:rPr>
      <w:rFonts w:ascii="Times New Roman" w:hAnsi="Times New Roman" w:cs="Times New Roman"/>
    </w:rPr>
  </w:style>
  <w:style w:type="paragraph" w:styleId="1189" w:customStyle="1">
    <w:name w:val="xl70"/>
    <w:basedOn w:val="832"/>
    <w:next w:val="887"/>
    <w:uiPriority w:val="0"/>
    <w:qFormat/>
    <w:pPr>
      <w:ind w:left="0" w:firstLine="1024"/>
      <w:spacing w:before="280" w:after="280" w:line="240" w:lineRule="auto"/>
    </w:pPr>
    <w:rPr>
      <w:rFonts w:ascii="Times New Roman" w:hAnsi="Times New Roman" w:cs="Times New Roman"/>
    </w:rPr>
  </w:style>
  <w:style w:type="paragraph" w:styleId="1190" w:customStyle="1">
    <w:name w:val="文档标题5"/>
    <w:basedOn w:val="837"/>
    <w:next w:val="831"/>
    <w:uiPriority w:val="0"/>
    <w:qFormat/>
    <w:pPr>
      <w:ind w:left="992" w:firstLine="18"/>
      <w:spacing w:before="280" w:after="280" w:line="360" w:lineRule="auto"/>
      <w:outlineLvl w:val="4"/>
    </w:pPr>
  </w:style>
  <w:style w:type="paragraph" w:styleId="1191" w:customStyle="1">
    <w:name w:val="样式 加粗 居中"/>
    <w:basedOn w:val="832"/>
    <w:next w:val="1192"/>
    <w:uiPriority w:val="0"/>
    <w:qFormat/>
    <w:pPr>
      <w:ind w:left="0" w:firstLine="2560"/>
      <w:jc w:val="center"/>
      <w:spacing w:before="0" w:after="0" w:line="360" w:lineRule="auto"/>
    </w:pPr>
    <w:rPr>
      <w:rFonts w:ascii="Times New Roman" w:hAnsi="Times New Roman" w:cs="Times New Roman"/>
    </w:rPr>
  </w:style>
  <w:style w:type="paragraph" w:styleId="1192" w:customStyle="1">
    <w:name w:val="_Style 12"/>
    <w:next w:val="1193"/>
    <w:uiPriority w:val="0"/>
    <w:qFormat/>
    <w:pPr>
      <w:ind w:firstLine="14"/>
      <w:spacing w:line="360" w:lineRule="auto"/>
      <w:shd w:val="clear" w:color="000000" w:fill="000080"/>
    </w:pPr>
    <w:rPr>
      <w:rFonts w:ascii="Calibri" w:hAnsi="Calibri" w:eastAsia="宋体" w:cs="宋体"/>
      <w:lang w:val="en-US" w:eastAsia="zh-CN" w:bidi="ar-SA"/>
    </w:rPr>
  </w:style>
  <w:style w:type="paragraph" w:styleId="1193" w:customStyle="1">
    <w:name w:val="正文文本缩进1"/>
    <w:basedOn w:val="832"/>
    <w:next w:val="1194"/>
    <w:uiPriority w:val="0"/>
    <w:qFormat/>
    <w:pPr>
      <w:ind w:left="420" w:firstLine="3584"/>
      <w:spacing w:before="0" w:after="120" w:line="240" w:lineRule="auto"/>
    </w:pPr>
    <w:rPr>
      <w:rFonts w:ascii="Times New Roman" w:hAnsi="Times New Roman" w:cs="Times New Roman"/>
    </w:rPr>
  </w:style>
  <w:style w:type="paragraph" w:styleId="1194" w:customStyle="1">
    <w:name w:val="列表编号 31"/>
    <w:basedOn w:val="832"/>
    <w:next w:val="889"/>
    <w:uiPriority w:val="0"/>
    <w:qFormat/>
    <w:pPr>
      <w:ind w:left="1200" w:firstLine="2712"/>
      <w:spacing w:before="0" w:after="0" w:line="360" w:lineRule="auto"/>
    </w:pPr>
    <w:rPr>
      <w:rFonts w:ascii="Times New Roman" w:hAnsi="Times New Roman" w:cs="Times New Roman"/>
    </w:rPr>
  </w:style>
  <w:style w:type="paragraph" w:styleId="1195" w:customStyle="1">
    <w:name w:val="三号 居中"/>
    <w:basedOn w:val="832"/>
    <w:next w:val="1196"/>
    <w:uiPriority w:val="0"/>
    <w:qFormat/>
    <w:pPr>
      <w:ind w:left="0" w:firstLine="6144"/>
      <w:jc w:val="center"/>
      <w:spacing w:before="0" w:after="0" w:line="360" w:lineRule="auto"/>
    </w:pPr>
    <w:rPr>
      <w:rFonts w:ascii="Times New Roman" w:hAnsi="Times New Roman" w:cs="Times New Roman"/>
    </w:rPr>
  </w:style>
  <w:style w:type="paragraph" w:styleId="1196" w:customStyle="1">
    <w:name w:val="列出段落1"/>
    <w:basedOn w:val="832"/>
    <w:next w:val="1197"/>
    <w:uiPriority w:val="0"/>
    <w:qFormat/>
    <w:pPr>
      <w:ind w:left="420" w:firstLine="3748"/>
      <w:spacing w:before="0" w:after="0" w:line="240" w:lineRule="auto"/>
    </w:pPr>
    <w:rPr>
      <w:rFonts w:ascii="Times New Roman" w:hAnsi="Times New Roman" w:cs="Times New Roman"/>
    </w:rPr>
  </w:style>
  <w:style w:type="paragraph" w:styleId="1197" w:customStyle="1">
    <w:name w:val="Char Char Char Char Char Char1 Char Char Char1 Char Char Char"/>
    <w:basedOn w:val="832"/>
    <w:next w:val="1198"/>
    <w:uiPriority w:val="0"/>
    <w:qFormat/>
    <w:pPr>
      <w:ind w:left="0" w:firstLine="2560"/>
      <w:spacing w:before="0" w:after="0" w:line="240" w:lineRule="auto"/>
    </w:pPr>
    <w:rPr>
      <w:rFonts w:ascii="Times New Roman" w:hAnsi="Times New Roman" w:cs="Times New Roman"/>
    </w:rPr>
  </w:style>
  <w:style w:type="paragraph" w:styleId="1198" w:customStyle="1">
    <w:name w:val="Char Char Char Char Char Char1 Char Char Char1 Char"/>
    <w:basedOn w:val="832"/>
    <w:next w:val="1199"/>
    <w:uiPriority w:val="0"/>
    <w:qFormat/>
    <w:pPr>
      <w:ind w:left="0" w:firstLine="2560"/>
      <w:spacing w:before="0" w:after="0" w:line="240" w:lineRule="auto"/>
    </w:pPr>
    <w:rPr>
      <w:rFonts w:ascii="Times New Roman" w:hAnsi="Times New Roman" w:cs="Times New Roman"/>
    </w:rPr>
  </w:style>
  <w:style w:type="paragraph" w:styleId="1199" w:customStyle="1">
    <w:name w:val="正文符号4"/>
    <w:basedOn w:val="832"/>
    <w:next w:val="1191"/>
    <w:uiPriority w:val="0"/>
    <w:qFormat/>
    <w:pPr>
      <w:ind w:left="0" w:firstLine="5632"/>
      <w:spacing w:before="0" w:after="0" w:line="240" w:lineRule="auto"/>
    </w:pPr>
    <w:rPr>
      <w:rFonts w:ascii="Times New Roman" w:hAnsi="Times New Roman" w:cs="Times New Roman"/>
    </w:rPr>
  </w:style>
  <w:style w:type="paragraph" w:styleId="1200" w:customStyle="1">
    <w:name w:val="加粗（居中）"/>
    <w:next w:val="1201"/>
    <w:uiPriority w:val="0"/>
    <w:qFormat/>
    <w:pPr>
      <w:ind w:firstLine="2560"/>
    </w:pPr>
    <w:rPr>
      <w:rFonts w:ascii="Calibri" w:hAnsi="Calibri" w:eastAsia="宋体" w:cs="宋体"/>
      <w:lang w:val="en-US" w:eastAsia="zh-CN" w:bidi="ar-SA"/>
    </w:rPr>
  </w:style>
  <w:style w:type="paragraph" w:styleId="1201" w:customStyle="1">
    <w:name w:val="xl65"/>
    <w:basedOn w:val="832"/>
    <w:next w:val="1161"/>
    <w:uiPriority w:val="0"/>
    <w:qFormat/>
    <w:pPr>
      <w:ind w:left="0" w:firstLine="5120"/>
      <w:spacing w:before="280" w:after="280" w:line="240" w:lineRule="auto"/>
    </w:pPr>
    <w:rPr>
      <w:rFonts w:ascii="Times New Roman" w:hAnsi="Times New Roman" w:cs="Times New Roman"/>
    </w:rPr>
  </w:style>
  <w:style w:type="paragraph" w:styleId="1202" w:customStyle="1">
    <w:name w:val="WPSOffice手动目录 3"/>
    <w:uiPriority w:val="0"/>
    <w:qFormat/>
    <w:pPr>
      <w:ind w:left="400"/>
    </w:pPr>
    <w:rPr>
      <w:rFonts w:ascii="宋体" w:hAnsi="宋体" w:eastAsia="宋体" w:cs="宋体"/>
      <w:lang w:val="en-US" w:eastAsia="zh-CN" w:bidi="ar-SA"/>
    </w:rPr>
  </w:style>
  <w:style w:type="paragraph" w:styleId="1203" w:customStyle="1">
    <w:name w:val="xl77"/>
    <w:basedOn w:val="832"/>
    <w:next w:val="1204"/>
    <w:uiPriority w:val="0"/>
    <w:qFormat/>
    <w:pPr>
      <w:ind w:left="0" w:firstLine="3584"/>
      <w:spacing w:before="280" w:after="280" w:line="240" w:lineRule="auto"/>
    </w:pPr>
    <w:rPr>
      <w:rFonts w:ascii="Times New Roman" w:hAnsi="Times New Roman" w:cs="Times New Roman"/>
    </w:rPr>
  </w:style>
  <w:style w:type="paragraph" w:styleId="1204" w:customStyle="1">
    <w:name w:val="Char Char Char1"/>
    <w:basedOn w:val="832"/>
    <w:next w:val="1205"/>
    <w:uiPriority w:val="0"/>
    <w:qFormat/>
    <w:pPr>
      <w:ind w:left="900" w:firstLine="2096"/>
      <w:spacing w:before="0" w:after="0" w:line="240" w:lineRule="auto"/>
    </w:pPr>
    <w:rPr>
      <w:rFonts w:ascii="Times New Roman" w:hAnsi="Times New Roman" w:cs="Times New Roman"/>
    </w:rPr>
  </w:style>
  <w:style w:type="paragraph" w:styleId="1205" w:customStyle="1">
    <w:name w:val="索引 21"/>
    <w:basedOn w:val="832"/>
    <w:next w:val="831"/>
    <w:uiPriority w:val="0"/>
    <w:qFormat/>
    <w:pPr>
      <w:ind w:left="200" w:firstLine="2560"/>
      <w:jc w:val="center"/>
      <w:spacing w:before="0" w:after="0" w:line="360" w:lineRule="auto"/>
    </w:pPr>
    <w:rPr>
      <w:rFonts w:ascii="Times New Roman" w:hAnsi="Times New Roman" w:cs="Times New Roman"/>
    </w:rPr>
  </w:style>
  <w:style w:type="paragraph" w:styleId="1206" w:customStyle="1">
    <w:name w:val="正文（首行缩进 2 字符）"/>
    <w:next w:val="1207"/>
    <w:uiPriority w:val="0"/>
    <w:qFormat/>
    <w:pPr>
      <w:ind w:left="480" w:firstLine="2784"/>
      <w:jc w:val="center"/>
      <w:spacing w:line="300" w:lineRule="auto"/>
    </w:pPr>
    <w:rPr>
      <w:rFonts w:ascii="Calibri" w:hAnsi="Calibri" w:eastAsia="宋体" w:cs="宋体"/>
      <w:lang w:val="en-US" w:eastAsia="zh-CN" w:bidi="ar-SA"/>
    </w:rPr>
  </w:style>
  <w:style w:type="paragraph" w:styleId="1207" w:customStyle="1">
    <w:name w:val="xl28"/>
    <w:basedOn w:val="832"/>
    <w:next w:val="1208"/>
    <w:uiPriority w:val="0"/>
    <w:qFormat/>
    <w:pPr>
      <w:ind w:left="0" w:firstLine="20"/>
      <w:spacing w:before="280" w:after="280" w:line="240" w:lineRule="auto"/>
      <w:shd w:val="clear" w:color="000000" w:fill="ffffff"/>
    </w:pPr>
    <w:rPr>
      <w:rFonts w:ascii="Times New Roman" w:hAnsi="Times New Roman" w:cs="Times New Roman"/>
    </w:rPr>
  </w:style>
  <w:style w:type="paragraph" w:styleId="1208" w:customStyle="1">
    <w:name w:val="HTML 预设格式1"/>
    <w:basedOn w:val="832"/>
    <w:next w:val="1209"/>
    <w:uiPriority w:val="0"/>
    <w:qFormat/>
    <w:pPr>
      <w:ind w:left="0" w:firstLine="3584"/>
      <w:spacing w:before="0" w:after="0" w:line="253" w:lineRule="atLeast"/>
    </w:pPr>
    <w:rPr>
      <w:rFonts w:ascii="Times New Roman" w:hAnsi="Times New Roman" w:cs="Times New Roman"/>
    </w:rPr>
  </w:style>
  <w:style w:type="paragraph" w:styleId="1209" w:customStyle="1">
    <w:name w:val="项目符号：一级"/>
    <w:basedOn w:val="832"/>
    <w:next w:val="831"/>
    <w:uiPriority w:val="0"/>
    <w:qFormat/>
    <w:pPr>
      <w:ind w:left="425" w:firstLine="1111"/>
      <w:spacing w:before="0" w:after="0" w:line="360" w:lineRule="auto"/>
    </w:pPr>
    <w:rPr>
      <w:rFonts w:ascii="Times New Roman" w:hAnsi="Times New Roman" w:cs="Times New Roman"/>
    </w:rPr>
  </w:style>
  <w:style w:type="paragraph" w:styleId="1210" w:customStyle="1">
    <w:name w:val="Default"/>
    <w:next w:val="865"/>
    <w:uiPriority w:val="0"/>
    <w:qFormat/>
    <w:pPr>
      <w:ind w:firstLine="5120"/>
      <w:widowControl w:val="off"/>
    </w:pPr>
    <w:rPr>
      <w:rFonts w:ascii="Calibri" w:hAnsi="Calibri" w:eastAsia="宋体" w:cs="宋体"/>
      <w:lang w:val="en-US" w:eastAsia="zh-CN" w:bidi="ar-SA"/>
    </w:rPr>
  </w:style>
  <w:style w:type="paragraph" w:styleId="1211" w:customStyle="1">
    <w:name w:val="xl84"/>
    <w:basedOn w:val="832"/>
    <w:next w:val="1212"/>
    <w:uiPriority w:val="0"/>
    <w:qFormat/>
    <w:pPr>
      <w:ind w:left="0" w:firstLine="2048"/>
      <w:jc w:val="center"/>
      <w:spacing w:before="280" w:after="280" w:line="240" w:lineRule="auto"/>
    </w:pPr>
    <w:rPr>
      <w:rFonts w:ascii="Times New Roman" w:hAnsi="Times New Roman" w:cs="Times New Roman"/>
    </w:rPr>
  </w:style>
  <w:style w:type="paragraph" w:styleId="1212" w:customStyle="1">
    <w:name w:val="2-2ji"/>
    <w:basedOn w:val="834"/>
    <w:next w:val="1213"/>
    <w:uiPriority w:val="0"/>
    <w:qFormat/>
    <w:pPr>
      <w:ind w:left="0" w:firstLine="24"/>
      <w:jc w:val="center"/>
      <w:spacing w:before="0" w:after="0" w:line="360" w:lineRule="auto"/>
      <w:outlineLvl w:val="1"/>
    </w:pPr>
  </w:style>
  <w:style w:type="paragraph" w:styleId="1213" w:customStyle="1">
    <w:name w:val="应答文本"/>
    <w:basedOn w:val="832"/>
    <w:next w:val="1214"/>
    <w:uiPriority w:val="0"/>
    <w:qFormat/>
    <w:pPr>
      <w:ind w:left="1296" w:firstLine="2112"/>
      <w:spacing w:before="0" w:after="0" w:line="460" w:lineRule="exact"/>
    </w:pPr>
    <w:rPr>
      <w:rFonts w:ascii="Times New Roman" w:hAnsi="Times New Roman" w:cs="Times New Roman"/>
    </w:rPr>
  </w:style>
  <w:style w:type="paragraph" w:styleId="1214" w:customStyle="1">
    <w:name w:val="引文目录1"/>
    <w:basedOn w:val="832"/>
    <w:next w:val="831"/>
    <w:uiPriority w:val="0"/>
    <w:qFormat/>
    <w:pPr>
      <w:ind w:left="420" w:firstLine="2560"/>
      <w:jc w:val="center"/>
      <w:spacing w:before="0" w:after="0" w:line="360" w:lineRule="auto"/>
    </w:pPr>
    <w:rPr>
      <w:rFonts w:ascii="Times New Roman" w:hAnsi="Times New Roman" w:cs="Times New Roman"/>
    </w:rPr>
  </w:style>
  <w:style w:type="paragraph" w:styleId="1215" w:customStyle="1">
    <w:name w:val="首行缩进"/>
    <w:basedOn w:val="831"/>
    <w:uiPriority w:val="0"/>
    <w:qFormat/>
    <w:pPr>
      <w:ind w:firstLine="480"/>
    </w:pPr>
    <w:rPr>
      <w:rFonts w:ascii="Times New Roman" w:hAnsi="Times New Roman" w:cs="Times New Roman"/>
      <w:lang w:val="zh-CN"/>
    </w:rPr>
  </w:style>
  <w:style w:type="paragraph" w:styleId="1216" w:customStyle="1">
    <w:name w:val="font9"/>
    <w:basedOn w:val="832"/>
    <w:next w:val="1217"/>
    <w:uiPriority w:val="0"/>
    <w:qFormat/>
    <w:pPr>
      <w:ind w:left="0" w:firstLine="7168"/>
      <w:spacing w:before="280" w:after="280" w:line="240" w:lineRule="auto"/>
    </w:pPr>
    <w:rPr>
      <w:rFonts w:ascii="Times New Roman" w:hAnsi="Times New Roman" w:cs="Times New Roman"/>
    </w:rPr>
  </w:style>
  <w:style w:type="paragraph" w:styleId="1217" w:customStyle="1">
    <w:name w:val="样式 标题 3 + (中文) 黑体 小四 非加粗 段前: 7.8 磅 段后: 0 磅 行距: 固定值 20 磅"/>
    <w:basedOn w:val="835"/>
    <w:next w:val="1218"/>
    <w:uiPriority w:val="0"/>
    <w:qFormat/>
    <w:pPr>
      <w:ind w:left="0"/>
      <w:spacing w:before="0" w:after="0" w:line="400" w:lineRule="exact"/>
      <w:outlineLvl w:val="2"/>
    </w:pPr>
  </w:style>
  <w:style w:type="paragraph" w:styleId="1218" w:customStyle="1">
    <w:name w:val="标书正文"/>
    <w:basedOn w:val="832"/>
    <w:next w:val="1219"/>
    <w:uiPriority w:val="0"/>
    <w:qFormat/>
    <w:pPr>
      <w:ind w:left="440" w:right="100" w:firstLine="2760"/>
      <w:spacing w:before="0" w:after="0" w:line="360" w:lineRule="auto"/>
    </w:pPr>
    <w:rPr>
      <w:rFonts w:ascii="Times New Roman" w:hAnsi="Times New Roman" w:cs="Times New Roman"/>
    </w:rPr>
  </w:style>
  <w:style w:type="paragraph" w:styleId="1219" w:customStyle="1">
    <w:name w:val="xl67"/>
    <w:basedOn w:val="832"/>
    <w:next w:val="1220"/>
    <w:uiPriority w:val="0"/>
    <w:qFormat/>
    <w:pPr>
      <w:ind w:left="0" w:firstLine="5120"/>
      <w:spacing w:before="280" w:after="280" w:line="240" w:lineRule="auto"/>
    </w:pPr>
    <w:rPr>
      <w:rFonts w:ascii="Times New Roman" w:hAnsi="Times New Roman" w:cs="Times New Roman"/>
    </w:rPr>
  </w:style>
  <w:style w:type="paragraph" w:styleId="1220" w:customStyle="1">
    <w:name w:val="索引 61"/>
    <w:basedOn w:val="832"/>
    <w:next w:val="831"/>
    <w:uiPriority w:val="0"/>
    <w:qFormat/>
    <w:pPr>
      <w:ind w:left="1000" w:firstLine="2560"/>
      <w:jc w:val="center"/>
      <w:spacing w:before="0" w:after="0" w:line="360" w:lineRule="auto"/>
    </w:pPr>
    <w:rPr>
      <w:rFonts w:ascii="Times New Roman" w:hAnsi="Times New Roman" w:cs="Times New Roman"/>
    </w:rPr>
  </w:style>
  <w:style w:type="paragraph" w:styleId="1221" w:customStyle="1">
    <w:name w:val="目录3"/>
    <w:basedOn w:val="832"/>
    <w:next w:val="831"/>
    <w:uiPriority w:val="0"/>
    <w:qFormat/>
    <w:pPr>
      <w:ind w:left="419" w:firstLine="5283"/>
      <w:spacing w:before="0" w:after="0" w:line="317" w:lineRule="atLeast"/>
    </w:pPr>
    <w:rPr>
      <w:rFonts w:ascii="Times New Roman" w:hAnsi="Times New Roman" w:cs="Times New Roman"/>
    </w:rPr>
  </w:style>
  <w:style w:type="paragraph" w:styleId="1222" w:customStyle="1">
    <w:name w:val="xl90"/>
    <w:basedOn w:val="832"/>
    <w:next w:val="1223"/>
    <w:uiPriority w:val="0"/>
    <w:qFormat/>
    <w:pPr>
      <w:ind w:left="0" w:firstLine="3584"/>
      <w:spacing w:before="280" w:after="280" w:line="240" w:lineRule="auto"/>
    </w:pPr>
    <w:rPr>
      <w:rFonts w:ascii="Times New Roman" w:hAnsi="Times New Roman" w:cs="Times New Roman"/>
    </w:rPr>
  </w:style>
  <w:style w:type="paragraph" w:styleId="1223" w:customStyle="1">
    <w:name w:val="列表框1"/>
    <w:next w:val="1214"/>
    <w:uiPriority w:val="0"/>
    <w:qFormat/>
    <w:pPr>
      <w:ind w:firstLine="2048"/>
      <w:spacing w:line="460" w:lineRule="exact"/>
    </w:pPr>
    <w:rPr>
      <w:rFonts w:ascii="Calibri" w:hAnsi="Calibri" w:eastAsia="宋体" w:cs="宋体"/>
      <w:lang w:val="en-US" w:eastAsia="zh-CN" w:bidi="ar-SA"/>
    </w:rPr>
  </w:style>
  <w:style w:type="paragraph" w:styleId="1224" w:customStyle="1">
    <w:name w:val="1ji"/>
    <w:basedOn w:val="833"/>
    <w:next w:val="1203"/>
    <w:uiPriority w:val="0"/>
    <w:qFormat/>
    <w:pPr>
      <w:ind w:left="0" w:firstLine="18"/>
      <w:jc w:val="center"/>
      <w:spacing w:before="0" w:after="0" w:line="240" w:lineRule="auto"/>
      <w:outlineLvl w:val="0"/>
    </w:pPr>
  </w:style>
  <w:style w:type="paragraph" w:styleId="1225" w:customStyle="1">
    <w:name w:val="索引 81"/>
    <w:basedOn w:val="832"/>
    <w:next w:val="831"/>
    <w:uiPriority w:val="0"/>
    <w:qFormat/>
    <w:pPr>
      <w:ind w:left="1400" w:firstLine="2560"/>
      <w:jc w:val="center"/>
      <w:spacing w:before="0" w:after="0" w:line="360" w:lineRule="auto"/>
    </w:pPr>
    <w:rPr>
      <w:rFonts w:ascii="Times New Roman" w:hAnsi="Times New Roman" w:cs="Times New Roman"/>
    </w:rPr>
  </w:style>
  <w:style w:type="paragraph" w:styleId="1226" w:customStyle="1">
    <w:name w:val="正文1"/>
    <w:basedOn w:val="831"/>
    <w:next w:val="831"/>
    <w:uiPriority w:val="0"/>
    <w:qFormat/>
    <w:pPr>
      <w:spacing w:line="312" w:lineRule="atLeast"/>
    </w:pPr>
    <w:rPr>
      <w:rFonts w:ascii="楷体_GB2312" w:hAnsi="Times New Roman" w:eastAsia="楷体_GB2312" w:cs="Times New Roman"/>
      <w:sz w:val="24"/>
    </w:rPr>
  </w:style>
  <w:style w:type="paragraph" w:styleId="1227" w:customStyle="1">
    <w:name w:val="Char Char Char Char Char Char1 Char Char Char1 Char Char Char Char Char Char Char Char Char Char Char Char Char Char Char Char Char Char"/>
    <w:basedOn w:val="832"/>
    <w:next w:val="1228"/>
    <w:uiPriority w:val="0"/>
    <w:qFormat/>
    <w:pPr>
      <w:ind w:left="0" w:firstLine="2560"/>
      <w:spacing w:before="0" w:after="0" w:line="240" w:lineRule="auto"/>
    </w:pPr>
    <w:rPr>
      <w:rFonts w:ascii="Times New Roman" w:hAnsi="Times New Roman" w:cs="Times New Roman"/>
    </w:rPr>
  </w:style>
  <w:style w:type="paragraph" w:styleId="1228" w:customStyle="1">
    <w:name w:val="样式 加粗 居中11"/>
    <w:basedOn w:val="832"/>
    <w:next w:val="1229"/>
    <w:uiPriority w:val="0"/>
    <w:qFormat/>
    <w:pPr>
      <w:ind w:left="0" w:firstLine="2560"/>
      <w:jc w:val="center"/>
      <w:spacing w:before="0" w:after="0" w:line="360" w:lineRule="auto"/>
    </w:pPr>
    <w:rPr>
      <w:rFonts w:ascii="Times New Roman" w:hAnsi="Times New Roman" w:cs="Times New Roman"/>
    </w:rPr>
  </w:style>
  <w:style w:type="paragraph" w:styleId="1229" w:customStyle="1">
    <w:name w:val="xl89"/>
    <w:basedOn w:val="832"/>
    <w:next w:val="1230"/>
    <w:uiPriority w:val="0"/>
    <w:qFormat/>
    <w:pPr>
      <w:ind w:left="0" w:firstLine="3584"/>
      <w:spacing w:before="280" w:after="280" w:line="240" w:lineRule="auto"/>
    </w:pPr>
    <w:rPr>
      <w:rFonts w:ascii="Times New Roman" w:hAnsi="Times New Roman" w:cs="Times New Roman"/>
    </w:rPr>
  </w:style>
  <w:style w:type="paragraph" w:styleId="1230" w:customStyle="1">
    <w:name w:val="Char Char Char Char Char Char1 Char Char Char Char Char Char1 Char Char Char Char Char Char Char Char Char"/>
    <w:basedOn w:val="832"/>
    <w:next w:val="1231"/>
    <w:uiPriority w:val="0"/>
    <w:qFormat/>
    <w:pPr>
      <w:ind w:left="0" w:firstLine="2560"/>
      <w:spacing w:before="0" w:after="0" w:line="240" w:lineRule="auto"/>
    </w:pPr>
    <w:rPr>
      <w:rFonts w:ascii="Times New Roman" w:hAnsi="Times New Roman" w:cs="Times New Roman"/>
    </w:rPr>
  </w:style>
  <w:style w:type="paragraph" w:styleId="1231" w:customStyle="1">
    <w:name w:val="文章附标题"/>
    <w:basedOn w:val="832"/>
    <w:next w:val="832"/>
    <w:uiPriority w:val="0"/>
    <w:qFormat/>
    <w:pPr>
      <w:ind w:left="0" w:firstLine="5120"/>
      <w:jc w:val="center"/>
      <w:spacing w:before="187" w:after="175" w:line="374" w:lineRule="atLeast"/>
    </w:pPr>
    <w:rPr>
      <w:rFonts w:ascii="Times New Roman" w:hAnsi="Times New Roman" w:cs="Times New Roman"/>
    </w:rPr>
  </w:style>
  <w:style w:type="paragraph" w:styleId="1232">
    <w:name w:val="Quote"/>
    <w:next w:val="831"/>
    <w:uiPriority w:val="0"/>
    <w:qFormat/>
    <w:pPr>
      <w:ind w:left="3680" w:right="864"/>
      <w:jc w:val="center"/>
      <w:spacing w:before="200" w:after="160"/>
    </w:pPr>
    <w:rPr>
      <w:rFonts w:ascii="Calibri" w:hAnsi="Calibri" w:eastAsia="宋体" w:cs="宋体"/>
      <w:i/>
      <w:lang w:val="en-US" w:eastAsia="zh-CN" w:bidi="ar-SA"/>
    </w:rPr>
  </w:style>
  <w:style w:type="paragraph" w:styleId="1233" w:customStyle="1">
    <w:name w:val="Default Paragraph Font Para Char Char Char Char Char Char"/>
    <w:basedOn w:val="832"/>
    <w:next w:val="1234"/>
    <w:uiPriority w:val="0"/>
    <w:qFormat/>
    <w:pPr>
      <w:ind w:left="0" w:firstLine="3584"/>
      <w:spacing w:before="0" w:after="160" w:line="240" w:lineRule="exact"/>
    </w:pPr>
    <w:rPr>
      <w:rFonts w:ascii="Times New Roman" w:hAnsi="Times New Roman" w:cs="Times New Roman"/>
    </w:rPr>
  </w:style>
  <w:style w:type="paragraph" w:styleId="1234" w:customStyle="1">
    <w:name w:val="xl23"/>
    <w:basedOn w:val="832"/>
    <w:next w:val="867"/>
    <w:uiPriority w:val="0"/>
    <w:qFormat/>
    <w:pPr>
      <w:ind w:left="0" w:firstLine="20"/>
      <w:spacing w:before="280" w:after="280" w:line="240" w:lineRule="auto"/>
      <w:shd w:val="clear" w:color="000000" w:fill="ffffff"/>
    </w:pPr>
    <w:rPr>
      <w:rFonts w:ascii="Times New Roman" w:hAnsi="Times New Roman" w:cs="Times New Roman"/>
    </w:rPr>
  </w:style>
  <w:style w:type="paragraph" w:styleId="1235" w:customStyle="1">
    <w:name w:val="列出段落11"/>
    <w:basedOn w:val="832"/>
    <w:next w:val="1236"/>
    <w:uiPriority w:val="0"/>
    <w:qFormat/>
    <w:pPr>
      <w:ind w:left="420" w:firstLine="3748"/>
      <w:spacing w:before="0" w:after="0" w:line="240" w:lineRule="auto"/>
    </w:pPr>
    <w:rPr>
      <w:rFonts w:ascii="Times New Roman" w:hAnsi="Times New Roman" w:cs="Times New Roman"/>
    </w:rPr>
  </w:style>
  <w:style w:type="paragraph" w:styleId="1236" w:customStyle="1">
    <w:name w:val="样式 标题 2 + (西文) 宋体 非加粗 居中"/>
    <w:basedOn w:val="834"/>
    <w:next w:val="1237"/>
    <w:uiPriority w:val="0"/>
    <w:qFormat/>
    <w:pPr>
      <w:ind w:left="0" w:firstLine="24"/>
      <w:jc w:val="center"/>
      <w:spacing w:line="412" w:lineRule="auto"/>
      <w:outlineLvl w:val="1"/>
    </w:pPr>
  </w:style>
  <w:style w:type="paragraph" w:styleId="1237" w:customStyle="1">
    <w:name w:val="页脚 Char Char"/>
    <w:basedOn w:val="832"/>
    <w:next w:val="1238"/>
    <w:uiPriority w:val="0"/>
    <w:qFormat/>
    <w:pPr>
      <w:ind w:left="0" w:firstLine="5120"/>
      <w:spacing w:before="0" w:after="0" w:line="240" w:lineRule="auto"/>
    </w:pPr>
    <w:rPr>
      <w:rFonts w:ascii="Times New Roman" w:hAnsi="Times New Roman" w:cs="Times New Roman"/>
    </w:rPr>
  </w:style>
  <w:style w:type="paragraph" w:styleId="1238" w:customStyle="1">
    <w:name w:val="样式 标题 1 + 段前: 16 磅 段后: 16 磅"/>
    <w:basedOn w:val="833"/>
    <w:next w:val="1239"/>
    <w:uiPriority w:val="0"/>
    <w:qFormat/>
    <w:pPr>
      <w:ind w:left="0" w:firstLine="18"/>
      <w:jc w:val="center"/>
      <w:spacing w:before="120" w:after="0" w:line="360" w:lineRule="auto"/>
      <w:outlineLvl w:val="0"/>
    </w:pPr>
  </w:style>
  <w:style w:type="paragraph" w:styleId="1239" w:customStyle="1">
    <w:name w:val="Char1 Char Char Char Char Char Char"/>
    <w:basedOn w:val="832"/>
    <w:next w:val="1240"/>
    <w:uiPriority w:val="0"/>
    <w:qFormat/>
    <w:pPr>
      <w:ind w:left="0" w:firstLine="2560"/>
      <w:spacing w:before="0" w:after="0" w:line="240" w:lineRule="auto"/>
    </w:pPr>
    <w:rPr>
      <w:rFonts w:ascii="Times New Roman" w:hAnsi="Times New Roman" w:cs="Times New Roman"/>
    </w:rPr>
  </w:style>
  <w:style w:type="paragraph" w:styleId="1240" w:customStyle="1">
    <w:name w:val="文档标题4"/>
    <w:basedOn w:val="836"/>
    <w:next w:val="831"/>
    <w:uiPriority w:val="0"/>
    <w:qFormat/>
    <w:pPr>
      <w:ind w:left="851" w:firstLine="30"/>
      <w:spacing w:after="280" w:line="360" w:lineRule="auto"/>
      <w:outlineLvl w:val="3"/>
    </w:pPr>
  </w:style>
  <w:style w:type="paragraph" w:styleId="1241" w:customStyle="1">
    <w:name w:val="font0"/>
    <w:basedOn w:val="832"/>
    <w:next w:val="1216"/>
    <w:uiPriority w:val="0"/>
    <w:qFormat/>
    <w:pPr>
      <w:ind w:left="0" w:firstLine="1024"/>
      <w:spacing w:before="280" w:after="280" w:line="240" w:lineRule="auto"/>
    </w:pPr>
    <w:rPr>
      <w:rFonts w:ascii="Times New Roman" w:hAnsi="Times New Roman" w:cs="Times New Roman"/>
    </w:rPr>
  </w:style>
  <w:style w:type="paragraph" w:styleId="1242" w:customStyle="1">
    <w:name w:val="CM5"/>
    <w:basedOn w:val="832"/>
    <w:next w:val="831"/>
    <w:uiPriority w:val="0"/>
    <w:qFormat/>
    <w:pPr>
      <w:ind w:left="200" w:firstLine="2760"/>
      <w:spacing w:before="0" w:after="0" w:line="400" w:lineRule="atLeast"/>
    </w:pPr>
    <w:rPr>
      <w:rFonts w:ascii="Times New Roman" w:hAnsi="Times New Roman" w:cs="Times New Roman"/>
    </w:rPr>
  </w:style>
  <w:style w:type="paragraph" w:styleId="1243" w:customStyle="1">
    <w:name w:val="Pa0"/>
    <w:basedOn w:val="832"/>
    <w:next w:val="831"/>
    <w:uiPriority w:val="0"/>
    <w:qFormat/>
    <w:pPr>
      <w:ind w:left="0" w:firstLine="4608"/>
      <w:spacing w:before="0" w:after="0" w:line="241" w:lineRule="atLeast"/>
    </w:pPr>
    <w:rPr>
      <w:rFonts w:ascii="Times New Roman" w:hAnsi="Times New Roman" w:cs="Times New Roman"/>
    </w:rPr>
  </w:style>
  <w:style w:type="paragraph" w:styleId="1244" w:customStyle="1">
    <w:name w:val="招标文件》"/>
    <w:basedOn w:val="832"/>
    <w:next w:val="1180"/>
    <w:uiPriority w:val="0"/>
    <w:qFormat/>
    <w:pPr>
      <w:ind w:left="420" w:firstLine="2140"/>
      <w:spacing w:before="120" w:after="120" w:line="300" w:lineRule="auto"/>
    </w:pPr>
    <w:rPr>
      <w:rFonts w:ascii="Times New Roman" w:hAnsi="Times New Roman" w:cs="Times New Roman"/>
    </w:rPr>
  </w:style>
  <w:style w:type="paragraph" w:styleId="1245" w:customStyle="1">
    <w:name w:val="标书_正文"/>
    <w:basedOn w:val="832"/>
    <w:next w:val="1246"/>
    <w:uiPriority w:val="0"/>
    <w:qFormat/>
    <w:pPr>
      <w:ind w:left="420" w:firstLine="1188"/>
      <w:spacing w:before="0" w:after="0" w:line="360" w:lineRule="auto"/>
    </w:pPr>
    <w:rPr>
      <w:rFonts w:ascii="Times New Roman" w:hAnsi="Times New Roman" w:cs="Times New Roman"/>
    </w:rPr>
  </w:style>
  <w:style w:type="paragraph" w:styleId="1246" w:customStyle="1">
    <w:name w:val="样式 标题 2 + Times New Roman 四号 非加粗 段前: 5 磅 段后: 0 磅 行距: 固定值 20..."/>
    <w:basedOn w:val="834"/>
    <w:next w:val="1195"/>
    <w:uiPriority w:val="0"/>
    <w:qFormat/>
    <w:pPr>
      <w:ind w:left="0" w:firstLine="24"/>
      <w:spacing w:before="100" w:after="0" w:line="400" w:lineRule="exact"/>
      <w:outlineLvl w:val="1"/>
    </w:pPr>
  </w:style>
  <w:style w:type="paragraph" w:styleId="1247" w:customStyle="1">
    <w:name w:val="图片0"/>
    <w:basedOn w:val="832"/>
    <w:next w:val="879"/>
    <w:uiPriority w:val="0"/>
    <w:qFormat/>
    <w:pPr>
      <w:ind w:left="-161" w:firstLine="1187"/>
      <w:spacing w:before="0" w:after="0" w:line="276" w:lineRule="auto"/>
    </w:pPr>
    <w:rPr>
      <w:rFonts w:ascii="Times New Roman" w:hAnsi="Times New Roman" w:cs="Times New Roman"/>
    </w:rPr>
  </w:style>
  <w:style w:type="paragraph" w:styleId="1248" w:customStyle="1">
    <w:name w:val="Char Char Char2 Char Char Char2 Char"/>
    <w:basedOn w:val="832"/>
    <w:next w:val="1221"/>
    <w:uiPriority w:val="0"/>
    <w:qFormat/>
    <w:pPr>
      <w:ind w:left="560" w:firstLine="3632"/>
      <w:spacing w:before="0" w:after="160" w:line="240" w:lineRule="exact"/>
    </w:pPr>
    <w:rPr>
      <w:rFonts w:ascii="Times New Roman" w:hAnsi="Times New Roman" w:cs="Times New Roman"/>
    </w:rPr>
  </w:style>
  <w:style w:type="paragraph" w:styleId="1249" w:customStyle="1">
    <w:name w:val="Char Char Char Char"/>
    <w:next w:val="1250"/>
    <w:uiPriority w:val="0"/>
    <w:qFormat/>
    <w:pPr>
      <w:ind w:firstLine="10"/>
      <w:spacing w:line="360" w:lineRule="auto"/>
      <w:shd w:val="clear" w:color="000000" w:fill="000080"/>
    </w:pPr>
    <w:rPr>
      <w:rFonts w:ascii="Calibri" w:hAnsi="Calibri" w:eastAsia="宋体" w:cs="宋体"/>
      <w:lang w:val="en-US" w:eastAsia="zh-CN" w:bidi="ar-SA"/>
    </w:rPr>
  </w:style>
  <w:style w:type="paragraph" w:styleId="1250" w:customStyle="1">
    <w:name w:val="杨昂超式样黑体主"/>
    <w:basedOn w:val="832"/>
    <w:next w:val="1251"/>
    <w:uiPriority w:val="0"/>
    <w:qFormat/>
    <w:pPr>
      <w:ind w:left="0" w:firstLine="4608"/>
      <w:spacing w:before="0" w:after="0" w:line="240" w:lineRule="auto"/>
    </w:pPr>
    <w:rPr>
      <w:rFonts w:ascii="Times New Roman" w:hAnsi="Times New Roman" w:cs="Times New Roman"/>
    </w:rPr>
  </w:style>
  <w:style w:type="paragraph" w:styleId="1251" w:customStyle="1">
    <w:name w:val="Char Char Char Char Char Char1 Char Char Char Char Char Char Char Char Char Char"/>
    <w:basedOn w:val="832"/>
    <w:next w:val="1252"/>
    <w:uiPriority w:val="0"/>
    <w:qFormat/>
    <w:pPr>
      <w:ind w:left="0" w:firstLine="2560"/>
      <w:spacing w:before="0" w:after="0" w:line="240" w:lineRule="auto"/>
    </w:pPr>
    <w:rPr>
      <w:rFonts w:ascii="Times New Roman" w:hAnsi="Times New Roman" w:cs="Times New Roman"/>
    </w:rPr>
  </w:style>
  <w:style w:type="paragraph" w:styleId="1252" w:customStyle="1">
    <w:name w:val="目录1"/>
    <w:basedOn w:val="832"/>
    <w:next w:val="831"/>
    <w:uiPriority w:val="0"/>
    <w:qFormat/>
    <w:pPr>
      <w:ind w:left="0" w:firstLine="7168"/>
      <w:spacing w:before="0" w:after="136" w:line="289" w:lineRule="atLeast"/>
    </w:pPr>
    <w:rPr>
      <w:rFonts w:ascii="Times New Roman" w:hAnsi="Times New Roman" w:cs="Times New Roman"/>
    </w:rPr>
  </w:style>
  <w:style w:type="paragraph" w:styleId="1253" w:customStyle="1">
    <w:name w:val="文档结构图1"/>
    <w:basedOn w:val="832"/>
    <w:next w:val="1254"/>
    <w:uiPriority w:val="0"/>
    <w:qFormat/>
    <w:pPr>
      <w:ind w:left="200" w:firstLine="2248"/>
      <w:spacing w:before="0" w:after="0" w:line="360" w:lineRule="auto"/>
    </w:pPr>
    <w:rPr>
      <w:rFonts w:ascii="Times New Roman" w:hAnsi="Times New Roman" w:cs="Times New Roman"/>
    </w:rPr>
  </w:style>
  <w:style w:type="paragraph" w:styleId="1254" w:customStyle="1">
    <w:name w:val="2ji"/>
    <w:basedOn w:val="834"/>
    <w:next w:val="873"/>
    <w:uiPriority w:val="0"/>
    <w:qFormat/>
    <w:pPr>
      <w:ind w:left="0" w:firstLine="24"/>
      <w:spacing w:before="0" w:after="0" w:line="360" w:lineRule="auto"/>
      <w:outlineLvl w:val="1"/>
    </w:pPr>
  </w:style>
  <w:style w:type="paragraph" w:styleId="1255" w:customStyle="1">
    <w:name w:val="xl91"/>
    <w:basedOn w:val="832"/>
    <w:next w:val="1177"/>
    <w:uiPriority w:val="0"/>
    <w:qFormat/>
    <w:pPr>
      <w:ind w:left="0" w:firstLine="3584"/>
      <w:spacing w:before="280" w:after="280" w:line="240" w:lineRule="auto"/>
    </w:pPr>
    <w:rPr>
      <w:rFonts w:ascii="Times New Roman" w:hAnsi="Times New Roman" w:cs="Times New Roman"/>
    </w:rPr>
  </w:style>
  <w:style w:type="paragraph" w:styleId="1256" w:customStyle="1">
    <w:name w:val="Text Body"/>
    <w:basedOn w:val="832"/>
    <w:next w:val="1257"/>
    <w:uiPriority w:val="0"/>
    <w:qFormat/>
    <w:pPr>
      <w:ind w:left="0" w:firstLine="4096"/>
      <w:spacing w:before="0" w:after="120" w:line="240" w:lineRule="auto"/>
    </w:pPr>
    <w:rPr>
      <w:rFonts w:ascii="Times New Roman" w:hAnsi="Times New Roman" w:cs="Times New Roman"/>
    </w:rPr>
  </w:style>
  <w:style w:type="paragraph" w:styleId="1257" w:customStyle="1">
    <w:name w:val="项目符1"/>
    <w:basedOn w:val="832"/>
    <w:next w:val="1258"/>
    <w:uiPriority w:val="0"/>
    <w:qFormat/>
    <w:pPr>
      <w:ind w:left="1365" w:right="100" w:firstLine="2728"/>
      <w:spacing w:before="78" w:after="78" w:line="300" w:lineRule="auto"/>
    </w:pPr>
    <w:rPr>
      <w:rFonts w:ascii="Times New Roman" w:hAnsi="Times New Roman" w:cs="Times New Roman"/>
    </w:rPr>
  </w:style>
  <w:style w:type="paragraph" w:styleId="1258" w:customStyle="1">
    <w:name w:val="引文目录标题1"/>
    <w:basedOn w:val="832"/>
    <w:next w:val="831"/>
    <w:uiPriority w:val="0"/>
    <w:qFormat/>
    <w:pPr>
      <w:ind w:left="0" w:firstLine="4608"/>
      <w:jc w:val="center"/>
      <w:spacing w:before="120" w:after="0" w:line="360" w:lineRule="auto"/>
    </w:pPr>
    <w:rPr>
      <w:rFonts w:ascii="Times New Roman" w:hAnsi="Times New Roman" w:cs="Times New Roman"/>
    </w:rPr>
  </w:style>
  <w:style w:type="paragraph" w:styleId="1259" w:customStyle="1">
    <w:name w:val="样式 标题 3 + (西文) 黑体 (中文) 黑体 (符号) 宋体 小四 段前: 5 磅 段后: 5 磅 行距: 1..."/>
    <w:basedOn w:val="835"/>
    <w:next w:val="1260"/>
    <w:uiPriority w:val="0"/>
    <w:qFormat/>
    <w:pPr>
      <w:ind w:left="1429" w:firstLine="18"/>
      <w:spacing w:before="100" w:after="100" w:line="360" w:lineRule="auto"/>
      <w:outlineLvl w:val="2"/>
    </w:pPr>
  </w:style>
  <w:style w:type="paragraph" w:styleId="1260" w:customStyle="1">
    <w:name w:val="xl22"/>
    <w:basedOn w:val="832"/>
    <w:next w:val="1261"/>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61" w:customStyle="1">
    <w:name w:val="自定义一"/>
    <w:basedOn w:val="832"/>
    <w:next w:val="831"/>
    <w:uiPriority w:val="0"/>
    <w:qFormat/>
    <w:pPr>
      <w:ind w:left="0"/>
      <w:spacing w:before="0" w:after="0" w:line="360" w:lineRule="auto"/>
    </w:pPr>
    <w:rPr>
      <w:rFonts w:ascii="Times New Roman" w:hAnsi="Times New Roman" w:cs="Times New Roman"/>
    </w:rPr>
  </w:style>
  <w:style w:type="paragraph" w:styleId="1262" w:customStyle="1">
    <w:name w:val="xl78"/>
    <w:basedOn w:val="832"/>
    <w:next w:val="1263"/>
    <w:uiPriority w:val="0"/>
    <w:qFormat/>
    <w:pPr>
      <w:ind w:left="0" w:firstLine="3584"/>
      <w:jc w:val="center"/>
      <w:spacing w:before="280" w:after="280" w:line="240" w:lineRule="auto"/>
    </w:pPr>
    <w:rPr>
      <w:rFonts w:ascii="Times New Roman" w:hAnsi="Times New Roman" w:cs="Times New Roman"/>
    </w:rPr>
  </w:style>
  <w:style w:type="paragraph" w:styleId="1263" w:customStyle="1">
    <w:name w:val="段落正文"/>
    <w:next w:val="1206"/>
    <w:uiPriority w:val="0"/>
    <w:qFormat/>
    <w:pPr>
      <w:ind w:firstLine="4608"/>
      <w:jc w:val="center"/>
      <w:spacing w:line="360" w:lineRule="auto"/>
    </w:pPr>
    <w:rPr>
      <w:rFonts w:ascii="Calibri" w:hAnsi="Calibri" w:eastAsia="宋体" w:cs="宋体"/>
      <w:lang w:val="en-US" w:eastAsia="zh-CN" w:bidi="ar-SA"/>
    </w:rPr>
  </w:style>
  <w:style w:type="paragraph" w:styleId="1264" w:customStyle="1">
    <w:name w:val="_Style 169"/>
    <w:next w:val="831"/>
    <w:uiPriority w:val="0"/>
    <w:qFormat/>
    <w:pPr>
      <w:ind w:left="2560"/>
    </w:pPr>
    <w:rPr>
      <w:rFonts w:ascii="Calibri" w:hAnsi="Calibri" w:eastAsia="宋体" w:cs="宋体"/>
      <w:lang w:val="en-US" w:eastAsia="zh-CN" w:bidi="ar-SA"/>
    </w:rPr>
  </w:style>
  <w:style w:type="paragraph" w:styleId="1265" w:customStyle="1">
    <w:name w:val="样式 小四 行距: 1.5 倍行距 首行缩进:  2 字符"/>
    <w:basedOn w:val="832"/>
    <w:next w:val="1211"/>
    <w:uiPriority w:val="0"/>
    <w:qFormat/>
    <w:pPr>
      <w:ind w:left="480" w:firstLine="2784"/>
      <w:spacing w:before="0" w:after="0" w:line="360" w:lineRule="auto"/>
    </w:pPr>
    <w:rPr>
      <w:rFonts w:ascii="Times New Roman" w:hAnsi="Times New Roman" w:cs="Times New Roman"/>
    </w:rPr>
  </w:style>
  <w:style w:type="paragraph" w:styleId="1266" w:customStyle="1">
    <w:name w:val="小节标题"/>
    <w:basedOn w:val="832"/>
    <w:next w:val="831"/>
    <w:uiPriority w:val="0"/>
    <w:qFormat/>
    <w:pPr>
      <w:ind w:left="0" w:firstLine="7168"/>
      <w:spacing w:before="175" w:after="102" w:line="351" w:lineRule="atLeast"/>
    </w:pPr>
    <w:rPr>
      <w:rFonts w:ascii="Times New Roman" w:hAnsi="Times New Roman" w:cs="Times New Roman"/>
    </w:rPr>
  </w:style>
  <w:style w:type="paragraph" w:styleId="1267" w:customStyle="1">
    <w:name w:val="TOC 标题2"/>
    <w:basedOn w:val="832"/>
    <w:next w:val="831"/>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8" w:customStyle="1">
    <w:name w:val="表格文字（两侧对齐）"/>
    <w:basedOn w:val="832"/>
    <w:next w:val="1269"/>
    <w:uiPriority w:val="0"/>
    <w:qFormat/>
    <w:pPr>
      <w:ind w:left="0" w:firstLine="3584"/>
      <w:spacing w:before="0" w:after="0" w:line="240" w:lineRule="auto"/>
    </w:pPr>
    <w:rPr>
      <w:rFonts w:ascii="Times New Roman" w:hAnsi="Times New Roman" w:cs="Times New Roman"/>
    </w:rPr>
  </w:style>
  <w:style w:type="paragraph" w:styleId="1269" w:customStyle="1">
    <w:name w:val="Char"/>
    <w:basedOn w:val="832"/>
    <w:next w:val="1248"/>
    <w:uiPriority w:val="0"/>
    <w:qFormat/>
    <w:pPr>
      <w:ind w:left="900" w:firstLine="2608"/>
      <w:spacing w:before="0" w:after="0" w:line="240" w:lineRule="auto"/>
    </w:pPr>
    <w:rPr>
      <w:rFonts w:ascii="Times New Roman" w:hAnsi="Times New Roman" w:cs="Times New Roman"/>
    </w:rPr>
  </w:style>
  <w:style w:type="paragraph" w:styleId="1270" w:customStyle="1">
    <w:name w:val="xl86"/>
    <w:basedOn w:val="832"/>
    <w:next w:val="1271"/>
    <w:uiPriority w:val="0"/>
    <w:qFormat/>
    <w:pPr>
      <w:ind w:left="0" w:firstLine="5120"/>
      <w:spacing w:before="280" w:after="280" w:line="240" w:lineRule="auto"/>
    </w:pPr>
    <w:rPr>
      <w:rFonts w:ascii="Times New Roman" w:hAnsi="Times New Roman" w:cs="Times New Roman"/>
    </w:rPr>
  </w:style>
  <w:style w:type="paragraph" w:styleId="1271" w:customStyle="1">
    <w:name w:val="索引 71"/>
    <w:basedOn w:val="832"/>
    <w:next w:val="831"/>
    <w:uiPriority w:val="0"/>
    <w:qFormat/>
    <w:pPr>
      <w:ind w:left="1200" w:firstLine="2560"/>
      <w:jc w:val="center"/>
      <w:spacing w:before="0" w:after="0" w:line="360" w:lineRule="auto"/>
    </w:pPr>
    <w:rPr>
      <w:rFonts w:ascii="Times New Roman" w:hAnsi="Times New Roman" w:cs="Times New Roman"/>
    </w:rPr>
  </w:style>
  <w:style w:type="paragraph" w:styleId="1272" w:customStyle="1">
    <w:name w:val="111"/>
    <w:next w:val="1273"/>
    <w:uiPriority w:val="0"/>
    <w:qFormat/>
    <w:pPr>
      <w:ind w:left="480" w:firstLine="4320"/>
      <w:spacing w:line="440" w:lineRule="exact"/>
    </w:pPr>
    <w:rPr>
      <w:rFonts w:ascii="Calibri" w:hAnsi="Calibri" w:eastAsia="宋体" w:cs="宋体"/>
      <w:lang w:val="en-US" w:eastAsia="zh-CN" w:bidi="ar-SA"/>
    </w:rPr>
  </w:style>
  <w:style w:type="paragraph" w:styleId="1273" w:customStyle="1">
    <w:name w:val="4"/>
    <w:basedOn w:val="832"/>
    <w:next w:val="857"/>
    <w:uiPriority w:val="0"/>
    <w:qFormat/>
    <w:pPr>
      <w:ind w:left="409" w:firstLine="3737"/>
      <w:spacing w:before="0" w:after="0" w:line="420" w:lineRule="exact"/>
    </w:pPr>
    <w:rPr>
      <w:rFonts w:ascii="Times New Roman" w:hAnsi="Times New Roman" w:cs="Times New Roman"/>
    </w:rPr>
  </w:style>
  <w:style w:type="paragraph" w:styleId="1274" w:customStyle="1">
    <w:name w:val="Char Char Char Char Char Char1 Char Char Char1 Char Char Char Char Char Char"/>
    <w:basedOn w:val="832"/>
    <w:next w:val="1259"/>
    <w:uiPriority w:val="0"/>
    <w:qFormat/>
    <w:pPr>
      <w:ind w:left="0" w:firstLine="2560"/>
      <w:spacing w:before="0" w:after="0" w:line="240" w:lineRule="auto"/>
    </w:pPr>
    <w:rPr>
      <w:rFonts w:ascii="Times New Roman" w:hAnsi="Times New Roman" w:cs="Times New Roman"/>
    </w:rPr>
  </w:style>
  <w:style w:type="paragraph" w:styleId="1275" w:customStyle="1">
    <w:name w:val="Char Char Char Char Char Char1 Char Char Char Char Char Char1 Char Char Char"/>
    <w:basedOn w:val="832"/>
    <w:next w:val="1276"/>
    <w:uiPriority w:val="0"/>
    <w:qFormat/>
    <w:pPr>
      <w:ind w:left="0" w:firstLine="2560"/>
      <w:spacing w:before="0" w:after="0" w:line="240" w:lineRule="auto"/>
    </w:pPr>
    <w:rPr>
      <w:rFonts w:ascii="Times New Roman" w:hAnsi="Times New Roman" w:cs="Times New Roman"/>
    </w:rPr>
  </w:style>
  <w:style w:type="paragraph" w:styleId="1276" w:customStyle="1">
    <w:name w:val="正文符号1"/>
    <w:basedOn w:val="832"/>
    <w:next w:val="1277"/>
    <w:uiPriority w:val="0"/>
    <w:qFormat/>
    <w:pPr>
      <w:ind w:left="987" w:firstLine="5724"/>
      <w:spacing w:before="0" w:after="0" w:line="240" w:lineRule="auto"/>
    </w:pPr>
    <w:rPr>
      <w:rFonts w:ascii="Times New Roman" w:hAnsi="Times New Roman" w:cs="Times New Roman"/>
    </w:rPr>
  </w:style>
  <w:style w:type="paragraph" w:styleId="1277" w:customStyle="1">
    <w:name w:val="索引 31"/>
    <w:basedOn w:val="832"/>
    <w:next w:val="831"/>
    <w:uiPriority w:val="0"/>
    <w:qFormat/>
    <w:pPr>
      <w:ind w:left="400" w:firstLine="2560"/>
      <w:jc w:val="center"/>
      <w:spacing w:before="0" w:after="0" w:line="360" w:lineRule="auto"/>
    </w:pPr>
    <w:rPr>
      <w:rFonts w:ascii="Times New Roman" w:hAnsi="Times New Roman" w:cs="Times New Roman"/>
    </w:rPr>
  </w:style>
  <w:style w:type="paragraph" w:styleId="1278" w:customStyle="1">
    <w:name w:val="目录4"/>
    <w:basedOn w:val="832"/>
    <w:next w:val="831"/>
    <w:uiPriority w:val="0"/>
    <w:qFormat/>
    <w:pPr>
      <w:ind w:left="629" w:firstLine="5237"/>
      <w:spacing w:before="0" w:after="0" w:line="317" w:lineRule="atLeast"/>
    </w:pPr>
    <w:rPr>
      <w:rFonts w:ascii="Times New Roman" w:hAnsi="Times New Roman" w:cs="Times New Roman"/>
    </w:rPr>
  </w:style>
  <w:style w:type="paragraph" w:styleId="1279" w:customStyle="1">
    <w:name w:val="p15"/>
    <w:basedOn w:val="831"/>
    <w:uiPriority w:val="0"/>
    <w:qFormat/>
    <w:pPr>
      <w:ind w:left="0"/>
    </w:pPr>
    <w:rPr>
      <w:rFonts w:ascii="宋体" w:hAnsi="宋体"/>
      <w:sz w:val="28"/>
      <w:szCs w:val="28"/>
    </w:rPr>
  </w:style>
  <w:style w:type="paragraph" w:styleId="1280" w:customStyle="1">
    <w:name w:val="四号 居中"/>
    <w:basedOn w:val="832"/>
    <w:next w:val="1274"/>
    <w:uiPriority w:val="0"/>
    <w:qFormat/>
    <w:pPr>
      <w:ind w:left="0" w:firstLine="6144"/>
      <w:jc w:val="center"/>
      <w:spacing w:before="0" w:after="0" w:line="360" w:lineRule="auto"/>
    </w:pPr>
    <w:rPr>
      <w:rFonts w:ascii="Times New Roman" w:hAnsi="Times New Roman" w:cs="Times New Roman"/>
    </w:rPr>
  </w:style>
  <w:style w:type="paragraph" w:styleId="1281" w:customStyle="1">
    <w:name w:val="p0"/>
    <w:next w:val="831"/>
    <w:uiPriority w:val="0"/>
    <w:qFormat/>
    <w:pPr>
      <w:ind w:firstLine="2048"/>
      <w:spacing w:line="360" w:lineRule="auto"/>
    </w:pPr>
    <w:rPr>
      <w:rFonts w:ascii="Calibri" w:hAnsi="Calibri" w:eastAsia="宋体" w:cs="宋体"/>
      <w:lang w:val="en-US" w:eastAsia="zh-CN" w:bidi="ar-SA"/>
    </w:rPr>
  </w:style>
  <w:style w:type="paragraph" w:styleId="1282" w:customStyle="1">
    <w:name w:val="列表编号 21"/>
    <w:basedOn w:val="832"/>
    <w:next w:val="1283"/>
    <w:uiPriority w:val="0"/>
    <w:qFormat/>
    <w:pPr>
      <w:ind w:left="0" w:firstLine="2560"/>
      <w:spacing w:before="0" w:after="0" w:line="360" w:lineRule="auto"/>
    </w:pPr>
    <w:rPr>
      <w:rFonts w:ascii="Times New Roman" w:hAnsi="Times New Roman" w:cs="Times New Roman"/>
    </w:rPr>
  </w:style>
  <w:style w:type="paragraph" w:styleId="1283" w:customStyle="1">
    <w:name w:val="正文文本 21"/>
    <w:basedOn w:val="832"/>
    <w:next w:val="1165"/>
    <w:uiPriority w:val="0"/>
    <w:qFormat/>
    <w:pPr>
      <w:ind w:left="0" w:firstLine="2560"/>
      <w:jc w:val="center"/>
      <w:spacing w:before="0" w:after="120" w:line="480" w:lineRule="auto"/>
    </w:pPr>
    <w:rPr>
      <w:rFonts w:ascii="Times New Roman" w:hAnsi="Times New Roman" w:cs="Times New Roman"/>
    </w:rPr>
  </w:style>
  <w:style w:type="paragraph" w:styleId="1284" w:customStyle="1">
    <w:name w:val="a2"/>
    <w:basedOn w:val="832"/>
    <w:next w:val="870"/>
    <w:uiPriority w:val="0"/>
    <w:qFormat/>
    <w:pPr>
      <w:ind w:left="0" w:firstLine="1024"/>
      <w:spacing w:before="280" w:after="280" w:line="240" w:lineRule="auto"/>
    </w:pPr>
    <w:rPr>
      <w:rFonts w:ascii="Times New Roman" w:hAnsi="Times New Roman" w:cs="Times New Roman"/>
    </w:rPr>
  </w:style>
  <w:style w:type="paragraph" w:styleId="1285" w:customStyle="1">
    <w:name w:val="font8"/>
    <w:basedOn w:val="832"/>
    <w:next w:val="1210"/>
    <w:uiPriority w:val="0"/>
    <w:qFormat/>
    <w:pPr>
      <w:ind w:left="0" w:firstLine="2048"/>
      <w:spacing w:before="280" w:after="280" w:line="240" w:lineRule="auto"/>
    </w:pPr>
    <w:rPr>
      <w:rFonts w:ascii="Times New Roman" w:hAnsi="Times New Roman" w:cs="Times New Roman"/>
    </w:rPr>
  </w:style>
  <w:style w:type="paragraph" w:styleId="1286" w:customStyle="1">
    <w:name w:val="Char Char Char Char Char Char1 Char Char Char Char Char Char1 Char Char Char Char Char Char Char"/>
    <w:basedOn w:val="832"/>
    <w:next w:val="1287"/>
    <w:uiPriority w:val="0"/>
    <w:qFormat/>
    <w:pPr>
      <w:ind w:left="0" w:firstLine="2560"/>
      <w:spacing w:before="0" w:after="0" w:line="240" w:lineRule="auto"/>
    </w:pPr>
    <w:rPr>
      <w:rFonts w:ascii="Times New Roman" w:hAnsi="Times New Roman" w:cs="Times New Roman"/>
    </w:rPr>
  </w:style>
  <w:style w:type="paragraph" w:styleId="1287" w:customStyle="1">
    <w:name w:val="xl87"/>
    <w:basedOn w:val="832"/>
    <w:next w:val="1244"/>
    <w:uiPriority w:val="0"/>
    <w:qFormat/>
    <w:pPr>
      <w:ind w:left="0" w:firstLine="5120"/>
      <w:spacing w:before="280" w:after="280" w:line="240" w:lineRule="auto"/>
    </w:pPr>
    <w:rPr>
      <w:rFonts w:ascii="Times New Roman" w:hAnsi="Times New Roman" w:cs="Times New Roman"/>
    </w:rPr>
  </w:style>
  <w:style w:type="paragraph" w:styleId="1288" w:customStyle="1">
    <w:name w:val="444"/>
    <w:basedOn w:val="832"/>
    <w:next w:val="851"/>
    <w:uiPriority w:val="0"/>
    <w:qFormat/>
    <w:pPr>
      <w:ind w:left="0" w:firstLine="4608"/>
      <w:jc w:val="center"/>
      <w:spacing w:before="0" w:after="0" w:line="312" w:lineRule="atLeast"/>
    </w:pPr>
    <w:rPr>
      <w:rFonts w:ascii="Times New Roman" w:hAnsi="Times New Roman" w:cs="Times New Roman"/>
    </w:rPr>
  </w:style>
  <w:style w:type="paragraph" w:styleId="1289" w:customStyle="1">
    <w:name w:val="表格文字图表文字"/>
    <w:basedOn w:val="832"/>
    <w:next w:val="1290"/>
    <w:uiPriority w:val="0"/>
    <w:qFormat/>
    <w:pPr>
      <w:ind w:left="0" w:firstLine="3584"/>
      <w:jc w:val="center"/>
      <w:spacing w:before="0" w:after="0" w:line="240" w:lineRule="auto"/>
    </w:pPr>
    <w:rPr>
      <w:rFonts w:ascii="Times New Roman" w:hAnsi="Times New Roman" w:cs="Times New Roman"/>
    </w:rPr>
  </w:style>
  <w:style w:type="paragraph" w:styleId="1290" w:customStyle="1">
    <w:name w:val="样式 目录 3 + 左侧:  2 字符1"/>
    <w:next w:val="1291"/>
    <w:uiPriority w:val="0"/>
    <w:qFormat/>
    <w:pPr>
      <w:ind w:left="960" w:firstLine="5120"/>
      <w:spacing w:line="360" w:lineRule="auto"/>
      <w:widowControl w:val="off"/>
    </w:pPr>
    <w:rPr>
      <w:rFonts w:ascii="Calibri" w:hAnsi="Calibri" w:eastAsia="宋体" w:cs="宋体"/>
      <w:lang w:val="en-US" w:eastAsia="zh-CN" w:bidi="ar-SA"/>
    </w:rPr>
  </w:style>
  <w:style w:type="paragraph" w:styleId="1291" w:customStyle="1">
    <w:name w:val="文档正文"/>
    <w:basedOn w:val="832"/>
    <w:next w:val="1292"/>
    <w:uiPriority w:val="0"/>
    <w:qFormat/>
    <w:pPr>
      <w:ind w:left="567" w:firstLine="3639"/>
      <w:spacing w:before="0" w:after="0" w:line="480" w:lineRule="atLeast"/>
    </w:pPr>
    <w:rPr>
      <w:rFonts w:ascii="Times New Roman" w:hAnsi="Times New Roman" w:cs="Times New Roman"/>
    </w:rPr>
  </w:style>
  <w:style w:type="paragraph" w:styleId="1292" w:customStyle="1">
    <w:name w:val="列表框2"/>
    <w:next w:val="1293"/>
    <w:uiPriority w:val="0"/>
    <w:qFormat/>
    <w:pPr>
      <w:ind w:firstLine="2048"/>
      <w:spacing w:line="460" w:lineRule="exact"/>
    </w:pPr>
    <w:rPr>
      <w:rFonts w:ascii="Calibri" w:hAnsi="Calibri" w:eastAsia="宋体" w:cs="宋体"/>
      <w:lang w:val="en-US" w:eastAsia="zh-CN" w:bidi="ar-SA"/>
    </w:rPr>
  </w:style>
  <w:style w:type="paragraph" w:styleId="1293" w:customStyle="1">
    <w:name w:val="font10"/>
    <w:basedOn w:val="832"/>
    <w:next w:val="864"/>
    <w:uiPriority w:val="0"/>
    <w:qFormat/>
    <w:pPr>
      <w:ind w:left="0" w:firstLine="3584"/>
      <w:spacing w:before="280" w:after="280" w:line="240" w:lineRule="auto"/>
    </w:pPr>
    <w:rPr>
      <w:rFonts w:ascii="Times New Roman" w:hAnsi="Times New Roman" w:cs="Times New Roman"/>
    </w:rPr>
  </w:style>
  <w:style w:type="paragraph" w:styleId="1294" w:customStyle="1">
    <w:name w:val="纯文本1"/>
    <w:basedOn w:val="832"/>
    <w:uiPriority w:val="0"/>
    <w:qFormat/>
    <w:pPr>
      <w:ind w:left="0" w:firstLine="3584"/>
      <w:spacing w:before="0" w:after="0" w:line="240" w:lineRule="auto"/>
    </w:pPr>
    <w:rPr>
      <w:rFonts w:ascii="Times New Roman" w:hAnsi="Times New Roman" w:cs="Times New Roman"/>
    </w:rPr>
  </w:style>
  <w:style w:type="paragraph" w:styleId="1295" w:customStyle="1">
    <w:name w:val="索引 91"/>
    <w:basedOn w:val="832"/>
    <w:next w:val="831"/>
    <w:uiPriority w:val="0"/>
    <w:qFormat/>
    <w:pPr>
      <w:ind w:left="1600" w:firstLine="2560"/>
      <w:jc w:val="center"/>
      <w:spacing w:before="0" w:after="0" w:line="360" w:lineRule="auto"/>
    </w:pPr>
    <w:rPr>
      <w:rFonts w:ascii="Times New Roman" w:hAnsi="Times New Roman" w:cs="Times New Roman"/>
    </w:rPr>
  </w:style>
  <w:style w:type="paragraph" w:styleId="1296" w:customStyle="1">
    <w:name w:val="xl79"/>
    <w:basedOn w:val="832"/>
    <w:next w:val="1272"/>
    <w:uiPriority w:val="0"/>
    <w:qFormat/>
    <w:pPr>
      <w:ind w:left="0" w:firstLine="3584"/>
      <w:jc w:val="center"/>
      <w:spacing w:before="280" w:after="280" w:line="240" w:lineRule="auto"/>
    </w:pPr>
    <w:rPr>
      <w:rFonts w:ascii="Times New Roman" w:hAnsi="Times New Roman" w:cs="Times New Roman"/>
    </w:rPr>
  </w:style>
  <w:style w:type="paragraph" w:styleId="1297" w:customStyle="1">
    <w:name w:val="表格文字（4号居中）"/>
    <w:next w:val="1298"/>
    <w:uiPriority w:val="0"/>
    <w:qFormat/>
    <w:pPr>
      <w:ind w:firstLine="2560"/>
      <w:jc w:val="center"/>
    </w:pPr>
    <w:rPr>
      <w:rFonts w:ascii="Calibri" w:hAnsi="Calibri" w:eastAsia="宋体" w:cs="宋体"/>
      <w:lang w:val="en-US" w:eastAsia="zh-CN" w:bidi="ar-SA"/>
    </w:rPr>
  </w:style>
  <w:style w:type="paragraph" w:styleId="1298" w:customStyle="1">
    <w:name w:val="!方块加粗"/>
    <w:basedOn w:val="832"/>
    <w:next w:val="1265"/>
    <w:uiPriority w:val="0"/>
    <w:qFormat/>
    <w:pPr>
      <w:ind w:left="600" w:firstLine="5212"/>
      <w:spacing w:before="0" w:after="0" w:line="360" w:lineRule="auto"/>
    </w:pPr>
    <w:rPr>
      <w:rFonts w:ascii="Times New Roman" w:hAnsi="Times New Roman" w:cs="Times New Roman"/>
    </w:rPr>
  </w:style>
  <w:style w:type="paragraph" w:styleId="1299" w:customStyle="1">
    <w:name w:val="xl75"/>
    <w:basedOn w:val="832"/>
    <w:next w:val="877"/>
    <w:uiPriority w:val="0"/>
    <w:qFormat/>
    <w:pPr>
      <w:ind w:left="0" w:firstLine="3584"/>
      <w:jc w:val="center"/>
      <w:spacing w:before="280" w:after="280" w:line="240" w:lineRule="auto"/>
    </w:pPr>
    <w:rPr>
      <w:rFonts w:ascii="Times New Roman" w:hAnsi="Times New Roman" w:cs="Times New Roman"/>
    </w:rPr>
  </w:style>
  <w:style w:type="paragraph" w:styleId="1300" w:customStyle="1">
    <w:name w:val="xl81"/>
    <w:basedOn w:val="832"/>
    <w:next w:val="1301"/>
    <w:uiPriority w:val="0"/>
    <w:qFormat/>
    <w:pPr>
      <w:ind w:left="0" w:firstLine="5120"/>
      <w:spacing w:before="280" w:after="280" w:line="240" w:lineRule="auto"/>
    </w:pPr>
    <w:rPr>
      <w:rFonts w:ascii="Times New Roman" w:hAnsi="Times New Roman" w:cs="Times New Roman"/>
    </w:rPr>
  </w:style>
  <w:style w:type="paragraph" w:styleId="1301" w:customStyle="1">
    <w:name w:val="xl25"/>
    <w:basedOn w:val="832"/>
    <w:next w:val="1302"/>
    <w:uiPriority w:val="0"/>
    <w:qFormat/>
    <w:pPr>
      <w:ind w:left="0" w:firstLine="14"/>
      <w:spacing w:before="280" w:after="280" w:line="240" w:lineRule="auto"/>
      <w:shd w:val="clear" w:color="000000" w:fill="ffffff"/>
    </w:pPr>
    <w:rPr>
      <w:rFonts w:ascii="Times New Roman" w:hAnsi="Times New Roman" w:cs="Times New Roman"/>
    </w:rPr>
  </w:style>
  <w:style w:type="paragraph" w:styleId="1302" w:customStyle="1">
    <w:name w:val="普通(网站)1"/>
    <w:basedOn w:val="832"/>
    <w:next w:val="831"/>
    <w:uiPriority w:val="0"/>
    <w:qFormat/>
    <w:pPr>
      <w:ind w:left="200" w:firstLine="1224"/>
      <w:spacing w:before="280" w:after="280" w:line="240" w:lineRule="auto"/>
    </w:pPr>
    <w:rPr>
      <w:rFonts w:ascii="Times New Roman" w:hAnsi="Times New Roman" w:cs="Times New Roman"/>
    </w:rPr>
  </w:style>
  <w:style w:type="paragraph" w:styleId="1303" w:customStyle="1">
    <w:name w:val="xl27"/>
    <w:basedOn w:val="832"/>
    <w:next w:val="1289"/>
    <w:uiPriority w:val="0"/>
    <w:qFormat/>
    <w:pPr>
      <w:ind w:left="0" w:firstLine="20"/>
      <w:spacing w:before="280" w:after="280" w:line="240" w:lineRule="auto"/>
      <w:shd w:val="clear" w:color="000000" w:fill="ffffff"/>
    </w:pPr>
    <w:rPr>
      <w:rFonts w:ascii="Times New Roman" w:hAnsi="Times New Roman" w:cs="Times New Roman"/>
    </w:rPr>
  </w:style>
  <w:style w:type="paragraph" w:styleId="1304" w:customStyle="1">
    <w:name w:val="H 4"/>
    <w:basedOn w:val="836"/>
    <w:next w:val="1305"/>
    <w:uiPriority w:val="0"/>
    <w:qFormat/>
    <w:pPr>
      <w:ind w:left="426" w:firstLine="24"/>
      <w:spacing w:before="0" w:after="0" w:line="360" w:lineRule="auto"/>
      <w:outlineLvl w:val="3"/>
    </w:pPr>
  </w:style>
  <w:style w:type="paragraph" w:styleId="1305" w:customStyle="1">
    <w:name w:val="xl82"/>
    <w:basedOn w:val="832"/>
    <w:next w:val="1300"/>
    <w:uiPriority w:val="0"/>
    <w:qFormat/>
    <w:pPr>
      <w:ind w:left="0" w:firstLine="5120"/>
      <w:spacing w:before="280" w:after="280" w:line="240" w:lineRule="auto"/>
    </w:pPr>
    <w:rPr>
      <w:rFonts w:ascii="Times New Roman" w:hAnsi="Times New Roman" w:cs="Times New Roman"/>
    </w:rPr>
  </w:style>
  <w:style w:type="paragraph" w:styleId="1306" w:customStyle="1">
    <w:name w:val="Char Char Char Char Char Char Char Char"/>
    <w:next w:val="1307"/>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07" w:customStyle="1">
    <w:name w:val="Char Char Char Char Char Char1 Char Char Char1 Char Char Char Char Char Char Char Char Char Char Char Char Char Char Char"/>
    <w:basedOn w:val="832"/>
    <w:next w:val="1308"/>
    <w:uiPriority w:val="0"/>
    <w:qFormat/>
    <w:pPr>
      <w:ind w:left="0" w:firstLine="2560"/>
      <w:spacing w:before="0" w:after="0" w:line="240" w:lineRule="auto"/>
    </w:pPr>
    <w:rPr>
      <w:rFonts w:ascii="Times New Roman" w:hAnsi="Times New Roman" w:cs="Times New Roman"/>
    </w:rPr>
  </w:style>
  <w:style w:type="paragraph" w:styleId="1308" w:customStyle="1">
    <w:name w:val="样式1"/>
    <w:basedOn w:val="832"/>
    <w:next w:val="1309"/>
    <w:uiPriority w:val="0"/>
    <w:qFormat/>
    <w:pPr>
      <w:ind w:left="0" w:firstLine="1536"/>
      <w:spacing w:before="120" w:after="120" w:line="300" w:lineRule="auto"/>
    </w:pPr>
    <w:rPr>
      <w:rFonts w:ascii="Times New Roman" w:hAnsi="Times New Roman" w:cs="Times New Roman"/>
    </w:rPr>
  </w:style>
  <w:style w:type="paragraph" w:styleId="1309" w:customStyle="1">
    <w:name w:val="索引 41"/>
    <w:basedOn w:val="832"/>
    <w:next w:val="831"/>
    <w:uiPriority w:val="0"/>
    <w:qFormat/>
    <w:pPr>
      <w:ind w:left="600" w:firstLine="2560"/>
      <w:jc w:val="center"/>
      <w:spacing w:before="0" w:after="0" w:line="360" w:lineRule="auto"/>
    </w:pPr>
    <w:rPr>
      <w:rFonts w:ascii="Times New Roman" w:hAnsi="Times New Roman" w:cs="Times New Roman"/>
    </w:rPr>
  </w:style>
  <w:style w:type="paragraph" w:styleId="1310" w:customStyle="1">
    <w:name w:val="自定义二"/>
    <w:basedOn w:val="832"/>
    <w:next w:val="831"/>
    <w:uiPriority w:val="0"/>
    <w:qFormat/>
    <w:pPr>
      <w:ind w:left="0" w:firstLine="14"/>
      <w:spacing w:before="0" w:after="0" w:line="360" w:lineRule="auto"/>
      <w:outlineLvl w:val="1"/>
    </w:pPr>
    <w:rPr>
      <w:rFonts w:ascii="Times New Roman" w:hAnsi="Times New Roman" w:cs="Times New Roman"/>
    </w:rPr>
  </w:style>
  <w:style w:type="paragraph" w:styleId="1311" w:customStyle="1">
    <w:name w:val="Bullet"/>
    <w:next w:val="1249"/>
    <w:uiPriority w:val="0"/>
    <w:qFormat/>
    <w:pPr>
      <w:ind w:left="567" w:right="2835" w:firstLine="3584"/>
      <w:spacing w:after="60"/>
    </w:pPr>
    <w:rPr>
      <w:rFonts w:ascii="Calibri" w:hAnsi="Calibri" w:eastAsia="宋体" w:cs="宋体"/>
      <w:lang w:val="en-US" w:eastAsia="zh-CN" w:bidi="ar-SA"/>
    </w:rPr>
  </w:style>
  <w:style w:type="paragraph" w:styleId="1312" w:customStyle="1">
    <w:name w:val="Char Char Char Char Char Char1"/>
    <w:basedOn w:val="832"/>
    <w:next w:val="1313"/>
    <w:uiPriority w:val="0"/>
    <w:qFormat/>
    <w:pPr>
      <w:ind w:left="0" w:firstLine="2560"/>
      <w:spacing w:before="0" w:after="0" w:line="240" w:lineRule="auto"/>
    </w:pPr>
    <w:rPr>
      <w:rFonts w:ascii="Times New Roman" w:hAnsi="Times New Roman" w:cs="Times New Roman"/>
    </w:rPr>
  </w:style>
  <w:style w:type="paragraph" w:styleId="1313" w:customStyle="1">
    <w:name w:val="正文缩进2"/>
    <w:basedOn w:val="832"/>
    <w:next w:val="1314"/>
    <w:uiPriority w:val="0"/>
    <w:qFormat/>
    <w:pPr>
      <w:ind w:left="420" w:firstLine="1188"/>
      <w:spacing w:before="0" w:after="0" w:line="240" w:lineRule="auto"/>
    </w:pPr>
    <w:rPr>
      <w:rFonts w:ascii="Times New Roman" w:hAnsi="Times New Roman" w:cs="Times New Roman"/>
    </w:rPr>
  </w:style>
  <w:style w:type="paragraph" w:styleId="1314" w:customStyle="1">
    <w:name w:val="列出段落2"/>
    <w:basedOn w:val="832"/>
    <w:next w:val="1315"/>
    <w:uiPriority w:val="0"/>
    <w:qFormat/>
    <w:pPr>
      <w:ind w:left="420" w:firstLine="3748"/>
      <w:spacing w:before="0" w:after="0" w:line="240" w:lineRule="auto"/>
    </w:pPr>
    <w:rPr>
      <w:rFonts w:ascii="Times New Roman" w:hAnsi="Times New Roman" w:cs="Times New Roman"/>
    </w:rPr>
  </w:style>
  <w:style w:type="paragraph" w:styleId="1315" w:customStyle="1">
    <w:name w:val="正文文本缩进 31"/>
    <w:basedOn w:val="832"/>
    <w:next w:val="1316"/>
    <w:uiPriority w:val="0"/>
    <w:qFormat/>
    <w:pPr>
      <w:ind w:left="1200" w:firstLine="1248"/>
      <w:spacing w:before="120" w:after="0" w:line="22" w:lineRule="atLeast"/>
    </w:pPr>
    <w:rPr>
      <w:rFonts w:ascii="Times New Roman" w:hAnsi="Times New Roman" w:cs="Times New Roman"/>
    </w:rPr>
  </w:style>
  <w:style w:type="paragraph" w:styleId="1316" w:customStyle="1">
    <w:name w:val="样式 正文首行缩进 + 首行缩进:  2 字符5"/>
    <w:next w:val="1317"/>
    <w:uiPriority w:val="0"/>
    <w:qFormat/>
    <w:pPr>
      <w:ind w:left="200" w:firstLine="3784"/>
      <w:spacing w:line="300" w:lineRule="auto"/>
    </w:pPr>
    <w:rPr>
      <w:rFonts w:ascii="Calibri" w:hAnsi="Calibri" w:eastAsia="宋体" w:cs="宋体"/>
      <w:lang w:val="en-US" w:eastAsia="zh-CN" w:bidi="ar-SA"/>
    </w:rPr>
  </w:style>
  <w:style w:type="paragraph" w:styleId="1317" w:customStyle="1">
    <w:name w:val="Char2"/>
    <w:basedOn w:val="832"/>
    <w:next w:val="1311"/>
    <w:uiPriority w:val="0"/>
    <w:qFormat/>
    <w:pPr>
      <w:ind w:left="0" w:firstLine="3584"/>
      <w:spacing w:before="0" w:after="160" w:line="240" w:lineRule="exact"/>
    </w:pPr>
    <w:rPr>
      <w:rFonts w:ascii="Times New Roman" w:hAnsi="Times New Roman" w:cs="Times New Roman"/>
    </w:rPr>
  </w:style>
  <w:style w:type="paragraph" w:styleId="1318" w:customStyle="1">
    <w:name w:val="WPSOffice手动目录 1"/>
    <w:uiPriority w:val="0"/>
    <w:qFormat/>
    <w:rPr>
      <w:rFonts w:ascii="宋体" w:hAnsi="宋体" w:eastAsia="宋体" w:cs="宋体"/>
      <w:lang w:val="en-US" w:eastAsia="zh-CN" w:bidi="ar-SA"/>
    </w:rPr>
  </w:style>
  <w:style w:type="paragraph" w:styleId="1319" w:customStyle="1">
    <w:name w:val="纯文本4"/>
    <w:basedOn w:val="831"/>
    <w:uiPriority w:val="0"/>
    <w:qFormat/>
    <w:pPr>
      <w:ind w:left="0"/>
      <w:widowControl w:val="off"/>
    </w:pPr>
    <w:rPr>
      <w:rFonts w:ascii="宋体" w:hAnsi="Courier New" w:eastAsia="楷体_GB2312" w:cs="Times New Roman"/>
      <w:sz w:val="26"/>
    </w:rPr>
  </w:style>
  <w:style w:type="paragraph" w:styleId="1320" w:customStyle="1">
    <w:name w:val="Char Char Char Char Char Char Char Char Char Char Char Char Char Char Char Char"/>
    <w:basedOn w:val="832"/>
    <w:next w:val="1321"/>
    <w:uiPriority w:val="0"/>
    <w:qFormat/>
    <w:pPr>
      <w:ind w:left="682" w:firstLine="1224"/>
      <w:spacing w:before="0" w:after="0" w:line="360" w:lineRule="auto"/>
    </w:pPr>
    <w:rPr>
      <w:rFonts w:ascii="Times New Roman" w:hAnsi="Times New Roman" w:cs="Times New Roman"/>
    </w:rPr>
  </w:style>
  <w:style w:type="paragraph" w:styleId="1321" w:customStyle="1">
    <w:name w:val="列表编号 51"/>
    <w:basedOn w:val="832"/>
    <w:next w:val="1322"/>
    <w:uiPriority w:val="0"/>
    <w:qFormat/>
    <w:pPr>
      <w:ind w:left="900" w:firstLine="2652"/>
      <w:spacing w:before="0" w:after="0" w:line="360" w:lineRule="auto"/>
    </w:pPr>
    <w:rPr>
      <w:rFonts w:ascii="Times New Roman" w:hAnsi="Times New Roman" w:cs="Times New Roman"/>
    </w:rPr>
  </w:style>
  <w:style w:type="paragraph" w:styleId="1322" w:customStyle="1">
    <w:name w:val="样式 标题 1 + 黑体 (符号) 宋体 三号 段前: 7.8 磅 段后: 7.8 磅 行距: 1.5 倍行距"/>
    <w:basedOn w:val="833"/>
    <w:next w:val="1323"/>
    <w:uiPriority w:val="0"/>
    <w:qFormat/>
    <w:pPr>
      <w:ind w:left="432" w:firstLine="18"/>
      <w:spacing w:before="40" w:after="40" w:line="360" w:lineRule="auto"/>
      <w:outlineLvl w:val="0"/>
    </w:pPr>
  </w:style>
  <w:style w:type="paragraph" w:styleId="1323" w:customStyle="1">
    <w:name w:val="表格用"/>
    <w:basedOn w:val="832"/>
    <w:next w:val="1280"/>
    <w:uiPriority w:val="0"/>
    <w:qFormat/>
    <w:pPr>
      <w:ind w:left="0" w:firstLine="1024"/>
      <w:spacing w:before="0" w:after="0" w:line="360" w:lineRule="auto"/>
    </w:pPr>
    <w:rPr>
      <w:rFonts w:ascii="Times New Roman" w:hAnsi="Times New Roman" w:cs="Times New Roman"/>
    </w:rPr>
  </w:style>
  <w:style w:type="paragraph" w:styleId="1324" w:customStyle="1">
    <w:name w:val="xl71"/>
    <w:basedOn w:val="832"/>
    <w:next w:val="1325"/>
    <w:uiPriority w:val="0"/>
    <w:qFormat/>
    <w:pPr>
      <w:ind w:left="0" w:firstLine="1536"/>
      <w:spacing w:before="280" w:after="280" w:line="240" w:lineRule="auto"/>
    </w:pPr>
    <w:rPr>
      <w:rFonts w:ascii="Times New Roman" w:hAnsi="Times New Roman" w:cs="Times New Roman"/>
    </w:rPr>
  </w:style>
  <w:style w:type="paragraph" w:styleId="1325" w:customStyle="1">
    <w:name w:val="正文文本 31"/>
    <w:basedOn w:val="832"/>
    <w:next w:val="1326"/>
    <w:uiPriority w:val="0"/>
    <w:qFormat/>
    <w:pPr>
      <w:ind w:left="0" w:firstLine="3584"/>
      <w:jc w:val="center"/>
      <w:spacing w:before="0" w:after="120" w:line="360" w:lineRule="auto"/>
    </w:pPr>
    <w:rPr>
      <w:rFonts w:ascii="Times New Roman" w:hAnsi="Times New Roman" w:cs="Times New Roman"/>
    </w:rPr>
  </w:style>
  <w:style w:type="paragraph" w:styleId="1326" w:customStyle="1">
    <w:name w:val="列出段落111"/>
    <w:basedOn w:val="832"/>
    <w:next w:val="1262"/>
    <w:uiPriority w:val="0"/>
    <w:qFormat/>
    <w:pPr>
      <w:ind w:left="420" w:firstLine="3748"/>
      <w:spacing w:before="0" w:after="0" w:line="240" w:lineRule="auto"/>
    </w:pPr>
    <w:rPr>
      <w:rFonts w:ascii="Times New Roman" w:hAnsi="Times New Roman" w:cs="Times New Roman"/>
    </w:rPr>
  </w:style>
  <w:style w:type="paragraph" w:styleId="1327" w:customStyle="1">
    <w:name w:val="修订1"/>
    <w:uiPriority w:val="0"/>
    <w:qFormat/>
    <w:rPr>
      <w:rFonts w:ascii="Calibri" w:hAnsi="Calibri" w:eastAsia="宋体" w:cs="宋体"/>
      <w:lang w:val="en-US" w:eastAsia="zh-CN" w:bidi="ar-SA"/>
    </w:rPr>
  </w:style>
  <w:style w:type="paragraph" w:styleId="1328" w:customStyle="1">
    <w:name w:val="正文文本缩进 21"/>
    <w:basedOn w:val="832"/>
    <w:next w:val="1268"/>
    <w:uiPriority w:val="0"/>
    <w:qFormat/>
    <w:pPr>
      <w:ind w:left="480" w:firstLine="4832"/>
      <w:spacing w:before="0" w:after="0" w:line="240" w:lineRule="auto"/>
    </w:pPr>
    <w:rPr>
      <w:rFonts w:ascii="Times New Roman" w:hAnsi="Times New Roman" w:cs="Times New Roman"/>
    </w:rPr>
  </w:style>
  <w:style w:type="paragraph" w:styleId="1329" w:customStyle="1">
    <w:name w:val="Char Char4 Char Char"/>
    <w:basedOn w:val="832"/>
    <w:next w:val="1278"/>
    <w:uiPriority w:val="0"/>
    <w:qFormat/>
    <w:pPr>
      <w:ind w:left="0" w:firstLine="2560"/>
      <w:spacing w:before="0" w:after="0" w:line="240" w:lineRule="auto"/>
    </w:pPr>
    <w:rPr>
      <w:rFonts w:ascii="Times New Roman" w:hAnsi="Times New Roman" w:cs="Times New Roman"/>
    </w:rPr>
  </w:style>
  <w:style w:type="paragraph" w:styleId="1330" w:customStyle="1">
    <w:name w:val="样式"/>
    <w:next w:val="831"/>
    <w:uiPriority w:val="0"/>
    <w:qFormat/>
    <w:pPr>
      <w:ind w:firstLine="3584"/>
      <w:widowControl w:val="off"/>
    </w:pPr>
    <w:rPr>
      <w:rFonts w:ascii="Calibri" w:hAnsi="Calibri" w:eastAsia="宋体" w:cs="宋体"/>
      <w:lang w:val="en-US" w:eastAsia="zh-CN" w:bidi="ar-SA"/>
    </w:rPr>
  </w:style>
  <w:style w:type="paragraph" w:styleId="1331" w:customStyle="1">
    <w:name w:val="TOC 标题11"/>
    <w:basedOn w:val="833"/>
    <w:next w:val="831"/>
    <w:uiPriority w:val="0"/>
    <w:qFormat/>
    <w:pPr>
      <w:ind w:left="0" w:firstLine="6144"/>
      <w:spacing w:before="480" w:after="0" w:line="276" w:lineRule="auto"/>
    </w:pPr>
    <w:rPr>
      <w:b/>
      <w:sz w:val="30"/>
    </w:rPr>
  </w:style>
  <w:style w:type="paragraph" w:styleId="1332" w:customStyle="1">
    <w:name w:val="纯文本3"/>
    <w:basedOn w:val="831"/>
    <w:uiPriority w:val="0"/>
    <w:qFormat/>
    <w:rPr>
      <w:rFonts w:ascii="宋体" w:hAnsi="Courier New" w:cs="Times New Roman"/>
    </w:rPr>
  </w:style>
  <w:style w:type="paragraph" w:styleId="1333" w:customStyle="1">
    <w:name w:val="afont"/>
    <w:basedOn w:val="832"/>
    <w:next w:val="855"/>
    <w:uiPriority w:val="0"/>
    <w:qFormat/>
    <w:pPr>
      <w:ind w:left="0" w:firstLine="2048"/>
      <w:spacing w:before="100" w:after="100" w:line="285" w:lineRule="atLeast"/>
    </w:pPr>
    <w:rPr>
      <w:rFonts w:ascii="Times New Roman" w:hAnsi="Times New Roman" w:cs="Times New Roman"/>
    </w:rPr>
  </w:style>
  <w:style w:type="paragraph" w:styleId="1334" w:customStyle="1">
    <w:name w:val="xl85"/>
    <w:basedOn w:val="832"/>
    <w:next w:val="1335"/>
    <w:uiPriority w:val="0"/>
    <w:qFormat/>
    <w:pPr>
      <w:ind w:left="0" w:firstLine="2048"/>
      <w:jc w:val="center"/>
      <w:spacing w:before="280" w:after="280" w:line="240" w:lineRule="auto"/>
    </w:pPr>
    <w:rPr>
      <w:rFonts w:ascii="Times New Roman" w:hAnsi="Times New Roman" w:cs="Times New Roman"/>
    </w:rPr>
  </w:style>
  <w:style w:type="paragraph" w:styleId="1335" w:customStyle="1">
    <w:name w:val="文章总标题"/>
    <w:basedOn w:val="832"/>
    <w:next w:val="1336"/>
    <w:uiPriority w:val="0"/>
    <w:qFormat/>
    <w:pPr>
      <w:ind w:left="0" w:firstLine="7168"/>
      <w:jc w:val="center"/>
      <w:spacing w:before="566" w:after="544" w:line="566" w:lineRule="atLeast"/>
    </w:pPr>
    <w:rPr>
      <w:rFonts w:ascii="Times New Roman" w:hAnsi="Times New Roman" w:cs="Times New Roman"/>
    </w:rPr>
  </w:style>
  <w:style w:type="paragraph" w:styleId="1336" w:customStyle="1">
    <w:name w:val="样式 首行缩进:  2 字符"/>
    <w:basedOn w:val="832"/>
    <w:next w:val="1299"/>
    <w:uiPriority w:val="0"/>
    <w:qFormat/>
    <w:pPr>
      <w:ind w:left="200" w:firstLine="1224"/>
      <w:spacing w:before="0" w:after="0" w:line="400" w:lineRule="exact"/>
    </w:pPr>
    <w:rPr>
      <w:rFonts w:ascii="Times New Roman" w:hAnsi="Times New Roman" w:cs="Times New Roman"/>
    </w:rPr>
  </w:style>
  <w:style w:type="paragraph" w:styleId="1337" w:customStyle="1">
    <w:name w:val="二级条标题"/>
    <w:basedOn w:val="832"/>
    <w:next w:val="831"/>
    <w:uiPriority w:val="0"/>
    <w:qFormat/>
    <w:pPr>
      <w:ind w:left="0" w:firstLine="8"/>
      <w:spacing w:before="0" w:after="0" w:line="240" w:lineRule="auto"/>
      <w:outlineLvl w:val="3"/>
    </w:pPr>
    <w:rPr>
      <w:rFonts w:ascii="Times New Roman" w:hAnsi="Times New Roman" w:cs="Times New Roman"/>
    </w:rPr>
  </w:style>
  <w:style w:type="paragraph" w:styleId="1338" w:customStyle="1">
    <w:name w:val="Plain Text*"/>
    <w:basedOn w:val="831"/>
    <w:uiPriority w:val="0"/>
    <w:qFormat/>
    <w:pPr>
      <w:ind w:left="0"/>
      <w:jc w:val="left"/>
    </w:pPr>
    <w:rPr>
      <w:rFonts w:ascii="宋体" w:hAnsi="宋体" w:eastAsia="楷体_GB2312" w:cs="Courier New"/>
      <w:sz w:val="26"/>
      <w:lang w:val="zh-CN"/>
    </w:rPr>
  </w:style>
  <w:style w:type="paragraph" w:styleId="1339" w:customStyle="1">
    <w:name w:val="样式 加粗 居中2"/>
    <w:basedOn w:val="832"/>
    <w:next w:val="1192"/>
    <w:uiPriority w:val="0"/>
    <w:qFormat/>
    <w:pPr>
      <w:ind w:left="0" w:firstLine="2560"/>
      <w:jc w:val="center"/>
      <w:spacing w:before="0" w:after="0" w:line="360" w:lineRule="auto"/>
    </w:pPr>
    <w:rPr>
      <w:rFonts w:ascii="Times New Roman" w:hAnsi="Times New Roman" w:cs="Times New Roman"/>
    </w:rPr>
  </w:style>
  <w:style w:type="paragraph" w:styleId="1340" w:customStyle="1">
    <w:name w:val="标准文本"/>
    <w:basedOn w:val="832"/>
    <w:next w:val="1294"/>
    <w:uiPriority w:val="0"/>
    <w:qFormat/>
    <w:pPr>
      <w:ind w:left="480" w:firstLine="2784"/>
      <w:spacing w:before="0" w:after="0" w:line="360" w:lineRule="auto"/>
    </w:pPr>
    <w:rPr>
      <w:rFonts w:ascii="Times New Roman" w:hAnsi="Times New Roman" w:cs="Times New Roman"/>
    </w:rPr>
  </w:style>
  <w:style w:type="paragraph" w:styleId="1341" w:customStyle="1">
    <w:name w:val="索引标题1"/>
    <w:basedOn w:val="832"/>
    <w:next w:val="1222"/>
    <w:uiPriority w:val="0"/>
    <w:qFormat/>
    <w:pPr>
      <w:ind w:left="0" w:firstLine="4608"/>
      <w:jc w:val="center"/>
      <w:spacing w:before="0" w:after="0" w:line="360" w:lineRule="auto"/>
    </w:pPr>
    <w:rPr>
      <w:rFonts w:ascii="Times New Roman" w:hAnsi="Times New Roman" w:cs="Times New Roman"/>
    </w:rPr>
  </w:style>
  <w:style w:type="paragraph" w:styleId="1342" w:customStyle="1">
    <w:name w:val="Char Char Char Char Char Char1 Char Char Char1 Char Char Char Char Char Char Char Char Char Char Char Char Char Char Char Char"/>
    <w:basedOn w:val="832"/>
    <w:next w:val="1343"/>
    <w:uiPriority w:val="0"/>
    <w:qFormat/>
    <w:pPr>
      <w:ind w:left="0" w:firstLine="2560"/>
      <w:spacing w:before="0" w:after="0" w:line="240" w:lineRule="auto"/>
    </w:pPr>
    <w:rPr>
      <w:rFonts w:ascii="Times New Roman" w:hAnsi="Times New Roman" w:cs="Times New Roman"/>
    </w:rPr>
  </w:style>
  <w:style w:type="paragraph" w:styleId="1343" w:customStyle="1">
    <w:name w:val="1正文"/>
    <w:basedOn w:val="832"/>
    <w:next w:val="1344"/>
    <w:uiPriority w:val="0"/>
    <w:qFormat/>
    <w:pPr>
      <w:ind w:left="480" w:firstLine="2784"/>
      <w:spacing w:before="0" w:after="0" w:line="300" w:lineRule="auto"/>
    </w:pPr>
    <w:rPr>
      <w:rFonts w:ascii="Times New Roman" w:hAnsi="Times New Roman" w:cs="Times New Roman"/>
    </w:rPr>
  </w:style>
  <w:style w:type="paragraph" w:styleId="1344" w:customStyle="1">
    <w:name w:val="目录2"/>
    <w:basedOn w:val="832"/>
    <w:next w:val="831"/>
    <w:uiPriority w:val="0"/>
    <w:qFormat/>
    <w:pPr>
      <w:ind w:left="209" w:firstLine="5329"/>
      <w:spacing w:before="0" w:after="0" w:line="317" w:lineRule="atLeast"/>
    </w:pPr>
    <w:rPr>
      <w:rFonts w:ascii="Times New Roman" w:hAnsi="Times New Roman" w:cs="Times New Roman"/>
    </w:rPr>
  </w:style>
  <w:style w:type="paragraph" w:styleId="1345" w:customStyle="1">
    <w:name w:val="图表目录1"/>
    <w:basedOn w:val="832"/>
    <w:next w:val="831"/>
    <w:uiPriority w:val="0"/>
    <w:qFormat/>
    <w:pPr>
      <w:ind w:left="200" w:firstLine="2616"/>
      <w:jc w:val="center"/>
      <w:spacing w:before="0" w:after="0" w:line="360" w:lineRule="auto"/>
    </w:pPr>
    <w:rPr>
      <w:rFonts w:ascii="Times New Roman" w:hAnsi="Times New Roman" w:cs="Times New Roman"/>
    </w:rPr>
  </w:style>
  <w:style w:type="paragraph" w:styleId="1346" w:customStyle="1">
    <w:name w:val="xl63"/>
    <w:basedOn w:val="832"/>
    <w:next w:val="1297"/>
    <w:uiPriority w:val="0"/>
    <w:qFormat/>
    <w:pPr>
      <w:ind w:left="0" w:firstLine="5120"/>
      <w:spacing w:before="280" w:after="280" w:line="240" w:lineRule="auto"/>
    </w:pPr>
    <w:rPr>
      <w:rFonts w:ascii="Times New Roman" w:hAnsi="Times New Roman" w:cs="Times New Roman"/>
    </w:rPr>
  </w:style>
  <w:style w:type="paragraph" w:styleId="1347">
    <w:name w:val="List Paragraph"/>
    <w:basedOn w:val="831"/>
    <w:uiPriority w:val="0"/>
    <w:qFormat/>
    <w:pPr>
      <w:ind w:left="420" w:firstLine="3748"/>
    </w:pPr>
    <w:rPr>
      <w:rFonts w:ascii="Times New Roman" w:hAnsi="Times New Roman" w:cs="Times New Roman"/>
    </w:rPr>
  </w:style>
  <w:style w:type="paragraph" w:styleId="1348" w:customStyle="1">
    <w:name w:val="xl73"/>
    <w:basedOn w:val="832"/>
    <w:next w:val="1349"/>
    <w:uiPriority w:val="0"/>
    <w:qFormat/>
    <w:pPr>
      <w:ind w:left="0" w:firstLine="3584"/>
      <w:spacing w:before="280" w:after="280" w:line="240" w:lineRule="auto"/>
    </w:pPr>
    <w:rPr>
      <w:rFonts w:ascii="Times New Roman" w:hAnsi="Times New Roman" w:cs="Times New Roman"/>
    </w:rPr>
  </w:style>
  <w:style w:type="paragraph" w:styleId="1349" w:customStyle="1">
    <w:name w:val="xl80"/>
    <w:basedOn w:val="832"/>
    <w:next w:val="1350"/>
    <w:uiPriority w:val="0"/>
    <w:qFormat/>
    <w:pPr>
      <w:ind w:left="0" w:firstLine="3584"/>
      <w:jc w:val="center"/>
      <w:spacing w:before="280" w:after="280" w:line="240" w:lineRule="auto"/>
    </w:pPr>
    <w:rPr>
      <w:rFonts w:ascii="Times New Roman" w:hAnsi="Times New Roman" w:cs="Times New Roman"/>
    </w:rPr>
  </w:style>
  <w:style w:type="paragraph" w:styleId="1350" w:customStyle="1">
    <w:name w:val="样式2"/>
    <w:basedOn w:val="837"/>
    <w:next w:val="1351"/>
    <w:uiPriority w:val="0"/>
    <w:qFormat/>
    <w:pPr>
      <w:ind w:left="1134" w:firstLine="18"/>
      <w:spacing w:before="0" w:after="0" w:line="360" w:lineRule="auto"/>
      <w:outlineLvl w:val="4"/>
    </w:pPr>
  </w:style>
  <w:style w:type="paragraph" w:styleId="1351" w:customStyle="1">
    <w:name w:val="日期1"/>
    <w:basedOn w:val="832"/>
    <w:next w:val="831"/>
    <w:uiPriority w:val="0"/>
    <w:qFormat/>
    <w:pPr>
      <w:ind w:left="100" w:firstLine="6144"/>
      <w:spacing w:before="0" w:after="0" w:line="240" w:lineRule="auto"/>
    </w:pPr>
    <w:rPr>
      <w:rFonts w:ascii="Times New Roman" w:hAnsi="Times New Roman" w:cs="Times New Roman"/>
    </w:rPr>
  </w:style>
  <w:style w:type="paragraph" w:styleId="1352" w:customStyle="1">
    <w:name w:val="图1"/>
    <w:basedOn w:val="832"/>
    <w:next w:val="831"/>
    <w:uiPriority w:val="0"/>
    <w:qFormat/>
    <w:pPr>
      <w:ind w:left="1105" w:firstLine="2580"/>
      <w:jc w:val="center"/>
      <w:spacing w:before="0" w:after="0" w:line="360" w:lineRule="auto"/>
    </w:pPr>
    <w:rPr>
      <w:rFonts w:ascii="Times New Roman" w:hAnsi="Times New Roman" w:cs="Times New Roman"/>
    </w:rPr>
  </w:style>
  <w:style w:type="paragraph" w:styleId="1353" w:customStyle="1">
    <w:name w:val="Char Char Char Char Char Char1 Char Char Char1 Char Char Char Char Char Char Char Char Char Char Char Char"/>
    <w:basedOn w:val="832"/>
    <w:next w:val="1334"/>
    <w:uiPriority w:val="0"/>
    <w:qFormat/>
    <w:pPr>
      <w:ind w:left="0" w:firstLine="2560"/>
      <w:spacing w:before="0" w:after="0" w:line="240" w:lineRule="auto"/>
    </w:pPr>
    <w:rPr>
      <w:rFonts w:ascii="Times New Roman" w:hAnsi="Times New Roman" w:cs="Times New Roman"/>
    </w:rPr>
  </w:style>
  <w:style w:type="paragraph" w:styleId="1354" w:customStyle="1">
    <w:name w:val="Char Char Char Char Char Char Char"/>
    <w:basedOn w:val="832"/>
    <w:next w:val="1241"/>
    <w:uiPriority w:val="0"/>
    <w:qFormat/>
    <w:pPr>
      <w:ind w:left="200" w:firstLine="4808"/>
      <w:spacing w:before="0" w:after="0" w:line="360" w:lineRule="auto"/>
    </w:pPr>
    <w:rPr>
      <w:rFonts w:ascii="Times New Roman" w:hAnsi="Times New Roman" w:cs="Times New Roman"/>
    </w:rPr>
  </w:style>
  <w:style w:type="paragraph" w:styleId="1355" w:customStyle="1">
    <w:name w:val="Char Char Char Char Char Char Char Char Char Char Char Char Char Char Char"/>
    <w:basedOn w:val="832"/>
    <w:next w:val="1331"/>
    <w:uiPriority w:val="0"/>
    <w:qFormat/>
    <w:pPr>
      <w:ind w:left="0" w:firstLine="3584"/>
      <w:jc w:val="center"/>
      <w:spacing w:before="0" w:after="0" w:line="400" w:lineRule="exact"/>
    </w:pPr>
    <w:rPr>
      <w:rFonts w:ascii="Times New Roman" w:hAnsi="Times New Roman" w:cs="Times New Roman"/>
    </w:rPr>
  </w:style>
  <w:style w:type="paragraph" w:styleId="1356">
    <w:name w:val="Intense Quote"/>
    <w:next w:val="831"/>
    <w:uiPriority w:val="0"/>
    <w:qFormat/>
    <w:pPr>
      <w:ind w:left="3766" w:right="950"/>
      <w:jc w:val="center"/>
      <w:spacing w:before="360" w:after="360"/>
    </w:pPr>
    <w:rPr>
      <w:rFonts w:ascii="Calibri" w:hAnsi="Calibri" w:eastAsia="宋体" w:cs="宋体"/>
      <w:i/>
      <w:lang w:val="en-US" w:eastAsia="zh-CN" w:bidi="ar-SA"/>
    </w:rPr>
  </w:style>
  <w:style w:type="paragraph" w:styleId="1357" w:customStyle="1">
    <w:name w:val="索引 51"/>
    <w:basedOn w:val="832"/>
    <w:next w:val="831"/>
    <w:uiPriority w:val="0"/>
    <w:qFormat/>
    <w:pPr>
      <w:ind w:left="800" w:firstLine="2560"/>
      <w:jc w:val="center"/>
      <w:spacing w:before="0" w:after="0" w:line="360" w:lineRule="auto"/>
    </w:pPr>
    <w:rPr>
      <w:rFonts w:ascii="Times New Roman" w:hAnsi="Times New Roman" w:cs="Times New Roman"/>
    </w:rPr>
  </w:style>
  <w:style w:type="paragraph" w:styleId="1358" w:customStyle="1">
    <w:name w:val="图表"/>
    <w:basedOn w:val="832"/>
    <w:next w:val="1359"/>
    <w:uiPriority w:val="0"/>
    <w:qFormat/>
    <w:pPr>
      <w:ind w:left="0" w:firstLine="2048"/>
      <w:jc w:val="center"/>
      <w:spacing w:before="0" w:after="0" w:line="240" w:lineRule="auto"/>
    </w:pPr>
    <w:rPr>
      <w:rFonts w:ascii="Times New Roman" w:hAnsi="Times New Roman" w:cs="Times New Roman"/>
    </w:rPr>
  </w:style>
  <w:style w:type="paragraph" w:styleId="1359" w:customStyle="1">
    <w:name w:val="reader-word-layer"/>
    <w:basedOn w:val="832"/>
    <w:next w:val="1360"/>
    <w:uiPriority w:val="0"/>
    <w:qFormat/>
    <w:pPr>
      <w:ind w:left="0" w:firstLine="1024"/>
      <w:spacing w:before="280" w:after="280" w:line="240" w:lineRule="auto"/>
    </w:pPr>
    <w:rPr>
      <w:rFonts w:ascii="Times New Roman" w:hAnsi="Times New Roman" w:cs="Times New Roman"/>
    </w:rPr>
  </w:style>
  <w:style w:type="paragraph" w:styleId="1360" w:customStyle="1">
    <w:name w:val="样式 加粗 居中1"/>
    <w:next w:val="1201"/>
    <w:uiPriority w:val="0"/>
    <w:qFormat/>
    <w:pPr>
      <w:ind w:firstLine="2560"/>
      <w:jc w:val="center"/>
    </w:pPr>
    <w:rPr>
      <w:rFonts w:ascii="Calibri" w:hAnsi="Calibri" w:eastAsia="宋体" w:cs="宋体"/>
      <w:lang w:val="en-US" w:eastAsia="zh-CN" w:bidi="ar-SA"/>
    </w:rPr>
  </w:style>
  <w:style w:type="paragraph" w:styleId="1361" w:customStyle="1">
    <w:name w:val="修订2"/>
    <w:uiPriority w:val="0"/>
    <w:qFormat/>
    <w:rPr>
      <w:rFonts w:ascii="Calibri" w:hAnsi="Calibri" w:eastAsia="宋体" w:cs="宋体"/>
      <w:lang w:val="en-US" w:eastAsia="zh-CN" w:bidi="ar-SA"/>
    </w:rPr>
  </w:style>
  <w:style w:type="paragraph" w:styleId="1362" w:customStyle="1">
    <w:name w:val="Body"/>
    <w:next w:val="1295"/>
    <w:uiPriority w:val="0"/>
    <w:qFormat/>
    <w:pPr>
      <w:ind w:left="567" w:right="2835" w:firstLine="3584"/>
      <w:spacing w:after="60"/>
    </w:pPr>
    <w:rPr>
      <w:rFonts w:ascii="Calibri" w:hAnsi="Calibri" w:eastAsia="宋体" w:cs="宋体"/>
      <w:lang w:val="en-US" w:eastAsia="zh-CN" w:bidi="ar-SA"/>
    </w:rPr>
  </w:style>
  <w:style w:type="paragraph" w:styleId="1363" w:customStyle="1">
    <w:name w:val="font6"/>
    <w:basedOn w:val="832"/>
    <w:next w:val="1364"/>
    <w:uiPriority w:val="0"/>
    <w:qFormat/>
    <w:pPr>
      <w:ind w:left="0" w:firstLine="5120"/>
      <w:spacing w:before="280" w:after="280" w:line="240" w:lineRule="auto"/>
    </w:pPr>
    <w:rPr>
      <w:rFonts w:ascii="Times New Roman" w:hAnsi="Times New Roman" w:cs="Times New Roman"/>
    </w:rPr>
  </w:style>
  <w:style w:type="paragraph" w:styleId="1364" w:customStyle="1">
    <w:name w:val="正文首行缩进 21"/>
    <w:basedOn w:val="857"/>
    <w:next w:val="1362"/>
    <w:uiPriority w:val="0"/>
    <w:qFormat/>
    <w:pPr>
      <w:ind w:left="200" w:firstLine="3784"/>
      <w:jc w:val="center"/>
      <w:spacing w:after="120" w:line="360" w:lineRule="auto"/>
    </w:pPr>
    <w:rPr>
      <w:rFonts w:ascii="Calibri" w:hAnsi="Calibri"/>
    </w:rPr>
  </w:style>
  <w:style w:type="paragraph" w:styleId="1365" w:customStyle="1">
    <w:name w:val="Char Char"/>
    <w:next w:val="1358"/>
    <w:uiPriority w:val="0"/>
    <w:qFormat/>
    <w:pPr>
      <w:ind w:firstLine="14"/>
      <w:spacing w:line="360" w:lineRule="auto"/>
      <w:shd w:val="clear" w:color="000000" w:fill="000080"/>
    </w:pPr>
    <w:rPr>
      <w:rFonts w:ascii="Calibri" w:hAnsi="Calibri" w:eastAsia="宋体" w:cs="宋体"/>
      <w:lang w:val="en-US" w:eastAsia="zh-CN" w:bidi="ar-SA"/>
    </w:rPr>
  </w:style>
  <w:style w:type="paragraph" w:styleId="1366" w:customStyle="1">
    <w:name w:val="正文_0_0"/>
    <w:next w:val="1200"/>
    <w:uiPriority w:val="0"/>
    <w:qFormat/>
    <w:pPr>
      <w:ind w:firstLine="3584"/>
      <w:jc w:val="both"/>
      <w:widowControl w:val="off"/>
    </w:pPr>
    <w:rPr>
      <w:rFonts w:ascii="Calibri" w:hAnsi="Calibri" w:eastAsia="宋体" w:cs="宋体"/>
      <w:lang w:val="en-US" w:eastAsia="zh-CN" w:bidi="ar-SA"/>
    </w:rPr>
  </w:style>
  <w:style w:type="paragraph" w:styleId="1367" w:customStyle="1">
    <w:name w:val="font7"/>
    <w:basedOn w:val="832"/>
    <w:next w:val="1368"/>
    <w:uiPriority w:val="0"/>
    <w:qFormat/>
    <w:pPr>
      <w:ind w:left="0" w:firstLine="3584"/>
      <w:spacing w:before="280" w:after="280" w:line="240" w:lineRule="auto"/>
    </w:pPr>
    <w:rPr>
      <w:rFonts w:ascii="Times New Roman" w:hAnsi="Times New Roman" w:cs="Times New Roman"/>
    </w:rPr>
  </w:style>
  <w:style w:type="paragraph" w:styleId="1368" w:customStyle="1">
    <w:name w:val="Char Char Char Char Char Char1 Char Char Char Char Char Char1 Char Char Char1"/>
    <w:basedOn w:val="832"/>
    <w:next w:val="1369"/>
    <w:uiPriority w:val="0"/>
    <w:qFormat/>
    <w:pPr>
      <w:ind w:left="0" w:firstLine="2560"/>
      <w:spacing w:before="0" w:after="0" w:line="240" w:lineRule="auto"/>
    </w:pPr>
    <w:rPr>
      <w:rFonts w:ascii="Times New Roman" w:hAnsi="Times New Roman" w:cs="Times New Roman"/>
    </w:rPr>
  </w:style>
  <w:style w:type="paragraph" w:styleId="1369" w:customStyle="1">
    <w:name w:val="xl64"/>
    <w:basedOn w:val="832"/>
    <w:next w:val="1337"/>
    <w:uiPriority w:val="0"/>
    <w:qFormat/>
    <w:pPr>
      <w:ind w:left="0" w:firstLine="3584"/>
      <w:spacing w:before="280" w:after="280" w:line="240" w:lineRule="auto"/>
    </w:pPr>
    <w:rPr>
      <w:rFonts w:ascii="Times New Roman" w:hAnsi="Times New Roman" w:cs="Times New Roman"/>
    </w:rPr>
  </w:style>
  <w:style w:type="paragraph" w:styleId="1370" w:customStyle="1">
    <w:name w:val="style16"/>
    <w:basedOn w:val="832"/>
    <w:next w:val="1363"/>
    <w:uiPriority w:val="0"/>
    <w:qFormat/>
    <w:pPr>
      <w:ind w:left="0" w:firstLine="2048"/>
      <w:spacing w:before="280" w:after="280" w:line="240" w:lineRule="auto"/>
    </w:pPr>
    <w:rPr>
      <w:rFonts w:ascii="Times New Roman" w:hAnsi="Times New Roman" w:cs="Times New Roman"/>
    </w:rPr>
  </w:style>
  <w:style w:type="paragraph" w:styleId="1371" w:customStyle="1">
    <w:name w:val="索引 11"/>
    <w:basedOn w:val="832"/>
    <w:next w:val="831"/>
    <w:uiPriority w:val="0"/>
    <w:qFormat/>
    <w:pPr>
      <w:ind w:left="0" w:firstLine="3584"/>
      <w:spacing w:before="0" w:after="0" w:line="240" w:lineRule="auto"/>
    </w:pPr>
    <w:rPr>
      <w:rFonts w:ascii="Times New Roman" w:hAnsi="Times New Roman" w:cs="Times New Roman"/>
    </w:rPr>
  </w:style>
  <w:style w:type="paragraph" w:styleId="1372" w:customStyle="1">
    <w:name w:val="H 3"/>
    <w:basedOn w:val="835"/>
    <w:next w:val="1373"/>
    <w:uiPriority w:val="0"/>
    <w:qFormat/>
    <w:pPr>
      <w:ind w:left="1429" w:firstLine="18"/>
      <w:spacing w:before="0" w:after="0" w:line="360" w:lineRule="auto"/>
      <w:outlineLvl w:val="2"/>
    </w:pPr>
  </w:style>
  <w:style w:type="paragraph" w:styleId="1373" w:customStyle="1">
    <w:name w:val="xl83"/>
    <w:basedOn w:val="832"/>
    <w:next w:val="1354"/>
    <w:uiPriority w:val="0"/>
    <w:qFormat/>
    <w:pPr>
      <w:ind w:left="0" w:firstLine="5120"/>
      <w:spacing w:before="280" w:after="280" w:line="240" w:lineRule="auto"/>
    </w:pPr>
    <w:rPr>
      <w:rFonts w:ascii="Times New Roman" w:hAnsi="Times New Roman" w:cs="Times New Roman"/>
    </w:rPr>
  </w:style>
  <w:style w:type="paragraph" w:styleId="1374" w:customStyle="1">
    <w:name w:val="表格文字（居中）"/>
    <w:basedOn w:val="832"/>
    <w:next w:val="1370"/>
    <w:uiPriority w:val="0"/>
    <w:qFormat/>
    <w:pPr>
      <w:ind w:left="0" w:firstLine="2560"/>
      <w:jc w:val="center"/>
      <w:spacing w:before="0" w:after="0" w:line="360" w:lineRule="auto"/>
    </w:pPr>
    <w:rPr>
      <w:rFonts w:ascii="Times New Roman" w:hAnsi="Times New Roman" w:cs="Times New Roman"/>
    </w:rPr>
  </w:style>
  <w:style w:type="paragraph" w:styleId="1375" w:customStyle="1">
    <w:name w:val="正文首行缩进两字符"/>
    <w:basedOn w:val="832"/>
    <w:next w:val="1357"/>
    <w:uiPriority w:val="0"/>
    <w:qFormat/>
    <w:pPr>
      <w:ind w:left="200" w:firstLine="3784"/>
      <w:spacing w:before="0" w:after="0" w:line="360" w:lineRule="auto"/>
    </w:pPr>
    <w:rPr>
      <w:rFonts w:ascii="Times New Roman" w:hAnsi="Times New Roman" w:cs="Times New Roman"/>
    </w:rPr>
  </w:style>
  <w:style w:type="paragraph" w:styleId="1376" w:customStyle="1">
    <w:name w:val="1"/>
    <w:basedOn w:val="832"/>
    <w:next w:val="876"/>
    <w:uiPriority w:val="0"/>
    <w:qFormat/>
    <w:pPr>
      <w:ind w:left="0" w:firstLine="2048"/>
      <w:spacing w:before="0" w:after="0" w:line="240" w:lineRule="auto"/>
    </w:pPr>
    <w:rPr>
      <w:rFonts w:ascii="Times New Roman" w:hAnsi="Times New Roman" w:cs="Times New Roman"/>
    </w:rPr>
  </w:style>
  <w:style w:type="paragraph" w:styleId="1377" w:customStyle="1">
    <w:name w:val="_Style 398"/>
    <w:basedOn w:val="832"/>
    <w:next w:val="831"/>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78" w:customStyle="1">
    <w:name w:val="Table Paragraph"/>
    <w:basedOn w:val="831"/>
    <w:uiPriority w:val="1"/>
    <w:qFormat/>
    <w:rPr>
      <w:rFonts w:ascii="宋体" w:hAnsi="宋体"/>
      <w:lang w:val="zh-CN" w:bidi="zh-CN"/>
    </w:rPr>
  </w:style>
  <w:style w:type="paragraph" w:styleId="1379" w:customStyle="1">
    <w:name w:val="_Style 400"/>
    <w:uiPriority w:val="0"/>
    <w:qFormat/>
    <w:rPr>
      <w:rFonts w:ascii="Calibri" w:hAnsi="Calibri" w:eastAsia="宋体" w:cs="宋体"/>
      <w:lang w:val="en-US" w:eastAsia="zh-CN" w:bidi="ar-SA"/>
    </w:rPr>
  </w:style>
  <w:style w:type="paragraph" w:styleId="1380" w:customStyle="1">
    <w:name w:val="Style1"/>
    <w:basedOn w:val="831"/>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81" w:customStyle="1">
    <w:name w:val="msolistparagraph"/>
    <w:basedOn w:val="832"/>
    <w:next w:val="1247"/>
    <w:uiPriority w:val="0"/>
    <w:qFormat/>
    <w:pPr>
      <w:ind w:left="420" w:firstLine="3748"/>
      <w:spacing w:before="0" w:after="0" w:line="240" w:lineRule="auto"/>
    </w:pPr>
    <w:rPr>
      <w:rFonts w:ascii="Times New Roman" w:hAnsi="Times New Roman" w:cs="Times New Roman"/>
    </w:rPr>
  </w:style>
  <w:style w:type="paragraph" w:styleId="1382" w:customStyle="1">
    <w:name w:val="Char1 Char Char Char"/>
    <w:basedOn w:val="832"/>
    <w:next w:val="1383"/>
    <w:uiPriority w:val="0"/>
    <w:qFormat/>
    <w:pPr>
      <w:ind w:left="0" w:firstLine="2560"/>
      <w:spacing w:before="0" w:after="0" w:line="240" w:lineRule="auto"/>
    </w:pPr>
    <w:rPr>
      <w:rFonts w:ascii="Times New Roman" w:hAnsi="Times New Roman" w:cs="Times New Roman"/>
    </w:rPr>
  </w:style>
  <w:style w:type="paragraph" w:styleId="1383" w:customStyle="1">
    <w:name w:val="xl24"/>
    <w:basedOn w:val="832"/>
    <w:next w:val="132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84" w:customStyle="1">
    <w:name w:val="表格文字"/>
    <w:next w:val="1342"/>
    <w:uiPriority w:val="0"/>
    <w:qFormat/>
    <w:pPr>
      <w:ind w:firstLine="3584"/>
    </w:pPr>
    <w:rPr>
      <w:rFonts w:ascii="Calibri" w:hAnsi="Calibri" w:eastAsia="宋体" w:cs="宋体"/>
      <w:lang w:val="en-US" w:eastAsia="zh-CN" w:bidi="ar-SA"/>
    </w:rPr>
  </w:style>
  <w:style w:type="paragraph" w:styleId="1385" w:customStyle="1">
    <w:name w:val="xl72"/>
    <w:basedOn w:val="832"/>
    <w:next w:val="1243"/>
    <w:uiPriority w:val="0"/>
    <w:qFormat/>
    <w:pPr>
      <w:ind w:left="0" w:firstLine="3584"/>
      <w:spacing w:before="280" w:after="280" w:line="240" w:lineRule="auto"/>
    </w:pPr>
    <w:rPr>
      <w:rFonts w:ascii="Times New Roman" w:hAnsi="Times New Roman" w:cs="Times New Roman"/>
    </w:rPr>
  </w:style>
  <w:style w:type="paragraph" w:styleId="1386" w:customStyle="1">
    <w:name w:val="插图"/>
    <w:next w:val="831"/>
    <w:uiPriority w:val="0"/>
    <w:qFormat/>
    <w:pPr>
      <w:ind w:firstLine="4608"/>
      <w:jc w:val="center"/>
    </w:pPr>
    <w:rPr>
      <w:rFonts w:ascii="Calibri" w:hAnsi="Calibri" w:eastAsia="宋体" w:cs="宋体"/>
      <w:lang w:val="en-US" w:eastAsia="zh-CN" w:bidi="ar-SA"/>
    </w:rPr>
  </w:style>
  <w:style w:type="paragraph" w:styleId="1387" w:customStyle="1">
    <w:name w:val="列出段落3"/>
    <w:basedOn w:val="832"/>
    <w:next w:val="1282"/>
    <w:uiPriority w:val="0"/>
    <w:qFormat/>
    <w:pPr>
      <w:ind w:left="420" w:firstLine="3748"/>
      <w:spacing w:before="0" w:after="0" w:line="240" w:lineRule="auto"/>
    </w:pPr>
    <w:rPr>
      <w:rFonts w:ascii="Times New Roman" w:hAnsi="Times New Roman" w:cs="Times New Roman"/>
    </w:rPr>
  </w:style>
  <w:style w:type="paragraph" w:styleId="1388" w:customStyle="1">
    <w:name w:val="目录标题"/>
    <w:basedOn w:val="832"/>
    <w:next w:val="831"/>
    <w:uiPriority w:val="0"/>
    <w:qFormat/>
    <w:pPr>
      <w:ind w:left="419" w:firstLine="7331"/>
      <w:jc w:val="center"/>
      <w:spacing w:before="566" w:after="544" w:line="566" w:lineRule="atLeast"/>
    </w:pPr>
    <w:rPr>
      <w:rFonts w:ascii="Times New Roman" w:hAnsi="Times New Roman" w:cs="Times New Roman"/>
    </w:rPr>
  </w:style>
  <w:style w:type="paragraph" w:styleId="1389" w:customStyle="1">
    <w:name w:val="默认段落字体 Para Char Char Char Char Char Char Char Char Char1 Char Char Char Char"/>
    <w:basedOn w:val="832"/>
    <w:next w:val="1285"/>
    <w:uiPriority w:val="0"/>
    <w:qFormat/>
    <w:pPr>
      <w:ind w:left="0" w:firstLine="2560"/>
      <w:spacing w:before="0" w:after="0" w:line="240" w:lineRule="auto"/>
    </w:pPr>
    <w:rPr>
      <w:rFonts w:ascii="Times New Roman" w:hAnsi="Times New Roman" w:cs="Times New Roman"/>
    </w:rPr>
  </w:style>
  <w:style w:type="paragraph" w:styleId="1390" w:customStyle="1">
    <w:name w:val="WPSOffice手动目录 2"/>
    <w:uiPriority w:val="0"/>
    <w:qFormat/>
    <w:pPr>
      <w:ind w:left="200"/>
    </w:pPr>
    <w:rPr>
      <w:rFonts w:ascii="宋体" w:hAnsi="宋体" w:eastAsia="宋体" w:cs="宋体"/>
      <w:lang w:val="en-US" w:eastAsia="zh-CN" w:bidi="ar-SA"/>
    </w:rPr>
  </w:style>
  <w:style w:type="paragraph" w:styleId="1391" w:customStyle="1">
    <w:name w:val="表内文字"/>
    <w:basedOn w:val="832"/>
    <w:next w:val="872"/>
    <w:uiPriority w:val="0"/>
    <w:qFormat/>
    <w:pPr>
      <w:ind w:left="0" w:firstLine="7680"/>
      <w:jc w:val="center"/>
      <w:spacing w:before="50" w:after="50" w:line="240" w:lineRule="auto"/>
    </w:pPr>
    <w:rPr>
      <w:rFonts w:ascii="Times New Roman" w:hAnsi="Times New Roman" w:cs="Times New Roman"/>
    </w:rPr>
  </w:style>
  <w:style w:type="paragraph" w:styleId="1392" w:customStyle="1">
    <w:name w:val="xl66"/>
    <w:basedOn w:val="832"/>
    <w:next w:val="1374"/>
    <w:uiPriority w:val="0"/>
    <w:qFormat/>
    <w:pPr>
      <w:ind w:left="0" w:firstLine="3584"/>
      <w:spacing w:before="280" w:after="280" w:line="240" w:lineRule="auto"/>
    </w:pPr>
    <w:rPr>
      <w:rFonts w:ascii="Times New Roman" w:hAnsi="Times New Roman" w:cs="Times New Roman"/>
    </w:rPr>
  </w:style>
  <w:style w:type="paragraph" w:styleId="1393" w:customStyle="1">
    <w:name w:val="*正文"/>
    <w:basedOn w:val="831"/>
    <w:uiPriority w:val="0"/>
    <w:qFormat/>
    <w:pPr>
      <w:ind w:left="0" w:firstLine="200"/>
      <w:spacing w:line="360" w:lineRule="auto"/>
    </w:pPr>
    <w:rPr>
      <w:rFonts w:ascii="仿宋_GB2312" w:hAnsi="Times New Roman" w:eastAsia="仿宋_GB2312" w:cs="Times New Roman"/>
      <w:sz w:val="24"/>
      <w:szCs w:val="28"/>
    </w:rPr>
  </w:style>
  <w:style w:type="paragraph" w:styleId="1394" w:customStyle="1">
    <w:name w:val="0"/>
    <w:basedOn w:val="832"/>
    <w:next w:val="1288"/>
    <w:uiPriority w:val="0"/>
    <w:qFormat/>
    <w:pPr>
      <w:ind w:left="0" w:firstLine="2815"/>
      <w:spacing w:before="0" w:after="0" w:line="360" w:lineRule="auto"/>
    </w:pPr>
    <w:rPr>
      <w:rFonts w:ascii="Times New Roman" w:hAnsi="Times New Roman" w:cs="Times New Roman"/>
    </w:rPr>
  </w:style>
  <w:style w:type="table" w:styleId="1395" w:customStyle="1">
    <w:name w:val="网格型1"/>
    <w:basedOn w:val="84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96" w:customStyle="1">
    <w:name w:val="font61"/>
    <w:uiPriority w:val="0"/>
    <w:qFormat/>
    <w:rPr>
      <w:rFonts w:hint="default" w:ascii="Times New Roman" w:hAnsi="Times New Roman" w:cs="Times New Roman"/>
      <w:b/>
      <w:bCs/>
      <w:color w:val="000000"/>
      <w:sz w:val="24"/>
      <w:szCs w:val="24"/>
      <w:u w:val="none"/>
    </w:rPr>
  </w:style>
  <w:style w:type="table" w:styleId="1397" w:customStyle="1">
    <w:name w:val="Table Normal"/>
    <w:basedOn w:val="842"/>
    <w:uiPriority w:val="0"/>
    <w:semiHidden/>
    <w:unhideWhenUsed/>
    <w:qFormat/>
    <w:rPr>
      <w:rFonts w:ascii="Calibri" w:hAnsi="Calibri" w:cs="Calibri" w:eastAsiaTheme="minorEastAsia"/>
    </w:rPr>
    <w:tblPr>
      <w:tblCellMar>
        <w:left w:w="0" w:type="dxa"/>
        <w:right w:w="0" w:type="dxa"/>
      </w:tblCellMar>
    </w:tblPr>
  </w:style>
  <w:style w:type="paragraph" w:styleId="1398" w:customStyle="1">
    <w:name w:val="纯文本11"/>
    <w:basedOn w:val="831"/>
    <w:uiPriority w:val="0"/>
    <w:qFormat/>
    <w:pPr>
      <w:ind w:left="0"/>
      <w:widowControl w:val="off"/>
    </w:pPr>
    <w:rPr>
      <w:rFonts w:hint="eastAsia" w:ascii="宋体" w:hAnsi="Courier New" w:cs="Times New Roman"/>
      <w:sz w:val="21"/>
      <w:szCs w:val="21"/>
    </w:rPr>
  </w:style>
  <w:style w:type="paragraph" w:styleId="1399" w:customStyle="1">
    <w:name w:val="纯文本111"/>
    <w:basedOn w:val="831"/>
    <w:uiPriority w:val="0"/>
    <w:qFormat/>
    <w:pPr>
      <w:ind w:left="0"/>
      <w:widowControl w:val="off"/>
    </w:pPr>
    <w:rPr>
      <w:rFonts w:hint="eastAsia" w:ascii="宋体" w:hAnsi="Courier New" w:cs="Times New Roman"/>
      <w:sz w:val="21"/>
      <w:szCs w:val="21"/>
    </w:rPr>
  </w:style>
  <w:style w:type="numbering" w:styleId="123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688AAC2B-1106-41F4-828A-486C7867FB3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汪业超</cp:lastModifiedBy>
  <cp:revision>3</cp:revision>
  <dcterms:created xsi:type="dcterms:W3CDTF">2026-10-23T02:51:00Z</dcterms:created>
  <dcterms:modified xsi:type="dcterms:W3CDTF">2026-10-27T07:28:24Z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2052-12.1.28496.28496</vt:lpwstr>
  </property>
  <property fmtid="{D5CDD505-2E9C-101B-9397-08002B2CF9AE}" pid="3" name="ICV">
    <vt:lpwstr>45A0F64A64624B4D95FA5069FDC152D4_13</vt:lpwstr>
  </property>
  <property fmtid="{D5CDD505-2E9C-101B-9397-08002B2CF9AE}" pid="4" name="commondata">
    <vt:lpwstr>eyJoZGlkIjoiMmU4NDdkODk2MjZlOTI5YjA5ZDk0Y2IwMDEyMjA1NGUifQ==</vt:lpwstr>
  </property>
  <property fmtid="{D5CDD505-2E9C-101B-9397-08002B2CF9AE}" pid="5" name="KSOTemplateDocerSaveRecord">
    <vt:lpwstr>eyJoZGlkIjoiYzE2NTkxOWJlMjMzYTVlMmRmMjAyODllZWViNWFlNTkiLCJ1c2VySWQiOiIzOTk1MzExNDUifQ==</vt:lpwstr>
  </property>
</Properties>
</file>