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98A23">
      <w:pPr>
        <w:pBdr>
          <w:top w:val="none" w:color="000000" w:sz="0" w:space="0"/>
          <w:left w:val="none" w:color="000000" w:sz="0" w:space="0"/>
          <w:bottom w:val="none" w:color="000000" w:sz="0" w:space="0"/>
          <w:right w:val="none" w:color="000000" w:sz="0" w:space="0"/>
        </w:pBdr>
        <w:jc w:val="both"/>
        <w:rPr>
          <w:color w:val="auto"/>
          <w:highlight w:val="none"/>
          <w:lang w:eastAsia="zh-CN"/>
        </w:rPr>
      </w:pPr>
      <w:r>
        <w:rPr>
          <w:rFonts w:hint="eastAsia"/>
          <w:color w:val="auto"/>
          <w:sz w:val="18"/>
          <w:highlight w:val="none"/>
          <w:lang w:eastAsia="zh-CN"/>
        </w:rPr>
        <w:t> </w:t>
      </w:r>
    </w:p>
    <w:p w14:paraId="47907EDB">
      <w:pPr>
        <w:pBdr>
          <w:top w:val="none" w:color="000000" w:sz="0" w:space="0"/>
          <w:left w:val="none" w:color="000000" w:sz="0" w:space="0"/>
          <w:bottom w:val="none" w:color="000000" w:sz="0" w:space="0"/>
          <w:right w:val="none" w:color="000000" w:sz="0" w:space="0"/>
        </w:pBdr>
        <w:jc w:val="center"/>
        <w:rPr>
          <w:b/>
          <w:color w:val="auto"/>
          <w:sz w:val="84"/>
          <w:highlight w:val="none"/>
          <w:lang w:eastAsia="zh-CN"/>
        </w:rPr>
      </w:pPr>
    </w:p>
    <w:p w14:paraId="05FBB87F">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84"/>
          <w:highlight w:val="none"/>
          <w:lang w:eastAsia="zh-CN"/>
        </w:rPr>
        <w:t>连云港市政府采购</w:t>
      </w:r>
    </w:p>
    <w:p w14:paraId="11195AD4">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48"/>
          <w:highlight w:val="none"/>
          <w:lang w:eastAsia="zh-CN"/>
        </w:rPr>
        <w:t> </w:t>
      </w:r>
    </w:p>
    <w:p w14:paraId="70DD53A2">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48"/>
          <w:highlight w:val="none"/>
          <w:lang w:eastAsia="zh-CN"/>
        </w:rPr>
        <w:t> </w:t>
      </w:r>
    </w:p>
    <w:p w14:paraId="3E9724E1">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84"/>
          <w:highlight w:val="none"/>
          <w:lang w:eastAsia="zh-CN"/>
        </w:rPr>
        <w:t>竞争性磋商文件</w:t>
      </w:r>
    </w:p>
    <w:p w14:paraId="22697359">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32"/>
          <w:highlight w:val="none"/>
          <w:lang w:eastAsia="zh-CN"/>
        </w:rPr>
        <w:t> </w:t>
      </w:r>
    </w:p>
    <w:p w14:paraId="6655D5D0">
      <w:pPr>
        <w:pBdr>
          <w:top w:val="none" w:color="000000" w:sz="0" w:space="0"/>
          <w:left w:val="none" w:color="000000" w:sz="0" w:space="0"/>
          <w:bottom w:val="none" w:color="000000" w:sz="0" w:space="0"/>
          <w:right w:val="none" w:color="000000" w:sz="0" w:space="0"/>
        </w:pBdr>
        <w:jc w:val="both"/>
        <w:rPr>
          <w:color w:val="auto"/>
          <w:highlight w:val="none"/>
          <w:lang w:eastAsia="zh-CN"/>
        </w:rPr>
      </w:pPr>
      <w:r>
        <w:rPr>
          <w:rFonts w:hint="eastAsia"/>
          <w:b/>
          <w:color w:val="auto"/>
          <w:sz w:val="32"/>
          <w:highlight w:val="none"/>
          <w:lang w:eastAsia="zh-CN"/>
        </w:rPr>
        <w:t> </w:t>
      </w:r>
    </w:p>
    <w:p w14:paraId="516A6214">
      <w:pPr>
        <w:spacing w:line="720" w:lineRule="exact"/>
        <w:jc w:val="both"/>
        <w:rPr>
          <w:b/>
          <w:bCs/>
          <w:color w:val="auto"/>
          <w:spacing w:val="16"/>
          <w:sz w:val="32"/>
          <w:szCs w:val="32"/>
          <w:highlight w:val="none"/>
          <w:lang w:eastAsia="zh-CN"/>
        </w:rPr>
      </w:pPr>
      <w:r>
        <w:rPr>
          <w:rFonts w:hint="eastAsia"/>
          <w:b/>
          <w:bCs/>
          <w:color w:val="auto"/>
          <w:spacing w:val="16"/>
          <w:sz w:val="32"/>
          <w:szCs w:val="32"/>
          <w:highlight w:val="none"/>
          <w:lang w:eastAsia="zh-CN"/>
        </w:rPr>
        <w:t>项目名称：蒋庄漫水桥路段路面改造提升工程（政府采购工程）（专门面向中小企业）</w:t>
      </w:r>
    </w:p>
    <w:p w14:paraId="7ED39AC9">
      <w:pPr>
        <w:spacing w:line="720" w:lineRule="exact"/>
        <w:ind w:firstLine="1413"/>
        <w:jc w:val="both"/>
        <w:rPr>
          <w:rFonts w:hint="eastAsia"/>
          <w:b/>
          <w:bCs/>
          <w:color w:val="auto"/>
          <w:spacing w:val="16"/>
          <w:sz w:val="32"/>
          <w:szCs w:val="32"/>
          <w:highlight w:val="none"/>
          <w:lang w:eastAsia="zh-CN"/>
        </w:rPr>
      </w:pPr>
    </w:p>
    <w:p w14:paraId="0DB15245">
      <w:pPr>
        <w:spacing w:line="720" w:lineRule="exact"/>
        <w:ind w:firstLine="1413"/>
        <w:jc w:val="both"/>
        <w:rPr>
          <w:b/>
          <w:bCs/>
          <w:color w:val="auto"/>
          <w:spacing w:val="16"/>
          <w:sz w:val="32"/>
          <w:szCs w:val="32"/>
          <w:highlight w:val="none"/>
          <w:lang w:eastAsia="zh-CN"/>
        </w:rPr>
      </w:pPr>
      <w:r>
        <w:rPr>
          <w:rFonts w:hint="eastAsia"/>
          <w:b/>
          <w:bCs/>
          <w:color w:val="auto"/>
          <w:spacing w:val="16"/>
          <w:sz w:val="32"/>
          <w:szCs w:val="32"/>
          <w:highlight w:val="none"/>
          <w:lang w:eastAsia="zh-CN"/>
        </w:rPr>
        <w:t>项目编号：JSZC-320707-JTZX-C2026-0016</w:t>
      </w:r>
    </w:p>
    <w:p w14:paraId="0D8E9816">
      <w:pPr>
        <w:pStyle w:val="22"/>
        <w:rPr>
          <w:rFonts w:hAnsi="宋体"/>
          <w:b/>
          <w:bCs/>
          <w:color w:val="auto"/>
          <w:sz w:val="36"/>
          <w:highlight w:val="none"/>
          <w:u w:val="single"/>
          <w:lang w:eastAsia="zh-CN"/>
        </w:rPr>
      </w:pPr>
    </w:p>
    <w:p w14:paraId="1BD3B713">
      <w:pPr>
        <w:pStyle w:val="22"/>
        <w:rPr>
          <w:rFonts w:hAnsi="宋体"/>
          <w:b/>
          <w:bCs/>
          <w:color w:val="auto"/>
          <w:sz w:val="36"/>
          <w:highlight w:val="none"/>
          <w:u w:val="single"/>
          <w:lang w:eastAsia="zh-CN"/>
        </w:rPr>
      </w:pPr>
    </w:p>
    <w:p w14:paraId="3242A846">
      <w:pPr>
        <w:pStyle w:val="22"/>
        <w:ind w:firstLine="304"/>
        <w:rPr>
          <w:rFonts w:hAnsi="宋体"/>
          <w:b/>
          <w:bCs/>
          <w:color w:val="auto"/>
          <w:sz w:val="32"/>
          <w:highlight w:val="none"/>
          <w:lang w:eastAsia="zh-CN"/>
        </w:rPr>
      </w:pPr>
    </w:p>
    <w:p w14:paraId="0A1C8DBC">
      <w:pPr>
        <w:pStyle w:val="22"/>
        <w:rPr>
          <w:rFonts w:hAnsi="宋体"/>
          <w:b/>
          <w:bCs/>
          <w:color w:val="auto"/>
          <w:sz w:val="32"/>
          <w:highlight w:val="none"/>
          <w:lang w:eastAsia="zh-CN"/>
        </w:rPr>
      </w:pPr>
    </w:p>
    <w:p w14:paraId="3FDDDA1F">
      <w:pPr>
        <w:pStyle w:val="22"/>
        <w:ind w:firstLine="608"/>
        <w:rPr>
          <w:rFonts w:hAnsi="宋体"/>
          <w:b/>
          <w:bCs/>
          <w:color w:val="auto"/>
          <w:sz w:val="32"/>
          <w:highlight w:val="none"/>
          <w:lang w:eastAsia="zh-CN"/>
        </w:rPr>
      </w:pPr>
    </w:p>
    <w:p w14:paraId="6F38459C">
      <w:pPr>
        <w:pStyle w:val="22"/>
        <w:ind w:firstLine="608"/>
        <w:rPr>
          <w:rFonts w:hAnsi="宋体"/>
          <w:b/>
          <w:bCs/>
          <w:color w:val="auto"/>
          <w:sz w:val="32"/>
          <w:highlight w:val="none"/>
          <w:lang w:eastAsia="zh-CN"/>
        </w:rPr>
      </w:pPr>
    </w:p>
    <w:p w14:paraId="7E79AF0B">
      <w:pPr>
        <w:pStyle w:val="22"/>
        <w:ind w:firstLine="1574"/>
        <w:rPr>
          <w:rFonts w:hAnsi="宋体"/>
          <w:b/>
          <w:bCs/>
          <w:color w:val="auto"/>
          <w:sz w:val="32"/>
          <w:highlight w:val="none"/>
          <w:lang w:eastAsia="zh-CN"/>
        </w:rPr>
      </w:pPr>
      <w:r>
        <w:rPr>
          <w:rFonts w:hint="eastAsia" w:hAnsi="宋体"/>
          <w:b/>
          <w:bCs/>
          <w:color w:val="auto"/>
          <w:sz w:val="32"/>
          <w:highlight w:val="none"/>
          <w:lang w:eastAsia="zh-CN"/>
        </w:rPr>
        <w:t>采   购   人：连云港市赣榆区公路事业发展中心</w:t>
      </w:r>
    </w:p>
    <w:p w14:paraId="383A3B29">
      <w:pPr>
        <w:pStyle w:val="22"/>
        <w:rPr>
          <w:rFonts w:hAnsi="宋体"/>
          <w:b/>
          <w:bCs/>
          <w:color w:val="auto"/>
          <w:sz w:val="32"/>
          <w:highlight w:val="none"/>
          <w:lang w:eastAsia="zh-CN"/>
        </w:rPr>
      </w:pPr>
    </w:p>
    <w:p w14:paraId="32D73051">
      <w:pPr>
        <w:pStyle w:val="22"/>
        <w:ind w:firstLine="1574"/>
        <w:rPr>
          <w:rFonts w:hAnsi="宋体"/>
          <w:b/>
          <w:bCs/>
          <w:color w:val="auto"/>
          <w:sz w:val="32"/>
          <w:highlight w:val="none"/>
          <w:lang w:eastAsia="zh-CN"/>
        </w:rPr>
      </w:pPr>
      <w:r>
        <w:rPr>
          <w:rFonts w:hint="eastAsia" w:hAnsi="宋体"/>
          <w:b/>
          <w:bCs/>
          <w:color w:val="auto"/>
          <w:sz w:val="32"/>
          <w:highlight w:val="none"/>
          <w:lang w:eastAsia="zh-CN"/>
        </w:rPr>
        <w:t>采购代理机构：</w:t>
      </w:r>
      <w:r>
        <w:rPr>
          <w:rFonts w:hint="eastAsia" w:hAnsi="宋体"/>
          <w:b/>
          <w:bCs/>
          <w:color w:val="auto"/>
          <w:sz w:val="32"/>
          <w:szCs w:val="24"/>
          <w:highlight w:val="none"/>
          <w:lang w:eastAsia="zh-CN"/>
        </w:rPr>
        <w:t>江苏交通工程投资咨询有限公司</w:t>
      </w:r>
    </w:p>
    <w:p w14:paraId="59A6F34F">
      <w:pPr>
        <w:pStyle w:val="22"/>
        <w:rPr>
          <w:rFonts w:hAnsi="宋体"/>
          <w:b/>
          <w:bCs/>
          <w:color w:val="auto"/>
          <w:sz w:val="32"/>
          <w:highlight w:val="none"/>
          <w:lang w:eastAsia="zh-CN"/>
        </w:rPr>
      </w:pPr>
    </w:p>
    <w:p w14:paraId="304E21CB">
      <w:pPr>
        <w:pStyle w:val="22"/>
        <w:ind w:firstLine="1606" w:firstLineChars="500"/>
        <w:rPr>
          <w:rFonts w:hAnsi="宋体"/>
          <w:b/>
          <w:bCs/>
          <w:color w:val="auto"/>
          <w:sz w:val="32"/>
          <w:highlight w:val="none"/>
          <w:lang w:eastAsia="zh-CN"/>
        </w:rPr>
      </w:pPr>
      <w:r>
        <w:rPr>
          <w:rFonts w:hint="eastAsia" w:hAnsi="宋体"/>
          <w:b/>
          <w:bCs/>
          <w:color w:val="auto"/>
          <w:sz w:val="32"/>
          <w:highlight w:val="none"/>
          <w:lang w:eastAsia="zh-CN"/>
        </w:rPr>
        <w:t>日        期：2026年0</w:t>
      </w:r>
      <w:r>
        <w:rPr>
          <w:rFonts w:hint="eastAsia" w:hAnsi="宋体"/>
          <w:b/>
          <w:bCs/>
          <w:color w:val="auto"/>
          <w:sz w:val="32"/>
          <w:highlight w:val="none"/>
          <w:lang w:val="en-US" w:eastAsia="zh-CN"/>
        </w:rPr>
        <w:t>9</w:t>
      </w:r>
      <w:r>
        <w:rPr>
          <w:rFonts w:hint="eastAsia" w:hAnsi="宋体"/>
          <w:b/>
          <w:bCs/>
          <w:color w:val="auto"/>
          <w:sz w:val="32"/>
          <w:highlight w:val="none"/>
          <w:lang w:eastAsia="zh-CN"/>
        </w:rPr>
        <w:t>月</w:t>
      </w:r>
    </w:p>
    <w:p w14:paraId="5761F94D">
      <w:pPr>
        <w:pStyle w:val="60"/>
        <w:ind w:firstLine="480"/>
        <w:rPr>
          <w:rFonts w:hAnsi="宋体" w:cs="宋体"/>
          <w:color w:val="auto"/>
          <w:highlight w:val="none"/>
        </w:rPr>
        <w:sectPr>
          <w:footerReference r:id="rId4" w:type="first"/>
          <w:footerReference r:id="rId3" w:type="default"/>
          <w:pgSz w:w="11907" w:h="16840"/>
          <w:pgMar w:top="1134" w:right="1134" w:bottom="1134" w:left="1134" w:header="720" w:footer="720" w:gutter="0"/>
          <w:cols w:space="720" w:num="1"/>
          <w:titlePg/>
          <w:docGrid w:linePitch="360" w:charSpace="0"/>
        </w:sectPr>
      </w:pPr>
    </w:p>
    <w:p w14:paraId="0CA1632D">
      <w:pPr>
        <w:pBdr>
          <w:top w:val="none" w:color="000000" w:sz="0" w:space="0"/>
          <w:left w:val="none" w:color="000000" w:sz="0" w:space="0"/>
          <w:bottom w:val="none" w:color="000000" w:sz="0" w:space="0"/>
          <w:right w:val="none" w:color="000000" w:sz="0" w:space="0"/>
        </w:pBdr>
        <w:jc w:val="center"/>
        <w:rPr>
          <w:color w:val="auto"/>
          <w:highlight w:val="none"/>
          <w:lang w:eastAsia="zh-CN"/>
        </w:rPr>
      </w:pPr>
      <w:r>
        <w:rPr>
          <w:rFonts w:hint="eastAsia"/>
          <w:b/>
          <w:color w:val="auto"/>
          <w:sz w:val="20"/>
          <w:highlight w:val="none"/>
          <w:lang w:eastAsia="zh-CN"/>
        </w:rPr>
        <w:t> </w:t>
      </w:r>
    </w:p>
    <w:p w14:paraId="61B5D353">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38B205D0">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目 录</w:t>
      </w:r>
    </w:p>
    <w:p w14:paraId="17C5C8E1">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第一章  竞争性磋商采购公告</w:t>
      </w:r>
    </w:p>
    <w:p w14:paraId="546B075F">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第二章  磋商须知</w:t>
      </w:r>
    </w:p>
    <w:p w14:paraId="38A480B5">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第三章  政府采购合同格式</w:t>
      </w:r>
    </w:p>
    <w:p w14:paraId="04CAC14B">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第四章  项目需求</w:t>
      </w:r>
    </w:p>
    <w:p w14:paraId="0FDFEB0E">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第五章  工程量清单（另附）</w:t>
      </w:r>
    </w:p>
    <w:p w14:paraId="6EAB249E">
      <w:pPr>
        <w:pBdr>
          <w:top w:val="none" w:color="000000" w:sz="0" w:space="0"/>
          <w:left w:val="none" w:color="000000" w:sz="0" w:space="0"/>
          <w:bottom w:val="none" w:color="000000" w:sz="0" w:space="0"/>
          <w:right w:val="none" w:color="000000" w:sz="0" w:space="0"/>
        </w:pBdr>
        <w:spacing w:line="600" w:lineRule="exact"/>
        <w:ind w:firstLine="556"/>
        <w:rPr>
          <w:color w:val="auto"/>
          <w:sz w:val="32"/>
          <w:highlight w:val="none"/>
          <w:lang w:eastAsia="zh-CN"/>
        </w:rPr>
      </w:pPr>
      <w:r>
        <w:rPr>
          <w:rFonts w:hint="eastAsia"/>
          <w:color w:val="auto"/>
          <w:sz w:val="32"/>
          <w:highlight w:val="none"/>
          <w:lang w:eastAsia="zh-CN"/>
        </w:rPr>
        <w:t>第六章  竞争性磋商响应文件</w:t>
      </w:r>
    </w:p>
    <w:p w14:paraId="6C9E25D8">
      <w:pPr>
        <w:pBdr>
          <w:top w:val="none" w:color="000000" w:sz="0" w:space="0"/>
          <w:left w:val="none" w:color="000000" w:sz="0" w:space="0"/>
          <w:bottom w:val="none" w:color="000000" w:sz="0" w:space="0"/>
          <w:right w:val="none" w:color="000000" w:sz="0" w:space="0"/>
        </w:pBdr>
        <w:spacing w:line="600" w:lineRule="exact"/>
        <w:ind w:firstLine="556"/>
        <w:rPr>
          <w:color w:val="auto"/>
          <w:highlight w:val="none"/>
          <w:lang w:eastAsia="zh-CN"/>
        </w:rPr>
      </w:pPr>
      <w:r>
        <w:rPr>
          <w:rFonts w:hint="eastAsia"/>
          <w:color w:val="auto"/>
          <w:sz w:val="32"/>
          <w:highlight w:val="none"/>
          <w:lang w:eastAsia="zh-CN"/>
        </w:rPr>
        <w:t>第七章 评审方法和评审标准</w:t>
      </w:r>
    </w:p>
    <w:p w14:paraId="4BF30AA0">
      <w:pPr>
        <w:pBdr>
          <w:top w:val="none" w:color="000000" w:sz="0" w:space="0"/>
          <w:left w:val="none" w:color="000000" w:sz="0" w:space="0"/>
          <w:bottom w:val="none" w:color="000000" w:sz="0" w:space="0"/>
          <w:right w:val="none" w:color="000000" w:sz="0" w:space="0"/>
        </w:pBdr>
        <w:spacing w:line="600" w:lineRule="exact"/>
        <w:ind w:firstLine="556"/>
        <w:rPr>
          <w:color w:val="auto"/>
          <w:highlight w:val="none"/>
          <w:lang w:eastAsia="zh-CN"/>
        </w:rPr>
      </w:pPr>
      <w:r>
        <w:rPr>
          <w:rFonts w:hint="eastAsia"/>
          <w:color w:val="auto"/>
          <w:sz w:val="32"/>
          <w:highlight w:val="none"/>
          <w:lang w:eastAsia="zh-CN"/>
        </w:rPr>
        <w:t> </w:t>
      </w:r>
    </w:p>
    <w:p w14:paraId="79999792">
      <w:pPr>
        <w:pBdr>
          <w:top w:val="none" w:color="000000" w:sz="0" w:space="0"/>
          <w:left w:val="none" w:color="000000" w:sz="0" w:space="0"/>
          <w:bottom w:val="none" w:color="000000" w:sz="0" w:space="0"/>
          <w:right w:val="none" w:color="000000" w:sz="0" w:space="0"/>
        </w:pBdr>
        <w:spacing w:before="240" w:after="240"/>
        <w:ind w:left="420" w:firstLine="420"/>
        <w:rPr>
          <w:color w:val="auto"/>
          <w:highlight w:val="none"/>
          <w:lang w:eastAsia="zh-CN"/>
        </w:rPr>
      </w:pPr>
      <w:r>
        <w:rPr>
          <w:rFonts w:hint="eastAsia"/>
          <w:color w:val="auto"/>
          <w:sz w:val="24"/>
          <w:highlight w:val="none"/>
          <w:lang w:eastAsia="zh-CN"/>
        </w:rPr>
        <w:t> </w:t>
      </w:r>
    </w:p>
    <w:p w14:paraId="7B0B124B">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0869477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191F6F1">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E3723B9">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2E94FDE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BEDB7E0">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5E10958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79A685E">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58B45CEA">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5D18D08">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2E1D042">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4A733C91">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7B633283">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35A9FE41">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0CD9F7B0">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0C6B7FA5">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5F0BF6DD">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4D2FF836">
      <w:pPr>
        <w:pBdr>
          <w:top w:val="none" w:color="000000" w:sz="0" w:space="0"/>
          <w:left w:val="none" w:color="000000" w:sz="0" w:space="0"/>
          <w:bottom w:val="none" w:color="000000" w:sz="0" w:space="0"/>
          <w:right w:val="none" w:color="000000" w:sz="0" w:space="0"/>
        </w:pBdr>
        <w:rPr>
          <w:color w:val="auto"/>
          <w:highlight w:val="none"/>
          <w:lang w:eastAsia="zh-CN"/>
        </w:rPr>
      </w:pPr>
      <w:r>
        <w:rPr>
          <w:rFonts w:hint="eastAsia"/>
          <w:b/>
          <w:color w:val="auto"/>
          <w:sz w:val="20"/>
          <w:highlight w:val="none"/>
          <w:lang w:eastAsia="zh-CN"/>
        </w:rPr>
        <w:t> </w:t>
      </w:r>
    </w:p>
    <w:p w14:paraId="1783A477">
      <w:pPr>
        <w:pBdr>
          <w:top w:val="none" w:color="000000" w:sz="0" w:space="0"/>
          <w:left w:val="none" w:color="000000" w:sz="0" w:space="0"/>
          <w:bottom w:val="none" w:color="000000" w:sz="0" w:space="0"/>
          <w:right w:val="none" w:color="000000" w:sz="0" w:space="0"/>
        </w:pBdr>
        <w:spacing w:before="4"/>
        <w:rPr>
          <w:color w:val="auto"/>
          <w:highlight w:val="none"/>
          <w:lang w:eastAsia="zh-CN"/>
        </w:rPr>
      </w:pPr>
      <w:r>
        <w:rPr>
          <w:rFonts w:hint="eastAsia"/>
          <w:b/>
          <w:color w:val="auto"/>
          <w:sz w:val="20"/>
          <w:highlight w:val="none"/>
          <w:lang w:eastAsia="zh-CN"/>
        </w:rPr>
        <w:t> </w:t>
      </w:r>
    </w:p>
    <w:p w14:paraId="67B52064">
      <w:pPr>
        <w:pBdr>
          <w:top w:val="none" w:color="000000" w:sz="0" w:space="0"/>
          <w:left w:val="none" w:color="000000" w:sz="0" w:space="0"/>
          <w:bottom w:val="none" w:color="000000" w:sz="0" w:space="0"/>
          <w:right w:val="none" w:color="000000" w:sz="0" w:space="0"/>
        </w:pBdr>
        <w:spacing w:before="4"/>
        <w:rPr>
          <w:color w:val="auto"/>
          <w:highlight w:val="none"/>
          <w:lang w:eastAsia="zh-CN"/>
        </w:rPr>
      </w:pPr>
      <w:r>
        <w:rPr>
          <w:rFonts w:hint="eastAsia"/>
          <w:b/>
          <w:color w:val="auto"/>
          <w:sz w:val="20"/>
          <w:highlight w:val="none"/>
          <w:lang w:eastAsia="zh-CN"/>
        </w:rPr>
        <w:t> </w:t>
      </w:r>
    </w:p>
    <w:p w14:paraId="71F3DCDE">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r>
        <w:rPr>
          <w:rFonts w:hint="eastAsia"/>
          <w:b/>
          <w:color w:val="auto"/>
          <w:sz w:val="20"/>
          <w:highlight w:val="none"/>
          <w:lang w:eastAsia="zh-CN"/>
        </w:rPr>
        <w:t> </w:t>
      </w:r>
    </w:p>
    <w:p w14:paraId="759419B9">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02B1030B">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320E6853">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35ED6261">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3D97DC03">
      <w:pPr>
        <w:pBdr>
          <w:top w:val="none" w:color="000000" w:sz="0" w:space="0"/>
          <w:left w:val="none" w:color="000000" w:sz="0" w:space="0"/>
          <w:bottom w:val="none" w:color="000000" w:sz="0" w:space="0"/>
          <w:right w:val="none" w:color="000000" w:sz="0" w:space="0"/>
        </w:pBdr>
        <w:spacing w:before="4"/>
        <w:rPr>
          <w:b/>
          <w:color w:val="auto"/>
          <w:sz w:val="20"/>
          <w:highlight w:val="none"/>
          <w:lang w:eastAsia="zh-CN"/>
        </w:rPr>
      </w:pPr>
    </w:p>
    <w:p w14:paraId="6732C5F5">
      <w:pPr>
        <w:pBdr>
          <w:top w:val="none" w:color="000000" w:sz="0" w:space="0"/>
          <w:left w:val="none" w:color="000000" w:sz="0" w:space="0"/>
          <w:bottom w:val="none" w:color="000000" w:sz="0" w:space="0"/>
          <w:right w:val="none" w:color="000000" w:sz="0" w:space="0"/>
        </w:pBdr>
        <w:spacing w:before="4"/>
        <w:rPr>
          <w:b/>
          <w:color w:val="auto"/>
          <w:sz w:val="32"/>
          <w:highlight w:val="none"/>
          <w:lang w:eastAsia="zh-CN"/>
        </w:rPr>
      </w:pPr>
      <w:r>
        <w:rPr>
          <w:rFonts w:hint="eastAsia"/>
          <w:b/>
          <w:color w:val="auto"/>
          <w:sz w:val="20"/>
          <w:highlight w:val="none"/>
          <w:lang w:eastAsia="zh-CN"/>
        </w:rPr>
        <w:t> </w:t>
      </w:r>
    </w:p>
    <w:p w14:paraId="0BC5F200">
      <w:pPr>
        <w:pStyle w:val="4"/>
        <w:pBdr>
          <w:top w:val="none" w:color="000000" w:sz="0" w:space="0"/>
          <w:left w:val="none" w:color="000000" w:sz="0" w:space="0"/>
          <w:bottom w:val="none" w:color="000000" w:sz="0" w:space="0"/>
          <w:right w:val="none" w:color="000000" w:sz="0" w:space="0"/>
        </w:pBdr>
        <w:spacing w:after="320" w:line="360" w:lineRule="auto"/>
        <w:rPr>
          <w:color w:val="auto"/>
          <w:highlight w:val="none"/>
          <w:lang w:eastAsia="zh-CN"/>
        </w:rPr>
      </w:pPr>
      <w:r>
        <w:rPr>
          <w:rFonts w:hint="eastAsia"/>
          <w:color w:val="auto"/>
          <w:highlight w:val="none"/>
          <w:lang w:eastAsia="zh-CN"/>
        </w:rPr>
        <w:t>第一章 竞争性磋商采购公告</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3CFCC6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8" w:hRule="atLeast"/>
        </w:trPr>
        <w:tc>
          <w:tcPr>
            <w:tcW w:w="900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CFC8B68">
            <w:pPr>
              <w:pBdr>
                <w:top w:val="none" w:color="000000" w:sz="0" w:space="0"/>
                <w:left w:val="none" w:color="000000" w:sz="0" w:space="0"/>
                <w:bottom w:val="none" w:color="000000" w:sz="0" w:space="0"/>
                <w:right w:val="none" w:color="000000" w:sz="0" w:space="0"/>
              </w:pBdr>
              <w:spacing w:line="360" w:lineRule="auto"/>
              <w:jc w:val="both"/>
              <w:rPr>
                <w:color w:val="auto"/>
                <w:highlight w:val="none"/>
                <w:lang w:eastAsia="zh-CN"/>
              </w:rPr>
            </w:pPr>
            <w:r>
              <w:rPr>
                <w:rFonts w:hint="eastAsia"/>
                <w:color w:val="auto"/>
                <w:highlight w:val="none"/>
                <w:lang w:eastAsia="zh-CN"/>
              </w:rPr>
              <w:t>项目概况：</w:t>
            </w:r>
            <w:r>
              <w:rPr>
                <w:rFonts w:hint="eastAsia"/>
                <w:b/>
                <w:color w:val="auto"/>
                <w:highlight w:val="none"/>
                <w:u w:val="single"/>
                <w:lang w:eastAsia="zh-CN"/>
              </w:rPr>
              <w:t xml:space="preserve">蒋庄漫水桥路段路面改造提升工程（政府采购工程）（专门面向中小企业） </w:t>
            </w:r>
            <w:r>
              <w:rPr>
                <w:rFonts w:hint="eastAsia"/>
                <w:color w:val="auto"/>
                <w:highlight w:val="none"/>
                <w:lang w:eastAsia="zh-CN"/>
              </w:rPr>
              <w:t>采购项目的潜在供应商应在</w:t>
            </w:r>
            <w:r>
              <w:rPr>
                <w:rFonts w:hint="eastAsia"/>
                <w:b/>
                <w:color w:val="auto"/>
                <w:highlight w:val="none"/>
                <w:u w:val="single"/>
                <w:lang w:eastAsia="zh-CN"/>
              </w:rPr>
              <w:t>江苏政府采购网“苏采云系统”内</w:t>
            </w:r>
            <w:r>
              <w:rPr>
                <w:rFonts w:hint="eastAsia"/>
                <w:color w:val="auto"/>
                <w:highlight w:val="none"/>
                <w:lang w:eastAsia="zh-CN"/>
              </w:rPr>
              <w:t>获取采购文件，并于</w:t>
            </w:r>
            <w:r>
              <w:rPr>
                <w:rFonts w:hint="eastAsia"/>
                <w:b/>
                <w:color w:val="auto"/>
                <w:highlight w:val="none"/>
                <w:u w:val="single"/>
                <w:lang w:eastAsia="zh-CN"/>
              </w:rPr>
              <w:t>2026年</w:t>
            </w:r>
            <w:r>
              <w:rPr>
                <w:rFonts w:hint="eastAsia"/>
                <w:b/>
                <w:color w:val="auto"/>
                <w:highlight w:val="none"/>
                <w:u w:val="single"/>
                <w:lang w:val="en-US" w:eastAsia="zh-CN"/>
              </w:rPr>
              <w:t xml:space="preserve">  9</w:t>
            </w:r>
            <w:r>
              <w:rPr>
                <w:rFonts w:hint="eastAsia"/>
                <w:b/>
                <w:color w:val="auto"/>
                <w:highlight w:val="none"/>
                <w:u w:val="single"/>
                <w:lang w:eastAsia="zh-CN"/>
              </w:rPr>
              <w:t>月</w:t>
            </w:r>
            <w:r>
              <w:rPr>
                <w:rFonts w:hint="eastAsia"/>
                <w:b/>
                <w:color w:val="auto"/>
                <w:highlight w:val="none"/>
                <w:u w:val="single"/>
                <w:lang w:val="en-US" w:eastAsia="zh-CN"/>
              </w:rPr>
              <w:t>28</w:t>
            </w:r>
            <w:r>
              <w:rPr>
                <w:rFonts w:hint="eastAsia"/>
                <w:b/>
                <w:color w:val="auto"/>
                <w:highlight w:val="none"/>
                <w:u w:val="single"/>
                <w:lang w:eastAsia="zh-CN"/>
              </w:rPr>
              <w:t>日</w:t>
            </w:r>
            <w:r>
              <w:rPr>
                <w:rFonts w:hint="eastAsia"/>
                <w:b/>
                <w:color w:val="auto"/>
                <w:sz w:val="21"/>
                <w:highlight w:val="none"/>
                <w:u w:val="single"/>
                <w:lang w:eastAsia="zh-CN"/>
              </w:rPr>
              <w:t xml:space="preserve"> </w:t>
            </w:r>
            <w:r>
              <w:rPr>
                <w:rFonts w:hint="eastAsia"/>
                <w:b/>
                <w:color w:val="auto"/>
                <w:highlight w:val="none"/>
                <w:u w:val="single"/>
                <w:lang w:eastAsia="zh-CN"/>
              </w:rPr>
              <w:t>09:00:00</w:t>
            </w:r>
            <w:r>
              <w:rPr>
                <w:rFonts w:hint="eastAsia"/>
                <w:color w:val="auto"/>
                <w:highlight w:val="none"/>
                <w:lang w:eastAsia="zh-CN"/>
              </w:rPr>
              <w:t>（北京时间）前</w:t>
            </w:r>
            <w:r>
              <w:rPr>
                <w:rFonts w:hint="eastAsia"/>
                <w:b/>
                <w:color w:val="auto"/>
                <w:highlight w:val="none"/>
                <w:lang w:eastAsia="zh-CN"/>
              </w:rPr>
              <w:t>上传电子响应文件</w:t>
            </w:r>
            <w:r>
              <w:rPr>
                <w:rFonts w:hint="eastAsia"/>
                <w:color w:val="auto"/>
                <w:highlight w:val="none"/>
                <w:lang w:eastAsia="zh-CN"/>
              </w:rPr>
              <w:t>。</w:t>
            </w:r>
          </w:p>
        </w:tc>
      </w:tr>
    </w:tbl>
    <w:p w14:paraId="6BDC1285">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一、项目基本情况</w:t>
      </w:r>
    </w:p>
    <w:p w14:paraId="1AA00DA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标段编号：JSZC-320707-JTZX-C2026-0016</w:t>
      </w:r>
    </w:p>
    <w:p w14:paraId="1AECD0F4">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标段名称：蒋庄漫水桥路段路面改造提升工程（政府采购工程）（专门面向中小企业）</w:t>
      </w:r>
    </w:p>
    <w:p w14:paraId="55B2DA8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采购方式：竞争性磋商</w:t>
      </w:r>
    </w:p>
    <w:p w14:paraId="27B00731">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预算金额</w:t>
      </w:r>
      <w:r>
        <w:rPr>
          <w:rFonts w:hint="eastAsia"/>
          <w:b/>
          <w:color w:val="auto"/>
          <w:highlight w:val="none"/>
          <w:lang w:eastAsia="zh-CN"/>
        </w:rPr>
        <w:t>：</w:t>
      </w:r>
      <w:r>
        <w:rPr>
          <w:rFonts w:hint="eastAsia"/>
          <w:b/>
          <w:color w:val="auto"/>
          <w:highlight w:val="none"/>
          <w:u w:val="single"/>
          <w:lang w:val="en-US" w:eastAsia="zh-CN"/>
        </w:rPr>
        <w:t>197.5564</w:t>
      </w:r>
      <w:r>
        <w:rPr>
          <w:rFonts w:hint="eastAsia"/>
          <w:b/>
          <w:color w:val="auto"/>
          <w:highlight w:val="none"/>
          <w:lang w:eastAsia="zh-CN"/>
        </w:rPr>
        <w:t>万元</w:t>
      </w:r>
      <w:r>
        <w:rPr>
          <w:rFonts w:hint="eastAsia"/>
          <w:color w:val="auto"/>
          <w:highlight w:val="none"/>
          <w:lang w:eastAsia="zh-CN"/>
        </w:rPr>
        <w:t>，报价超过预算金额的按无效响应处理。</w:t>
      </w:r>
    </w:p>
    <w:p w14:paraId="79DD36C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最高限价</w:t>
      </w:r>
      <w:r>
        <w:rPr>
          <w:rFonts w:hint="eastAsia"/>
          <w:b/>
          <w:color w:val="auto"/>
          <w:highlight w:val="none"/>
          <w:lang w:eastAsia="zh-CN"/>
        </w:rPr>
        <w:t>：</w:t>
      </w:r>
      <w:r>
        <w:rPr>
          <w:rFonts w:hint="eastAsia"/>
          <w:b/>
          <w:color w:val="auto"/>
          <w:highlight w:val="none"/>
          <w:u w:val="single"/>
          <w:lang w:val="en-US" w:eastAsia="zh-CN"/>
        </w:rPr>
        <w:t>197.5564万</w:t>
      </w:r>
      <w:r>
        <w:rPr>
          <w:rFonts w:hint="eastAsia"/>
          <w:b/>
          <w:color w:val="auto"/>
          <w:highlight w:val="none"/>
          <w:lang w:eastAsia="zh-CN"/>
        </w:rPr>
        <w:t>元</w:t>
      </w:r>
      <w:r>
        <w:rPr>
          <w:rFonts w:hint="eastAsia"/>
          <w:color w:val="auto"/>
          <w:highlight w:val="none"/>
          <w:lang w:eastAsia="zh-CN"/>
        </w:rPr>
        <w:t>，报价超过最高限价的按无效响应处理。</w:t>
      </w:r>
    </w:p>
    <w:p w14:paraId="418D0BD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采购需求：漫水路段拆除既有水泥混凝土路面，修补老路下承层病害后，重新浇筑≮26cm钢筋混凝土板块； 老路利用段铣刨4cm沥青上面层，对下承层病害修补后，重新加铺4cmSup-13改性沥青砼；拓宽度路基处理后，基层采用40cm C30素混凝土，最后加铺6cm SUP-20改性+4cm SUP-13 改性沥青砼。具体详设计图纸与工程量清单。</w:t>
      </w:r>
    </w:p>
    <w:p w14:paraId="0343D427">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对项目需求部分的询问、质疑请与采购人联系，由采购人负责答复。</w:t>
      </w:r>
    </w:p>
    <w:p w14:paraId="01E7D889">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建设地点：赣榆区</w:t>
      </w:r>
    </w:p>
    <w:p w14:paraId="31257F3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承包方式：包工包料</w:t>
      </w:r>
    </w:p>
    <w:p w14:paraId="6E166875">
      <w:pPr>
        <w:spacing w:line="360" w:lineRule="auto"/>
        <w:rPr>
          <w:color w:val="auto"/>
          <w:highlight w:val="none"/>
          <w:lang w:eastAsia="zh-CN"/>
        </w:rPr>
      </w:pPr>
      <w:r>
        <w:rPr>
          <w:rFonts w:hint="eastAsia"/>
          <w:color w:val="auto"/>
          <w:highlight w:val="none"/>
          <w:lang w:eastAsia="zh-CN"/>
        </w:rPr>
        <w:t>质量标准：工程交工验收的质量评定：合格且质量评分必须达90分及以上；工程竣工验收的质量评定：优良。</w:t>
      </w:r>
    </w:p>
    <w:p w14:paraId="5742EDDC">
      <w:pPr>
        <w:pBdr>
          <w:top w:val="none" w:color="000000" w:sz="0" w:space="0"/>
          <w:left w:val="none" w:color="000000" w:sz="0" w:space="0"/>
          <w:bottom w:val="none" w:color="000000" w:sz="0" w:space="0"/>
          <w:right w:val="none" w:color="000000" w:sz="0" w:space="0"/>
        </w:pBdr>
        <w:spacing w:line="360" w:lineRule="auto"/>
        <w:rPr>
          <w:bCs/>
          <w:color w:val="auto"/>
          <w:highlight w:val="none"/>
          <w:lang w:eastAsia="zh-CN"/>
        </w:rPr>
      </w:pPr>
      <w:r>
        <w:rPr>
          <w:rFonts w:hint="eastAsia"/>
          <w:color w:val="auto"/>
          <w:highlight w:val="none"/>
          <w:lang w:eastAsia="zh-CN"/>
        </w:rPr>
        <w:t>合同履行期限（工期）：</w:t>
      </w:r>
      <w:r>
        <w:rPr>
          <w:rFonts w:hint="eastAsia"/>
          <w:b/>
          <w:color w:val="auto"/>
          <w:highlight w:val="none"/>
          <w:u w:val="single"/>
          <w:lang w:val="en-US" w:eastAsia="zh-CN"/>
        </w:rPr>
        <w:t>60</w:t>
      </w:r>
      <w:r>
        <w:rPr>
          <w:rFonts w:hint="eastAsia"/>
          <w:b/>
          <w:color w:val="auto"/>
          <w:highlight w:val="none"/>
          <w:lang w:eastAsia="zh-CN"/>
        </w:rPr>
        <w:t>日历天</w:t>
      </w:r>
      <w:r>
        <w:rPr>
          <w:rFonts w:hint="eastAsia"/>
          <w:bCs/>
          <w:color w:val="auto"/>
          <w:highlight w:val="none"/>
          <w:lang w:eastAsia="zh-CN"/>
        </w:rPr>
        <w:t>，具体开工日期以采购人发出的书面通知（开工令）为准。</w:t>
      </w:r>
    </w:p>
    <w:p w14:paraId="7A616B7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本项目不接受联合体磋商。</w:t>
      </w:r>
    </w:p>
    <w:p w14:paraId="0ED343F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二、申请人的资格要求</w:t>
      </w:r>
    </w:p>
    <w:p w14:paraId="564D58BD">
      <w:pPr>
        <w:pBdr>
          <w:top w:val="none" w:color="000000" w:sz="0" w:space="0"/>
          <w:left w:val="none" w:color="000000" w:sz="0" w:space="0"/>
          <w:bottom w:val="none" w:color="000000" w:sz="0" w:space="0"/>
          <w:right w:val="none" w:color="000000" w:sz="0" w:space="0"/>
        </w:pBdr>
        <w:spacing w:line="360" w:lineRule="auto"/>
        <w:rPr>
          <w:b/>
          <w:bCs/>
          <w:color w:val="auto"/>
          <w:highlight w:val="none"/>
          <w:lang w:eastAsia="zh-CN"/>
        </w:rPr>
      </w:pPr>
      <w:r>
        <w:rPr>
          <w:rFonts w:hint="eastAsia"/>
          <w:b/>
          <w:bCs/>
          <w:color w:val="auto"/>
          <w:highlight w:val="none"/>
          <w:lang w:eastAsia="zh-CN"/>
        </w:rPr>
        <w:t>1、满足《中华人民共和国政府采购法》第二十二条规定，提供下列材料：</w:t>
      </w:r>
    </w:p>
    <w:p w14:paraId="351FA009">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（1）法人或者其他组织的营业执照等证明文件，自然人的身份证明；</w:t>
      </w:r>
    </w:p>
    <w:p w14:paraId="72325344">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 xml:space="preserve">（2）具有良好的商业信誉和健全的财务会计制度。按连财购〔2023〕4 号文件要求， 符合要求的提交《财务状况报告及税收、社会保障资金缴纳情况承诺函》，格式详见采购文件； </w:t>
      </w:r>
    </w:p>
    <w:p w14:paraId="6D9B4BD4">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 xml:space="preserve">（3）依法缴纳税收和社会保障资金的相关材料。（按连财购〔2023〕4 号文件要求，符合要求的提交《财务状况报告及税收、社会保障资金缴纳情况承诺函》，格式详见采购文件）； </w:t>
      </w:r>
    </w:p>
    <w:p w14:paraId="28912006">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 xml:space="preserve">（4）具备履行合同所必需的设备和专业技术能力的声明及证明材料（见格式）； </w:t>
      </w:r>
    </w:p>
    <w:p w14:paraId="11416CC0">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r>
        <w:rPr>
          <w:rFonts w:hint="eastAsia"/>
          <w:color w:val="auto"/>
          <w:highlight w:val="none"/>
          <w:lang w:eastAsia="zh-CN"/>
        </w:rPr>
        <w:t>（5）参加政府采购活动前三年内在经营活动中没有重大违法记录的书面声明（见格式）。</w:t>
      </w:r>
    </w:p>
    <w:p w14:paraId="7D50FAD0">
      <w:pPr>
        <w:spacing w:line="360" w:lineRule="auto"/>
        <w:rPr>
          <w:b/>
          <w:bCs/>
          <w:color w:val="auto"/>
          <w:highlight w:val="none"/>
          <w:lang w:eastAsia="zh-CN"/>
        </w:rPr>
      </w:pPr>
      <w:r>
        <w:rPr>
          <w:rFonts w:hint="eastAsia"/>
          <w:b/>
          <w:bCs/>
          <w:color w:val="auto"/>
          <w:highlight w:val="none"/>
          <w:lang w:eastAsia="zh-CN"/>
        </w:rPr>
        <w:t>2、落实政府采购政策需满足的资格要求：</w:t>
      </w:r>
    </w:p>
    <w:p w14:paraId="0A7AA8E7">
      <w:pPr>
        <w:spacing w:line="360" w:lineRule="auto"/>
        <w:ind w:firstLine="480"/>
        <w:rPr>
          <w:rFonts w:cs="Times New Roman"/>
          <w:color w:val="auto"/>
          <w:highlight w:val="none"/>
          <w:lang w:eastAsia="zh-CN"/>
        </w:rPr>
      </w:pPr>
      <w:r>
        <w:rPr>
          <w:rFonts w:hint="eastAsia" w:cs="Times New Roman"/>
          <w:color w:val="auto"/>
          <w:highlight w:val="none"/>
          <w:lang w:eastAsia="zh-CN"/>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2B01351C">
      <w:pPr>
        <w:pBdr>
          <w:top w:val="none" w:color="000000" w:sz="0" w:space="0"/>
          <w:left w:val="none" w:color="000000" w:sz="0" w:space="0"/>
          <w:bottom w:val="none" w:color="000000" w:sz="0" w:space="0"/>
          <w:right w:val="none" w:color="000000" w:sz="0" w:space="0"/>
        </w:pBdr>
        <w:spacing w:line="360" w:lineRule="auto"/>
        <w:rPr>
          <w:b/>
          <w:bCs/>
          <w:color w:val="auto"/>
          <w:highlight w:val="none"/>
          <w:lang w:eastAsia="zh-CN"/>
        </w:rPr>
      </w:pPr>
      <w:r>
        <w:rPr>
          <w:rFonts w:hint="eastAsia"/>
          <w:b/>
          <w:bCs/>
          <w:color w:val="auto"/>
          <w:highlight w:val="none"/>
          <w:lang w:eastAsia="zh-CN"/>
        </w:rPr>
        <w:t>3、本项目的特定资格要求：</w:t>
      </w:r>
    </w:p>
    <w:p w14:paraId="0787DC3B">
      <w:pPr>
        <w:pBdr>
          <w:top w:val="none" w:color="000000" w:sz="0" w:space="0"/>
          <w:left w:val="none" w:color="000000" w:sz="0" w:space="0"/>
          <w:bottom w:val="none" w:color="000000" w:sz="0" w:space="0"/>
          <w:right w:val="none" w:color="000000" w:sz="0" w:space="0"/>
        </w:pBdr>
        <w:spacing w:line="360" w:lineRule="auto"/>
        <w:ind w:firstLine="440"/>
        <w:rPr>
          <w:b/>
          <w:bCs/>
          <w:color w:val="auto"/>
          <w:highlight w:val="none"/>
          <w:lang w:eastAsia="zh-CN"/>
        </w:rPr>
      </w:pPr>
      <w:r>
        <w:rPr>
          <w:rFonts w:hint="eastAsia"/>
          <w:b/>
          <w:bCs/>
          <w:color w:val="auto"/>
          <w:highlight w:val="none"/>
          <w:lang w:eastAsia="zh-CN"/>
        </w:rPr>
        <w:t>（1）供应商须具备交通运输主管部门核发的公路养护作业（路基路面）</w:t>
      </w:r>
      <w:r>
        <w:rPr>
          <w:rFonts w:hint="eastAsia"/>
          <w:b/>
          <w:bCs/>
          <w:color w:val="auto"/>
          <w:highlight w:val="none"/>
          <w:lang w:val="en-US" w:eastAsia="zh-CN"/>
        </w:rPr>
        <w:t>乙</w:t>
      </w:r>
      <w:r>
        <w:rPr>
          <w:rFonts w:hint="eastAsia"/>
          <w:b/>
          <w:bCs/>
          <w:color w:val="auto"/>
          <w:highlight w:val="none"/>
          <w:lang w:eastAsia="zh-CN"/>
        </w:rPr>
        <w:t>级及以上资质（在有效期内）；且具备有效的企业安全生产许可证（在有效期内）、企业基本户开户许可证或者企业基本存款账户信息证明。</w:t>
      </w:r>
    </w:p>
    <w:p w14:paraId="382AD3FB">
      <w:pPr>
        <w:pBdr>
          <w:top w:val="none" w:color="000000" w:sz="0" w:space="0"/>
          <w:left w:val="none" w:color="000000" w:sz="0" w:space="0"/>
          <w:bottom w:val="none" w:color="000000" w:sz="0" w:space="0"/>
          <w:right w:val="none" w:color="000000" w:sz="0" w:space="0"/>
        </w:pBdr>
        <w:spacing w:line="360" w:lineRule="auto"/>
        <w:ind w:firstLine="440"/>
        <w:rPr>
          <w:rFonts w:hint="eastAsia"/>
          <w:b/>
          <w:bCs/>
          <w:color w:val="auto"/>
          <w:highlight w:val="none"/>
          <w:lang w:eastAsia="zh-CN"/>
        </w:rPr>
      </w:pPr>
      <w:bookmarkStart w:id="0" w:name="OLE_LINK5"/>
      <w:r>
        <w:rPr>
          <w:rFonts w:hint="eastAsia"/>
          <w:b/>
          <w:bCs/>
          <w:color w:val="auto"/>
          <w:highlight w:val="none"/>
          <w:lang w:eastAsia="zh-CN"/>
        </w:rPr>
        <w:t>（2）拟派项目负责人须具有有效的公路工程专业二级及以上建造师执业资格，具有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w:t>
      </w:r>
    </w:p>
    <w:p w14:paraId="77B964C9">
      <w:pPr>
        <w:pBdr>
          <w:top w:val="none" w:color="000000" w:sz="0" w:space="0"/>
          <w:left w:val="none" w:color="000000" w:sz="0" w:space="0"/>
          <w:bottom w:val="none" w:color="000000" w:sz="0" w:space="0"/>
          <w:right w:val="none" w:color="000000" w:sz="0" w:space="0"/>
        </w:pBdr>
        <w:spacing w:line="360" w:lineRule="auto"/>
        <w:ind w:firstLine="440"/>
        <w:rPr>
          <w:rFonts w:hint="eastAsia"/>
          <w:b/>
          <w:bCs/>
          <w:color w:val="auto"/>
          <w:highlight w:val="none"/>
          <w:lang w:eastAsia="zh-CN"/>
        </w:rPr>
      </w:pPr>
      <w:r>
        <w:rPr>
          <w:rFonts w:hint="eastAsia"/>
          <w:b/>
          <w:bCs/>
          <w:color w:val="auto"/>
          <w:highlight w:val="none"/>
          <w:lang w:eastAsia="zh-CN"/>
        </w:rPr>
        <w:t>（</w:t>
      </w:r>
      <w:r>
        <w:rPr>
          <w:rFonts w:hint="eastAsia"/>
          <w:b/>
          <w:bCs/>
          <w:color w:val="auto"/>
          <w:highlight w:val="none"/>
          <w:lang w:val="en-US" w:eastAsia="zh-CN"/>
        </w:rPr>
        <w:t>3）</w:t>
      </w:r>
      <w:r>
        <w:rPr>
          <w:rFonts w:hint="eastAsia"/>
          <w:b/>
          <w:bCs/>
          <w:color w:val="auto"/>
          <w:highlight w:val="none"/>
          <w:lang w:eastAsia="zh-CN"/>
        </w:rPr>
        <w:t>其他人员要求：拟投入本项目的专职安全员不少于1人，具有省级（或以上）建设行政主管部门核发的有效的专职安全生产管理安全生产考核合格证书（C证）。</w:t>
      </w:r>
    </w:p>
    <w:bookmarkEnd w:id="0"/>
    <w:p w14:paraId="3EC162F0">
      <w:pPr>
        <w:pBdr>
          <w:top w:val="none" w:color="000000" w:sz="0" w:space="0"/>
          <w:left w:val="none" w:color="000000" w:sz="0" w:space="0"/>
          <w:bottom w:val="none" w:color="000000" w:sz="0" w:space="0"/>
          <w:right w:val="none" w:color="000000" w:sz="0" w:space="0"/>
        </w:pBdr>
        <w:spacing w:line="360" w:lineRule="auto"/>
        <w:ind w:firstLine="440"/>
        <w:rPr>
          <w:color w:val="auto"/>
          <w:highlight w:val="none"/>
          <w:lang w:eastAsia="zh-CN"/>
        </w:rPr>
      </w:pPr>
      <w:bookmarkStart w:id="1" w:name="OLE_LINK6"/>
      <w:r>
        <w:rPr>
          <w:rFonts w:hint="eastAsia"/>
          <w:color w:val="auto"/>
          <w:highlight w:val="none"/>
          <w:lang w:val="en-US" w:eastAsia="zh-CN"/>
        </w:rPr>
        <w:t>注：</w:t>
      </w:r>
      <w:r>
        <w:rPr>
          <w:rFonts w:hint="eastAsia"/>
          <w:color w:val="auto"/>
          <w:highlight w:val="none"/>
          <w:lang w:eastAsia="zh-CN"/>
        </w:rPr>
        <w:t>项目负责人</w:t>
      </w:r>
      <w:r>
        <w:rPr>
          <w:rFonts w:hint="eastAsia"/>
          <w:color w:val="auto"/>
          <w:highlight w:val="none"/>
          <w:lang w:val="en-US" w:eastAsia="zh-CN"/>
        </w:rPr>
        <w:t>和安全员</w:t>
      </w:r>
      <w:r>
        <w:rPr>
          <w:rFonts w:hint="eastAsia"/>
          <w:color w:val="auto"/>
          <w:highlight w:val="none"/>
          <w:lang w:eastAsia="zh-CN"/>
        </w:rPr>
        <w:t>必须为供应商本单位正式职工，提供202</w:t>
      </w:r>
      <w:r>
        <w:rPr>
          <w:rFonts w:hint="eastAsia"/>
          <w:color w:val="auto"/>
          <w:highlight w:val="none"/>
          <w:lang w:val="en-US" w:eastAsia="zh-CN"/>
        </w:rPr>
        <w:t>6</w:t>
      </w:r>
      <w:r>
        <w:rPr>
          <w:rFonts w:hint="eastAsia"/>
          <w:color w:val="auto"/>
          <w:highlight w:val="none"/>
          <w:lang w:eastAsia="zh-CN"/>
        </w:rPr>
        <w:t>年</w:t>
      </w:r>
      <w:r>
        <w:rPr>
          <w:rFonts w:hint="eastAsia"/>
          <w:color w:val="auto"/>
          <w:highlight w:val="none"/>
          <w:lang w:val="en-US" w:eastAsia="zh-CN"/>
        </w:rPr>
        <w:t>2</w:t>
      </w:r>
      <w:r>
        <w:rPr>
          <w:rFonts w:hint="eastAsia"/>
          <w:color w:val="auto"/>
          <w:highlight w:val="none"/>
          <w:lang w:eastAsia="zh-CN"/>
        </w:rPr>
        <w:t>月以来任意一个月由磋商供应商为其缴纳的社保证明（加盖社保中心章或社保中心参保缴费证明电子专用章）（已退休仍在执业有效期内的必须提供退休证明及聘用合同）。</w:t>
      </w:r>
    </w:p>
    <w:p w14:paraId="77178D3D">
      <w:pPr>
        <w:spacing w:line="360" w:lineRule="auto"/>
        <w:ind w:firstLine="440"/>
        <w:rPr>
          <w:color w:val="auto"/>
          <w:highlight w:val="none"/>
          <w:lang w:eastAsia="zh-CN"/>
        </w:rPr>
      </w:pPr>
      <w:r>
        <w:rPr>
          <w:rFonts w:hint="eastAsia"/>
          <w:color w:val="auto"/>
          <w:highlight w:val="none"/>
          <w:lang w:eastAsia="zh-CN"/>
        </w:rPr>
        <w:t>（4）供应商无不良行为、无借牌挂靠行为、项目负责人无不良行为承诺书，供应商、法定代表人、项目负责人无行贿犯罪记录承诺书。（见供应商承诺书格式）</w:t>
      </w:r>
    </w:p>
    <w:bookmarkEnd w:id="1"/>
    <w:p w14:paraId="4DFDB27C">
      <w:pPr>
        <w:spacing w:line="360" w:lineRule="auto"/>
        <w:ind w:firstLine="440"/>
        <w:rPr>
          <w:color w:val="auto"/>
          <w:highlight w:val="none"/>
          <w:lang w:eastAsia="zh-CN"/>
        </w:rPr>
      </w:pPr>
      <w:bookmarkStart w:id="2" w:name="OLE_LINK7"/>
      <w:bookmarkStart w:id="3" w:name="OLE_LINK8"/>
      <w:r>
        <w:rPr>
          <w:rFonts w:hint="eastAsia"/>
          <w:color w:val="auto"/>
          <w:highlight w:val="none"/>
          <w:lang w:eastAsia="zh-CN"/>
        </w:rPr>
        <w:t>（5）本项目执行江苏省住房和城乡建设厅《关于开展建筑业企业资质动态监管工作的公告》（[2018]第6号）、连建发[2019]182号文，关于企业资质动态核查，由供应商在响应文件中作出书面承诺（格式自拟），若投标有效期内企业资质核查不合格，将主动放弃中标资格。</w:t>
      </w:r>
    </w:p>
    <w:p w14:paraId="45FDECDA">
      <w:pPr>
        <w:spacing w:line="360" w:lineRule="auto"/>
        <w:ind w:firstLine="440"/>
        <w:rPr>
          <w:color w:val="auto"/>
          <w:highlight w:val="none"/>
          <w:lang w:eastAsia="zh-CN"/>
        </w:rPr>
      </w:pPr>
      <w:bookmarkStart w:id="4" w:name="OLE_LINK9"/>
      <w:bookmarkStart w:id="5" w:name="OLE_LINK10"/>
      <w:r>
        <w:rPr>
          <w:rFonts w:hint="eastAsia"/>
          <w:color w:val="auto"/>
          <w:highlight w:val="none"/>
        </w:rPr>
        <w:t>（</w:t>
      </w:r>
      <w:r>
        <w:rPr>
          <w:rFonts w:hint="eastAsia"/>
          <w:color w:val="auto"/>
          <w:highlight w:val="none"/>
          <w:lang w:eastAsia="zh-CN"/>
        </w:rPr>
        <w:t>6</w:t>
      </w:r>
      <w:r>
        <w:rPr>
          <w:rFonts w:hint="eastAsia"/>
          <w:color w:val="auto"/>
          <w:highlight w:val="none"/>
        </w:rPr>
        <w:t>）</w:t>
      </w:r>
      <w:r>
        <w:rPr>
          <w:rFonts w:hint="eastAsia"/>
          <w:color w:val="auto"/>
          <w:highlight w:val="none"/>
          <w:lang w:eastAsia="zh-CN"/>
        </w:rPr>
        <w:t>响应文件</w:t>
      </w:r>
      <w:r>
        <w:rPr>
          <w:rFonts w:hint="eastAsia"/>
          <w:color w:val="auto"/>
          <w:highlight w:val="none"/>
        </w:rPr>
        <w:t>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b/>
          <w:bCs/>
          <w:color w:val="auto"/>
          <w:highlight w:val="none"/>
          <w:lang w:eastAsia="zh-CN"/>
        </w:rPr>
        <w:t>供应商对信用记录情况自行查询证明，查询结果页面上传至响应文件中。评标时以评委现场实时查询为准</w:t>
      </w:r>
      <w:r>
        <w:rPr>
          <w:rFonts w:hint="eastAsia"/>
          <w:color w:val="auto"/>
          <w:highlight w:val="none"/>
          <w:lang w:eastAsia="zh-CN"/>
        </w:rPr>
        <w:t>。</w:t>
      </w:r>
    </w:p>
    <w:bookmarkEnd w:id="2"/>
    <w:bookmarkEnd w:id="3"/>
    <w:p w14:paraId="3CFA4FDC">
      <w:pPr>
        <w:spacing w:line="360" w:lineRule="auto"/>
        <w:ind w:firstLine="440"/>
        <w:rPr>
          <w:color w:val="auto"/>
          <w:highlight w:val="none"/>
          <w:lang w:eastAsia="zh-CN"/>
        </w:rPr>
      </w:pPr>
      <w:r>
        <w:rPr>
          <w:rFonts w:hint="eastAsia"/>
          <w:color w:val="auto"/>
          <w:highlight w:val="none"/>
          <w:lang w:eastAsia="zh-CN"/>
        </w:rPr>
        <w:t>（7）本项目中标后不允许分包或转包。</w:t>
      </w:r>
    </w:p>
    <w:bookmarkEnd w:id="4"/>
    <w:bookmarkEnd w:id="5"/>
    <w:p w14:paraId="3D630B04">
      <w:pPr>
        <w:spacing w:line="360" w:lineRule="auto"/>
        <w:ind w:firstLine="440"/>
        <w:rPr>
          <w:color w:val="auto"/>
          <w:highlight w:val="none"/>
          <w:lang w:eastAsia="zh-CN"/>
        </w:rPr>
      </w:pPr>
      <w:bookmarkStart w:id="6" w:name="OLE_LINK12"/>
      <w:bookmarkStart w:id="7" w:name="OLE_LINK11"/>
      <w:r>
        <w:rPr>
          <w:rFonts w:hint="eastAsia"/>
          <w:color w:val="auto"/>
          <w:highlight w:val="none"/>
          <w:lang w:eastAsia="zh-CN"/>
        </w:rPr>
        <w:t>（8）单位负责人为同一人或者存在直接控股、管理关系的不同供应商，不得参加同一合同项下的政府采购活动。</w:t>
      </w:r>
    </w:p>
    <w:p w14:paraId="0999812E">
      <w:pPr>
        <w:spacing w:line="360" w:lineRule="auto"/>
        <w:ind w:firstLine="440"/>
        <w:rPr>
          <w:color w:val="auto"/>
          <w:highlight w:val="none"/>
          <w:lang w:eastAsia="zh-CN"/>
        </w:rPr>
      </w:pPr>
      <w:r>
        <w:rPr>
          <w:rFonts w:hint="eastAsia"/>
          <w:color w:val="auto"/>
          <w:highlight w:val="none"/>
          <w:lang w:eastAsia="zh-CN"/>
        </w:rPr>
        <w:t>（9）若供应商的法定代表人参加磋商的，则需提供法定代表人资格证明及本人的身份证；若授权委托代理人参加磋商的，则提供企业法人委托书、授权委托人身份证复印件及被授权人身份证。</w:t>
      </w:r>
    </w:p>
    <w:p w14:paraId="16801F6F">
      <w:pPr>
        <w:spacing w:line="360" w:lineRule="auto"/>
        <w:ind w:firstLine="440"/>
        <w:rPr>
          <w:b/>
          <w:bCs/>
          <w:color w:val="auto"/>
          <w:highlight w:val="none"/>
          <w:lang w:eastAsia="zh-CN"/>
        </w:rPr>
      </w:pPr>
      <w:r>
        <w:rPr>
          <w:rFonts w:hint="eastAsia"/>
          <w:color w:val="auto"/>
          <w:highlight w:val="none"/>
          <w:lang w:eastAsia="zh-CN"/>
        </w:rPr>
        <w:t>（10）</w:t>
      </w:r>
      <w:r>
        <w:rPr>
          <w:rFonts w:hint="eastAsia"/>
          <w:b/>
          <w:bCs/>
          <w:color w:val="auto"/>
          <w:highlight w:val="none"/>
          <w:lang w:eastAsia="zh-CN"/>
        </w:rPr>
        <w:t>供应商及其法定代表人、项目负责人</w:t>
      </w:r>
      <w:r>
        <w:rPr>
          <w:rFonts w:hint="eastAsia"/>
          <w:b/>
          <w:bCs/>
          <w:color w:val="auto"/>
          <w:highlight w:val="none"/>
          <w:lang w:val="en-US" w:eastAsia="zh-CN"/>
        </w:rPr>
        <w:t>未在</w:t>
      </w:r>
      <w:r>
        <w:rPr>
          <w:rFonts w:hint="eastAsia"/>
          <w:b/>
          <w:bCs/>
          <w:color w:val="auto"/>
          <w:highlight w:val="none"/>
          <w:lang w:eastAsia="zh-CN"/>
        </w:rPr>
        <w:t>“连云港市赣榆区行贿人联合惩戒信息库”。</w:t>
      </w:r>
    </w:p>
    <w:p w14:paraId="3E76915A">
      <w:pPr>
        <w:spacing w:line="360" w:lineRule="auto"/>
        <w:ind w:firstLine="440"/>
        <w:rPr>
          <w:color w:val="auto"/>
          <w:highlight w:val="none"/>
          <w:lang w:eastAsia="zh-CN"/>
        </w:rPr>
      </w:pPr>
      <w:r>
        <w:rPr>
          <w:rFonts w:hint="eastAsia"/>
          <w:b/>
          <w:bCs/>
          <w:color w:val="auto"/>
          <w:highlight w:val="none"/>
          <w:lang w:eastAsia="zh-CN"/>
        </w:rPr>
        <w:t>备注:采购人和区公共资源交易中心通过赣榆区行贿人联合惩戒信息库，对供应商情况进行内部查询，查询结果页面打印留存。</w:t>
      </w:r>
    </w:p>
    <w:bookmarkEnd w:id="6"/>
    <w:bookmarkEnd w:id="7"/>
    <w:p w14:paraId="61523771">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 三、获取采购文件</w:t>
      </w:r>
    </w:p>
    <w:p w14:paraId="0B54330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1.</w:t>
      </w:r>
      <w:r>
        <w:rPr>
          <w:rFonts w:hint="eastAsia"/>
          <w:b/>
          <w:color w:val="auto"/>
          <w:highlight w:val="none"/>
          <w:lang w:eastAsia="zh-CN"/>
        </w:rPr>
        <w:t>时间：</w:t>
      </w:r>
      <w:r>
        <w:rPr>
          <w:rFonts w:hint="eastAsia" w:ascii="宋体" w:hAnsi="宋体" w:eastAsia="宋体" w:cs="宋体"/>
          <w:b/>
          <w:color w:val="auto"/>
          <w:sz w:val="22"/>
          <w:highlight w:val="none"/>
        </w:rPr>
        <w:t xml:space="preserve">自磋商文件公告发布之日起5个工作日 </w:t>
      </w:r>
    </w:p>
    <w:p w14:paraId="3F732175">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2.地点：网上注册登记成功后系统内免费下载</w:t>
      </w:r>
    </w:p>
    <w:p w14:paraId="3DD8484F">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3.获取方式：</w:t>
      </w:r>
      <w:r>
        <w:rPr>
          <w:rFonts w:hint="eastAsia"/>
          <w:b/>
          <w:bCs/>
          <w:color w:val="auto"/>
          <w:highlight w:val="none"/>
          <w:lang w:eastAsia="zh-CN"/>
        </w:rPr>
        <w:t>本项目采用网上注册登记方式。</w:t>
      </w:r>
    </w:p>
    <w:p w14:paraId="7B1CCACF">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3.1</w:t>
      </w:r>
      <w:r>
        <w:rPr>
          <w:rFonts w:hint="eastAsia"/>
          <w:color w:val="auto"/>
          <w:sz w:val="21"/>
          <w:highlight w:val="none"/>
          <w:lang w:eastAsia="zh-CN"/>
        </w:rPr>
        <w:t> </w:t>
      </w:r>
      <w:r>
        <w:rPr>
          <w:rFonts w:hint="eastAsia"/>
          <w:color w:val="auto"/>
          <w:highlight w:val="none"/>
          <w:lang w:eastAsia="zh-CN"/>
        </w:rPr>
        <w:t>潜在供应商访问电子招标响应交易平台的网络地址和方法：</w:t>
      </w:r>
    </w:p>
    <w:p w14:paraId="35CF1788">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781486D">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color w:val="auto"/>
          <w:highlight w:val="none"/>
        </w:rPr>
        <w:t>3.2</w:t>
      </w:r>
      <w:r>
        <w:rPr>
          <w:rFonts w:hint="eastAsia"/>
          <w:color w:val="auto"/>
          <w:sz w:val="21"/>
          <w:highlight w:val="none"/>
        </w:rPr>
        <w:t> </w:t>
      </w:r>
      <w:r>
        <w:rPr>
          <w:rFonts w:hint="eastAsia"/>
          <w:color w:val="auto"/>
          <w:highlight w:val="none"/>
        </w:rPr>
        <w:t>潜在供应商访问“苏采云”系统的网络地址和方法：“苏采云”系统的网址：http://jszfcg.jsczt.cn/。</w:t>
      </w:r>
    </w:p>
    <w:p w14:paraId="740076CD">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3.3“CA数字证书”的获取：</w:t>
      </w:r>
    </w:p>
    <w:p w14:paraId="6B84CD4B">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响应供应商需办理“CA 数字证书”，CA办理指南及“苏采云”操作手册可至江苏省政府采购网―办事指南-资料下载中心下载。</w:t>
      </w:r>
    </w:p>
    <w:p w14:paraId="0A24B11C">
      <w:pPr>
        <w:pBdr>
          <w:top w:val="none" w:color="000000" w:sz="0" w:space="0"/>
          <w:left w:val="none" w:color="000000" w:sz="0" w:space="0"/>
          <w:bottom w:val="none" w:color="000000" w:sz="0" w:space="0"/>
          <w:right w:val="none" w:color="000000" w:sz="0" w:space="0"/>
        </w:pBdr>
        <w:spacing w:line="360" w:lineRule="auto"/>
        <w:ind w:firstLine="420"/>
        <w:rPr>
          <w:color w:val="auto"/>
          <w:highlight w:val="none"/>
        </w:rPr>
      </w:pPr>
      <w:r>
        <w:rPr>
          <w:rFonts w:hint="eastAsia"/>
          <w:color w:val="auto"/>
          <w:highlight w:val="none"/>
        </w:rPr>
        <w:t>通过苏采云系统首页（http://jszfcg.jscz.gov.cn/）的“苏采云控件驱动下载”，选择“政务CA、方正签章控件驱动安装包及安装说明”下载安装，具体安装方法详见下载文件内的《安装说明》。</w:t>
      </w:r>
    </w:p>
    <w:p w14:paraId="74F3228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3.4</w:t>
      </w:r>
      <w:r>
        <w:rPr>
          <w:rFonts w:hint="eastAsia"/>
          <w:color w:val="auto"/>
          <w:sz w:val="21"/>
          <w:highlight w:val="none"/>
          <w:lang w:eastAsia="zh-CN"/>
        </w:rPr>
        <w:t> </w:t>
      </w:r>
      <w:r>
        <w:rPr>
          <w:rFonts w:hint="eastAsia"/>
          <w:color w:val="auto"/>
          <w:highlight w:val="none"/>
          <w:lang w:eastAsia="zh-CN"/>
        </w:rPr>
        <w:t>采购文件（后缀名为“.kedt”）、供应商操作手册及政府采购客户端工具可通过“苏采云”系统--已报名项目--报名详情页面内相应链接进行下载。</w:t>
      </w:r>
    </w:p>
    <w:p w14:paraId="2719AC08">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3.5</w:t>
      </w:r>
      <w:r>
        <w:rPr>
          <w:rFonts w:hint="eastAsia"/>
          <w:color w:val="auto"/>
          <w:sz w:val="21"/>
          <w:highlight w:val="none"/>
          <w:lang w:eastAsia="zh-CN"/>
        </w:rPr>
        <w:t> </w:t>
      </w:r>
      <w:r>
        <w:rPr>
          <w:rFonts w:hint="eastAsia"/>
          <w:color w:val="auto"/>
          <w:highlight w:val="none"/>
          <w:lang w:eastAsia="zh-CN"/>
        </w:rPr>
        <w:t>采购人或采购代理机构将数据电文形式的采购文件加载至“苏采云”系统，供潜在供应商下载或者查阅。</w:t>
      </w:r>
    </w:p>
    <w:p w14:paraId="30D74896">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3.6</w:t>
      </w:r>
      <w:r>
        <w:rPr>
          <w:rFonts w:hint="eastAsia"/>
          <w:color w:val="auto"/>
          <w:sz w:val="21"/>
          <w:highlight w:val="none"/>
          <w:lang w:eastAsia="zh-CN"/>
        </w:rPr>
        <w:t> </w:t>
      </w:r>
      <w:r>
        <w:rPr>
          <w:rFonts w:hint="eastAsia"/>
          <w:color w:val="auto"/>
          <w:highlight w:val="none"/>
          <w:lang w:eastAsia="zh-CN"/>
        </w:rPr>
        <w:t>请潜在供应商提前安装相应的控件（详见《江苏省政府采购管理交易系统（苏采云）供应商操作手册》）并使用</w:t>
      </w:r>
      <w:r>
        <w:rPr>
          <w:rFonts w:hint="eastAsia"/>
          <w:b/>
          <w:color w:val="auto"/>
          <w:highlight w:val="none"/>
          <w:lang w:eastAsia="zh-CN"/>
        </w:rPr>
        <w:t>谷歌浏览器</w:t>
      </w:r>
      <w:r>
        <w:rPr>
          <w:rFonts w:hint="eastAsia"/>
          <w:color w:val="auto"/>
          <w:highlight w:val="none"/>
          <w:lang w:eastAsia="zh-CN"/>
        </w:rPr>
        <w:t>登录“苏采云”系统参与不见面开评标。</w:t>
      </w:r>
    </w:p>
    <w:p w14:paraId="7871451B">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b/>
          <w:color w:val="auto"/>
          <w:highlight w:val="none"/>
          <w:lang w:eastAsia="zh-CN"/>
        </w:rPr>
        <w:t>注：如潜在供应商未按上述要求操作，将自行承担所产生的风险。</w:t>
      </w:r>
    </w:p>
    <w:p w14:paraId="314EACB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四、</w:t>
      </w:r>
      <w:r>
        <w:rPr>
          <w:rFonts w:hint="eastAsia" w:asciiTheme="minorEastAsia" w:hAnsiTheme="minorEastAsia" w:eastAsiaTheme="minorEastAsia"/>
          <w:b/>
          <w:bCs/>
          <w:color w:val="auto"/>
          <w:szCs w:val="21"/>
          <w:highlight w:val="none"/>
          <w:lang w:eastAsia="zh-CN"/>
        </w:rPr>
        <w:t>提交响应文件截止时间、开标时间和地点</w:t>
      </w:r>
    </w:p>
    <w:p w14:paraId="6C297B6B">
      <w:pPr>
        <w:pBdr>
          <w:top w:val="none" w:color="000000" w:sz="0" w:space="0"/>
          <w:left w:val="none" w:color="000000" w:sz="0" w:space="0"/>
          <w:bottom w:val="none" w:color="000000" w:sz="0" w:space="0"/>
          <w:right w:val="none" w:color="000000" w:sz="0" w:space="0"/>
        </w:pBdr>
        <w:spacing w:line="360" w:lineRule="auto"/>
        <w:ind w:firstLine="440"/>
        <w:jc w:val="both"/>
        <w:rPr>
          <w:color w:val="auto"/>
          <w:highlight w:val="none"/>
          <w:lang w:eastAsia="zh-CN"/>
        </w:rPr>
      </w:pPr>
      <w:r>
        <w:rPr>
          <w:rFonts w:hint="eastAsia"/>
          <w:color w:val="auto"/>
          <w:highlight w:val="none"/>
          <w:lang w:eastAsia="zh-CN"/>
        </w:rPr>
        <w:t>1.响应文件提交截止时间：</w:t>
      </w:r>
      <w:r>
        <w:rPr>
          <w:rFonts w:hint="eastAsia"/>
          <w:b/>
          <w:color w:val="auto"/>
          <w:highlight w:val="none"/>
          <w:lang w:eastAsia="zh-CN"/>
        </w:rPr>
        <w:t>2026年</w:t>
      </w:r>
      <w:r>
        <w:rPr>
          <w:rFonts w:hint="eastAsia"/>
          <w:b/>
          <w:color w:val="auto"/>
          <w:highlight w:val="none"/>
          <w:u w:val="single"/>
          <w:lang w:val="en-US" w:eastAsia="zh-CN"/>
        </w:rPr>
        <w:t>9</w:t>
      </w:r>
      <w:r>
        <w:rPr>
          <w:rFonts w:hint="eastAsia"/>
          <w:b/>
          <w:color w:val="auto"/>
          <w:highlight w:val="none"/>
          <w:lang w:eastAsia="zh-CN"/>
        </w:rPr>
        <w:t>月</w:t>
      </w:r>
      <w:r>
        <w:rPr>
          <w:rFonts w:hint="eastAsia"/>
          <w:b/>
          <w:color w:val="auto"/>
          <w:highlight w:val="none"/>
          <w:u w:val="single"/>
          <w:lang w:val="en-US" w:eastAsia="zh-CN"/>
        </w:rPr>
        <w:t>28</w:t>
      </w:r>
      <w:r>
        <w:rPr>
          <w:rFonts w:hint="eastAsia"/>
          <w:b/>
          <w:color w:val="auto"/>
          <w:highlight w:val="none"/>
          <w:lang w:eastAsia="zh-CN"/>
        </w:rPr>
        <w:t>日上午09点</w:t>
      </w:r>
      <w:r>
        <w:rPr>
          <w:rFonts w:hint="eastAsia"/>
          <w:b/>
          <w:color w:val="auto"/>
          <w:sz w:val="21"/>
          <w:highlight w:val="none"/>
          <w:lang w:eastAsia="zh-CN"/>
        </w:rPr>
        <w:t>00</w:t>
      </w:r>
      <w:r>
        <w:rPr>
          <w:rFonts w:hint="eastAsia"/>
          <w:b/>
          <w:color w:val="auto"/>
          <w:highlight w:val="none"/>
          <w:lang w:eastAsia="zh-CN"/>
        </w:rPr>
        <w:t>分（北京时间）</w:t>
      </w:r>
      <w:r>
        <w:rPr>
          <w:rFonts w:hint="eastAsia"/>
          <w:color w:val="auto"/>
          <w:highlight w:val="none"/>
          <w:lang w:eastAsia="zh-CN"/>
        </w:rPr>
        <w:t>。逾时，“苏采云”系统将拒绝接受上传响应文件电子文档。</w:t>
      </w:r>
    </w:p>
    <w:p w14:paraId="7D130C6E">
      <w:pPr>
        <w:pBdr>
          <w:top w:val="none" w:color="000000" w:sz="0" w:space="0"/>
          <w:left w:val="none" w:color="000000" w:sz="0" w:space="0"/>
          <w:bottom w:val="none" w:color="000000" w:sz="0" w:space="0"/>
          <w:right w:val="none" w:color="000000" w:sz="0" w:space="0"/>
        </w:pBdr>
        <w:spacing w:line="360" w:lineRule="auto"/>
        <w:ind w:firstLine="440"/>
        <w:jc w:val="both"/>
        <w:rPr>
          <w:color w:val="auto"/>
          <w:highlight w:val="none"/>
        </w:rPr>
      </w:pPr>
      <w:r>
        <w:rPr>
          <w:rFonts w:hint="eastAsia"/>
          <w:color w:val="auto"/>
          <w:highlight w:val="none"/>
        </w:rPr>
        <w:t>2.</w:t>
      </w:r>
      <w:r>
        <w:rPr>
          <w:rFonts w:hint="eastAsia"/>
          <w:color w:val="auto"/>
          <w:highlight w:val="none"/>
          <w:lang w:eastAsia="zh-CN"/>
        </w:rPr>
        <w:t>线上开标</w:t>
      </w:r>
      <w:r>
        <w:rPr>
          <w:rFonts w:hint="eastAsia"/>
          <w:color w:val="auto"/>
          <w:highlight w:val="none"/>
        </w:rPr>
        <w:t>地点：“苏采云”系统（网址：http://jszfcg.jsczt.cn/）“开标大厅”</w:t>
      </w:r>
    </w:p>
    <w:p w14:paraId="267D4C5C">
      <w:pPr>
        <w:pBdr>
          <w:top w:val="none" w:color="000000" w:sz="0" w:space="0"/>
          <w:left w:val="none" w:color="000000" w:sz="0" w:space="0"/>
          <w:bottom w:val="none" w:color="000000" w:sz="0" w:space="0"/>
          <w:right w:val="none" w:color="000000" w:sz="0" w:space="0"/>
        </w:pBdr>
        <w:spacing w:line="360" w:lineRule="auto"/>
        <w:ind w:firstLine="420"/>
        <w:jc w:val="both"/>
        <w:rPr>
          <w:color w:val="auto"/>
          <w:highlight w:val="none"/>
          <w:lang w:eastAsia="zh-CN"/>
        </w:rPr>
      </w:pPr>
      <w:r>
        <w:rPr>
          <w:rFonts w:hint="eastAsia"/>
          <w:color w:val="auto"/>
          <w:highlight w:val="none"/>
          <w:lang w:eastAsia="zh-CN"/>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b/>
          <w:color w:val="auto"/>
          <w:highlight w:val="none"/>
          <w:lang w:eastAsia="zh-CN"/>
        </w:rPr>
        <w:t>投标供应商解密限定在开标后30分钟之内完成</w:t>
      </w:r>
      <w:r>
        <w:rPr>
          <w:rFonts w:hint="eastAsia"/>
          <w:color w:val="auto"/>
          <w:highlight w:val="non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E83DE79">
      <w:pPr>
        <w:pBdr>
          <w:top w:val="none" w:color="000000" w:sz="0" w:space="0"/>
          <w:left w:val="none" w:color="000000" w:sz="0" w:space="0"/>
          <w:bottom w:val="none" w:color="000000" w:sz="0" w:space="0"/>
          <w:right w:val="none" w:color="000000" w:sz="0" w:space="0"/>
        </w:pBdr>
        <w:spacing w:line="360" w:lineRule="auto"/>
        <w:ind w:firstLine="420"/>
        <w:jc w:val="both"/>
        <w:rPr>
          <w:color w:val="auto"/>
          <w:highlight w:val="none"/>
          <w:lang w:eastAsia="zh-CN"/>
        </w:rPr>
      </w:pPr>
      <w:r>
        <w:rPr>
          <w:rFonts w:hint="eastAsia"/>
          <w:b/>
          <w:color w:val="auto"/>
          <w:highlight w:val="none"/>
          <w:lang w:eastAsia="zh-CN"/>
        </w:rPr>
        <w:t>注：</w:t>
      </w:r>
      <w:r>
        <w:rPr>
          <w:rFonts w:hint="eastAsia"/>
          <w:color w:val="auto"/>
          <w:highlight w:val="none"/>
          <w:lang w:eastAsia="zh-CN"/>
        </w:rPr>
        <w:t>各供应商请关注开标大厅交流区，在开标结束后，请勿离开开标大厅。采购人或采购代理机构通知最后报价填报后，所有的响应供应商须在</w:t>
      </w:r>
      <w:r>
        <w:rPr>
          <w:rFonts w:hint="eastAsia"/>
          <w:b/>
          <w:color w:val="auto"/>
          <w:highlight w:val="none"/>
          <w:lang w:eastAsia="zh-CN"/>
        </w:rPr>
        <w:t>20分钟内填写并提交最后报价</w:t>
      </w:r>
      <w:r>
        <w:rPr>
          <w:rFonts w:hint="eastAsia"/>
          <w:color w:val="auto"/>
          <w:highlight w:val="none"/>
          <w:lang w:eastAsia="zh-CN"/>
        </w:rPr>
        <w:t>，</w:t>
      </w:r>
      <w:r>
        <w:rPr>
          <w:rFonts w:hint="eastAsia"/>
          <w:b/>
          <w:bCs/>
          <w:color w:val="auto"/>
          <w:highlight w:val="none"/>
          <w:lang w:eastAsia="zh-CN"/>
        </w:rPr>
        <w:t>未在规定时间内提交最后报价的，视作无效响应处理</w:t>
      </w:r>
      <w:r>
        <w:rPr>
          <w:rFonts w:hint="eastAsia"/>
          <w:color w:val="auto"/>
          <w:highlight w:val="none"/>
          <w:lang w:eastAsia="zh-CN"/>
        </w:rPr>
        <w:t>。</w:t>
      </w:r>
    </w:p>
    <w:p w14:paraId="5DA74385">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五、公告期限</w:t>
      </w:r>
    </w:p>
    <w:p w14:paraId="60A2C090">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自本公告发布之日起</w:t>
      </w:r>
      <w:r>
        <w:rPr>
          <w:rFonts w:hint="eastAsia"/>
          <w:color w:val="auto"/>
          <w:sz w:val="21"/>
          <w:highlight w:val="none"/>
          <w:lang w:eastAsia="zh-CN"/>
        </w:rPr>
        <w:t xml:space="preserve"> 3</w:t>
      </w:r>
      <w:r>
        <w:rPr>
          <w:rFonts w:hint="eastAsia"/>
          <w:color w:val="auto"/>
          <w:highlight w:val="none"/>
          <w:lang w:eastAsia="zh-CN"/>
        </w:rPr>
        <w:t>个工作日。</w:t>
      </w:r>
    </w:p>
    <w:p w14:paraId="55C199B0">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六、其他补充事宜</w:t>
      </w:r>
    </w:p>
    <w:p w14:paraId="4014FC02">
      <w:pPr>
        <w:pBdr>
          <w:top w:val="none" w:color="000000" w:sz="0" w:space="0"/>
          <w:left w:val="none" w:color="000000" w:sz="0" w:space="0"/>
          <w:bottom w:val="none" w:color="000000" w:sz="0" w:space="0"/>
          <w:right w:val="none" w:color="000000" w:sz="0" w:space="0"/>
        </w:pBdr>
        <w:spacing w:line="360" w:lineRule="auto"/>
        <w:ind w:firstLine="480"/>
        <w:jc w:val="both"/>
        <w:rPr>
          <w:color w:val="auto"/>
          <w:highlight w:val="none"/>
          <w:lang w:eastAsia="zh-CN"/>
        </w:rPr>
      </w:pPr>
      <w:r>
        <w:rPr>
          <w:rFonts w:hint="eastAsia"/>
          <w:color w:val="auto"/>
          <w:highlight w:val="none"/>
          <w:lang w:eastAsia="zh-CN"/>
        </w:rPr>
        <w:t>1.磋商保证金：本项目不收磋商保证金，采购文件中涉及磋商保证金的事项，均按免收磋商保证金执行。</w:t>
      </w:r>
    </w:p>
    <w:p w14:paraId="1198EF54">
      <w:pPr>
        <w:pBdr>
          <w:top w:val="none" w:color="000000" w:sz="0" w:space="0"/>
          <w:left w:val="none" w:color="000000" w:sz="0" w:space="0"/>
          <w:bottom w:val="none" w:color="000000" w:sz="0" w:space="0"/>
          <w:right w:val="none" w:color="000000" w:sz="0" w:space="0"/>
        </w:pBdr>
        <w:spacing w:line="360" w:lineRule="auto"/>
        <w:ind w:firstLine="480"/>
        <w:jc w:val="both"/>
        <w:rPr>
          <w:color w:val="auto"/>
          <w:highlight w:val="none"/>
          <w:lang w:eastAsia="zh-CN"/>
        </w:rPr>
      </w:pPr>
      <w:r>
        <w:rPr>
          <w:rFonts w:hint="eastAsia"/>
          <w:color w:val="auto"/>
          <w:highlight w:val="none"/>
          <w:lang w:eastAsia="zh-CN"/>
        </w:rPr>
        <w:t>2.项目磋商活动模式：不见面远程开标模式，供应商在各自地点通过不见面交易系统参加开标会。</w:t>
      </w:r>
      <w:r>
        <w:rPr>
          <w:rFonts w:hint="eastAsia"/>
          <w:color w:val="auto"/>
          <w:sz w:val="21"/>
          <w:highlight w:val="none"/>
          <w:lang w:eastAsia="zh-CN"/>
        </w:rPr>
        <w:t xml:space="preserve"> </w:t>
      </w:r>
    </w:p>
    <w:p w14:paraId="48AD0455">
      <w:pPr>
        <w:pBdr>
          <w:top w:val="none" w:color="000000" w:sz="0" w:space="0"/>
          <w:left w:val="none" w:color="000000" w:sz="0" w:space="0"/>
          <w:bottom w:val="none" w:color="000000" w:sz="0" w:space="0"/>
          <w:right w:val="none" w:color="000000" w:sz="0" w:space="0"/>
        </w:pBdr>
        <w:spacing w:line="360" w:lineRule="auto"/>
        <w:ind w:firstLine="480"/>
        <w:jc w:val="both"/>
        <w:rPr>
          <w:color w:val="auto"/>
          <w:highlight w:val="none"/>
          <w:lang w:eastAsia="zh-CN"/>
        </w:rPr>
      </w:pPr>
      <w:r>
        <w:rPr>
          <w:rFonts w:hint="eastAsia"/>
          <w:color w:val="auto"/>
          <w:highlight w:val="none"/>
          <w:lang w:eastAsia="zh-CN"/>
        </w:rPr>
        <w:t>3.</w:t>
      </w:r>
      <w:r>
        <w:rPr>
          <w:rFonts w:hint="eastAsia"/>
          <w:b/>
          <w:color w:val="auto"/>
          <w:highlight w:val="none"/>
          <w:lang w:eastAsia="zh-CN"/>
        </w:rPr>
        <w:t>请各供应商充分考虑项目周期，谨慎参与交易，成交后不得以任何理由放弃成交资格或不按规定履约。</w:t>
      </w:r>
    </w:p>
    <w:p w14:paraId="2E1D4005">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4.本磋商文件中标注★的款项为实质性响应要求和条件，如不满足将按无效响应文件处理。</w:t>
      </w:r>
    </w:p>
    <w:p w14:paraId="17AA123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5.</w:t>
      </w:r>
      <w:r>
        <w:rPr>
          <w:rFonts w:hint="eastAsia"/>
          <w:b/>
          <w:bCs/>
          <w:color w:val="auto"/>
          <w:highlight w:val="none"/>
          <w:lang w:eastAsia="zh-CN"/>
        </w:rPr>
        <w:t>无论出于何种原因，采购人在采购活动开始前可对采购文件进行修改、补充或变更，其内容作为采购文件的重要组成部分，请各供应商关注江苏政府采购网“</w:t>
      </w:r>
      <w:r>
        <w:rPr>
          <w:rFonts w:hint="eastAsia"/>
          <w:b/>
          <w:bCs/>
          <w:color w:val="auto"/>
          <w:highlight w:val="none"/>
          <w:u w:val="single"/>
          <w:lang w:eastAsia="zh-CN"/>
        </w:rPr>
        <w:t>苏采云系统</w:t>
      </w:r>
      <w:r>
        <w:rPr>
          <w:rFonts w:hint="eastAsia"/>
          <w:b/>
          <w:bCs/>
          <w:color w:val="auto"/>
          <w:highlight w:val="none"/>
          <w:lang w:eastAsia="zh-CN"/>
        </w:rPr>
        <w:t>”网站。若因供应商自身原因未及时关注本项目有关修改、补充或变更信息，导致投标文件编制或提交失误，由此造成的一切损失由供应商自行承担。</w:t>
      </w:r>
    </w:p>
    <w:p w14:paraId="44EC943E">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1EAE669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七、凡对本次采购提出询问，请按以下方式联系</w:t>
      </w:r>
    </w:p>
    <w:p w14:paraId="1B3759C6">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1.采购人信息</w:t>
      </w:r>
    </w:p>
    <w:p w14:paraId="0E1FD51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名称：连云港市赣榆区公路事业发展中心</w:t>
      </w:r>
    </w:p>
    <w:p w14:paraId="5651D3BA">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联 系 人：刘科长</w:t>
      </w:r>
    </w:p>
    <w:p w14:paraId="6918BF0F">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联系方式：0518-86293806</w:t>
      </w:r>
    </w:p>
    <w:p w14:paraId="2540E44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2.采购代理机构信息</w:t>
      </w:r>
    </w:p>
    <w:p w14:paraId="1E82FE3E">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名称：江苏交通工程投资咨询有限公司</w:t>
      </w:r>
    </w:p>
    <w:p w14:paraId="37756A72">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地址：连云港市海州区凌州东路8号德惠商务大厦B座1217室</w:t>
      </w:r>
    </w:p>
    <w:p w14:paraId="51E0C42C">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联 系 人：</w:t>
      </w:r>
      <w:r>
        <w:rPr>
          <w:rFonts w:hint="eastAsia"/>
          <w:color w:val="auto"/>
          <w:highlight w:val="none"/>
          <w:lang w:val="en-US" w:eastAsia="zh-CN"/>
        </w:rPr>
        <w:t>贾同彤</w:t>
      </w:r>
      <w:r>
        <w:rPr>
          <w:rFonts w:hint="eastAsia"/>
          <w:color w:val="auto"/>
          <w:highlight w:val="none"/>
          <w:lang w:eastAsia="zh-CN"/>
        </w:rPr>
        <w:t xml:space="preserve">                                   </w:t>
      </w:r>
    </w:p>
    <w:p w14:paraId="14221649">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color w:val="auto"/>
          <w:highlight w:val="none"/>
          <w:lang w:eastAsia="zh-CN"/>
        </w:rPr>
        <w:t>联系方式：</w:t>
      </w:r>
      <w:r>
        <w:rPr>
          <w:rFonts w:hint="eastAsia"/>
          <w:color w:val="auto"/>
          <w:highlight w:val="none"/>
          <w:lang w:val="en-US" w:eastAsia="zh-CN"/>
        </w:rPr>
        <w:t>15251767970</w:t>
      </w:r>
      <w:r>
        <w:rPr>
          <w:rFonts w:hint="eastAsia"/>
          <w:color w:val="auto"/>
          <w:highlight w:val="none"/>
          <w:lang w:eastAsia="zh-CN"/>
        </w:rPr>
        <w:t xml:space="preserve">         </w:t>
      </w:r>
    </w:p>
    <w:p w14:paraId="06889DB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color w:val="auto"/>
          <w:highlight w:val="none"/>
          <w:lang w:eastAsia="zh-CN"/>
        </w:rPr>
        <w:t>八、其他</w:t>
      </w:r>
    </w:p>
    <w:p w14:paraId="795EF292">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16042E9">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领取CA和办理电子签章，具体联系方式见《苏采云系统供应商操作手册》（以下简称《操作手册》））、进行注册并按《操作手册》要求制作、上传电子投标文件。</w:t>
      </w:r>
    </w:p>
    <w:p w14:paraId="7916E6F7">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263ADC68">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r>
        <w:rPr>
          <w:rFonts w:hint="eastAsia"/>
          <w:b/>
          <w:bCs/>
          <w:color w:val="auto"/>
          <w:highlight w:val="none"/>
          <w:lang w:eastAsia="zh-CN"/>
        </w:rPr>
        <w:t>九、其他应说明事项</w:t>
      </w:r>
    </w:p>
    <w:p w14:paraId="41B3CE76">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r>
        <w:rPr>
          <w:rFonts w:hint="eastAsia"/>
          <w:color w:val="auto"/>
          <w:highlight w:val="none"/>
          <w:lang w:eastAsia="zh-CN"/>
        </w:rPr>
        <w:t>有关本项目采购事务的补充公告，请及时关注本网站发布的信息。</w:t>
      </w:r>
    </w:p>
    <w:p w14:paraId="5D48DB26">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710A7558">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6F9CDE43">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7BA000B0">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038434E9">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6C40A76A">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41C5F82B">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0AB9559D">
      <w:pPr>
        <w:pBdr>
          <w:top w:val="none" w:color="000000" w:sz="0" w:space="0"/>
          <w:left w:val="none" w:color="000000" w:sz="0" w:space="0"/>
          <w:bottom w:val="none" w:color="000000" w:sz="0" w:space="0"/>
          <w:right w:val="none" w:color="000000" w:sz="0" w:space="0"/>
        </w:pBdr>
        <w:spacing w:line="360" w:lineRule="auto"/>
        <w:ind w:firstLine="420"/>
        <w:rPr>
          <w:color w:val="auto"/>
          <w:highlight w:val="none"/>
          <w:lang w:eastAsia="zh-CN"/>
        </w:rPr>
      </w:pPr>
    </w:p>
    <w:p w14:paraId="7656148F">
      <w:pPr>
        <w:pStyle w:val="40"/>
        <w:rPr>
          <w:rFonts w:ascii="宋体" w:eastAsia="宋体"/>
          <w:color w:val="auto"/>
          <w:sz w:val="22"/>
          <w:highlight w:val="none"/>
          <w:lang w:eastAsia="zh-CN"/>
        </w:rPr>
      </w:pPr>
    </w:p>
    <w:p w14:paraId="7F57C818">
      <w:pPr>
        <w:pStyle w:val="40"/>
        <w:ind w:left="0" w:leftChars="0" w:firstLine="0" w:firstLineChars="0"/>
        <w:rPr>
          <w:rFonts w:ascii="宋体" w:eastAsia="宋体"/>
          <w:color w:val="auto"/>
          <w:sz w:val="22"/>
          <w:highlight w:val="none"/>
          <w:lang w:eastAsia="zh-CN"/>
        </w:rPr>
      </w:pPr>
    </w:p>
    <w:p w14:paraId="3C2B738B">
      <w:pPr>
        <w:pBdr>
          <w:top w:val="none" w:color="000000" w:sz="0" w:space="0"/>
          <w:left w:val="none" w:color="000000" w:sz="0" w:space="0"/>
          <w:bottom w:val="none" w:color="000000" w:sz="0" w:space="0"/>
          <w:right w:val="none" w:color="000000" w:sz="0" w:space="0"/>
        </w:pBdr>
        <w:spacing w:line="360" w:lineRule="auto"/>
        <w:rPr>
          <w:color w:val="auto"/>
          <w:highlight w:val="none"/>
          <w:lang w:eastAsia="zh-CN"/>
        </w:rPr>
      </w:pPr>
    </w:p>
    <w:p w14:paraId="5B6B49A5">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p>
    <w:p w14:paraId="5CC2A470">
      <w:pPr>
        <w:widowControl/>
        <w:rPr>
          <w:b/>
          <w:bCs/>
          <w:color w:val="auto"/>
          <w:sz w:val="32"/>
          <w:szCs w:val="32"/>
          <w:highlight w:val="none"/>
          <w:lang w:eastAsia="zh-CN"/>
        </w:rPr>
      </w:pPr>
      <w:r>
        <w:rPr>
          <w:color w:val="auto"/>
          <w:highlight w:val="none"/>
          <w:lang w:eastAsia="zh-CN"/>
        </w:rPr>
        <w:br w:type="page"/>
      </w:r>
    </w:p>
    <w:p w14:paraId="6AAA0AAB">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第二章  磋商须知</w:t>
      </w:r>
    </w:p>
    <w:p w14:paraId="1A4A911D">
      <w:pPr>
        <w:pBdr>
          <w:top w:val="none" w:color="000000" w:sz="0" w:space="0"/>
          <w:left w:val="none" w:color="000000" w:sz="0" w:space="0"/>
          <w:bottom w:val="none" w:color="000000" w:sz="0" w:space="0"/>
          <w:right w:val="none" w:color="000000" w:sz="0" w:space="0"/>
        </w:pBdr>
        <w:spacing w:line="400" w:lineRule="atLeast"/>
        <w:jc w:val="center"/>
        <w:rPr>
          <w:color w:val="auto"/>
          <w:highlight w:val="none"/>
          <w:lang w:eastAsia="zh-CN"/>
        </w:rPr>
      </w:pPr>
      <w:r>
        <w:rPr>
          <w:rFonts w:hint="eastAsia"/>
          <w:b/>
          <w:color w:val="auto"/>
          <w:sz w:val="24"/>
          <w:highlight w:val="none"/>
          <w:lang w:eastAsia="zh-CN"/>
        </w:rPr>
        <w:t>一、总则</w:t>
      </w:r>
    </w:p>
    <w:p w14:paraId="29C9852E">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1.适用范围</w:t>
      </w:r>
    </w:p>
    <w:p w14:paraId="348DFBB1">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1.1 本竞争性磋商文件(以下简称磋商文件)仅适用此项目。</w:t>
      </w:r>
    </w:p>
    <w:p w14:paraId="2A38EF73">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1.2本项目采购采用电子化方式，采购文件、响应文件、评审和成交结果发布全程电子化。</w:t>
      </w:r>
    </w:p>
    <w:p w14:paraId="6E21F118">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2.项目采购方式</w:t>
      </w:r>
    </w:p>
    <w:p w14:paraId="6EA2B7B8">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本次采购采取竞争性磋商的方式。</w:t>
      </w:r>
    </w:p>
    <w:p w14:paraId="06A42453">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3.合格的磋商供应商</w:t>
      </w:r>
    </w:p>
    <w:p w14:paraId="7AF1C0D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3.1 满足本磋商文件“竞争性磋商采购邀请”中合格磋商供应商资格要求的规定。</w:t>
      </w:r>
    </w:p>
    <w:p w14:paraId="70CE55DE">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3.2 满足本磋商文件实质性要求和条件的规定。</w:t>
      </w:r>
    </w:p>
    <w:p w14:paraId="0DD004C7">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4.参加磋商费用</w:t>
      </w:r>
    </w:p>
    <w:p w14:paraId="2CDED7A4">
      <w:pPr>
        <w:pBdr>
          <w:top w:val="none" w:color="000000" w:sz="0" w:space="0"/>
          <w:left w:val="none" w:color="000000" w:sz="0" w:space="0"/>
          <w:bottom w:val="none" w:color="000000" w:sz="0" w:space="0"/>
          <w:right w:val="none" w:color="000000" w:sz="0" w:space="0"/>
        </w:pBdr>
        <w:spacing w:line="400" w:lineRule="atLeast"/>
        <w:ind w:firstLine="440"/>
        <w:rPr>
          <w:color w:val="auto"/>
          <w:highlight w:val="none"/>
          <w:lang w:eastAsia="zh-CN"/>
        </w:rPr>
      </w:pPr>
      <w:r>
        <w:rPr>
          <w:rFonts w:hint="eastAsia"/>
          <w:color w:val="auto"/>
          <w:highlight w:val="none"/>
          <w:lang w:eastAsia="zh-CN"/>
        </w:rPr>
        <w:t>4.1 参加磋商供应商应自行承担所有与参加磋商有关的费用。不论最终的成交结果如何，采购代理机构在任何情况下均无义务和责任承担这些费用。</w:t>
      </w:r>
    </w:p>
    <w:p w14:paraId="1EE29413">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 xml:space="preserve">4.2 此次磋商代理机构和采购人不收取磋商文件工本费。 </w:t>
      </w:r>
    </w:p>
    <w:p w14:paraId="218C5A60">
      <w:pPr>
        <w:pBdr>
          <w:top w:val="none" w:color="000000" w:sz="0" w:space="0"/>
          <w:left w:val="none" w:color="000000" w:sz="0" w:space="0"/>
          <w:bottom w:val="none" w:color="000000" w:sz="0" w:space="0"/>
          <w:right w:val="none" w:color="000000" w:sz="0" w:space="0"/>
        </w:pBdr>
        <w:spacing w:line="400" w:lineRule="atLeast"/>
        <w:ind w:firstLine="420"/>
        <w:rPr>
          <w:color w:val="auto"/>
          <w:highlight w:val="yellow"/>
          <w:lang w:eastAsia="zh-CN"/>
        </w:rPr>
      </w:pPr>
      <w:r>
        <w:rPr>
          <w:rFonts w:hint="eastAsia"/>
          <w:color w:val="auto"/>
          <w:highlight w:val="yellow"/>
          <w:lang w:eastAsia="zh-CN"/>
        </w:rPr>
        <w:t xml:space="preserve">4.3 </w:t>
      </w:r>
      <w:r>
        <w:rPr>
          <w:rFonts w:hint="eastAsia"/>
          <w:b/>
          <w:color w:val="auto"/>
          <w:highlight w:val="yellow"/>
          <w:lang w:eastAsia="zh-CN"/>
        </w:rPr>
        <w:t>本工程的采购代理服务费按照苏政采协【2024】20号关于印发《江苏省政府采购代理服务收费指导意见》标准的65%计取。</w:t>
      </w:r>
    </w:p>
    <w:p w14:paraId="203FA7EF">
      <w:pPr>
        <w:pBdr>
          <w:top w:val="none" w:color="000000" w:sz="0" w:space="0"/>
          <w:left w:val="none" w:color="000000" w:sz="0" w:space="0"/>
          <w:bottom w:val="none" w:color="000000" w:sz="0" w:space="0"/>
          <w:right w:val="none" w:color="000000" w:sz="0" w:space="0"/>
        </w:pBdr>
        <w:spacing w:line="400" w:lineRule="atLeast"/>
        <w:ind w:firstLine="422"/>
        <w:rPr>
          <w:color w:val="auto"/>
          <w:highlight w:val="none"/>
          <w:lang w:eastAsia="zh-CN"/>
        </w:rPr>
      </w:pPr>
      <w:r>
        <w:rPr>
          <w:rFonts w:hint="eastAsia"/>
          <w:b/>
          <w:color w:val="auto"/>
          <w:highlight w:val="none"/>
          <w:lang w:eastAsia="zh-CN"/>
        </w:rPr>
        <w:t>注：上述费用成交供应商领取成交通知书时须缴纳，供应商将此费用等综合考虑在报价中，采购人不再另行支付。</w:t>
      </w:r>
    </w:p>
    <w:p w14:paraId="037453C0">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5.磋商文件的约束力</w:t>
      </w:r>
    </w:p>
    <w:p w14:paraId="6A04ADA6">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供应商一旦获取了本磋商文件并决定参加磋商，即被认为接受了本磋商文件的规定和约束，并且视为已经知道或应当知道自身权益是否受到了损害。</w:t>
      </w:r>
    </w:p>
    <w:p w14:paraId="04BC3C22">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6.磋商文件的询问及修改</w:t>
      </w:r>
    </w:p>
    <w:p w14:paraId="6CC35244">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日前，以书面形式通知所有获取磋商文件的供应商。不足5日的，采购代理机构顺延提交首次响应文件截止时间。</w:t>
      </w:r>
    </w:p>
    <w:p w14:paraId="2E568E4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6.2 采购代理机构或采购人可以视采购项目的具体情况，组织供应商进行现场考察或召开磋商前答疑会，但不单独或分别组织只有一个供应商参加的现场考察和答疑会。</w:t>
      </w:r>
    </w:p>
    <w:p w14:paraId="09EC9B32">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7．磋商文件的解释</w:t>
      </w:r>
    </w:p>
    <w:p w14:paraId="1483F02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lang w:eastAsia="zh-CN"/>
        </w:rPr>
      </w:pPr>
      <w:r>
        <w:rPr>
          <w:rFonts w:hint="eastAsia"/>
          <w:color w:val="auto"/>
          <w:highlight w:val="none"/>
          <w:lang w:eastAsia="zh-CN"/>
        </w:rPr>
        <w:t>7.1本磋商文件由</w:t>
      </w:r>
      <w:r>
        <w:rPr>
          <w:rFonts w:hint="eastAsia"/>
          <w:bCs/>
          <w:color w:val="auto"/>
          <w:highlight w:val="none"/>
          <w:lang w:eastAsia="zh-CN"/>
        </w:rPr>
        <w:t>采购代理机构</w:t>
      </w:r>
      <w:r>
        <w:rPr>
          <w:rFonts w:hint="eastAsia"/>
          <w:color w:val="auto"/>
          <w:highlight w:val="none"/>
          <w:lang w:eastAsia="zh-CN"/>
        </w:rPr>
        <w:t>负责解释。</w:t>
      </w:r>
    </w:p>
    <w:p w14:paraId="7D5BFBC6">
      <w:pPr>
        <w:pBdr>
          <w:top w:val="none" w:color="000000" w:sz="0" w:space="0"/>
          <w:left w:val="none" w:color="000000" w:sz="0" w:space="0"/>
          <w:bottom w:val="none" w:color="000000" w:sz="0" w:space="0"/>
          <w:right w:val="none" w:color="000000" w:sz="0" w:space="0"/>
        </w:pBdr>
        <w:spacing w:line="400" w:lineRule="atLeast"/>
        <w:jc w:val="center"/>
        <w:rPr>
          <w:color w:val="auto"/>
          <w:highlight w:val="none"/>
          <w:lang w:eastAsia="zh-CN"/>
        </w:rPr>
      </w:pPr>
      <w:r>
        <w:rPr>
          <w:rFonts w:hint="eastAsia"/>
          <w:b/>
          <w:color w:val="auto"/>
          <w:sz w:val="24"/>
          <w:highlight w:val="none"/>
          <w:lang w:eastAsia="zh-CN"/>
        </w:rPr>
        <w:t>二、磋商文件</w:t>
      </w:r>
    </w:p>
    <w:p w14:paraId="23B1D4CB">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1.磋商文件构成</w:t>
      </w:r>
    </w:p>
    <w:p w14:paraId="649F1F5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1.1磋商文件由以下部分组成：</w:t>
      </w:r>
    </w:p>
    <w:p w14:paraId="614C80B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（1）竞争性磋商公告</w:t>
      </w:r>
    </w:p>
    <w:p w14:paraId="48656AA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（2）磋商须知</w:t>
      </w:r>
    </w:p>
    <w:p w14:paraId="37E2115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（3）政府采购合同格式</w:t>
      </w:r>
    </w:p>
    <w:p w14:paraId="00436E9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（4）项目需求</w:t>
      </w:r>
    </w:p>
    <w:p w14:paraId="1C52C98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（5）工程量清单（另附）</w:t>
      </w:r>
    </w:p>
    <w:p w14:paraId="311A72F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（6）竞争性磋商响应文件</w:t>
      </w:r>
    </w:p>
    <w:p w14:paraId="456E1A5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（7）评审方法和评审标准</w:t>
      </w:r>
    </w:p>
    <w:p w14:paraId="6260AFC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请仔细检查磋商文件是否齐全，如有缺漏请立即与采购人或采购代理机构联系解决。</w:t>
      </w:r>
    </w:p>
    <w:p w14:paraId="3219F2C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9AF8E5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2.磋商文件的澄清</w:t>
      </w:r>
    </w:p>
    <w:p w14:paraId="42FC604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0C46FF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2.2采购人视情况组织答疑会</w:t>
      </w:r>
    </w:p>
    <w:p w14:paraId="665D67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3.磋商文件的修改</w:t>
      </w:r>
    </w:p>
    <w:p w14:paraId="4A277A6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3.1 在响应文件提交截止时间前，采购人或采购代理机构可以对磋商文件进行修改。</w:t>
      </w:r>
    </w:p>
    <w:p w14:paraId="43D23F1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 采购人或采购代理机构有权按照法定的要求推迟响应文件提交截止日期和磋商日期。</w:t>
      </w:r>
    </w:p>
    <w:p w14:paraId="6F69875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 磋商文件的修改将在</w:t>
      </w:r>
      <w:r>
        <w:rPr>
          <w:rFonts w:hint="eastAsia"/>
          <w:b/>
          <w:color w:val="auto"/>
          <w:highlight w:val="none"/>
          <w:lang w:eastAsia="zh-CN"/>
        </w:rPr>
        <w:t>江苏政府采购网</w:t>
      </w:r>
      <w:r>
        <w:rPr>
          <w:rFonts w:hint="eastAsia"/>
          <w:color w:val="auto"/>
          <w:highlight w:val="none"/>
          <w:lang w:eastAsia="zh-CN"/>
        </w:rPr>
        <w:t>公布，补充文件将作为磋商文件的组成部分，并对供应商具有约束力。</w:t>
      </w:r>
    </w:p>
    <w:p w14:paraId="55CB111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9AF0A2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5.供应商对采购人提供的采购文件所做出的推论、解释和结论，采购人概不负责。供应商由于对采购文件的任何推论和误解以及采购人对有关问题的口头解释所造成的后果，均由各潜在供应商自负。</w:t>
      </w:r>
    </w:p>
    <w:p w14:paraId="632AB54E">
      <w:pPr>
        <w:pBdr>
          <w:top w:val="none" w:color="000000" w:sz="0" w:space="0"/>
          <w:left w:val="none" w:color="000000" w:sz="0" w:space="0"/>
          <w:bottom w:val="none" w:color="000000" w:sz="0" w:space="0"/>
          <w:right w:val="none" w:color="000000" w:sz="0" w:space="0"/>
        </w:pBdr>
        <w:spacing w:line="439" w:lineRule="atLeast"/>
        <w:jc w:val="center"/>
        <w:rPr>
          <w:color w:val="auto"/>
          <w:highlight w:val="none"/>
          <w:lang w:eastAsia="zh-CN"/>
        </w:rPr>
      </w:pPr>
      <w:r>
        <w:rPr>
          <w:rFonts w:hint="eastAsia"/>
          <w:b/>
          <w:color w:val="auto"/>
          <w:sz w:val="24"/>
          <w:highlight w:val="none"/>
          <w:lang w:eastAsia="zh-CN"/>
        </w:rPr>
        <w:t>三、响应文件的编制</w:t>
      </w:r>
    </w:p>
    <w:p w14:paraId="60D4506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1.响应文件的语言及度量衡单位</w:t>
      </w:r>
    </w:p>
    <w:p w14:paraId="16796BC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1.1供应商提交的响应文件以及供应商与采购人或采购代理机构就有关磋商的所有来往通知、函件和文件均应使用简体中文。磋商文件中既有中文也有外文的，以中文意义为准。</w:t>
      </w:r>
    </w:p>
    <w:p w14:paraId="1A1973E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 除技术性能另有规定外，响应文件所使用的度量衡单位，均须采用国家法定计量单位。</w:t>
      </w:r>
    </w:p>
    <w:p w14:paraId="1B86507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2.响应文件构成</w:t>
      </w:r>
    </w:p>
    <w:p w14:paraId="0440546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 供应商编写的响应文件应包括</w:t>
      </w:r>
      <w:r>
        <w:rPr>
          <w:rFonts w:hint="eastAsia"/>
          <w:b/>
          <w:color w:val="auto"/>
          <w:highlight w:val="none"/>
          <w:lang w:eastAsia="zh-CN"/>
        </w:rPr>
        <w:t>资格审查证明材料文件、商务技术标文件、价格标文件</w:t>
      </w:r>
      <w:r>
        <w:rPr>
          <w:rFonts w:hint="eastAsia"/>
          <w:color w:val="auto"/>
          <w:highlight w:val="none"/>
          <w:lang w:eastAsia="zh-CN"/>
        </w:rPr>
        <w:t>。供应商按“第六章  竞争性磋商响应文件”要求编写响应文件。</w:t>
      </w:r>
    </w:p>
    <w:p w14:paraId="066736C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bookmarkStart w:id="8" w:name="_Toc61149558"/>
      <w:bookmarkStart w:id="9" w:name="_Toc513029219"/>
      <w:bookmarkStart w:id="10" w:name="_Toc14577357"/>
      <w:r>
        <w:rPr>
          <w:rFonts w:hint="eastAsia"/>
          <w:color w:val="auto"/>
          <w:highlight w:val="none"/>
          <w:lang w:eastAsia="zh-CN"/>
        </w:rPr>
        <w:t>2.2参加磋商供应商资格的文件</w:t>
      </w:r>
      <w:bookmarkEnd w:id="8"/>
      <w:bookmarkEnd w:id="9"/>
      <w:bookmarkEnd w:id="10"/>
      <w:r>
        <w:rPr>
          <w:rFonts w:hint="eastAsia"/>
          <w:color w:val="auto"/>
          <w:highlight w:val="none"/>
          <w:lang w:eastAsia="zh-CN"/>
        </w:rPr>
        <w:t>证明</w:t>
      </w:r>
    </w:p>
    <w:p w14:paraId="60A712C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bookmarkStart w:id="11" w:name="_Hlt26668999"/>
      <w:bookmarkEnd w:id="11"/>
      <w:r>
        <w:rPr>
          <w:rFonts w:hint="eastAsia"/>
          <w:color w:val="auto"/>
          <w:highlight w:val="none"/>
          <w:lang w:eastAsia="zh-CN"/>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18397D1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磋商供应商除必须具有履行合同所需提供的设备以及服务的能力外，还必须具备相应的财务、技术方面的能力。</w:t>
      </w:r>
    </w:p>
    <w:p w14:paraId="16DF09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3.</w:t>
      </w:r>
      <w:r>
        <w:rPr>
          <w:rFonts w:hint="eastAsia"/>
          <w:color w:val="auto"/>
          <w:highlight w:val="none"/>
          <w:lang w:eastAsia="zh-CN"/>
        </w:rPr>
        <w:t>磋商响应有效期</w:t>
      </w:r>
    </w:p>
    <w:p w14:paraId="31D9A1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3.1</w:t>
      </w:r>
      <w:r>
        <w:rPr>
          <w:rFonts w:hint="eastAsia"/>
          <w:color w:val="auto"/>
          <w:highlight w:val="none"/>
          <w:lang w:eastAsia="zh-CN"/>
        </w:rPr>
        <w:t>磋商响应有效期为采购文件规定的响应文件提交截止时间后</w:t>
      </w:r>
      <w:r>
        <w:rPr>
          <w:rFonts w:hint="eastAsia"/>
          <w:b/>
          <w:color w:val="auto"/>
          <w:highlight w:val="none"/>
          <w:u w:val="single"/>
          <w:lang w:eastAsia="zh-CN"/>
        </w:rPr>
        <w:t>六十（60）天</w:t>
      </w:r>
      <w:r>
        <w:rPr>
          <w:rFonts w:hint="eastAsia"/>
          <w:color w:val="auto"/>
          <w:highlight w:val="none"/>
          <w:lang w:eastAsia="zh-CN"/>
        </w:rPr>
        <w:t>。磋商响应有效期比规定短的将被视为非实质性响应而予以拒绝。</w:t>
      </w:r>
    </w:p>
    <w:p w14:paraId="04642FE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4.磋商响应有效期的延长</w:t>
      </w:r>
    </w:p>
    <w:p w14:paraId="3DAC3A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4C95359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5.电子响应文件其他要求</w:t>
      </w:r>
    </w:p>
    <w:p w14:paraId="463EE265">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5.1电子招标投标交易平台（即“苏采云”系统）相关要求是本采购文件的组成部分。</w:t>
      </w:r>
    </w:p>
    <w:p w14:paraId="3E8815A5">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5.2供应商应对CA证书妥善保管，如被他人盗用投标，因此带来的结果均由供应商自行承担。</w:t>
      </w:r>
    </w:p>
    <w:p w14:paraId="44D29076">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5.3供应商应当对采购文件提出的实质性要求和条件作出实质性响应，并在电子投标系统逐条应答。</w:t>
      </w:r>
    </w:p>
    <w:p w14:paraId="6396901A">
      <w:pPr>
        <w:pBdr>
          <w:top w:val="none" w:color="000000" w:sz="0" w:space="0"/>
          <w:left w:val="none" w:color="000000" w:sz="0" w:space="0"/>
          <w:bottom w:val="none" w:color="000000" w:sz="0" w:space="0"/>
          <w:right w:val="none" w:color="000000" w:sz="0" w:space="0"/>
        </w:pBdr>
        <w:spacing w:line="439" w:lineRule="atLeast"/>
        <w:ind w:firstLine="429"/>
        <w:rPr>
          <w:color w:val="auto"/>
          <w:highlight w:val="none"/>
          <w:lang w:eastAsia="zh-CN"/>
        </w:rPr>
      </w:pPr>
      <w:r>
        <w:rPr>
          <w:rFonts w:hint="eastAsia"/>
          <w:color w:val="auto"/>
          <w:highlight w:val="none"/>
          <w:lang w:eastAsia="zh-CN"/>
        </w:rPr>
        <w:t xml:space="preserve">5.4供应商应对要求提供的资格证明文件（如资质证书、资格证书）、技术资料（如白皮书、彩页、手册、检测报告等）扫描上传至投标系统。 </w:t>
      </w:r>
    </w:p>
    <w:p w14:paraId="3864310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315FB903">
      <w:pPr>
        <w:pBdr>
          <w:top w:val="none" w:color="000000" w:sz="0" w:space="0"/>
          <w:left w:val="none" w:color="000000" w:sz="0" w:space="0"/>
          <w:bottom w:val="none" w:color="000000" w:sz="0" w:space="0"/>
          <w:right w:val="none" w:color="000000" w:sz="0" w:space="0"/>
        </w:pBdr>
        <w:spacing w:line="400" w:lineRule="atLeast"/>
        <w:ind w:firstLine="482"/>
        <w:jc w:val="center"/>
        <w:rPr>
          <w:color w:val="auto"/>
          <w:highlight w:val="none"/>
          <w:lang w:eastAsia="zh-CN"/>
        </w:rPr>
      </w:pPr>
      <w:r>
        <w:rPr>
          <w:rFonts w:hint="eastAsia"/>
          <w:b/>
          <w:color w:val="auto"/>
          <w:sz w:val="24"/>
          <w:highlight w:val="none"/>
          <w:lang w:eastAsia="zh-CN"/>
        </w:rPr>
        <w:t>四、磋商报价</w:t>
      </w:r>
    </w:p>
    <w:p w14:paraId="21DACC2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1.磋商报价 </w:t>
      </w:r>
    </w:p>
    <w:p w14:paraId="4275778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1.1磋商报价应是磋商文件所确定的采购范围内的全部工作内容的价格体现。其应包括施工设备、劳务、管理、材料、安装、维护、利润、税金及政策性文件规定的各项应有费用等。 </w:t>
      </w:r>
    </w:p>
    <w:p w14:paraId="61F09BB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1.2磋商报价方式：本工程采用下列</w:t>
      </w:r>
      <w:r>
        <w:rPr>
          <w:rFonts w:hint="eastAsia"/>
          <w:b/>
          <w:bCs/>
          <w:color w:val="auto"/>
          <w:highlight w:val="none"/>
          <w:lang w:eastAsia="zh-CN"/>
        </w:rPr>
        <w:t>第(1)种方式</w:t>
      </w:r>
      <w:r>
        <w:rPr>
          <w:rFonts w:hint="eastAsia"/>
          <w:color w:val="auto"/>
          <w:highlight w:val="none"/>
          <w:lang w:eastAsia="zh-CN"/>
        </w:rPr>
        <w:t xml:space="preserve">。 </w:t>
      </w:r>
    </w:p>
    <w:p w14:paraId="29B96DFD">
      <w:pPr>
        <w:tabs>
          <w:tab w:val="left" w:pos="900"/>
        </w:tabs>
        <w:spacing w:line="440" w:lineRule="exact"/>
        <w:ind w:firstLine="440" w:firstLineChars="200"/>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(1) 固定单价报价：磋商供应商应充分考虑施工期间各类建材的市场风险和政策性调整确定风险系数计入总报价，今后不作调整。设计变更和采购人要求变动的内容除外。结算方式在合同专用条款中明确。</w:t>
      </w:r>
      <w:r>
        <w:rPr>
          <w:rFonts w:hint="eastAsia" w:asciiTheme="minorEastAsia" w:hAnsiTheme="minorEastAsia" w:eastAsiaTheme="minorEastAsia"/>
          <w:b/>
          <w:color w:val="auto"/>
          <w:szCs w:val="21"/>
          <w:highlight w:val="none"/>
          <w:lang w:eastAsia="zh-CN"/>
        </w:rPr>
        <w:t>施工期间，税费等按照国家、省、市有关规定据实调整。</w:t>
      </w:r>
    </w:p>
    <w:p w14:paraId="0FC9A222">
      <w:pPr>
        <w:tabs>
          <w:tab w:val="left" w:pos="900"/>
        </w:tabs>
        <w:spacing w:line="440" w:lineRule="exact"/>
        <w:ind w:firstLine="442" w:firstLineChars="200"/>
        <w:rPr>
          <w:rFonts w:asciiTheme="minorEastAsia" w:hAnsiTheme="minorEastAsia" w:eastAsiaTheme="minorEastAsia"/>
          <w:b/>
          <w:color w:val="auto"/>
          <w:szCs w:val="21"/>
          <w:highlight w:val="none"/>
          <w:lang w:eastAsia="zh-CN"/>
        </w:rPr>
      </w:pPr>
      <w:r>
        <w:rPr>
          <w:rFonts w:hint="eastAsia" w:asciiTheme="minorEastAsia" w:hAnsiTheme="minorEastAsia" w:eastAsiaTheme="minorEastAsia"/>
          <w:b/>
          <w:color w:val="auto"/>
          <w:szCs w:val="21"/>
          <w:highlight w:val="none"/>
          <w:lang w:eastAsia="zh-CN"/>
        </w:rPr>
        <w:t>磋商响应报价应是采购文件所确定的采购范围内的全部工作内容的价格体现。其应包括但不限于为实施和完成合同工程所需的人工费、材料费、机械使用费、间接费、利润、税金、规费、保险费等费用以及合同明示或暗示的所有责任、义务和一般风险。</w:t>
      </w:r>
    </w:p>
    <w:p w14:paraId="19E39E5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特别说明：</w:t>
      </w:r>
    </w:p>
    <w:p w14:paraId="740259F0">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1）中国政府（江苏省）根据现行税法和有关部门现行规定就本合同项下向供应商征收的所有税金及其他应交纳的所有费用均由供应商摊入各工程细目的单价中。</w:t>
      </w:r>
    </w:p>
    <w:p w14:paraId="586360E1">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2）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人有权全过程参与供应商保险合同的签订谈判，供应商应在签订合同协议书后28日内完成保险合同的签订谈判，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p>
    <w:p w14:paraId="245F6CB6">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供应商应承担由此而导致的损失或赔偿责任。</w:t>
      </w:r>
    </w:p>
    <w:p w14:paraId="27615B15">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根据关于印发《安全生产责任保险实施办法》的通知（应急〔2025〕27号）应投保的安全生产责任险由供应商自行投保，保险费用包含在安全生产费中，据实计量支付。如出现应保未保的情况，由此而产生的损失，由供应商自行承担。</w:t>
      </w:r>
    </w:p>
    <w:p w14:paraId="1A8A00E1">
      <w:pPr>
        <w:numPr>
          <w:ilvl w:val="0"/>
          <w:numId w:val="1"/>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按项目工程合同总造价的1.5‰缴纳工伤保险费，并将工伤保险费一次性缴纳到工程项目所在地的工伤保险经办机构。如果供应商办理不及时，采购人有权直接办理，其费用由采购人直接扣回，并课以供应商违约金伍万元。投标阶段，工伤保险费用在工程量清单中固定为采购人设定的最高投标限价的1.5‰（不可竞争费用），供应商在投标报价时不得对其计算方法进行修改，合同实施过程中根据供应商实际缴纳额按实支付。</w:t>
      </w:r>
    </w:p>
    <w:p w14:paraId="2ABA172D">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4）供应商要认真贯彻落实《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等国家及省市相关法律法规有关禁止拖欠民工工资的要求。供应商还应采取必要措施保证不拖欠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p>
    <w:p w14:paraId="38382F0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5）本项目供应商应在采购人或监理人的指示下，为本项目其他工程提供必要的便利条件，因此发生的一切费用均应含入所报的单价或总额价内，采购人不再单独计列。</w:t>
      </w:r>
    </w:p>
    <w:p w14:paraId="2341C13F">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6）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p>
    <w:p w14:paraId="6F5E9266">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7）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p>
    <w:p w14:paraId="397F748F">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8）供应商须负责施工期标段范围内通车道路的清扫保洁、日常维护、应急保畅等工作，接受采购人、环保部门及行业主管部门的检查和监管，所发生费用在投标报价中综合考虑，采购人不另计列。</w:t>
      </w:r>
    </w:p>
    <w:p w14:paraId="79DDDFDD">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9）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作为一个有丰富施工经验的供应商，应充分考虑施工过程中相关施工干扰影响致使人工、机械效率降低而增加的费用，包含在相关项目的报价中，采购人将不另行支付。如因供应商采取的措施不力，交通未按规定运行而给其它部门或个人造成的一切损失，或造成工程工期的拖延或施工费用的增加，均由供应商自行负责。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p>
    <w:p w14:paraId="1CBE7623">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供应商应精心组织施工，充分考虑各项保证措施。若供应商未达到质量目标的要求，应无条件采取措施补救，直至工程达到合格等级，所需费用含入工程量清单中各工程细目的单价及总额价中，采购人不另计列。</w:t>
      </w:r>
    </w:p>
    <w:p w14:paraId="43BD61A1">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补偿费用均由供应商负责，纳入综合单价中，采购人不再单独计列。   </w:t>
      </w:r>
    </w:p>
    <w:p w14:paraId="28D2394B">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供应商出入现场、施工运输，使用地方道路或航道时，应认为供应商已接受原有地方道</w:t>
      </w:r>
    </w:p>
    <w:p w14:paraId="79B49191">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p>
    <w:p w14:paraId="58828EEE">
      <w:pPr>
        <w:tabs>
          <w:tab w:val="left" w:pos="900"/>
        </w:tabs>
        <w:spacing w:line="440" w:lineRule="exact"/>
        <w:ind w:firstLine="440" w:firstLineChars="200"/>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为保证道路交通安全及运输畅通,供应商应采取以下措施:</w:t>
      </w:r>
    </w:p>
    <w:p w14:paraId="7D53643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(a)施工期间，供应商必须在与交通、公安部门和地方政府协商下，采取足够的引导交通措施；</w:t>
      </w:r>
    </w:p>
    <w:p w14:paraId="7A8DD7EB">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(b)供应商制定运输计划时，应避开现有道路上在高峰时的运输。</w:t>
      </w:r>
    </w:p>
    <w:p w14:paraId="5745760E">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(c)采取必要的限载措施，保证上述设施不被破坏。</w:t>
      </w:r>
    </w:p>
    <w:p w14:paraId="1E444976">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合同签订后5个工作日内，成交供应商应及时组织施工队伍进场，严格按施工组织计划施工。如供应商时序进度严重滞后，影响整个工期，采购人将视具体情况有权对剩余工程予以切割，并根据与剩余工程供应商结算价格从供应商计量中予以扣除。</w:t>
      </w:r>
    </w:p>
    <w:p w14:paraId="6B4D77B6">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本项目竣工验收合格后，供应商提交纸质竣工资料的同时，必须提交全部相应资料的电子档案（含所有资料的扫描件），由此产生的费用在工程量清单100章竣工文件费中计列，由供应商自行报价。在本项目交、竣工验收过程中，与本项目有关的交、竣工会议相关费用均由供应商承担，采购人不另行支付。</w:t>
      </w:r>
    </w:p>
    <w:p w14:paraId="3525DC08">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p>
    <w:p w14:paraId="4E2E4D77">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根据“交通部《公路水运工程安全生产监督管理办法》（</w:t>
      </w:r>
      <w:r>
        <w:rPr>
          <w:rFonts w:hint="eastAsia" w:asciiTheme="minorEastAsia" w:hAnsiTheme="minorEastAsia" w:eastAsiaTheme="minorEastAsia"/>
          <w:color w:val="auto"/>
          <w:szCs w:val="21"/>
          <w:highlight w:val="none"/>
          <w:lang w:val="zh-CN" w:eastAsia="zh-CN"/>
        </w:rPr>
        <w:t>交通运输部令2017年第25号</w:t>
      </w:r>
      <w:r>
        <w:rPr>
          <w:rFonts w:hint="eastAsia" w:asciiTheme="minorEastAsia" w:hAnsiTheme="minorEastAsia" w:eastAsiaTheme="minorEastAsia"/>
          <w:color w:val="auto"/>
          <w:szCs w:val="21"/>
          <w:highlight w:val="none"/>
          <w:lang w:eastAsia="zh-CN"/>
        </w:rPr>
        <w:t>）”和《企业安全生产费用提取和使用管理办法》财资【2022】136号”、《江苏省公路水运工程安全生产费用管理办法》（苏交规〔2025〕1号）的规定，供应商应在投标总价中计入安全生产费用，本项目的安全生产费用为最高投标限价的1.5%，投标人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它相关细目的单价或总额价中予以考虑，采购人不再单独支付。</w:t>
      </w:r>
    </w:p>
    <w:p w14:paraId="654A2B05">
      <w:pPr>
        <w:numPr>
          <w:ilvl w:val="0"/>
          <w:numId w:val="2"/>
        </w:num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临时占地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p>
    <w:p w14:paraId="0A614C57">
      <w:pPr>
        <w:numPr>
          <w:ilvl w:val="0"/>
          <w:numId w:val="2"/>
        </w:numPr>
        <w:tabs>
          <w:tab w:val="left" w:pos="900"/>
        </w:tabs>
        <w:spacing w:line="440" w:lineRule="exact"/>
        <w:rPr>
          <w:rFonts w:ascii="Times New Roman" w:hAnsi="Times New Roman" w:cs="Times New Roman"/>
          <w:color w:val="auto"/>
          <w:highlight w:val="none"/>
        </w:rPr>
      </w:pPr>
      <w:r>
        <w:rPr>
          <w:rFonts w:hint="eastAsia" w:ascii="Times New Roman" w:hAnsi="Times New Roman" w:cs="Times New Roman"/>
          <w:color w:val="auto"/>
          <w:highlight w:val="none"/>
        </w:rPr>
        <w:t>其它</w:t>
      </w:r>
    </w:p>
    <w:p w14:paraId="286C4B86">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a）供应商中标后（如有）开发应用在本工程上的一切软件，其产权归采购人所有。成交供应商应在交工时向发包人提交所有使用和维护资料，包括未经编译的源程序或源程序代码。上述资料作为交、竣工验收的必需条件。</w:t>
      </w:r>
    </w:p>
    <w:p w14:paraId="5D4B8F69">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（b）本项目所有设备和系统维护质保期为五年（含两年缺陷责任期），成交供应商应确保设备正常工作、系统正常运行，并预留系统长期正常工作所需的备品备件。</w:t>
      </w:r>
    </w:p>
    <w:p w14:paraId="2371FEDF">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（c）成交供应商应向发包人提供本系统与其他系统并网(如有)所需系统接口、IC卡格式、驱动程序、通信协议或动态链接库等，并负责在并网时及时进行一切安装调试工作。</w:t>
      </w:r>
    </w:p>
    <w:p w14:paraId="561D38CA">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d）成交供应商应严格按照竞争性磋商文件和设计文件技术指标进行选型，合同执行过程中如发现成交供应商所选设备性能指标不满足或低于竞争性磋商文件和设计文件要求的，除必须无条件更换设备外，并扣除该项设备总价的5％作为违约金。</w:t>
      </w:r>
    </w:p>
    <w:p w14:paraId="69BF2CB5">
      <w:pPr>
        <w:tabs>
          <w:tab w:val="left" w:pos="900"/>
        </w:tabs>
        <w:spacing w:line="440" w:lineRule="exact"/>
        <w:rPr>
          <w:rFonts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e）供应商成交供应商应做好与交通运输综合行政执法，公安交警和供电等相关部门的沟通、协调工作，以保证工程的顺利进行，为此所需的一切工作均由成交供应商负责（业主可给予必要的协助），一切相关费用均由供应商承担，成交供应商在投标报价时应作充分考虑，并包含在合同总价中。本项目部分工程最终需通过公安部门、公路部门、供电部门等专业验收，由此发生的相关费用含在投标报价中，不单独计量。</w:t>
      </w:r>
    </w:p>
    <w:p w14:paraId="63AE1007">
      <w:pPr>
        <w:numPr>
          <w:ilvl w:val="0"/>
          <w:numId w:val="2"/>
        </w:numPr>
        <w:tabs>
          <w:tab w:val="left" w:pos="900"/>
        </w:tabs>
        <w:spacing w:line="440" w:lineRule="exact"/>
        <w:rPr>
          <w:color w:val="auto"/>
          <w:highlight w:val="none"/>
          <w:lang w:eastAsia="zh-CN"/>
        </w:rPr>
      </w:pPr>
      <w:r>
        <w:rPr>
          <w:rFonts w:hint="eastAsia" w:asciiTheme="minorEastAsia" w:hAnsiTheme="minorEastAsia" w:eastAsiaTheme="minorEastAsia"/>
          <w:color w:val="auto"/>
          <w:szCs w:val="21"/>
          <w:highlight w:val="none"/>
          <w:lang w:eastAsia="zh-CN"/>
        </w:rPr>
        <w:t>本项目采购人要求供应商水泥混凝土的生产及运输必须严格按照省、市、县（区）相关环保规定执行，符合环保要求，所需费用均含在相关的单价或总额价内，采购人不再单独计列。</w:t>
      </w:r>
    </w:p>
    <w:p w14:paraId="5428C66E">
      <w:pPr>
        <w:numPr>
          <w:ilvl w:val="0"/>
          <w:numId w:val="2"/>
        </w:numPr>
        <w:tabs>
          <w:tab w:val="left" w:pos="900"/>
        </w:tabs>
        <w:spacing w:line="440" w:lineRule="exact"/>
        <w:rPr>
          <w:color w:val="auto"/>
          <w:highlight w:val="none"/>
          <w:lang w:eastAsia="zh-CN"/>
        </w:rPr>
      </w:pPr>
      <w:r>
        <w:rPr>
          <w:rFonts w:hint="eastAsia"/>
          <w:color w:val="auto"/>
          <w:highlight w:val="none"/>
          <w:lang w:eastAsia="zh-CN"/>
        </w:rPr>
        <w:t>根据江苏省交通运输厅苏交建便函[2026]221号的要求，成交供应商应做好建筑垃圾处置工作，不得对环境产生破坏和影响，采购清单中未单列的，相关费用包含在谈判报价中。</w:t>
      </w:r>
    </w:p>
    <w:p w14:paraId="5F610B5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asciiTheme="minorEastAsia" w:hAnsiTheme="minorEastAsia" w:eastAsiaTheme="minorEastAsia"/>
          <w:color w:val="auto"/>
          <w:szCs w:val="21"/>
          <w:highlight w:val="none"/>
          <w:lang w:eastAsia="zh-CN"/>
        </w:rPr>
        <w:t xml:space="preserve">(2) </w:t>
      </w:r>
      <w:r>
        <w:rPr>
          <w:rFonts w:hint="eastAsia" w:asciiTheme="minorEastAsia" w:hAnsiTheme="minorEastAsia" w:eastAsiaTheme="minorEastAsia"/>
          <w:color w:val="auto"/>
          <w:szCs w:val="21"/>
          <w:highlight w:val="none"/>
          <w:lang w:eastAsia="zh-CN"/>
        </w:rPr>
        <w:t>可调价格报价：磋商供应商的磋商报价可根据合同实施期间的市场变化和政策性调整而变动。</w:t>
      </w:r>
    </w:p>
    <w:p w14:paraId="1C09079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1.3磋商报价的计价方法 </w:t>
      </w:r>
    </w:p>
    <w:p w14:paraId="2EACA3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(1)本工程项目采用</w:t>
      </w:r>
      <w:r>
        <w:rPr>
          <w:rFonts w:hint="eastAsia"/>
          <w:color w:val="auto"/>
          <w:highlight w:val="none"/>
          <w:u w:val="single"/>
          <w:lang w:eastAsia="zh-CN"/>
        </w:rPr>
        <w:t xml:space="preserve"> </w:t>
      </w:r>
      <w:r>
        <w:rPr>
          <w:rFonts w:hint="eastAsia"/>
          <w:b/>
          <w:bCs/>
          <w:color w:val="auto"/>
          <w:highlight w:val="none"/>
          <w:u w:val="single"/>
          <w:lang w:eastAsia="zh-CN"/>
        </w:rPr>
        <w:t>工程量清单</w:t>
      </w:r>
      <w:r>
        <w:rPr>
          <w:rFonts w:hint="eastAsia"/>
          <w:color w:val="auto"/>
          <w:highlight w:val="none"/>
          <w:u w:val="single"/>
          <w:lang w:eastAsia="zh-CN"/>
        </w:rPr>
        <w:t xml:space="preserve"> </w:t>
      </w:r>
      <w:r>
        <w:rPr>
          <w:rFonts w:hint="eastAsia"/>
          <w:color w:val="auto"/>
          <w:highlight w:val="none"/>
          <w:lang w:eastAsia="zh-CN"/>
        </w:rPr>
        <w:t xml:space="preserve">计价方法。磋商供应商应根据采购人提供的工程量清单计算单价、合价以及各种政策性费用。 </w:t>
      </w:r>
    </w:p>
    <w:p w14:paraId="2773424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p>
    <w:p w14:paraId="1C6B560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w:t>
      </w:r>
      <w:r>
        <w:rPr>
          <w:rFonts w:hint="eastAsia" w:asciiTheme="minorEastAsia" w:hAnsiTheme="minorEastAsia" w:eastAsiaTheme="minorEastAsia"/>
          <w:color w:val="auto"/>
          <w:szCs w:val="21"/>
          <w:highlight w:val="none"/>
          <w:lang w:eastAsia="zh-CN"/>
        </w:rPr>
        <w:t>施工用水电由供应商承担，采购人不再另行支付。</w:t>
      </w:r>
      <w:r>
        <w:rPr>
          <w:rFonts w:hint="eastAsia"/>
          <w:color w:val="auto"/>
          <w:highlight w:val="none"/>
          <w:lang w:eastAsia="zh-CN"/>
        </w:rPr>
        <w:t xml:space="preserve"> </w:t>
      </w:r>
    </w:p>
    <w:p w14:paraId="7095332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(4)本项目采用营改增后的一般计税方法计算报价。</w:t>
      </w:r>
    </w:p>
    <w:p w14:paraId="5B9A266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1.4可选用的工程预算、费用定额和政策性文件 </w:t>
      </w:r>
    </w:p>
    <w:p w14:paraId="6A907D0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(1)用于磋商报价可参考的依据为：《公路工程建设项目概算预算编制办法》（JTG 3831-2018）、《公路工程预算定额》（JTG/T 3832-2018）、《公路工程建设项目概算预算编制方法》（JTG3830-2018）、《公路工程估算定额》（JTG/T3821-2018）等国家、江苏省及连云港市现行有效的相关法律、法规、标准及规范性文件。  </w:t>
      </w:r>
    </w:p>
    <w:p w14:paraId="4136F75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(2)政策性文件按照现行江苏省交通厅、连云港市交通局颁发的相关文件规定执行。 </w:t>
      </w:r>
    </w:p>
    <w:p w14:paraId="182EE0C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1.5经磋商后，最后报价低于磋商供应商在响应文件首次报价的分项报价同比例调整。</w:t>
      </w:r>
    </w:p>
    <w:p w14:paraId="75907CE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本次采购采用竞争性磋商，因第二轮报价只报总价，结算时，以成交人提交的综合单价同比下浮。最终所报各项单价计算方法为：（（最终总价-不可竞争费用）÷（最初总价-不可竞争费用））×各项最初报价的单价。</w:t>
      </w:r>
    </w:p>
    <w:p w14:paraId="57BB37F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631E421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2.报价货币 </w:t>
      </w:r>
    </w:p>
    <w:p w14:paraId="0716C7A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2.1磋商应以人民币报价。 </w:t>
      </w:r>
    </w:p>
    <w:p w14:paraId="786687D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3.磋商报价的编制要求。</w:t>
      </w:r>
    </w:p>
    <w:p w14:paraId="40A27C4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 xml:space="preserve">3.1磋商供应商必须按工程量清单，用综合单价法编制磋商预算。 </w:t>
      </w:r>
    </w:p>
    <w:p w14:paraId="7E2DF90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5DC8A00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p>
    <w:p w14:paraId="49F0DFE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6FCBFAB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3.5 供应商应对工程量清单中的每一个子目均列出单价、合价，没有填写单价、合价的项目，其费用将被认为已包括在工程量清单其他项目的单价、合价中。</w:t>
      </w:r>
    </w:p>
    <w:p w14:paraId="176CEE5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须的各种辅助工作中。</w:t>
      </w:r>
    </w:p>
    <w:p w14:paraId="7FCDCD9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3.7采购人向供应商提供的有关施工现场的资料和数据是采购人现有的能使供应商利用的资料。采购人对供应商由此做出的推论、理解和结论概不负责。</w:t>
      </w:r>
    </w:p>
    <w:p w14:paraId="4FDEE86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3.8 供应商应当在采购文件中详细、定量地列出优惠让利的理由及所采取的技术措施。</w:t>
      </w:r>
    </w:p>
    <w:p w14:paraId="6E4CD649">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3.9参与第二次报价的供应商未报价，按照无效响应处理。各供应商的第二次报价均不得高于等于第一次报价，如高于等于第一次报价为无效报价，按照无效响应处理。</w:t>
      </w:r>
    </w:p>
    <w:p w14:paraId="70C176B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p>
    <w:p w14:paraId="0558CEEC">
      <w:pPr>
        <w:pBdr>
          <w:top w:val="none" w:color="000000" w:sz="0" w:space="0"/>
          <w:left w:val="none" w:color="000000" w:sz="0" w:space="0"/>
          <w:bottom w:val="none" w:color="000000" w:sz="0" w:space="0"/>
          <w:right w:val="none" w:color="000000" w:sz="0" w:space="0"/>
        </w:pBdr>
        <w:spacing w:line="439" w:lineRule="atLeast"/>
        <w:jc w:val="center"/>
        <w:rPr>
          <w:color w:val="auto"/>
          <w:highlight w:val="none"/>
          <w:lang w:eastAsia="zh-CN"/>
        </w:rPr>
      </w:pPr>
      <w:r>
        <w:rPr>
          <w:rFonts w:hint="eastAsia"/>
          <w:b/>
          <w:color w:val="auto"/>
          <w:sz w:val="24"/>
          <w:highlight w:val="none"/>
          <w:lang w:eastAsia="zh-CN"/>
        </w:rPr>
        <w:t>五、响应文件的提交</w:t>
      </w:r>
    </w:p>
    <w:p w14:paraId="13585E4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1.响应文件</w:t>
      </w:r>
      <w:r>
        <w:rPr>
          <w:rFonts w:hint="eastAsia"/>
          <w:color w:val="auto"/>
          <w:highlight w:val="none"/>
          <w:lang w:eastAsia="zh-CN"/>
        </w:rPr>
        <w:t>的提交</w:t>
      </w:r>
    </w:p>
    <w:p w14:paraId="58FCAD5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1.1线上提交与接收地点：供应商应当通过“苏采云”系统提交数据电文形式的响应文件（即电子投标），“苏采云”系统自动接收。</w:t>
      </w:r>
    </w:p>
    <w:p w14:paraId="01480F46">
      <w:pPr>
        <w:pBdr>
          <w:top w:val="none" w:color="000000" w:sz="0" w:space="0"/>
          <w:left w:val="none" w:color="000000" w:sz="0" w:space="0"/>
          <w:bottom w:val="none" w:color="000000" w:sz="0" w:space="0"/>
          <w:right w:val="none" w:color="000000" w:sz="0" w:space="0"/>
        </w:pBdr>
        <w:spacing w:line="439" w:lineRule="atLeast"/>
        <w:ind w:firstLine="422"/>
        <w:rPr>
          <w:b/>
          <w:color w:val="auto"/>
          <w:highlight w:val="none"/>
          <w:lang w:eastAsia="zh-CN"/>
        </w:rPr>
      </w:pPr>
      <w:r>
        <w:rPr>
          <w:rFonts w:hint="eastAsia"/>
          <w:b/>
          <w:color w:val="auto"/>
          <w:highlight w:val="none"/>
          <w:lang w:eastAsia="zh-CN"/>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DC7816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2.响应文件截止日期</w:t>
      </w:r>
    </w:p>
    <w:p w14:paraId="1E28355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2.1供应商上传电子响应文件的时间不得迟于磋商公告中规定的响应文件提交截止时间。</w:t>
      </w:r>
    </w:p>
    <w:p w14:paraId="7D1BADC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供应商应充分考虑到网络环境、网络带宽等风险因素，如因供应商自身原因造成的电子响应文件上传不成功由供应商自行承担全部责任。</w:t>
      </w:r>
    </w:p>
    <w:p w14:paraId="21B2CC5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2.2采购代理机构可以按照规定，通过修改响应文件酌情延长响应文件提交截止日期，在此情况下，供应商的所有权利和义务以及供应商受制的截止日期均应以延长后新的截止日期为准。</w:t>
      </w:r>
    </w:p>
    <w:p w14:paraId="0428411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3.响应文件的密封（加密）要求：</w:t>
      </w:r>
    </w:p>
    <w:p w14:paraId="338CB54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61E49E5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3.2供应商须通过“苏采云”系统提供的政府采购客户端工具（使用“CA数字证书”）加盖电子签章。</w:t>
      </w:r>
    </w:p>
    <w:p w14:paraId="4EAD5ED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说明：供应商应在用CA数字证书以及自备的能够登录“苏采云”系统的笔记本电脑，在达到开标时间后，使用CA数字证书解密各自响应文件。</w:t>
      </w:r>
    </w:p>
    <w:p w14:paraId="7DC25DA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3.3供应商未按规定加密的响应文件，“苏采云”系统应当拒收并提示。</w:t>
      </w:r>
    </w:p>
    <w:p w14:paraId="51287CA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4.响应文件的拒收</w:t>
      </w:r>
    </w:p>
    <w:p w14:paraId="027270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4.1采购代理机构拒绝接收在其规定的响应文件提交截止时间后上传的任何响应文件。</w:t>
      </w:r>
    </w:p>
    <w:p w14:paraId="715749E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5.响应文件的撤回和修改</w:t>
      </w:r>
    </w:p>
    <w:p w14:paraId="1F324CD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5.1响应文件的撤回</w:t>
      </w:r>
    </w:p>
    <w:p w14:paraId="2D1FA57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5.1.1电子响应文件的撤回</w:t>
      </w:r>
    </w:p>
    <w:p w14:paraId="17D2B2B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供应商可在响应文件提交截止时间前，撤回其电子响应文件，具体操作方法见</w:t>
      </w:r>
      <w:r>
        <w:rPr>
          <w:rFonts w:hint="eastAsia"/>
          <w:b/>
          <w:color w:val="auto"/>
          <w:highlight w:val="none"/>
          <w:lang w:eastAsia="zh-CN"/>
        </w:rPr>
        <w:t>《江苏省政府采购（供应商）国信CA数字证书及电子签章办理指南》。</w:t>
      </w:r>
    </w:p>
    <w:p w14:paraId="5A5B1BA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5.1.2供应商撤回电子响应文件，则认为其不再参与本项目磋商活动。</w:t>
      </w:r>
    </w:p>
    <w:p w14:paraId="4EBC753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5.2响应文件的修改</w:t>
      </w:r>
    </w:p>
    <w:p w14:paraId="1CFEB8C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供应商可在响应文件提交截止时间前，对其电子响应文件进行修改。</w:t>
      </w:r>
    </w:p>
    <w:p w14:paraId="166A4CB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5.3在响应文件提交截止时间之后，供应商不得对其电子响应文件作任何修改。</w:t>
      </w:r>
    </w:p>
    <w:p w14:paraId="2DF92D8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5.4在响应文件截止时间至响应文件中规定的磋商响应有效期满之间的这段时间内，供应商不得撤回其响应文件。</w:t>
      </w:r>
    </w:p>
    <w:p w14:paraId="4BA7E06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6.提交样品截止时间和地点</w:t>
      </w:r>
    </w:p>
    <w:p w14:paraId="05B736B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6.1采购项目需要提交样品的，供应商应当于磋商文件规定的样品接收截止时间前将样品送达指定地点并登记完毕，否则不予接收。</w:t>
      </w:r>
    </w:p>
    <w:p w14:paraId="1C85B2B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6.2成交供应商提供的样品由采购人封存、保管，作为履约验收的参考。未成交供应商提供的样品，应在成交结果公布后两个工作日内领回，否则按无主物品处理。</w:t>
      </w:r>
    </w:p>
    <w:p w14:paraId="6922711C">
      <w:pPr>
        <w:pBdr>
          <w:top w:val="none" w:color="000000" w:sz="0" w:space="0"/>
          <w:left w:val="none" w:color="000000" w:sz="0" w:space="0"/>
          <w:bottom w:val="none" w:color="000000" w:sz="0" w:space="0"/>
          <w:right w:val="none" w:color="000000" w:sz="0" w:space="0"/>
        </w:pBdr>
        <w:spacing w:line="439" w:lineRule="atLeast"/>
        <w:jc w:val="center"/>
        <w:rPr>
          <w:color w:val="auto"/>
          <w:highlight w:val="none"/>
          <w:lang w:eastAsia="zh-CN"/>
        </w:rPr>
      </w:pPr>
      <w:r>
        <w:rPr>
          <w:rFonts w:hint="eastAsia"/>
          <w:b/>
          <w:color w:val="auto"/>
          <w:sz w:val="24"/>
          <w:highlight w:val="none"/>
          <w:lang w:eastAsia="zh-CN"/>
        </w:rPr>
        <w:t>六、磋商与评审</w:t>
      </w:r>
    </w:p>
    <w:p w14:paraId="062302F5">
      <w:pPr>
        <w:pBdr>
          <w:top w:val="none" w:color="000000" w:sz="0" w:space="0"/>
          <w:left w:val="none" w:color="000000" w:sz="0" w:space="0"/>
          <w:bottom w:val="none" w:color="000000" w:sz="0" w:space="0"/>
          <w:right w:val="none" w:color="000000" w:sz="0" w:space="0"/>
        </w:pBdr>
        <w:spacing w:line="439" w:lineRule="atLeast"/>
        <w:ind w:firstLine="315"/>
        <w:rPr>
          <w:color w:val="auto"/>
          <w:highlight w:val="none"/>
          <w:lang w:eastAsia="zh-CN"/>
        </w:rPr>
      </w:pPr>
      <w:r>
        <w:rPr>
          <w:rFonts w:hint="eastAsia"/>
          <w:color w:val="auto"/>
          <w:sz w:val="21"/>
          <w:highlight w:val="none"/>
          <w:lang w:eastAsia="zh-CN"/>
        </w:rPr>
        <w:t>1.磋商仪式</w:t>
      </w:r>
    </w:p>
    <w:p w14:paraId="5806D31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1.1采购人或采购代理机构将在磋商公告中规定的时间和地点组织磋商开始仪式。</w:t>
      </w:r>
    </w:p>
    <w:p w14:paraId="7227A983">
      <w:pPr>
        <w:pBdr>
          <w:top w:val="none" w:color="000000" w:sz="0" w:space="0"/>
          <w:left w:val="none" w:color="000000" w:sz="0" w:space="0"/>
          <w:bottom w:val="none" w:color="000000" w:sz="0" w:space="0"/>
          <w:right w:val="none" w:color="000000" w:sz="0" w:space="0"/>
        </w:pBdr>
        <w:spacing w:line="439" w:lineRule="atLeast"/>
        <w:ind w:firstLine="422"/>
        <w:rPr>
          <w:color w:val="auto"/>
          <w:highlight w:val="none"/>
          <w:lang w:eastAsia="zh-CN"/>
        </w:rPr>
      </w:pPr>
      <w:r>
        <w:rPr>
          <w:rFonts w:hint="eastAsia"/>
          <w:b/>
          <w:color w:val="auto"/>
          <w:highlight w:val="none"/>
          <w:lang w:eastAsia="zh-CN"/>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b/>
          <w:color w:val="auto"/>
          <w:highlight w:val="none"/>
          <w:u w:val="single"/>
          <w:lang w:eastAsia="zh-CN"/>
        </w:rPr>
        <w:t>30分钟</w:t>
      </w:r>
      <w:r>
        <w:rPr>
          <w:rFonts w:hint="eastAsia"/>
          <w:b/>
          <w:color w:val="auto"/>
          <w:highlight w:val="none"/>
          <w:lang w:eastAsia="zh-CN"/>
        </w:rPr>
        <w:t>之内完成。</w:t>
      </w:r>
      <w:r>
        <w:rPr>
          <w:rFonts w:hint="eastAsia"/>
          <w:b/>
          <w:color w:val="auto"/>
          <w:highlight w:val="none"/>
          <w:u w:val="single"/>
          <w:lang w:eastAsia="zh-CN"/>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b/>
          <w:color w:val="auto"/>
          <w:highlight w:val="none"/>
          <w:lang w:eastAsia="zh-CN"/>
        </w:rPr>
        <w:t>因采购人原因或网上招投标平台发生故障，导致无法按时完成响应文件解密或开、评标工作无法进行的，可根据实际情况相应延迟解密时间或调整开、评标时间。</w:t>
      </w:r>
    </w:p>
    <w:p w14:paraId="57107D6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 磋商活动的文件解密工作由采购代理机构组织。</w:t>
      </w:r>
    </w:p>
    <w:p w14:paraId="4B055C7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资格评审结束后，供应商就所有内容进行最后报价，少报无效。</w:t>
      </w:r>
    </w:p>
    <w:p w14:paraId="5859723D">
      <w:pPr>
        <w:pBdr>
          <w:top w:val="none" w:color="000000" w:sz="0" w:space="0"/>
          <w:left w:val="none" w:color="000000" w:sz="0" w:space="0"/>
          <w:bottom w:val="none" w:color="000000" w:sz="0" w:space="0"/>
          <w:right w:val="none" w:color="000000" w:sz="0" w:space="0"/>
        </w:pBdr>
        <w:spacing w:line="439" w:lineRule="atLeast"/>
        <w:ind w:firstLine="422"/>
        <w:rPr>
          <w:color w:val="auto"/>
          <w:highlight w:val="none"/>
          <w:lang w:eastAsia="zh-CN"/>
        </w:rPr>
      </w:pPr>
      <w:r>
        <w:rPr>
          <w:rFonts w:hint="eastAsia"/>
          <w:b/>
          <w:color w:val="auto"/>
          <w:highlight w:val="none"/>
          <w:lang w:eastAsia="zh-CN"/>
        </w:rPr>
        <w:t>注：各供应商请关注开标大厅交流区，在开标结束后，请勿离开开标大厅，待资格审查和商务技术审查完毕，采购人或采购代理机构通知最后报价填报后，所有的响应供应商须在</w:t>
      </w:r>
      <w:r>
        <w:rPr>
          <w:rFonts w:hint="eastAsia"/>
          <w:b/>
          <w:color w:val="auto"/>
          <w:highlight w:val="none"/>
          <w:u w:val="single"/>
          <w:lang w:eastAsia="zh-CN"/>
        </w:rPr>
        <w:t>20分钟</w:t>
      </w:r>
      <w:r>
        <w:rPr>
          <w:rFonts w:hint="eastAsia"/>
          <w:b/>
          <w:color w:val="auto"/>
          <w:highlight w:val="none"/>
          <w:lang w:eastAsia="zh-CN"/>
        </w:rPr>
        <w:t>内填写并提交最后报价，未在规定时间内提交最后报价的，视作无效响应处理。</w:t>
      </w:r>
    </w:p>
    <w:p w14:paraId="5E5DED9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2.磋商小组</w:t>
      </w:r>
    </w:p>
    <w:p w14:paraId="444DE24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2.1磋商开始仪式结束后，采购人或采购代理机构将立即组织磋商小组进行评审。</w:t>
      </w:r>
    </w:p>
    <w:p w14:paraId="53686E1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09E19EF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2.3超过公开招标限额标准的项目，磋商小组应当由5人以上单数组成。</w:t>
      </w:r>
    </w:p>
    <w:p w14:paraId="788161E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3439A8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2.5磋商小组独立工作，负责评审所有响应文件并确定成交候选人。</w:t>
      </w:r>
    </w:p>
    <w:p w14:paraId="06E8514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3. 磋商评审过程的保密与公正</w:t>
      </w:r>
    </w:p>
    <w:p w14:paraId="0322E6D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3.1磋商小组、采购人或采购代理机构、相关监督人员等与评审工作有关的人员，对评审情况以及在评审过程中获悉的国家秘密、商业秘密负有保密责任。</w:t>
      </w:r>
    </w:p>
    <w:p w14:paraId="70FBFF4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3.2在磋商评审过程中，磋商供应商不得以任何行为影响磋商评审过程，否则其响应文件将被作为无效响应文件。</w:t>
      </w:r>
    </w:p>
    <w:p w14:paraId="59D584F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8CD311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3.4评审开始后，直至向成交供应商授予合同时止，凡是与审查、澄清、评价和比较响应的有关资料以及授标建议等，采购人、磋商小组、采购代理机构均不得向供应商或与评标无关的其他人员透露。</w:t>
      </w:r>
    </w:p>
    <w:p w14:paraId="6EAD7A4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3.5在评审期间，采购人或采购代理机构将设专门人员与供应商联系。</w:t>
      </w:r>
    </w:p>
    <w:p w14:paraId="0591E4F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3.6采购人或采购代理机构和评审小组不向未成交的供应商解释未成交原因，也不公布评审过程中的相关细节。</w:t>
      </w:r>
    </w:p>
    <w:p w14:paraId="54944D79">
      <w:pPr>
        <w:pBdr>
          <w:top w:val="none" w:color="000000" w:sz="0" w:space="0"/>
          <w:left w:val="none" w:color="000000" w:sz="0" w:space="0"/>
          <w:bottom w:val="none" w:color="000000" w:sz="0" w:space="0"/>
          <w:right w:val="none" w:color="000000" w:sz="0" w:space="0"/>
        </w:pBdr>
        <w:spacing w:line="439" w:lineRule="atLeast"/>
        <w:ind w:firstLine="417"/>
        <w:rPr>
          <w:color w:val="auto"/>
          <w:highlight w:val="none"/>
          <w:lang w:eastAsia="zh-CN"/>
        </w:rPr>
      </w:pPr>
      <w:r>
        <w:rPr>
          <w:rFonts w:hint="eastAsia"/>
          <w:color w:val="auto"/>
          <w:sz w:val="21"/>
          <w:highlight w:val="none"/>
          <w:lang w:eastAsia="zh-CN"/>
        </w:rPr>
        <w:t>4、评审过程的澄清</w:t>
      </w:r>
    </w:p>
    <w:p w14:paraId="5746957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4.1评审期间，为有助于对响应文件的审查、评价和比较，磋商小组有权通过视频会议要求响应人对其响应文件进行澄清，但并非对每个供应商都作澄清要求。</w:t>
      </w:r>
    </w:p>
    <w:p w14:paraId="5C2726C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4.2接到磋商小组澄清要求的供应商应派人按磋商小组规定的时间内做出澄清，澄清的内容作为响应文件的补充部分，但实质性的内容不得做任何更改。</w:t>
      </w:r>
    </w:p>
    <w:p w14:paraId="3906279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4.3 接到磋商小组澄清要求的供应商如未按规定做出澄清，其风险由供应商自行承担。</w:t>
      </w:r>
    </w:p>
    <w:p w14:paraId="2E258E6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5、对响应文件的初审</w:t>
      </w:r>
    </w:p>
    <w:p w14:paraId="0A57DC6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sz w:val="21"/>
          <w:highlight w:val="none"/>
          <w:lang w:eastAsia="zh-CN"/>
        </w:rPr>
        <w:t>5.1响应文件初审分为资格性审查和符合性审查。</w:t>
      </w:r>
    </w:p>
    <w:p w14:paraId="0429572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5.1.1资格性检查：依据法律法规和磋商文件的规定，由采购人对响应文件中的资格审查证明材料进行审查，资格审查的结论，采购人以书面形式向磋商小组进行反馈。</w:t>
      </w:r>
    </w:p>
    <w:p w14:paraId="4FE6A563">
      <w:pPr>
        <w:pBdr>
          <w:top w:val="none" w:color="000000" w:sz="0" w:space="0"/>
          <w:left w:val="none" w:color="000000" w:sz="0" w:space="0"/>
          <w:bottom w:val="none" w:color="000000" w:sz="0" w:space="0"/>
          <w:right w:val="none" w:color="000000" w:sz="0" w:space="0"/>
        </w:pBdr>
        <w:spacing w:line="439" w:lineRule="atLeast"/>
        <w:ind w:firstLine="422"/>
        <w:rPr>
          <w:color w:val="auto"/>
          <w:highlight w:val="none"/>
          <w:lang w:eastAsia="zh-CN"/>
        </w:rPr>
      </w:pPr>
      <w:r>
        <w:rPr>
          <w:rFonts w:hint="eastAsia"/>
          <w:b/>
          <w:color w:val="auto"/>
          <w:highlight w:val="none"/>
          <w:lang w:eastAsia="zh-CN"/>
        </w:rPr>
        <w:t>采购人在进行资格性审查的同时，评标委员会从“信用中国”网站查询供应商的信用记录，以确定供应商是否具备参加磋商的资格。</w:t>
      </w:r>
    </w:p>
    <w:p w14:paraId="1DD185C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278560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5.1.2符合性审查：</w:t>
      </w:r>
      <w:bookmarkStart w:id="12" w:name="OLE_LINK17"/>
      <w:bookmarkStart w:id="13" w:name="OLE_LINK18"/>
      <w:r>
        <w:rPr>
          <w:rFonts w:hint="eastAsia"/>
          <w:color w:val="auto"/>
          <w:highlight w:val="none"/>
          <w:lang w:eastAsia="zh-CN"/>
        </w:rPr>
        <w:t>依据磋商文件的规定，由磋商小组从响应文件的有效性、完整性和对磋商文件的响应程度进行审查，以确定是否对磋商文件的实质性要求作出响应。</w:t>
      </w:r>
      <w:bookmarkEnd w:id="12"/>
      <w:bookmarkEnd w:id="13"/>
    </w:p>
    <w:p w14:paraId="7E816BD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5.1.3未通过资格审查或符合性审查的供应商，采购人或采购代理机构告知未通过资格审查或符合性审查的原因，评审结束后，采购人或采购代理机构将不再告知未通过资格审查或符合性审查的原因。</w:t>
      </w:r>
    </w:p>
    <w:p w14:paraId="1341DDB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5.2在正式磋商之前，磋商小组将首先审查每份响应文件是否实质性响应了磋商文件的要求。实质性响应的响应文件应该是与磋商文件要求的全部条款、条件和规格相符，没有重大负偏离或保留。</w:t>
      </w:r>
    </w:p>
    <w:p w14:paraId="3288B47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D5F113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5.3如果响应文件实质上没有响应磋商文件的要求，磋商小组将予以拒绝，供应商不得通过修改或撤销不合要求的偏离或保留而使其响应文件成为实质性响应的文件。</w:t>
      </w:r>
    </w:p>
    <w:p w14:paraId="6153A5E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5.4磋商小组将对确定为实质性响应的文件进行进一步审核，看其是否有计算上或累加上的算术错误，修正错误的原则如下：</w:t>
      </w:r>
    </w:p>
    <w:p w14:paraId="3FF57AA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（1）响应文件中报价总表内容与响应文件中相应内容不一致的，以报价总表为准。</w:t>
      </w:r>
    </w:p>
    <w:p w14:paraId="455500E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（2）大写金额和小写金额不一致的，以大写金额为准。</w:t>
      </w:r>
    </w:p>
    <w:p w14:paraId="0238775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（3）单价金额小数点或者百分比有明显错位的，以报价总表的总价为准，并修改单价。</w:t>
      </w:r>
    </w:p>
    <w:p w14:paraId="31D35B2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color w:val="auto"/>
          <w:highlight w:val="none"/>
          <w:lang w:eastAsia="zh-CN"/>
        </w:rPr>
        <w:t>（4）总价金额与按单价汇总金额不一致的，以单价金额计算结果为准。</w:t>
      </w:r>
    </w:p>
    <w:p w14:paraId="02AE04F6">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同时出现两种以上错误的，按照前款规定的顺序修正。</w:t>
      </w:r>
    </w:p>
    <w:p w14:paraId="4B9E2A7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5.5磋商小组将按上述修正错误的方法调整响应文件中的报价，现场告知供应商，调整后的价格应对供应商具有约束力。如果供应商不接受修正后的价格，则其磋商活动将被拒绝。</w:t>
      </w:r>
    </w:p>
    <w:p w14:paraId="78853B6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5.6磋商小组将允许修正响应文件中不构成重大偏离的、微小的、非正规的、不一致的或不规则的地方，但这些修改不能影响任何供应商相应的名次排列。</w:t>
      </w:r>
    </w:p>
    <w:p w14:paraId="155681F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6C6518F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4D9AD1D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5.9供应商在评审全过程中应保持通讯畅通，并安排专人与采购人或采购代理机构及磋商小组联系。</w:t>
      </w:r>
    </w:p>
    <w:p w14:paraId="4FD35CB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bookmarkStart w:id="14" w:name="_Toc513029234"/>
      <w:bookmarkStart w:id="15" w:name="_Toc20823306"/>
      <w:bookmarkStart w:id="16" w:name="_Toc16938550"/>
      <w:r>
        <w:rPr>
          <w:rFonts w:hint="eastAsia"/>
          <w:b/>
          <w:bCs/>
          <w:color w:val="auto"/>
          <w:highlight w:val="none"/>
          <w:lang w:eastAsia="zh-CN"/>
        </w:rPr>
        <w:t>6、</w:t>
      </w:r>
      <w:bookmarkEnd w:id="14"/>
      <w:bookmarkEnd w:id="15"/>
      <w:bookmarkEnd w:id="16"/>
      <w:r>
        <w:rPr>
          <w:rFonts w:hint="eastAsia"/>
          <w:b/>
          <w:bCs/>
          <w:color w:val="auto"/>
          <w:highlight w:val="none"/>
          <w:lang w:eastAsia="zh-CN"/>
        </w:rPr>
        <w:t>磋商程序及评审方法和标准</w:t>
      </w:r>
    </w:p>
    <w:p w14:paraId="72B3F741">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6.1磋商程序</w:t>
      </w:r>
    </w:p>
    <w:p w14:paraId="7930A7C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6.1.1对于通过资格性和符合性审查的供应商，磋商小组所有成员将集中与单一磋商供应商分别进行磋商。</w:t>
      </w:r>
    </w:p>
    <w:p w14:paraId="190BE4AE">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在磋商过程中，磋商小组可能根据磋商文件和磋商情况实质性变动采购需求中的技术、服务要求以及合同草案条款，但不得变动磋商文件中的其他内容。</w:t>
      </w:r>
    </w:p>
    <w:p w14:paraId="4CC1F5E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对磋商文件作出的实质性变动是磋商文件的有效组成部分，磋商小组应当及时以书面形式（从“苏采云”系统发起）同时通知所有参加磋商的供应商。</w:t>
      </w:r>
    </w:p>
    <w:p w14:paraId="3349AFE9">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6.1.2磋商文件能够详细列明采购标的的技术、服务要求的，磋商结束后，磋商小组将要求所有实质性响应的供应商在规定时间内提交最后报价。</w:t>
      </w:r>
    </w:p>
    <w:p w14:paraId="23C385F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49BC7C2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776198E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0A69F91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6.1.4本项目各分项最终结算价按照磋商首次报价与最后报价同比例变动。</w:t>
      </w:r>
    </w:p>
    <w:p w14:paraId="7EE9196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6.2评审方法和标准</w:t>
      </w:r>
    </w:p>
    <w:p w14:paraId="4C77D59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6.2.1评审方法。经磋商确定最终采购需求和确定提交最后报价的供应商后，由磋商小组采用综合评分法对提交最后报价的供应商的响应文件和最后报价进行综合评分。</w:t>
      </w:r>
    </w:p>
    <w:p w14:paraId="31C19A1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综合评分法，是指响应文件满足磋商文件全部实质性要求且按评审因素的量化指标评审得分最高的供应商为成交候选供应商的评审方法。</w:t>
      </w:r>
    </w:p>
    <w:p w14:paraId="0CDB73B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评审时，磋商小组各成员独立对每个有效响应的文件进行评价、打分，然后汇总每个供应商每项评审因素的得分。</w:t>
      </w:r>
    </w:p>
    <w:p w14:paraId="21146A1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6.2.2评审标准</w:t>
      </w:r>
    </w:p>
    <w:p w14:paraId="0F206EC2">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见本磋商文件第七章“评审方法和评审标准”。</w:t>
      </w:r>
    </w:p>
    <w:p w14:paraId="3786430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6.2.3评审报告</w:t>
      </w:r>
    </w:p>
    <w:p w14:paraId="40F33BE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25D8EED">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6.3出现下列情形之一的，作无效响应处理：</w:t>
      </w:r>
    </w:p>
    <w:p w14:paraId="464CB81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（1）同一供应商提交两个（含两个）以上不同的响应报价的。</w:t>
      </w:r>
    </w:p>
    <w:p w14:paraId="7172B2F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（2）不具备磋商文件中规定的资格要求的。</w:t>
      </w:r>
      <w:r>
        <w:rPr>
          <w:rFonts w:hint="eastAsia"/>
          <w:b/>
          <w:bCs/>
          <w:color w:val="auto"/>
          <w:sz w:val="21"/>
          <w:highlight w:val="none"/>
          <w:lang w:eastAsia="zh-CN"/>
        </w:rPr>
        <w:t xml:space="preserve"> </w:t>
      </w:r>
    </w:p>
    <w:p w14:paraId="0FA3863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（3）响应报价超过了采购预算或低于最低限价的。</w:t>
      </w:r>
      <w:r>
        <w:rPr>
          <w:rFonts w:hint="eastAsia"/>
          <w:b/>
          <w:bCs/>
          <w:color w:val="auto"/>
          <w:sz w:val="21"/>
          <w:highlight w:val="none"/>
          <w:lang w:eastAsia="zh-CN"/>
        </w:rPr>
        <w:t xml:space="preserve"> </w:t>
      </w:r>
    </w:p>
    <w:p w14:paraId="3FAE77A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（4）响应文件中已标价工程量清单与采购文件规定的暂估价、暂列金额及甲供材料价格不一致的。</w:t>
      </w:r>
    </w:p>
    <w:p w14:paraId="2074AC21">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（5）响应文件中已标价工程量清单与招标文件明确列出的不可竞争费用项目或费率或计算基础不一致的。</w:t>
      </w:r>
    </w:p>
    <w:p w14:paraId="73EAB35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（6）响应文件的已标价工程量清单与采购标文件提供的工程量清单中的项目编码、项目名称、项目特征、计量单位、工程量不一致的。</w:t>
      </w:r>
    </w:p>
    <w:p w14:paraId="5826337E">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（7）未通过符合性检查的。</w:t>
      </w:r>
    </w:p>
    <w:p w14:paraId="3691BB83">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（8）不符合法律、法规和磋商文件中规定的其他实质性要求的。</w:t>
      </w:r>
    </w:p>
    <w:p w14:paraId="2946DB3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9）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AEAD7A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（10）响应文件含有采购人不能接受的附加条件的。</w:t>
      </w:r>
    </w:p>
    <w:p w14:paraId="026D3B6D">
      <w:pPr>
        <w:pBdr>
          <w:top w:val="none" w:color="000000" w:sz="0" w:space="0"/>
          <w:left w:val="none" w:color="000000" w:sz="0" w:space="0"/>
          <w:bottom w:val="none" w:color="000000" w:sz="0" w:space="0"/>
          <w:right w:val="none" w:color="000000" w:sz="0" w:space="0"/>
        </w:pBdr>
        <w:spacing w:line="438" w:lineRule="atLeast"/>
        <w:ind w:firstLine="420"/>
        <w:rPr>
          <w:b/>
          <w:bCs/>
          <w:color w:val="auto"/>
          <w:highlight w:val="none"/>
          <w:u w:val="single"/>
          <w:lang w:eastAsia="zh-CN"/>
        </w:rPr>
      </w:pPr>
      <w:r>
        <w:rPr>
          <w:rFonts w:hint="eastAsia"/>
          <w:b/>
          <w:bCs/>
          <w:color w:val="auto"/>
          <w:highlight w:val="none"/>
          <w:lang w:eastAsia="zh-CN"/>
        </w:rPr>
        <w:t>（11）</w:t>
      </w:r>
      <w:r>
        <w:rPr>
          <w:b/>
          <w:bCs/>
          <w:color w:val="auto"/>
          <w:highlight w:val="none"/>
          <w:u w:val="single"/>
          <w:lang w:eastAsia="zh-CN"/>
        </w:rPr>
        <w:t>本项目执行苏财购【202</w:t>
      </w:r>
      <w:r>
        <w:rPr>
          <w:rFonts w:hint="eastAsia"/>
          <w:b/>
          <w:bCs/>
          <w:color w:val="auto"/>
          <w:highlight w:val="none"/>
          <w:u w:val="single"/>
          <w:lang w:eastAsia="zh-CN"/>
        </w:rPr>
        <w:t>6</w:t>
      </w:r>
      <w:r>
        <w:rPr>
          <w:b/>
          <w:bCs/>
          <w:color w:val="auto"/>
          <w:highlight w:val="none"/>
          <w:u w:val="single"/>
          <w:lang w:eastAsia="zh-CN"/>
        </w:rPr>
        <w:t>】</w:t>
      </w:r>
      <w:r>
        <w:rPr>
          <w:rFonts w:hint="eastAsia"/>
          <w:b/>
          <w:bCs/>
          <w:color w:val="auto"/>
          <w:highlight w:val="none"/>
          <w:u w:val="single"/>
          <w:lang w:eastAsia="zh-CN"/>
        </w:rPr>
        <w:t>36</w:t>
      </w:r>
      <w:r>
        <w:rPr>
          <w:b/>
          <w:bCs/>
          <w:color w:val="auto"/>
          <w:highlight w:val="none"/>
          <w:u w:val="single"/>
          <w:lang w:eastAsia="zh-CN"/>
        </w:rPr>
        <w:t>号文《</w:t>
      </w:r>
      <w:r>
        <w:rPr>
          <w:rFonts w:hint="eastAsia"/>
          <w:b/>
          <w:bCs/>
          <w:color w:val="auto"/>
          <w:highlight w:val="none"/>
          <w:u w:val="single"/>
          <w:lang w:eastAsia="zh-CN"/>
        </w:rPr>
        <w:t>江苏省财政厅转发财政部关于推动解决政府采购异常低价问题的通知</w:t>
      </w:r>
      <w:r>
        <w:rPr>
          <w:b/>
          <w:bCs/>
          <w:color w:val="auto"/>
          <w:highlight w:val="none"/>
          <w:u w:val="single"/>
          <w:lang w:eastAsia="zh-CN"/>
        </w:rPr>
        <w:t>》</w:t>
      </w:r>
      <w:r>
        <w:rPr>
          <w:rFonts w:hint="eastAsia"/>
          <w:b/>
          <w:bCs/>
          <w:color w:val="auto"/>
          <w:highlight w:val="none"/>
          <w:u w:val="single"/>
          <w:lang w:eastAsia="zh-CN"/>
        </w:rPr>
        <w:t>，</w:t>
      </w:r>
      <w:r>
        <w:rPr>
          <w:b/>
          <w:bCs/>
          <w:color w:val="auto"/>
          <w:highlight w:val="none"/>
          <w:u w:val="single"/>
          <w:lang w:eastAsia="zh-CN"/>
        </w:rPr>
        <w:t>采购人应在采购文件中明确评审委员会启动异常低价投标</w:t>
      </w:r>
      <w:r>
        <w:rPr>
          <w:rFonts w:hint="eastAsia"/>
          <w:b/>
          <w:bCs/>
          <w:color w:val="auto"/>
          <w:highlight w:val="none"/>
          <w:u w:val="single"/>
          <w:lang w:eastAsia="zh-CN"/>
        </w:rPr>
        <w:t>（响应）</w:t>
      </w:r>
      <w:r>
        <w:rPr>
          <w:b/>
          <w:bCs/>
          <w:color w:val="auto"/>
          <w:highlight w:val="none"/>
          <w:u w:val="single"/>
          <w:lang w:eastAsia="zh-CN"/>
        </w:rPr>
        <w:t>审查的情形和具体要求，包括</w:t>
      </w:r>
      <w:r>
        <w:rPr>
          <w:rFonts w:hint="eastAsia"/>
          <w:b/>
          <w:bCs/>
          <w:color w:val="auto"/>
          <w:highlight w:val="none"/>
          <w:u w:val="single"/>
          <w:lang w:eastAsia="zh-CN"/>
        </w:rPr>
        <w:t>：</w:t>
      </w:r>
    </w:p>
    <w:p w14:paraId="6440DCDD">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（一）评审过程中出现下列情形之一的，评审委员会应当启动异常低价投标（响应）审查程序：</w:t>
      </w:r>
    </w:p>
    <w:p w14:paraId="3BF372B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auto"/>
          <w:highlight w:val="none"/>
          <w:u w:val="single"/>
          <w:lang w:eastAsia="zh-CN"/>
        </w:rPr>
        <w:t>×</w:t>
      </w:r>
      <w:r>
        <w:rPr>
          <w:rFonts w:hint="eastAsia"/>
          <w:b/>
          <w:bCs/>
          <w:color w:val="auto"/>
          <w:highlight w:val="none"/>
          <w:u w:val="single"/>
          <w:lang w:eastAsia="zh-CN"/>
        </w:rPr>
        <w:t>50%；</w:t>
      </w:r>
    </w:p>
    <w:p w14:paraId="1B8A19FA">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auto"/>
          <w:highlight w:val="none"/>
          <w:u w:val="single"/>
          <w:lang w:eastAsia="zh-CN"/>
        </w:rPr>
        <w:t>×</w:t>
      </w:r>
      <w:r>
        <w:rPr>
          <w:rFonts w:hint="eastAsia"/>
          <w:b/>
          <w:bCs/>
          <w:color w:val="auto"/>
          <w:highlight w:val="none"/>
          <w:u w:val="single"/>
          <w:lang w:eastAsia="zh-CN"/>
        </w:rPr>
        <w:t>50%；</w:t>
      </w:r>
    </w:p>
    <w:p w14:paraId="2BBB7772">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3.投标（响应）报价低于采购项目最高限价45%的，即投标（响应）报价&lt;采购项目最高限价</w:t>
      </w:r>
      <w:r>
        <w:rPr>
          <w:rFonts w:hint="eastAsia" w:ascii="微软雅黑" w:hAnsi="微软雅黑" w:eastAsia="微软雅黑" w:cs="微软雅黑"/>
          <w:b/>
          <w:bCs/>
          <w:color w:val="auto"/>
          <w:highlight w:val="none"/>
          <w:u w:val="single"/>
          <w:lang w:eastAsia="zh-CN"/>
        </w:rPr>
        <w:t>×</w:t>
      </w:r>
      <w:r>
        <w:rPr>
          <w:rFonts w:hint="eastAsia"/>
          <w:b/>
          <w:bCs/>
          <w:color w:val="auto"/>
          <w:highlight w:val="none"/>
          <w:u w:val="single"/>
          <w:lang w:eastAsia="zh-CN"/>
        </w:rPr>
        <w:t>45%；</w:t>
      </w:r>
    </w:p>
    <w:p w14:paraId="149AA09A">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4.评审委员会基于专业判断，认为供应商报价过低，有可能影响产品质量或者不能诚信履约的其他情形。</w:t>
      </w:r>
    </w:p>
    <w:p w14:paraId="7A8D9DBF">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采购人可以结合具体项目实际情况，提高上述第1项至第3项中启动异常低价投标（响应）审查的数值标准，但是最高不得超过65%。</w:t>
      </w:r>
    </w:p>
    <w:p w14:paraId="053BE59B">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相关法律法规对供应商报价有规定的，从其规定。</w:t>
      </w:r>
    </w:p>
    <w:p w14:paraId="1645695E">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384798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629A2F">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u w:val="single"/>
          <w:lang w:eastAsia="zh-CN"/>
        </w:rPr>
      </w:pPr>
      <w:r>
        <w:rPr>
          <w:rFonts w:hint="eastAsia"/>
          <w:b/>
          <w:bCs/>
          <w:color w:val="auto"/>
          <w:highlight w:val="none"/>
          <w:u w:val="singl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3F6650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u w:val="single"/>
          <w:lang w:eastAsia="zh-CN"/>
        </w:rPr>
        <w:t>异常低价投标（响应）审查的启动原因、审查意见和审查结果应当在评审报告中记录，并随供应商提供的相关书面说明及证明材料，以及评审委员会有关互联网浏览、查询历史一并归档。</w:t>
      </w:r>
    </w:p>
    <w:p w14:paraId="6D947AB2">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（12）响应文件未按照磋商文件要求加盖电子签章。</w:t>
      </w:r>
    </w:p>
    <w:p w14:paraId="7069BE9C">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（13）投标人的商务技术部分得分相差悬殊，评标委员会认为得分畸低者没有实质性响应的。</w:t>
      </w:r>
    </w:p>
    <w:p w14:paraId="1D7B83B4">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（14）供应商在系统规定的时间内未成功解密电子响应文件的。</w:t>
      </w:r>
    </w:p>
    <w:p w14:paraId="7236DBA6">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（15）未完整上传响应文件电子文档的，或上传的文件打不开的。</w:t>
      </w:r>
    </w:p>
    <w:p w14:paraId="760875C5">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（16）不同的供应商响应文件制作机器码、文件创建标识码一致的。</w:t>
      </w:r>
    </w:p>
    <w:p w14:paraId="27C2B848">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（17）其他法律、法规及本磋商文件规定的属无效响应的情形。</w:t>
      </w:r>
    </w:p>
    <w:p w14:paraId="07C8854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b/>
          <w:bCs/>
          <w:color w:val="auto"/>
          <w:highlight w:val="none"/>
          <w:lang w:eastAsia="zh-CN"/>
        </w:rPr>
        <w:t>6.4采购活动终止的情况</w:t>
      </w:r>
    </w:p>
    <w:p w14:paraId="3500129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出现下列情形之一的，本次竞争性磋商采购活动将被终止：</w:t>
      </w:r>
    </w:p>
    <w:p w14:paraId="7F3CDC47">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（1）因情况变化，不再符合规定的竞争性磋商采购方式适用情形的；</w:t>
      </w:r>
    </w:p>
    <w:p w14:paraId="7AC427A3">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（2）出现影响采购公正的违法、违规行为的；</w:t>
      </w:r>
    </w:p>
    <w:p w14:paraId="57339E8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（3）在采购过程中符合要求的供应商或者报价未超过采购预算（最高限价）的供应商只有1家的。</w:t>
      </w:r>
    </w:p>
    <w:p w14:paraId="4F068CB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（4）因重大变故，采购任务取消的。</w:t>
      </w:r>
    </w:p>
    <w:p w14:paraId="4BFE4DC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（5）磋商小组认定磋商文件存在歧义、重大缺陷导致评审工作无法进行。</w:t>
      </w:r>
    </w:p>
    <w:p w14:paraId="38FE6D4C">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（6）因系统故障原因造成磋商不成功的。</w:t>
      </w:r>
    </w:p>
    <w:p w14:paraId="570115D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（7）响应文件提交截止时间结束后参加磋商的供应商不足三家的。</w:t>
      </w:r>
    </w:p>
    <w:p w14:paraId="7A8DC7FF">
      <w:pPr>
        <w:pBdr>
          <w:top w:val="none" w:color="000000" w:sz="0" w:space="0"/>
          <w:left w:val="none" w:color="000000" w:sz="0" w:space="0"/>
          <w:bottom w:val="none" w:color="000000" w:sz="0" w:space="0"/>
          <w:right w:val="none" w:color="000000" w:sz="0" w:space="0"/>
        </w:pBdr>
        <w:spacing w:line="439" w:lineRule="atLeast"/>
        <w:ind w:firstLine="442"/>
        <w:rPr>
          <w:color w:val="auto"/>
          <w:highlight w:val="none"/>
          <w:lang w:eastAsia="zh-CN"/>
        </w:rPr>
      </w:pPr>
      <w:r>
        <w:rPr>
          <w:rFonts w:hint="eastAsia"/>
          <w:b/>
          <w:color w:val="auto"/>
          <w:highlight w:val="none"/>
          <w:lang w:eastAsia="zh-CN"/>
        </w:rPr>
        <w:t>7. 响应文件线上格式要求</w:t>
      </w:r>
    </w:p>
    <w:p w14:paraId="53566E6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7.1供应商应当通过“苏采云”系统提交数据电文形式的响应文件（即电子投标）。</w:t>
      </w:r>
    </w:p>
    <w:p w14:paraId="496E809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7.2通过“苏采云”系统提交政府采购客户端工具导出加密的响应文件（后缀名为zip）。响应文件不得超过150M！</w:t>
      </w:r>
    </w:p>
    <w:p w14:paraId="7C28EB0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7.3本项目采用线上投标，即供应商响应文件从政府采购客户端工具制作通过“苏采云”系统提交，未提供线上响应文件的，投标无效。</w:t>
      </w:r>
    </w:p>
    <w:p w14:paraId="3E384561">
      <w:pPr>
        <w:pBdr>
          <w:top w:val="none" w:color="000000" w:sz="0" w:space="0"/>
          <w:left w:val="none" w:color="000000" w:sz="0" w:space="0"/>
          <w:bottom w:val="none" w:color="000000" w:sz="0" w:space="0"/>
          <w:right w:val="none" w:color="000000" w:sz="0" w:space="0"/>
        </w:pBdr>
        <w:spacing w:line="439" w:lineRule="atLeast"/>
        <w:ind w:firstLine="422"/>
        <w:jc w:val="center"/>
        <w:rPr>
          <w:color w:val="auto"/>
          <w:highlight w:val="none"/>
          <w:lang w:eastAsia="zh-CN"/>
        </w:rPr>
      </w:pPr>
      <w:r>
        <w:rPr>
          <w:rFonts w:hint="eastAsia"/>
          <w:b/>
          <w:color w:val="auto"/>
          <w:sz w:val="24"/>
          <w:highlight w:val="none"/>
          <w:lang w:eastAsia="zh-CN"/>
        </w:rPr>
        <w:t>七、成交</w:t>
      </w:r>
    </w:p>
    <w:p w14:paraId="7DAFA49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bookmarkStart w:id="17" w:name="_Toc513029238"/>
      <w:bookmarkStart w:id="18" w:name="_Toc16938554"/>
      <w:bookmarkStart w:id="19" w:name="_Toc20823310"/>
      <w:r>
        <w:rPr>
          <w:rFonts w:hint="eastAsia"/>
          <w:color w:val="auto"/>
          <w:highlight w:val="none"/>
          <w:lang w:eastAsia="zh-CN"/>
        </w:rPr>
        <w:t>1、</w:t>
      </w:r>
      <w:bookmarkEnd w:id="17"/>
      <w:r>
        <w:rPr>
          <w:rFonts w:hint="eastAsia"/>
          <w:color w:val="auto"/>
          <w:highlight w:val="none"/>
          <w:lang w:eastAsia="zh-CN"/>
        </w:rPr>
        <w:t>确定</w:t>
      </w:r>
      <w:bookmarkEnd w:id="18"/>
      <w:bookmarkEnd w:id="19"/>
      <w:r>
        <w:rPr>
          <w:rFonts w:hint="eastAsia"/>
          <w:color w:val="auto"/>
          <w:highlight w:val="none"/>
          <w:lang w:eastAsia="zh-CN"/>
        </w:rPr>
        <w:t>成交单位</w:t>
      </w:r>
    </w:p>
    <w:p w14:paraId="3DE7CE5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5644E900">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4A068161">
      <w:pPr>
        <w:pBdr>
          <w:top w:val="none" w:color="000000" w:sz="0" w:space="0"/>
          <w:left w:val="none" w:color="000000" w:sz="0" w:space="0"/>
          <w:bottom w:val="none" w:color="000000" w:sz="0" w:space="0"/>
          <w:right w:val="none" w:color="000000" w:sz="0" w:space="0"/>
        </w:pBdr>
        <w:spacing w:line="439" w:lineRule="atLeast"/>
        <w:ind w:firstLine="420"/>
        <w:rPr>
          <w:b/>
          <w:bCs/>
          <w:color w:val="auto"/>
          <w:highlight w:val="none"/>
          <w:lang w:eastAsia="zh-CN"/>
        </w:rPr>
      </w:pPr>
      <w:r>
        <w:rPr>
          <w:rFonts w:hint="eastAsia"/>
          <w:b/>
          <w:bCs/>
          <w:color w:val="auto"/>
          <w:highlight w:val="none"/>
          <w:lang w:eastAsia="zh-CN"/>
        </w:rPr>
        <w:t>成交供应商在领取成交通知书时，</w:t>
      </w:r>
      <w:r>
        <w:rPr>
          <w:rFonts w:hint="eastAsia" w:asciiTheme="minorEastAsia" w:hAnsiTheme="minorEastAsia" w:eastAsiaTheme="minorEastAsia"/>
          <w:b/>
          <w:bCs/>
          <w:color w:val="auto"/>
          <w:szCs w:val="21"/>
          <w:highlight w:val="none"/>
          <w:lang w:eastAsia="zh-CN"/>
        </w:rPr>
        <w:t>需提供四</w:t>
      </w:r>
      <w:r>
        <w:rPr>
          <w:rFonts w:hint="eastAsia" w:asciiTheme="minorEastAsia" w:hAnsiTheme="minorEastAsia"/>
          <w:b/>
          <w:bCs/>
          <w:color w:val="auto"/>
          <w:szCs w:val="21"/>
          <w:highlight w:val="none"/>
          <w:lang w:eastAsia="zh-CN"/>
        </w:rPr>
        <w:t>份</w:t>
      </w:r>
      <w:r>
        <w:rPr>
          <w:rFonts w:hint="eastAsia" w:asciiTheme="minorEastAsia" w:hAnsiTheme="minorEastAsia" w:eastAsiaTheme="minorEastAsia"/>
          <w:b/>
          <w:bCs/>
          <w:color w:val="auto"/>
          <w:szCs w:val="21"/>
          <w:highlight w:val="none"/>
          <w:lang w:eastAsia="zh-CN"/>
        </w:rPr>
        <w:t>与电子响应文件一致的纸质打印文件</w:t>
      </w:r>
      <w:r>
        <w:rPr>
          <w:rFonts w:hint="eastAsia" w:asciiTheme="minorEastAsia" w:hAnsiTheme="minorEastAsia"/>
          <w:b/>
          <w:bCs/>
          <w:color w:val="auto"/>
          <w:szCs w:val="21"/>
          <w:highlight w:val="none"/>
          <w:lang w:eastAsia="zh-CN"/>
        </w:rPr>
        <w:t>。</w:t>
      </w:r>
    </w:p>
    <w:p w14:paraId="4CF85F8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1.3、</w:t>
      </w:r>
      <w:r>
        <w:rPr>
          <w:rFonts w:hint="eastAsia"/>
          <w:b/>
          <w:bCs/>
          <w:color w:val="auto"/>
          <w:highlight w:val="none"/>
          <w:lang w:eastAsia="zh-CN"/>
        </w:rPr>
        <w:t>成交供应商有下列情形之一的，将取消其成交资格：</w:t>
      </w:r>
    </w:p>
    <w:p w14:paraId="4EDD770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（1）提供虚假材料谋取成交的；</w:t>
      </w:r>
    </w:p>
    <w:p w14:paraId="3C168CD1">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（2）与评审专家、采购人、其他供应商或者采购代理机构工作人员恶意串通的；</w:t>
      </w:r>
    </w:p>
    <w:p w14:paraId="028646F5">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（3）向评审专家、采购人或采购代理机构工作人员行贿或者提供其他不正当利益的；</w:t>
      </w:r>
    </w:p>
    <w:p w14:paraId="62003EF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（4）恶意竞争，最终总报价明显低于其自身合理成本且又无法提供证明的；</w:t>
      </w:r>
    </w:p>
    <w:p w14:paraId="719DAA9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（5）属于本文件规定的无效条件，但在评审过程中又未被磋商小组发现的；</w:t>
      </w:r>
    </w:p>
    <w:p w14:paraId="7C7B717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（6）采取不正当手段诋毁、排挤其他供应商的；</w:t>
      </w:r>
    </w:p>
    <w:p w14:paraId="0E9551F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（7）成交后无正当理由拒不与采购人签订政府采购合同或者未按照磋商文件确定的事项签订政府采购合同的；</w:t>
      </w:r>
    </w:p>
    <w:p w14:paraId="6BD6E7D9">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（8）将政府采购合同转包的；</w:t>
      </w:r>
    </w:p>
    <w:p w14:paraId="3ADBE99B">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（9）法律、法规、规章规定的属于成交无效的其他情形。</w:t>
      </w:r>
    </w:p>
    <w:p w14:paraId="76DBBE5D">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7293064F">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6A95575E">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lang w:eastAsia="zh-CN"/>
        </w:rPr>
      </w:pPr>
      <w:r>
        <w:rPr>
          <w:rFonts w:hint="eastAsia"/>
          <w:color w:val="auto"/>
          <w:highlight w:val="none"/>
          <w:lang w:eastAsia="zh-CN"/>
        </w:rPr>
        <w:t>1.6政府采购合同履行中，采购人需追加与合同标的相同的服务的，在不改变合同其他条款的前提下，可以与供应商协商签订补充合同，但所有补充合同的采购金额不得超过原合同采购金额的百分之十。</w:t>
      </w:r>
    </w:p>
    <w:p w14:paraId="45601B8F">
      <w:pPr>
        <w:pBdr>
          <w:top w:val="none" w:color="000000" w:sz="0" w:space="0"/>
          <w:left w:val="none" w:color="000000" w:sz="0" w:space="0"/>
          <w:bottom w:val="none" w:color="000000" w:sz="0" w:space="0"/>
          <w:right w:val="none" w:color="000000" w:sz="0" w:space="0"/>
        </w:pBdr>
        <w:spacing w:line="439" w:lineRule="atLeast"/>
        <w:ind w:firstLine="420"/>
        <w:jc w:val="center"/>
        <w:rPr>
          <w:color w:val="auto"/>
          <w:highlight w:val="none"/>
          <w:lang w:eastAsia="zh-CN"/>
        </w:rPr>
      </w:pPr>
      <w:r>
        <w:rPr>
          <w:rFonts w:hint="eastAsia"/>
          <w:b/>
          <w:color w:val="auto"/>
          <w:sz w:val="24"/>
          <w:highlight w:val="none"/>
          <w:lang w:eastAsia="zh-CN"/>
        </w:rPr>
        <w:t>八、</w:t>
      </w:r>
      <w:r>
        <w:rPr>
          <w:rFonts w:hint="eastAsia"/>
          <w:b/>
          <w:bCs/>
          <w:color w:val="auto"/>
          <w:sz w:val="24"/>
          <w:highlight w:val="none"/>
          <w:lang w:eastAsia="zh-CN" w:bidi="ar"/>
        </w:rPr>
        <w:t>合同签订相关事项</w:t>
      </w:r>
    </w:p>
    <w:p w14:paraId="7E989C24">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1、签订合同 </w:t>
      </w:r>
    </w:p>
    <w:p w14:paraId="3E28702A">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1.l </w:t>
      </w:r>
      <w:r>
        <w:rPr>
          <w:rFonts w:hint="eastAsia"/>
          <w:b/>
          <w:bCs/>
          <w:color w:val="auto"/>
          <w:highlight w:val="none"/>
          <w:lang w:eastAsia="zh-CN"/>
        </w:rPr>
        <w:t>采购人与成交供应商应当在成交通知书发出之日起30日内，按照磋商文件确定的合同文本以及采购标的、规格型号、采购金额、采购数量、技术和服务要求等事项签订政府采购合同</w:t>
      </w:r>
      <w:r>
        <w:rPr>
          <w:rFonts w:hint="eastAsia"/>
          <w:color w:val="auto"/>
          <w:highlight w:val="none"/>
          <w:lang w:eastAsia="zh-CN"/>
        </w:rPr>
        <w:t xml:space="preserve">。 </w:t>
      </w:r>
    </w:p>
    <w:p w14:paraId="126011A0">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1.2</w:t>
      </w:r>
      <w:r>
        <w:rPr>
          <w:rFonts w:hint="eastAsia"/>
          <w:b/>
          <w:bCs/>
          <w:color w:val="auto"/>
          <w:highlight w:val="none"/>
          <w:lang w:eastAsia="zh-CN"/>
        </w:rPr>
        <w:t>自政府采购合同签订之日起2个工作日内（</w:t>
      </w:r>
      <w:r>
        <w:rPr>
          <w:rFonts w:hint="eastAsia" w:asciiTheme="minorEastAsia" w:hAnsiTheme="minorEastAsia" w:eastAsiaTheme="minorEastAsia"/>
          <w:b/>
          <w:bCs/>
          <w:color w:val="auto"/>
          <w:szCs w:val="21"/>
          <w:highlight w:val="none"/>
          <w:lang w:eastAsia="zh-CN"/>
        </w:rPr>
        <w:t>合同的签订日期计算</w:t>
      </w:r>
      <w:r>
        <w:rPr>
          <w:rFonts w:hint="eastAsia"/>
          <w:b/>
          <w:bCs/>
          <w:color w:val="auto"/>
          <w:highlight w:val="none"/>
          <w:lang w:eastAsia="zh-CN"/>
        </w:rPr>
        <w:t>），将政府采购合同在指定的媒体上公告。</w:t>
      </w:r>
    </w:p>
    <w:p w14:paraId="7F00980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1.3 磋商文件、成交供应商的响应文件及磋商采购过程中有关澄清、承诺文件均作为合同附件。 </w:t>
      </w:r>
    </w:p>
    <w:p w14:paraId="178CC5D1">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1.4 </w:t>
      </w:r>
      <w:r>
        <w:rPr>
          <w:rFonts w:hint="eastAsia"/>
          <w:b/>
          <w:bCs/>
          <w:color w:val="auto"/>
          <w:highlight w:val="none"/>
          <w:lang w:eastAsia="zh-CN"/>
        </w:rPr>
        <w:t>签订合同后，成交供应商不得将成交产品或服务进行转包。</w:t>
      </w:r>
      <w:r>
        <w:rPr>
          <w:rFonts w:hint="eastAsia"/>
          <w:color w:val="auto"/>
          <w:highlight w:val="none"/>
          <w:lang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7E85363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1.5</w:t>
      </w:r>
      <w:r>
        <w:rPr>
          <w:rFonts w:hint="eastAsia" w:asciiTheme="minorEastAsia" w:hAnsiTheme="minorEastAsia" w:eastAsiaTheme="minorEastAsia"/>
          <w:b/>
          <w:color w:val="auto"/>
          <w:szCs w:val="21"/>
          <w:highlight w:val="none"/>
          <w:lang w:eastAsia="zh-CN"/>
        </w:rPr>
        <w:t>采购人按采购合同约定对供应商履约情况进行验收</w:t>
      </w:r>
      <w:r>
        <w:rPr>
          <w:rFonts w:hint="eastAsia" w:asciiTheme="minorEastAsia" w:hAnsiTheme="minorEastAsia"/>
          <w:b/>
          <w:color w:val="auto"/>
          <w:szCs w:val="21"/>
          <w:highlight w:val="none"/>
          <w:lang w:eastAsia="zh-CN"/>
        </w:rPr>
        <w:t>，</w:t>
      </w:r>
      <w:r>
        <w:rPr>
          <w:rFonts w:hint="eastAsia" w:asciiTheme="minorEastAsia" w:hAnsiTheme="minorEastAsia" w:eastAsiaTheme="minorEastAsia"/>
          <w:b/>
          <w:color w:val="auto"/>
          <w:szCs w:val="21"/>
          <w:highlight w:val="none"/>
          <w:lang w:eastAsia="zh-CN"/>
        </w:rPr>
        <w:t>并出具验收书。</w:t>
      </w:r>
      <w:r>
        <w:rPr>
          <w:rFonts w:hint="eastAsia"/>
          <w:color w:val="auto"/>
          <w:highlight w:val="none"/>
          <w:lang w:eastAsia="zh-CN"/>
        </w:rPr>
        <w:t xml:space="preserve"> </w:t>
      </w:r>
    </w:p>
    <w:p w14:paraId="3404DD1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2、履约保证金</w:t>
      </w:r>
    </w:p>
    <w:p w14:paraId="51EAE23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2.1 </w:t>
      </w:r>
      <w:r>
        <w:rPr>
          <w:rFonts w:hint="eastAsia" w:cs="Times New Roman"/>
          <w:color w:val="auto"/>
          <w:sz w:val="21"/>
          <w:szCs w:val="21"/>
          <w:highlight w:val="none"/>
          <w:lang w:eastAsia="zh-CN"/>
        </w:rPr>
        <w:t>磋商采购文件约定收取履约保证金的，成交供应商应当以支票、汇票、本票或者金融机构、担保机构出具的保函等非现金形式在中标通知书发出后10日内提交。</w:t>
      </w:r>
    </w:p>
    <w:p w14:paraId="60BF2AEB">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履约保证金自合同生效之日起至合同约定的成交供应商主要义务履行完毕止，采购人按合同约定退还履约保证金。</w:t>
      </w:r>
    </w:p>
    <w:p w14:paraId="4A422B6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成交供应商违约的，采购人将按照合同约定扣除其全部或部分履约保证金。如成交供应商违约给采购人造成的损失超过履约保证金的，应当依法赔偿超过部分的损失。</w:t>
      </w:r>
    </w:p>
    <w:p w14:paraId="17BDE39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2.2 履约保证金的金额：</w:t>
      </w:r>
      <w:r>
        <w:rPr>
          <w:rFonts w:hint="eastAsia"/>
          <w:b/>
          <w:bCs/>
          <w:color w:val="auto"/>
          <w:highlight w:val="none"/>
          <w:lang w:eastAsia="zh-CN"/>
        </w:rPr>
        <w:t>合同金额的10%。</w:t>
      </w:r>
      <w:r>
        <w:rPr>
          <w:rFonts w:hint="eastAsia" w:cs="Times New Roman"/>
          <w:color w:val="auto"/>
          <w:sz w:val="21"/>
          <w:szCs w:val="21"/>
          <w:highlight w:val="none"/>
          <w:lang w:eastAsia="zh-CN"/>
        </w:rPr>
        <w:t>成交供应商应当以支票、汇票、本票或者金融机构、担保机构出具的保函等非现金形式在合同签订前提交。</w:t>
      </w:r>
    </w:p>
    <w:p w14:paraId="6D679C79">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2.3 履约保证金退还方式、退还时间、退还条件：工程完工且验收合格后 30 天内，成交供应商的履约保证金由采购人按照履约保证金的缴纳方式无息退还。</w:t>
      </w:r>
    </w:p>
    <w:p w14:paraId="584D7ED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6B241CA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2.5 逾期退还履约保证金的违约责任：除不可抗力外，采购人逾期退还履约保证金的，除应当退还履约保证金本金外，还应按商业银行同期贷款利率上浮 10%后的利率支付资金占用费。 </w:t>
      </w:r>
    </w:p>
    <w:p w14:paraId="492A340C">
      <w:pPr>
        <w:widowControl/>
        <w:spacing w:line="460" w:lineRule="exact"/>
        <w:ind w:firstLine="480"/>
        <w:jc w:val="center"/>
        <w:rPr>
          <w:b/>
          <w:bCs/>
          <w:color w:val="auto"/>
          <w:sz w:val="24"/>
          <w:highlight w:val="none"/>
          <w:lang w:eastAsia="zh-CN" w:bidi="ar"/>
        </w:rPr>
      </w:pPr>
      <w:r>
        <w:rPr>
          <w:rFonts w:hint="eastAsia"/>
          <w:b/>
          <w:bCs/>
          <w:color w:val="auto"/>
          <w:sz w:val="24"/>
          <w:szCs w:val="24"/>
          <w:highlight w:val="none"/>
          <w:lang w:eastAsia="zh-CN" w:bidi="ar"/>
        </w:rPr>
        <w:t>九、</w:t>
      </w:r>
      <w:r>
        <w:rPr>
          <w:rFonts w:hint="eastAsia"/>
          <w:b/>
          <w:bCs/>
          <w:color w:val="auto"/>
          <w:sz w:val="24"/>
          <w:highlight w:val="none"/>
          <w:lang w:eastAsia="zh-CN" w:bidi="ar"/>
        </w:rPr>
        <w:t>政策功能</w:t>
      </w:r>
    </w:p>
    <w:p w14:paraId="33DB6CB9">
      <w:pPr>
        <w:pBdr>
          <w:top w:val="none" w:color="000000" w:sz="0" w:space="0"/>
          <w:left w:val="none" w:color="000000" w:sz="0" w:space="0"/>
          <w:bottom w:val="none" w:color="000000" w:sz="0" w:space="0"/>
          <w:right w:val="none" w:color="000000" w:sz="0" w:space="0"/>
        </w:pBdr>
        <w:spacing w:line="439" w:lineRule="atLeast"/>
        <w:ind w:firstLine="442"/>
        <w:rPr>
          <w:b/>
          <w:bCs/>
          <w:color w:val="auto"/>
          <w:highlight w:val="none"/>
          <w:lang w:eastAsia="zh-CN"/>
        </w:rPr>
      </w:pPr>
      <w:r>
        <w:rPr>
          <w:rFonts w:hint="eastAsia"/>
          <w:b/>
          <w:bCs/>
          <w:color w:val="auto"/>
          <w:highlight w:val="none"/>
          <w:lang w:eastAsia="zh-CN"/>
        </w:rPr>
        <w:t>1、本项目面向中小企业采购：</w:t>
      </w:r>
    </w:p>
    <w:p w14:paraId="7DAD9F1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2027FE0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4718777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中小企业参加政府采购活动，应当出具本办法规定的《中小企业声明函》，否则不得享受相关中小企业扶持政策。 </w:t>
      </w:r>
    </w:p>
    <w:p w14:paraId="745319D6">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121DC82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56FA157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63DF679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1.5在政府采购活动中，供应商提供的货物、工程或者服务符合下列情形的，享受本办法规定的中小企业扶持政策： </w:t>
      </w:r>
    </w:p>
    <w:p w14:paraId="4B76EE26">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（一）在货物采购项目中，货物由中小企业制造，即货物由中小企业生产且使用该中小企业商号或者注册商标； </w:t>
      </w:r>
    </w:p>
    <w:p w14:paraId="7F6ECE36">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（二）在工程采购项目中，工程由中小企业承建，即工程施工单位为中小企业； </w:t>
      </w:r>
    </w:p>
    <w:p w14:paraId="25FE586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0FA9C4D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以上规定未尽事项，按《政府采购促进中小企业发展管理办法》等有关制度规定执行。 </w:t>
      </w:r>
    </w:p>
    <w:p w14:paraId="4FBCC98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1.6《中小企业声明函》等相关资料应上传至电子投标文件中，否则不予认可。 </w:t>
      </w:r>
    </w:p>
    <w:p w14:paraId="337ED30E">
      <w:pPr>
        <w:pBdr>
          <w:top w:val="none" w:color="000000" w:sz="0" w:space="0"/>
          <w:left w:val="none" w:color="000000" w:sz="0" w:space="0"/>
          <w:bottom w:val="none" w:color="000000" w:sz="0" w:space="0"/>
          <w:right w:val="none" w:color="000000" w:sz="0" w:space="0"/>
        </w:pBdr>
        <w:spacing w:line="439" w:lineRule="atLeast"/>
        <w:ind w:firstLine="442"/>
        <w:rPr>
          <w:color w:val="auto"/>
          <w:highlight w:val="none"/>
          <w:lang w:eastAsia="zh-CN"/>
        </w:rPr>
      </w:pPr>
      <w:r>
        <w:rPr>
          <w:rFonts w:hint="eastAsia"/>
          <w:b/>
          <w:bCs/>
          <w:color w:val="auto"/>
          <w:highlight w:val="none"/>
          <w:lang w:eastAsia="zh-CN"/>
        </w:rPr>
        <w:t>1.7本项目属性为工程类，采购标的对应的中小企业划分标准所属行业为</w:t>
      </w:r>
      <w:r>
        <w:rPr>
          <w:rFonts w:hint="eastAsia"/>
          <w:b/>
          <w:bCs/>
          <w:color w:val="auto"/>
          <w:highlight w:val="none"/>
          <w:u w:val="single"/>
          <w:lang w:eastAsia="zh-CN"/>
        </w:rPr>
        <w:t>建筑业。</w:t>
      </w:r>
      <w:r>
        <w:rPr>
          <w:rFonts w:hint="eastAsia"/>
          <w:color w:val="auto"/>
          <w:highlight w:val="none"/>
          <w:u w:val="single"/>
          <w:lang w:eastAsia="zh-CN"/>
        </w:rPr>
        <w:t xml:space="preserve"> </w:t>
      </w:r>
    </w:p>
    <w:p w14:paraId="5AAF6F72">
      <w:pPr>
        <w:pBdr>
          <w:top w:val="none" w:color="000000" w:sz="0" w:space="0"/>
          <w:left w:val="none" w:color="000000" w:sz="0" w:space="0"/>
          <w:bottom w:val="none" w:color="000000" w:sz="0" w:space="0"/>
          <w:right w:val="none" w:color="000000" w:sz="0" w:space="0"/>
        </w:pBdr>
        <w:spacing w:line="439" w:lineRule="atLeast"/>
        <w:ind w:firstLine="442"/>
        <w:rPr>
          <w:b/>
          <w:bCs/>
          <w:color w:val="auto"/>
          <w:highlight w:val="none"/>
          <w:lang w:eastAsia="zh-CN"/>
        </w:rPr>
      </w:pPr>
      <w:r>
        <w:rPr>
          <w:rFonts w:hint="eastAsia"/>
          <w:b/>
          <w:bCs/>
          <w:color w:val="auto"/>
          <w:highlight w:val="none"/>
          <w:lang w:eastAsia="zh-CN"/>
        </w:rPr>
        <w:t>2、支持绿色发展</w:t>
      </w:r>
    </w:p>
    <w:p w14:paraId="048262E9">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4475417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363C42A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2.3政府采购项目执行《财政部 生态环境部 工业和信息化部关于印发&lt;绿色数据中心政府采购需求标准（试行）&gt;的通知》（财库〔2023〕7号）相关要求。</w:t>
      </w:r>
    </w:p>
    <w:p w14:paraId="002EE08F">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2491D9B1">
      <w:pPr>
        <w:widowControl/>
        <w:spacing w:line="460" w:lineRule="exact"/>
        <w:ind w:firstLine="480"/>
        <w:jc w:val="center"/>
        <w:rPr>
          <w:b/>
          <w:bCs/>
          <w:color w:val="auto"/>
          <w:sz w:val="24"/>
          <w:highlight w:val="none"/>
          <w:lang w:eastAsia="zh-CN" w:bidi="ar"/>
        </w:rPr>
      </w:pPr>
      <w:r>
        <w:rPr>
          <w:rFonts w:hint="eastAsia"/>
          <w:b/>
          <w:bCs/>
          <w:color w:val="auto"/>
          <w:sz w:val="24"/>
          <w:highlight w:val="none"/>
          <w:lang w:eastAsia="zh-CN" w:bidi="ar"/>
        </w:rPr>
        <w:t>十、采购本国产品的支持政策</w:t>
      </w:r>
    </w:p>
    <w:p w14:paraId="260649EF">
      <w:pPr>
        <w:spacing w:line="480" w:lineRule="exact"/>
        <w:ind w:firstLine="480"/>
        <w:rPr>
          <w:b/>
          <w:bCs/>
          <w:color w:val="auto"/>
          <w:highlight w:val="none"/>
          <w:lang w:eastAsia="zh-CN"/>
        </w:rPr>
      </w:pPr>
      <w:r>
        <w:rPr>
          <w:rFonts w:hint="eastAsia"/>
          <w:color w:val="auto"/>
          <w:highlight w:val="none"/>
          <w:lang w:eastAsia="zh-CN"/>
        </w:rPr>
        <w:t>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b/>
          <w:bCs/>
          <w:color w:val="auto"/>
          <w:highlight w:val="none"/>
          <w:lang w:eastAsia="zh-CN"/>
        </w:rPr>
        <w:t xml:space="preserve"> </w:t>
      </w:r>
    </w:p>
    <w:p w14:paraId="1FE1F987">
      <w:pPr>
        <w:spacing w:line="480" w:lineRule="exact"/>
        <w:ind w:firstLine="480"/>
        <w:rPr>
          <w:color w:val="auto"/>
          <w:highlight w:val="none"/>
          <w:lang w:eastAsia="zh-CN"/>
        </w:rPr>
      </w:pPr>
      <w:r>
        <w:rPr>
          <w:rFonts w:hint="eastAsia"/>
          <w:color w:val="auto"/>
          <w:highlight w:val="none"/>
          <w:lang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3396190">
      <w:pPr>
        <w:spacing w:line="480" w:lineRule="exact"/>
        <w:ind w:firstLine="480"/>
        <w:rPr>
          <w:color w:val="auto"/>
          <w:highlight w:val="none"/>
          <w:lang w:eastAsia="zh-CN"/>
        </w:rPr>
      </w:pPr>
      <w:r>
        <w:rPr>
          <w:rFonts w:hint="eastAsia"/>
          <w:color w:val="auto"/>
          <w:highlight w:val="none"/>
          <w:lang w:eastAsia="zh-CN"/>
        </w:rPr>
        <w:t>3、投标人需按照招标文件的要求提供《关于符合本国产品标准的声明函》（以下简称《声明函》），如不提供将不享受本国产品价格评审优惠。</w:t>
      </w:r>
    </w:p>
    <w:p w14:paraId="5C914E4D">
      <w:pPr>
        <w:spacing w:line="480" w:lineRule="exact"/>
        <w:ind w:firstLine="480"/>
        <w:rPr>
          <w:color w:val="auto"/>
          <w:highlight w:val="none"/>
          <w:lang w:eastAsia="zh-CN"/>
        </w:rPr>
      </w:pPr>
      <w:r>
        <w:rPr>
          <w:rFonts w:hint="eastAsia"/>
          <w:color w:val="auto"/>
          <w:highlight w:val="none"/>
          <w:lang w:eastAsia="zh-CN"/>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67B1E75B">
      <w:pPr>
        <w:spacing w:line="480" w:lineRule="exact"/>
        <w:ind w:firstLine="480"/>
        <w:rPr>
          <w:color w:val="auto"/>
          <w:highlight w:val="none"/>
          <w:lang w:eastAsia="zh-CN"/>
        </w:rPr>
      </w:pPr>
      <w:r>
        <w:rPr>
          <w:rFonts w:hint="eastAsia"/>
          <w:color w:val="auto"/>
          <w:highlight w:val="none"/>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9D9F4A5">
      <w:pPr>
        <w:spacing w:line="480" w:lineRule="exact"/>
        <w:ind w:firstLine="480"/>
        <w:rPr>
          <w:rFonts w:hint="eastAsia"/>
          <w:color w:val="auto"/>
          <w:highlight w:val="none"/>
          <w:lang w:eastAsia="zh-CN"/>
        </w:rPr>
      </w:pPr>
      <w:r>
        <w:rPr>
          <w:rFonts w:hint="eastAsia"/>
          <w:color w:val="auto"/>
          <w:highlight w:val="none"/>
          <w:lang w:eastAsia="zh-CN"/>
        </w:rPr>
        <w:t>6、政府采购中的本国产品标准及其他未尽事宜详见《国务院办公厅关于在政府采购中实施本国产品标准及相关政策的通知》（国办发〔2025〕34号）</w:t>
      </w:r>
    </w:p>
    <w:p w14:paraId="5FDAA59E">
      <w:pPr>
        <w:pStyle w:val="40"/>
        <w:rPr>
          <w:color w:val="auto"/>
          <w:highlight w:val="none"/>
          <w:lang w:eastAsia="zh-CN"/>
        </w:rPr>
      </w:pPr>
    </w:p>
    <w:p w14:paraId="70E73355">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p>
    <w:p w14:paraId="0E5415D0">
      <w:pPr>
        <w:widowControl/>
        <w:spacing w:line="460" w:lineRule="exact"/>
        <w:ind w:firstLine="482"/>
        <w:jc w:val="center"/>
        <w:rPr>
          <w:color w:val="auto"/>
          <w:highlight w:val="none"/>
          <w:lang w:eastAsia="zh-CN"/>
        </w:rPr>
      </w:pPr>
      <w:r>
        <w:rPr>
          <w:rFonts w:hint="eastAsia"/>
          <w:b/>
          <w:bCs/>
          <w:color w:val="auto"/>
          <w:sz w:val="24"/>
          <w:highlight w:val="none"/>
          <w:lang w:eastAsia="zh-CN" w:bidi="ar"/>
        </w:rPr>
        <w:t>十一、质疑和投诉</w:t>
      </w:r>
    </w:p>
    <w:p w14:paraId="33C0B653">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1、质疑的提出 </w:t>
      </w:r>
    </w:p>
    <w:p w14:paraId="7FA3A585">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1.1提出质疑的供应商应当是参与所质疑项目采购活动的供应商。 </w:t>
      </w:r>
    </w:p>
    <w:p w14:paraId="0B84664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581E5CF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1.3提出质疑时，必须坚持“谁主张，谁举证”“实事求是”的原则，不能臆测。 </w:t>
      </w:r>
    </w:p>
    <w:p w14:paraId="7EF87AC6">
      <w:pPr>
        <w:pBdr>
          <w:top w:val="none" w:color="000000" w:sz="0" w:space="0"/>
          <w:left w:val="none" w:color="000000" w:sz="0" w:space="0"/>
          <w:bottom w:val="none" w:color="000000" w:sz="0" w:space="0"/>
          <w:right w:val="none" w:color="000000" w:sz="0" w:space="0"/>
        </w:pBdr>
        <w:spacing w:line="439" w:lineRule="atLeast"/>
        <w:rPr>
          <w:color w:val="auto"/>
          <w:highlight w:val="none"/>
          <w:lang w:eastAsia="zh-CN"/>
        </w:rPr>
      </w:pPr>
      <w:r>
        <w:rPr>
          <w:rFonts w:hint="eastAsia"/>
          <w:color w:val="auto"/>
          <w:highlight w:val="none"/>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7507547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1.4质疑函的接收方式为供应商书面原件提交。联系部门、联系电话和通讯地址详见本磋商文件“竞争性磋商采购公告”。质疑实行实名制，不得进行虚假、恶意质疑。 </w:t>
      </w:r>
    </w:p>
    <w:p w14:paraId="272453FF">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1.5质疑函应当使用范本（详见连云港市政府采购交易平台-监管信息-意见反馈）。 </w:t>
      </w:r>
    </w:p>
    <w:p w14:paraId="3031A102">
      <w:pPr>
        <w:pBdr>
          <w:top w:val="none" w:color="000000" w:sz="0" w:space="0"/>
          <w:left w:val="none" w:color="000000" w:sz="0" w:space="0"/>
          <w:bottom w:val="none" w:color="000000" w:sz="0" w:space="0"/>
          <w:right w:val="none" w:color="000000" w:sz="0" w:space="0"/>
        </w:pBdr>
        <w:spacing w:line="439" w:lineRule="atLeast"/>
        <w:rPr>
          <w:color w:val="auto"/>
          <w:highlight w:val="none"/>
          <w:lang w:eastAsia="zh-CN"/>
        </w:rPr>
      </w:pPr>
      <w:r>
        <w:rPr>
          <w:rFonts w:hint="eastAsia"/>
          <w:color w:val="auto"/>
          <w:highlight w:val="none"/>
          <w:lang w:eastAsia="zh-CN"/>
        </w:rPr>
        <w:t xml:space="preserve">供应商提出质疑应当提交质疑函和必要的证明材料。应当包括下列内容： </w:t>
      </w:r>
    </w:p>
    <w:p w14:paraId="52B251A4">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（1）供应商的姓名或者名称、地址、邮编、联系人及联系电话； </w:t>
      </w:r>
    </w:p>
    <w:p w14:paraId="575D20C1">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（2）质疑项目的名称、编号； </w:t>
      </w:r>
    </w:p>
    <w:p w14:paraId="1AA32022">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（3）具体、明确的质疑事项和与质疑事项相关的请求； </w:t>
      </w:r>
    </w:p>
    <w:p w14:paraId="01C18E10">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（4）事实依据； </w:t>
      </w:r>
    </w:p>
    <w:p w14:paraId="60B97DE3">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（5）必要的法律依据； </w:t>
      </w:r>
    </w:p>
    <w:p w14:paraId="6C3AE3CA">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（6）提出质疑的日期； </w:t>
      </w:r>
    </w:p>
    <w:p w14:paraId="1DA3204F">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（7）必要的证明材料； </w:t>
      </w:r>
    </w:p>
    <w:p w14:paraId="128DE7F5">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（8）采购文件(交易文件)下载回执函； </w:t>
      </w:r>
    </w:p>
    <w:p w14:paraId="3D76AC90">
      <w:pPr>
        <w:pBdr>
          <w:top w:val="none" w:color="000000" w:sz="0" w:space="0"/>
          <w:left w:val="none" w:color="000000" w:sz="0" w:space="0"/>
          <w:bottom w:val="none" w:color="000000" w:sz="0" w:space="0"/>
          <w:right w:val="none" w:color="000000" w:sz="0" w:space="0"/>
        </w:pBdr>
        <w:spacing w:line="439" w:lineRule="atLeast"/>
        <w:ind w:firstLine="220"/>
        <w:rPr>
          <w:color w:val="auto"/>
          <w:highlight w:val="none"/>
          <w:lang w:eastAsia="zh-CN"/>
        </w:rPr>
      </w:pPr>
      <w:r>
        <w:rPr>
          <w:rFonts w:hint="eastAsia"/>
          <w:color w:val="auto"/>
          <w:highlight w:val="none"/>
          <w:lang w:eastAsia="zh-CN"/>
        </w:rPr>
        <w:t xml:space="preserve">（9）营业执照复印件及法定代表人授权委托书、法定代表人身份证复印件、委托代理人身份证复印件。 </w:t>
      </w:r>
    </w:p>
    <w:p w14:paraId="204C724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供应商为自然人的，应当由本人签字；供应商为法人或者其他组织的，应当由法定代表人、主要负责人，或者其委托代理人签字或者盖章，并加盖单位公章。 </w:t>
      </w:r>
    </w:p>
    <w:p w14:paraId="31EEDA7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2、质疑函的受理和答复 </w:t>
      </w:r>
    </w:p>
    <w:p w14:paraId="0B3C4777">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6267B274">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1C4CC4A8">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2.3对不符合质疑要求的，采购人、代理机构有权要求其补充必要的证明材料，质疑供应商未在法定的时间内提供补充必要的证明材料的，视同放弃质疑。 </w:t>
      </w:r>
    </w:p>
    <w:p w14:paraId="734F2A8F">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0E04EF5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3、质疑处理 </w:t>
      </w:r>
    </w:p>
    <w:p w14:paraId="49558C4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3.1质疑供应商不按照法定程序进行质疑投诉的，视为一般失信行为。 </w:t>
      </w:r>
    </w:p>
    <w:p w14:paraId="147A062D">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3.2质疑供应商不配合或者采用不正当手段干扰政府采购质疑、投诉处理工作的，视为一般失信行为。 </w:t>
      </w:r>
    </w:p>
    <w:p w14:paraId="7A087B7C">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3.3质疑供应商投诉受理期间，就同一事项多头举报，干扰财政部门投诉处理的，视为一般失信行为。 </w:t>
      </w:r>
    </w:p>
    <w:p w14:paraId="6F8C2F4A">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3.4质疑供应商在全国范围 12 个月内三次以上质疑查无实据的，视为一般失信行为。 </w:t>
      </w:r>
    </w:p>
    <w:p w14:paraId="1E1A5E70">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7EEB1F19">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3.6未尽事宜，依照有关法律、法规执行。 </w:t>
      </w:r>
    </w:p>
    <w:p w14:paraId="55F9239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 xml:space="preserve">4、投诉 </w:t>
      </w:r>
    </w:p>
    <w:p w14:paraId="1C1BCF72">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投诉事项依照有关法律、法规执行。</w:t>
      </w:r>
    </w:p>
    <w:p w14:paraId="70CCB7DB">
      <w:pPr>
        <w:widowControl/>
        <w:spacing w:line="460" w:lineRule="exact"/>
        <w:ind w:firstLine="482"/>
        <w:jc w:val="center"/>
        <w:rPr>
          <w:b/>
          <w:bCs/>
          <w:color w:val="auto"/>
          <w:sz w:val="24"/>
          <w:highlight w:val="none"/>
          <w:lang w:eastAsia="zh-CN" w:bidi="ar"/>
        </w:rPr>
      </w:pPr>
      <w:r>
        <w:rPr>
          <w:rFonts w:hint="eastAsia"/>
          <w:b/>
          <w:bCs/>
          <w:color w:val="auto"/>
          <w:sz w:val="24"/>
          <w:highlight w:val="none"/>
          <w:lang w:eastAsia="zh-CN" w:bidi="ar"/>
        </w:rPr>
        <w:t>十二、其他事项</w:t>
      </w:r>
    </w:p>
    <w:p w14:paraId="1F2E7FB0">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1、解释权</w:t>
      </w:r>
    </w:p>
    <w:p w14:paraId="2237E88E">
      <w:pPr>
        <w:pBdr>
          <w:top w:val="none" w:color="000000" w:sz="0" w:space="0"/>
          <w:left w:val="none" w:color="000000" w:sz="0" w:space="0"/>
          <w:bottom w:val="none" w:color="000000" w:sz="0" w:space="0"/>
          <w:right w:val="none" w:color="000000" w:sz="0" w:space="0"/>
        </w:pBdr>
        <w:spacing w:line="439" w:lineRule="atLeast"/>
        <w:ind w:firstLine="440"/>
        <w:rPr>
          <w:color w:val="auto"/>
          <w:highlight w:val="none"/>
          <w:lang w:eastAsia="zh-CN"/>
        </w:rPr>
      </w:pPr>
      <w:r>
        <w:rPr>
          <w:rFonts w:hint="eastAsia"/>
          <w:color w:val="auto"/>
          <w:highlight w:val="none"/>
          <w:lang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29D783AA">
      <w:pPr>
        <w:pBdr>
          <w:top w:val="none" w:color="000000" w:sz="0" w:space="0"/>
          <w:left w:val="none" w:color="000000" w:sz="0" w:space="0"/>
          <w:bottom w:val="none" w:color="000000" w:sz="0" w:space="0"/>
          <w:right w:val="none" w:color="000000" w:sz="0" w:space="0"/>
        </w:pBdr>
        <w:spacing w:line="439" w:lineRule="atLeast"/>
        <w:rPr>
          <w:color w:val="auto"/>
          <w:highlight w:val="none"/>
          <w:lang w:eastAsia="zh-CN"/>
        </w:rPr>
      </w:pPr>
      <w:r>
        <w:rPr>
          <w:rFonts w:hint="eastAsia"/>
          <w:color w:val="auto"/>
          <w:highlight w:val="none"/>
          <w:lang w:eastAsia="zh-CN"/>
        </w:rPr>
        <w:br w:type="page" w:clear="all"/>
      </w:r>
    </w:p>
    <w:p w14:paraId="69DF9E3A">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第三章  政府采购合同格式</w:t>
      </w:r>
    </w:p>
    <w:p w14:paraId="119C01AE">
      <w:pPr>
        <w:widowControl/>
        <w:spacing w:line="360" w:lineRule="auto"/>
        <w:jc w:val="center"/>
        <w:rPr>
          <w:b/>
          <w:bCs/>
          <w:color w:val="auto"/>
          <w:sz w:val="52"/>
          <w:szCs w:val="52"/>
          <w:highlight w:val="none"/>
          <w:lang w:eastAsia="zh-CN" w:bidi="ar"/>
        </w:rPr>
      </w:pPr>
    </w:p>
    <w:p w14:paraId="3C68A3A0">
      <w:pPr>
        <w:widowControl/>
        <w:spacing w:line="360" w:lineRule="auto"/>
        <w:jc w:val="center"/>
        <w:rPr>
          <w:b/>
          <w:bCs/>
          <w:color w:val="auto"/>
          <w:sz w:val="52"/>
          <w:szCs w:val="52"/>
          <w:highlight w:val="none"/>
          <w:lang w:eastAsia="zh-CN" w:bidi="ar"/>
        </w:rPr>
      </w:pPr>
    </w:p>
    <w:p w14:paraId="359E1F8D">
      <w:pPr>
        <w:widowControl/>
        <w:spacing w:line="360" w:lineRule="auto"/>
        <w:jc w:val="center"/>
        <w:rPr>
          <w:b/>
          <w:bCs/>
          <w:color w:val="auto"/>
          <w:sz w:val="52"/>
          <w:szCs w:val="52"/>
          <w:highlight w:val="none"/>
          <w:lang w:eastAsia="zh-CN" w:bidi="ar"/>
        </w:rPr>
      </w:pPr>
      <w:r>
        <w:rPr>
          <w:rFonts w:hint="eastAsia"/>
          <w:b/>
          <w:bCs/>
          <w:color w:val="auto"/>
          <w:sz w:val="52"/>
          <w:szCs w:val="52"/>
          <w:highlight w:val="none"/>
          <w:lang w:eastAsia="zh-CN" w:bidi="ar"/>
        </w:rPr>
        <w:t>赣 榆 区 政 府 采 购</w:t>
      </w:r>
    </w:p>
    <w:p w14:paraId="59730CC0">
      <w:pPr>
        <w:widowControl/>
        <w:spacing w:line="360" w:lineRule="auto"/>
        <w:ind w:firstLine="1041"/>
        <w:rPr>
          <w:b/>
          <w:bCs/>
          <w:color w:val="auto"/>
          <w:sz w:val="52"/>
          <w:szCs w:val="52"/>
          <w:highlight w:val="none"/>
          <w:lang w:eastAsia="zh-CN" w:bidi="ar"/>
        </w:rPr>
      </w:pPr>
    </w:p>
    <w:p w14:paraId="5945A099">
      <w:pPr>
        <w:widowControl/>
        <w:tabs>
          <w:tab w:val="left" w:pos="899"/>
        </w:tabs>
        <w:spacing w:line="360" w:lineRule="auto"/>
        <w:ind w:firstLine="1291"/>
        <w:rPr>
          <w:color w:val="auto"/>
          <w:highlight w:val="none"/>
          <w:lang w:eastAsia="zh-CN"/>
        </w:rPr>
      </w:pPr>
      <w:r>
        <w:rPr>
          <w:rFonts w:hint="eastAsia"/>
          <w:b/>
          <w:bCs/>
          <w:color w:val="auto"/>
          <w:sz w:val="43"/>
          <w:szCs w:val="43"/>
          <w:highlight w:val="none"/>
          <w:u w:val="single"/>
          <w:lang w:eastAsia="zh-CN" w:bidi="ar"/>
        </w:rPr>
        <w:t xml:space="preserve">                         </w:t>
      </w:r>
      <w:r>
        <w:rPr>
          <w:rFonts w:hint="eastAsia"/>
          <w:b/>
          <w:bCs/>
          <w:color w:val="auto"/>
          <w:sz w:val="43"/>
          <w:szCs w:val="43"/>
          <w:highlight w:val="none"/>
          <w:lang w:eastAsia="zh-CN" w:bidi="ar"/>
        </w:rPr>
        <w:t xml:space="preserve">合同 </w:t>
      </w:r>
    </w:p>
    <w:p w14:paraId="3857E6BE">
      <w:pPr>
        <w:widowControl/>
        <w:spacing w:line="360" w:lineRule="auto"/>
        <w:ind w:firstLine="860"/>
        <w:rPr>
          <w:b/>
          <w:bCs/>
          <w:color w:val="auto"/>
          <w:sz w:val="43"/>
          <w:szCs w:val="43"/>
          <w:highlight w:val="none"/>
          <w:lang w:eastAsia="zh-CN" w:bidi="ar"/>
        </w:rPr>
      </w:pPr>
    </w:p>
    <w:p w14:paraId="6F0B52CC">
      <w:pPr>
        <w:widowControl/>
        <w:spacing w:line="360" w:lineRule="auto"/>
        <w:ind w:firstLine="860"/>
        <w:rPr>
          <w:b/>
          <w:bCs/>
          <w:color w:val="auto"/>
          <w:sz w:val="43"/>
          <w:szCs w:val="43"/>
          <w:highlight w:val="none"/>
          <w:lang w:eastAsia="zh-CN" w:bidi="ar"/>
        </w:rPr>
      </w:pPr>
    </w:p>
    <w:p w14:paraId="22627093">
      <w:pPr>
        <w:pStyle w:val="60"/>
        <w:rPr>
          <w:rFonts w:hAnsi="宋体" w:cs="宋体"/>
          <w:b/>
          <w:bCs/>
          <w:color w:val="auto"/>
          <w:sz w:val="43"/>
          <w:szCs w:val="43"/>
          <w:highlight w:val="none"/>
          <w:lang w:bidi="ar"/>
        </w:rPr>
      </w:pPr>
    </w:p>
    <w:p w14:paraId="018905A9">
      <w:pPr>
        <w:rPr>
          <w:color w:val="auto"/>
          <w:highlight w:val="none"/>
          <w:lang w:eastAsia="zh-CN"/>
        </w:rPr>
      </w:pPr>
    </w:p>
    <w:p w14:paraId="172C6ABA">
      <w:pPr>
        <w:widowControl/>
        <w:spacing w:line="360" w:lineRule="auto"/>
        <w:ind w:firstLine="800"/>
        <w:rPr>
          <w:color w:val="auto"/>
          <w:sz w:val="20"/>
          <w:highlight w:val="none"/>
          <w:lang w:eastAsia="zh-CN"/>
        </w:rPr>
      </w:pPr>
      <w:r>
        <w:rPr>
          <w:rFonts w:hint="eastAsia"/>
          <w:b/>
          <w:bCs/>
          <w:color w:val="auto"/>
          <w:sz w:val="40"/>
          <w:szCs w:val="40"/>
          <w:highlight w:val="none"/>
          <w:lang w:eastAsia="zh-CN" w:bidi="ar"/>
        </w:rPr>
        <w:t xml:space="preserve">合同编号： </w:t>
      </w:r>
    </w:p>
    <w:p w14:paraId="1D3C61E8">
      <w:pPr>
        <w:widowControl/>
        <w:spacing w:line="360" w:lineRule="auto"/>
        <w:ind w:firstLine="860"/>
        <w:rPr>
          <w:b/>
          <w:bCs/>
          <w:color w:val="auto"/>
          <w:sz w:val="43"/>
          <w:szCs w:val="43"/>
          <w:highlight w:val="none"/>
          <w:lang w:eastAsia="zh-CN" w:bidi="ar"/>
        </w:rPr>
      </w:pPr>
    </w:p>
    <w:p w14:paraId="545BD112">
      <w:pPr>
        <w:widowControl/>
        <w:spacing w:line="360" w:lineRule="auto"/>
        <w:ind w:firstLine="860"/>
        <w:rPr>
          <w:b/>
          <w:bCs/>
          <w:color w:val="auto"/>
          <w:sz w:val="43"/>
          <w:szCs w:val="43"/>
          <w:highlight w:val="none"/>
          <w:lang w:eastAsia="zh-CN" w:bidi="ar"/>
        </w:rPr>
      </w:pPr>
    </w:p>
    <w:p w14:paraId="5A1BCE63">
      <w:pPr>
        <w:pStyle w:val="60"/>
        <w:rPr>
          <w:rFonts w:hAnsi="宋体" w:cs="宋体"/>
          <w:b/>
          <w:bCs/>
          <w:color w:val="auto"/>
          <w:sz w:val="43"/>
          <w:szCs w:val="43"/>
          <w:highlight w:val="none"/>
          <w:lang w:bidi="ar"/>
        </w:rPr>
      </w:pPr>
    </w:p>
    <w:p w14:paraId="4BC580A7">
      <w:pPr>
        <w:widowControl/>
        <w:spacing w:line="360" w:lineRule="auto"/>
        <w:ind w:firstLine="800"/>
        <w:rPr>
          <w:color w:val="auto"/>
          <w:sz w:val="20"/>
          <w:highlight w:val="none"/>
          <w:lang w:eastAsia="zh-CN"/>
        </w:rPr>
      </w:pPr>
      <w:r>
        <w:rPr>
          <w:rFonts w:hint="eastAsia"/>
          <w:b/>
          <w:bCs/>
          <w:color w:val="auto"/>
          <w:sz w:val="40"/>
          <w:szCs w:val="40"/>
          <w:highlight w:val="none"/>
          <w:lang w:eastAsia="zh-CN" w:bidi="ar"/>
        </w:rPr>
        <w:t xml:space="preserve">采购人： </w:t>
      </w:r>
    </w:p>
    <w:p w14:paraId="18E58684">
      <w:pPr>
        <w:widowControl/>
        <w:spacing w:line="360" w:lineRule="auto"/>
        <w:ind w:firstLine="800"/>
        <w:rPr>
          <w:b/>
          <w:bCs/>
          <w:color w:val="auto"/>
          <w:sz w:val="31"/>
          <w:szCs w:val="31"/>
          <w:highlight w:val="none"/>
          <w:lang w:eastAsia="zh-CN" w:bidi="ar"/>
        </w:rPr>
      </w:pPr>
      <w:r>
        <w:rPr>
          <w:rFonts w:hint="eastAsia"/>
          <w:b/>
          <w:bCs/>
          <w:color w:val="auto"/>
          <w:sz w:val="40"/>
          <w:szCs w:val="40"/>
          <w:highlight w:val="none"/>
          <w:lang w:eastAsia="zh-CN" w:bidi="ar"/>
        </w:rPr>
        <w:t xml:space="preserve">成交供应商： </w:t>
      </w:r>
    </w:p>
    <w:p w14:paraId="17224AFE">
      <w:pPr>
        <w:widowControl/>
        <w:spacing w:line="360" w:lineRule="auto"/>
        <w:jc w:val="center"/>
        <w:rPr>
          <w:b/>
          <w:bCs/>
          <w:color w:val="auto"/>
          <w:sz w:val="56"/>
          <w:szCs w:val="56"/>
          <w:highlight w:val="none"/>
          <w:lang w:eastAsia="zh-CN" w:bidi="ar"/>
        </w:rPr>
      </w:pPr>
    </w:p>
    <w:p w14:paraId="5745C35B">
      <w:pPr>
        <w:keepNext/>
        <w:keepLines/>
        <w:widowControl w:val="0"/>
        <w:numPr>
          <w:ilvl w:val="0"/>
          <w:numId w:val="0"/>
        </w:numPr>
        <w:spacing w:before="240" w:after="240" w:line="400" w:lineRule="exact"/>
        <w:ind w:left="288"/>
        <w:jc w:val="center"/>
        <w:outlineLvl w:val="0"/>
        <w:rPr>
          <w:rFonts w:hint="eastAsia" w:ascii="宋体" w:hAnsi="宋体" w:eastAsia="宋体" w:cs="宋体"/>
          <w:b/>
          <w:bCs/>
          <w:color w:val="auto"/>
          <w:kern w:val="44"/>
          <w:sz w:val="32"/>
          <w:szCs w:val="32"/>
          <w:highlight w:val="none"/>
          <w:lang w:val="en-US" w:eastAsia="zh-CN" w:bidi="ar-SA"/>
        </w:rPr>
      </w:pPr>
      <w:bookmarkStart w:id="20" w:name="_Toc134822123"/>
      <w:bookmarkStart w:id="21" w:name="_Toc343687649"/>
      <w:bookmarkStart w:id="22" w:name="_Toc248"/>
      <w:bookmarkStart w:id="23" w:name="_Toc9326"/>
      <w:bookmarkStart w:id="24" w:name="_Toc7857"/>
      <w:bookmarkStart w:id="25" w:name="_Toc32109"/>
      <w:bookmarkStart w:id="26" w:name="_Toc401671389"/>
      <w:bookmarkStart w:id="27" w:name="_Toc12891"/>
      <w:bookmarkStart w:id="28" w:name="_Toc15441"/>
      <w:r>
        <w:rPr>
          <w:rFonts w:hint="eastAsia" w:ascii="宋体" w:hAnsi="宋体" w:eastAsia="宋体" w:cs="宋体"/>
          <w:b/>
          <w:bCs/>
          <w:color w:val="auto"/>
          <w:kern w:val="44"/>
          <w:sz w:val="32"/>
          <w:szCs w:val="32"/>
          <w:highlight w:val="none"/>
          <w:lang w:val="en-US" w:eastAsia="zh-CN" w:bidi="ar-SA"/>
        </w:rPr>
        <w:t>第一节 通用合同条款</w:t>
      </w:r>
      <w:bookmarkEnd w:id="20"/>
      <w:bookmarkEnd w:id="21"/>
      <w:bookmarkEnd w:id="22"/>
      <w:bookmarkEnd w:id="23"/>
      <w:bookmarkEnd w:id="24"/>
      <w:bookmarkEnd w:id="25"/>
      <w:bookmarkEnd w:id="26"/>
      <w:bookmarkEnd w:id="27"/>
      <w:bookmarkEnd w:id="28"/>
    </w:p>
    <w:p w14:paraId="03DFDF31">
      <w:pPr>
        <w:jc w:val="both"/>
        <w:rPr>
          <w:rFonts w:hint="eastAsia" w:ascii="宋体" w:hAnsi="宋体" w:eastAsia="宋体" w:cs="宋体"/>
          <w:color w:val="auto"/>
          <w:kern w:val="2"/>
          <w:sz w:val="21"/>
          <w:szCs w:val="20"/>
          <w:highlight w:val="none"/>
          <w:lang w:eastAsia="zh-CN"/>
        </w:rPr>
      </w:pPr>
    </w:p>
    <w:p w14:paraId="7FA7B2B6">
      <w:pPr>
        <w:jc w:val="both"/>
        <w:rPr>
          <w:rFonts w:hint="eastAsia" w:ascii="宋体" w:hAnsi="宋体" w:eastAsia="宋体" w:cs="宋体"/>
          <w:color w:val="auto"/>
          <w:kern w:val="2"/>
          <w:sz w:val="21"/>
          <w:szCs w:val="20"/>
          <w:highlight w:val="none"/>
          <w:lang w:eastAsia="zh-CN"/>
        </w:rPr>
      </w:pPr>
    </w:p>
    <w:p w14:paraId="3FEF467C">
      <w:pPr>
        <w:jc w:val="both"/>
        <w:rPr>
          <w:rFonts w:hint="eastAsia" w:ascii="宋体" w:hAnsi="宋体" w:eastAsia="宋体" w:cs="宋体"/>
          <w:color w:val="auto"/>
          <w:kern w:val="2"/>
          <w:sz w:val="21"/>
          <w:szCs w:val="20"/>
          <w:highlight w:val="none"/>
          <w:lang w:eastAsia="zh-CN"/>
        </w:rPr>
      </w:pPr>
    </w:p>
    <w:p w14:paraId="2AB33670">
      <w:pPr>
        <w:jc w:val="center"/>
        <w:rPr>
          <w:rFonts w:hint="eastAsia" w:ascii="宋体" w:hAnsi="宋体" w:eastAsia="宋体" w:cs="宋体"/>
          <w:color w:val="auto"/>
          <w:kern w:val="2"/>
          <w:sz w:val="24"/>
          <w:szCs w:val="20"/>
          <w:highlight w:val="none"/>
          <w:lang w:eastAsia="zh-CN"/>
        </w:rPr>
      </w:pPr>
      <w:r>
        <w:rPr>
          <w:rFonts w:hint="eastAsia" w:ascii="宋体" w:hAnsi="宋体" w:eastAsia="宋体" w:cs="宋体"/>
          <w:color w:val="auto"/>
          <w:kern w:val="2"/>
          <w:sz w:val="24"/>
          <w:szCs w:val="20"/>
          <w:highlight w:val="none"/>
          <w:lang w:eastAsia="zh-CN"/>
        </w:rPr>
        <w:t>“通用合同条款”采用《标准施工招标文件》（2007年）的“通用合同条款”。</w:t>
      </w:r>
    </w:p>
    <w:p w14:paraId="5DDCB1CC">
      <w:pPr>
        <w:spacing w:before="240" w:after="240"/>
        <w:rPr>
          <w:rFonts w:hint="eastAsia" w:ascii="宋体" w:hAnsi="宋体" w:cs="宋体"/>
          <w:color w:val="auto"/>
          <w:sz w:val="32"/>
          <w:szCs w:val="32"/>
          <w:highlight w:val="none"/>
        </w:rPr>
        <w:sectPr>
          <w:pgSz w:w="11906" w:h="16838"/>
          <w:pgMar w:top="1361" w:right="1304" w:bottom="1361" w:left="1474" w:header="851" w:footer="992" w:gutter="0"/>
          <w:cols w:space="720" w:num="1"/>
        </w:sectPr>
      </w:pPr>
    </w:p>
    <w:p w14:paraId="4D57B6F9">
      <w:pPr>
        <w:keepNext/>
        <w:keepLines/>
        <w:widowControl w:val="0"/>
        <w:numPr>
          <w:ilvl w:val="0"/>
          <w:numId w:val="0"/>
        </w:numPr>
        <w:spacing w:before="240" w:after="240" w:line="400" w:lineRule="exact"/>
        <w:ind w:left="288"/>
        <w:jc w:val="center"/>
        <w:outlineLvl w:val="0"/>
        <w:rPr>
          <w:rFonts w:hint="eastAsia" w:ascii="宋体" w:hAnsi="宋体" w:eastAsia="宋体" w:cs="宋体"/>
          <w:b/>
          <w:bCs/>
          <w:color w:val="auto"/>
          <w:kern w:val="44"/>
          <w:sz w:val="32"/>
          <w:szCs w:val="32"/>
          <w:highlight w:val="none"/>
          <w:lang w:val="en-US" w:eastAsia="zh-CN" w:bidi="ar-SA"/>
        </w:rPr>
      </w:pPr>
      <w:bookmarkStart w:id="29" w:name="_Toc401671390"/>
      <w:bookmarkStart w:id="30" w:name="_Toc343687650"/>
      <w:bookmarkStart w:id="31" w:name="_Toc24714"/>
      <w:bookmarkStart w:id="32" w:name="_Toc18197"/>
      <w:bookmarkStart w:id="33" w:name="_Toc30477"/>
      <w:bookmarkStart w:id="34" w:name="_Toc19308"/>
      <w:bookmarkStart w:id="35" w:name="_Toc134822124"/>
      <w:bookmarkStart w:id="36" w:name="_Toc31975"/>
      <w:bookmarkStart w:id="37" w:name="_Toc218"/>
      <w:r>
        <w:rPr>
          <w:rFonts w:hint="eastAsia" w:ascii="宋体" w:hAnsi="宋体" w:eastAsia="宋体" w:cs="宋体"/>
          <w:b/>
          <w:bCs/>
          <w:color w:val="auto"/>
          <w:kern w:val="44"/>
          <w:sz w:val="32"/>
          <w:szCs w:val="32"/>
          <w:highlight w:val="none"/>
          <w:lang w:val="en-US" w:eastAsia="zh-CN" w:bidi="ar-SA"/>
        </w:rPr>
        <w:t>第二节 专用合同条款</w:t>
      </w:r>
      <w:bookmarkEnd w:id="29"/>
      <w:bookmarkEnd w:id="30"/>
      <w:bookmarkEnd w:id="31"/>
      <w:bookmarkEnd w:id="32"/>
      <w:bookmarkEnd w:id="33"/>
      <w:bookmarkEnd w:id="34"/>
      <w:bookmarkEnd w:id="35"/>
      <w:bookmarkEnd w:id="36"/>
      <w:bookmarkEnd w:id="37"/>
    </w:p>
    <w:p w14:paraId="1D057FE6">
      <w:pPr>
        <w:jc w:val="both"/>
        <w:rPr>
          <w:rFonts w:hint="eastAsia" w:ascii="宋体" w:hAnsi="宋体" w:eastAsia="宋体" w:cs="宋体"/>
          <w:b/>
          <w:bCs/>
          <w:color w:val="auto"/>
          <w:kern w:val="2"/>
          <w:sz w:val="21"/>
          <w:szCs w:val="20"/>
          <w:highlight w:val="none"/>
          <w:lang w:eastAsia="zh-CN"/>
        </w:rPr>
      </w:pPr>
    </w:p>
    <w:p w14:paraId="13306E22">
      <w:pPr>
        <w:keepNext/>
        <w:keepLines/>
        <w:widowControl w:val="0"/>
        <w:numPr>
          <w:ilvl w:val="0"/>
          <w:numId w:val="0"/>
        </w:numPr>
        <w:spacing w:before="240" w:after="240" w:line="400" w:lineRule="exact"/>
        <w:ind w:left="288"/>
        <w:jc w:val="center"/>
        <w:outlineLvl w:val="0"/>
        <w:rPr>
          <w:rFonts w:hint="eastAsia" w:ascii="宋体" w:hAnsi="宋体" w:eastAsia="宋体" w:cs="宋体"/>
          <w:b/>
          <w:bCs/>
          <w:color w:val="auto"/>
          <w:kern w:val="44"/>
          <w:sz w:val="32"/>
          <w:szCs w:val="32"/>
          <w:highlight w:val="none"/>
          <w:lang w:val="en-US" w:eastAsia="zh-CN" w:bidi="ar-SA"/>
        </w:rPr>
      </w:pPr>
      <w:bookmarkStart w:id="38" w:name="_Toc1978"/>
      <w:bookmarkStart w:id="39" w:name="_Toc28634"/>
      <w:bookmarkStart w:id="40" w:name="_Toc134822125"/>
      <w:bookmarkStart w:id="41" w:name="_Toc401671391"/>
      <w:bookmarkStart w:id="42" w:name="_Toc4397"/>
      <w:bookmarkStart w:id="43" w:name="_Toc27513"/>
      <w:bookmarkStart w:id="44" w:name="_Toc3406"/>
      <w:bookmarkStart w:id="45" w:name="_Toc30419"/>
      <w:bookmarkStart w:id="46" w:name="_Toc343687651"/>
      <w:r>
        <w:rPr>
          <w:rFonts w:hint="eastAsia" w:ascii="宋体" w:hAnsi="宋体" w:eastAsia="宋体" w:cs="宋体"/>
          <w:b/>
          <w:bCs/>
          <w:color w:val="auto"/>
          <w:kern w:val="44"/>
          <w:sz w:val="32"/>
          <w:szCs w:val="32"/>
          <w:highlight w:val="none"/>
          <w:lang w:val="en-US" w:eastAsia="zh-CN" w:bidi="ar-SA"/>
        </w:rPr>
        <w:t>A．公路工程专用合同条款</w:t>
      </w:r>
      <w:bookmarkEnd w:id="38"/>
      <w:bookmarkEnd w:id="39"/>
      <w:bookmarkEnd w:id="40"/>
      <w:bookmarkEnd w:id="41"/>
      <w:bookmarkEnd w:id="42"/>
      <w:bookmarkEnd w:id="43"/>
      <w:bookmarkEnd w:id="44"/>
      <w:bookmarkEnd w:id="45"/>
      <w:bookmarkEnd w:id="46"/>
    </w:p>
    <w:p w14:paraId="31234D3B">
      <w:pPr>
        <w:jc w:val="both"/>
        <w:rPr>
          <w:rFonts w:hint="eastAsia" w:ascii="宋体" w:hAnsi="宋体" w:eastAsia="宋体" w:cs="宋体"/>
          <w:color w:val="auto"/>
          <w:kern w:val="2"/>
          <w:sz w:val="21"/>
          <w:szCs w:val="20"/>
          <w:highlight w:val="none"/>
          <w:lang w:eastAsia="zh-CN"/>
        </w:rPr>
      </w:pPr>
    </w:p>
    <w:p w14:paraId="16C745F5">
      <w:pPr>
        <w:jc w:val="both"/>
        <w:rPr>
          <w:rFonts w:hint="eastAsia" w:ascii="宋体" w:hAnsi="宋体" w:eastAsia="宋体" w:cs="宋体"/>
          <w:color w:val="auto"/>
          <w:kern w:val="2"/>
          <w:sz w:val="21"/>
          <w:szCs w:val="20"/>
          <w:highlight w:val="none"/>
          <w:lang w:eastAsia="zh-CN"/>
        </w:rPr>
      </w:pPr>
    </w:p>
    <w:p w14:paraId="595EE841">
      <w:pPr>
        <w:rPr>
          <w:rFonts w:hint="eastAsia" w:ascii="宋体" w:hAnsi="宋体" w:cs="宋体"/>
          <w:color w:val="auto"/>
          <w:sz w:val="32"/>
          <w:szCs w:val="32"/>
          <w:highlight w:val="none"/>
        </w:rPr>
        <w:sectPr>
          <w:pgSz w:w="11906" w:h="16838"/>
          <w:pgMar w:top="1361" w:right="1304" w:bottom="1361" w:left="1474" w:header="851" w:footer="992" w:gutter="0"/>
          <w:cols w:space="720" w:num="1"/>
        </w:sectPr>
      </w:pPr>
      <w:r>
        <w:rPr>
          <w:rFonts w:hint="eastAsia" w:ascii="宋体" w:hAnsi="宋体" w:eastAsia="宋体" w:cs="宋体"/>
          <w:color w:val="auto"/>
          <w:kern w:val="2"/>
          <w:sz w:val="24"/>
          <w:szCs w:val="20"/>
          <w:highlight w:val="none"/>
          <w:lang w:eastAsia="zh-CN"/>
        </w:rPr>
        <w:t>“A．公路工程专用合同条款”的内容详见《公路工程标准施工招标文件》（2018年版）。</w:t>
      </w:r>
    </w:p>
    <w:p w14:paraId="6D05B5A8">
      <w:pPr>
        <w:keepNext/>
        <w:keepLines/>
        <w:widowControl w:val="0"/>
        <w:spacing w:before="240" w:beforeLines="0" w:after="0" w:afterLines="0" w:line="300" w:lineRule="auto"/>
        <w:jc w:val="center"/>
        <w:outlineLvl w:val="3"/>
        <w:rPr>
          <w:rFonts w:hint="eastAsia" w:ascii="宋体" w:hAnsi="宋体" w:eastAsia="宋体" w:cs="宋体"/>
          <w:b/>
          <w:bCs/>
          <w:color w:val="auto"/>
          <w:kern w:val="2"/>
          <w:sz w:val="32"/>
          <w:szCs w:val="32"/>
          <w:highlight w:val="none"/>
          <w:lang w:val="en-US" w:eastAsia="zh-CN" w:bidi="ar-SA"/>
        </w:rPr>
      </w:pPr>
      <w:bookmarkStart w:id="47" w:name="_Toc238559202"/>
      <w:r>
        <w:rPr>
          <w:rFonts w:hint="eastAsia" w:ascii="宋体" w:hAnsi="宋体" w:eastAsia="宋体" w:cs="宋体"/>
          <w:b/>
          <w:bCs/>
          <w:color w:val="auto"/>
          <w:kern w:val="2"/>
          <w:sz w:val="32"/>
          <w:szCs w:val="32"/>
          <w:highlight w:val="none"/>
          <w:lang w:val="en-US" w:eastAsia="zh-CN" w:bidi="ar-SA"/>
        </w:rPr>
        <w:t>B．</w:t>
      </w:r>
      <w:bookmarkEnd w:id="47"/>
      <w:bookmarkStart w:id="48" w:name="_Toc238559203"/>
      <w:bookmarkStart w:id="49" w:name="_Toc234675086"/>
      <w:bookmarkStart w:id="50" w:name="_Toc234744454"/>
      <w:r>
        <w:rPr>
          <w:rFonts w:hint="eastAsia" w:ascii="宋体" w:hAnsi="宋体" w:eastAsia="宋体" w:cs="宋体"/>
          <w:b/>
          <w:bCs/>
          <w:color w:val="auto"/>
          <w:kern w:val="2"/>
          <w:sz w:val="32"/>
          <w:szCs w:val="32"/>
          <w:highlight w:val="none"/>
          <w:lang w:val="en-US" w:eastAsia="zh-CN" w:bidi="ar-SA"/>
        </w:rPr>
        <w:t>项目专用合同条款</w:t>
      </w:r>
      <w:bookmarkEnd w:id="48"/>
      <w:bookmarkEnd w:id="49"/>
      <w:bookmarkEnd w:id="50"/>
    </w:p>
    <w:p w14:paraId="736B0B4E">
      <w:pPr>
        <w:keepNext/>
        <w:keepLines/>
        <w:widowControl w:val="0"/>
        <w:spacing w:before="120" w:beforeLines="0" w:after="120" w:afterLines="50" w:line="400" w:lineRule="exact"/>
        <w:jc w:val="center"/>
        <w:outlineLvl w:val="4"/>
        <w:rPr>
          <w:rFonts w:hint="eastAsia" w:ascii="宋体" w:hAnsi="宋体" w:eastAsia="宋体" w:cs="宋体"/>
          <w:b/>
          <w:bCs/>
          <w:color w:val="auto"/>
          <w:kern w:val="0"/>
          <w:sz w:val="24"/>
          <w:szCs w:val="24"/>
          <w:highlight w:val="none"/>
          <w:lang w:val="en-US" w:eastAsia="zh-CN" w:bidi="ar-SA"/>
        </w:rPr>
      </w:pPr>
      <w:bookmarkStart w:id="51" w:name="_Toc503901924"/>
      <w:bookmarkStart w:id="52" w:name="_Toc234744455"/>
      <w:bookmarkStart w:id="53" w:name="_Toc134822126"/>
      <w:bookmarkStart w:id="54" w:name="_Toc234675087"/>
      <w:bookmarkStart w:id="55" w:name="_Toc238559204"/>
      <w:bookmarkStart w:id="56" w:name="_Toc432244511"/>
      <w:bookmarkStart w:id="57" w:name="_Toc503307432"/>
      <w:bookmarkStart w:id="58" w:name="_Toc16547"/>
      <w:r>
        <w:rPr>
          <w:rFonts w:hint="eastAsia" w:ascii="宋体" w:hAnsi="宋体" w:eastAsia="宋体" w:cs="宋体"/>
          <w:b/>
          <w:bCs/>
          <w:color w:val="auto"/>
          <w:kern w:val="0"/>
          <w:sz w:val="24"/>
          <w:szCs w:val="24"/>
          <w:highlight w:val="none"/>
          <w:lang w:val="en-US" w:eastAsia="zh-CN" w:bidi="ar-SA"/>
        </w:rPr>
        <w:t>项目专用合同条款数据表</w:t>
      </w:r>
      <w:bookmarkEnd w:id="51"/>
      <w:bookmarkEnd w:id="52"/>
      <w:bookmarkEnd w:id="53"/>
      <w:bookmarkEnd w:id="54"/>
      <w:bookmarkEnd w:id="55"/>
      <w:bookmarkEnd w:id="56"/>
      <w:bookmarkEnd w:id="57"/>
      <w:bookmarkEnd w:id="58"/>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952"/>
        <w:gridCol w:w="7810"/>
      </w:tblGrid>
      <w:tr w14:paraId="469F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D345109">
            <w:pPr>
              <w:snapToGrid w:val="0"/>
              <w:ind w:left="-117" w:leftChars="-53" w:right="-106" w:rightChars="-48" w:firstLine="105" w:firstLineChars="5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序号</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1D2CC6CC">
            <w:pPr>
              <w:snapToGrid w:val="0"/>
              <w:ind w:right="-106" w:rightChars="-48" w:firstLine="105" w:firstLineChars="5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条目号</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D8CD4BA">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编列内容</w:t>
            </w:r>
          </w:p>
        </w:tc>
      </w:tr>
      <w:tr w14:paraId="1D4EF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BBFB489">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512502B2">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1.1.2.2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1B61D3E">
            <w:pPr>
              <w:snapToGrid w:val="0"/>
              <w:spacing w:line="360" w:lineRule="auto"/>
              <w:ind w:firstLine="239" w:firstLineChars="114"/>
              <w:jc w:val="both"/>
              <w:rPr>
                <w:rFonts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 包 人：连云港市赣榆区公路事业发展中心</w:t>
            </w:r>
          </w:p>
          <w:p w14:paraId="5E277286">
            <w:pPr>
              <w:widowControl w:val="0"/>
              <w:ind w:firstLine="210" w:firstLineChars="100"/>
              <w:jc w:val="both"/>
              <w:rPr>
                <w:rFonts w:hint="eastAsia" w:ascii="Times New Roman" w:hAnsi="Times New Roman" w:eastAsia="宋体" w:cs="Times New Roman"/>
                <w:color w:val="auto"/>
                <w:kern w:val="2"/>
                <w:sz w:val="21"/>
                <w:szCs w:val="22"/>
                <w:highlight w:val="none"/>
                <w:lang w:val="en-US" w:eastAsia="zh-CN" w:bidi="ar-SA"/>
              </w:rPr>
            </w:pPr>
            <w:r>
              <w:rPr>
                <w:rFonts w:hint="eastAsia" w:ascii="宋体" w:hAnsi="宋体" w:eastAsia="宋体" w:cs="宋体"/>
                <w:color w:val="auto"/>
                <w:kern w:val="2"/>
                <w:sz w:val="21"/>
                <w:szCs w:val="21"/>
                <w:highlight w:val="none"/>
                <w:lang w:val="en-US" w:eastAsia="zh-CN" w:bidi="ar-SA"/>
              </w:rPr>
              <w:t>地    址：</w:t>
            </w:r>
            <w:r>
              <w:rPr>
                <w:rFonts w:hint="eastAsia" w:ascii="宋体" w:hAnsi="宋体" w:eastAsia="宋体" w:cs="宋体"/>
                <w:color w:val="auto"/>
                <w:kern w:val="2"/>
                <w:sz w:val="21"/>
                <w:szCs w:val="24"/>
                <w:highlight w:val="none"/>
                <w:lang w:val="zh-CN" w:eastAsia="zh-CN" w:bidi="ar-SA"/>
              </w:rPr>
              <w:t xml:space="preserve">连云港市赣榆区青口镇徐福路北与海城路西路交汇处 </w:t>
            </w:r>
            <w:r>
              <w:rPr>
                <w:rFonts w:hint="eastAsia" w:ascii="宋体" w:hAnsi="宋体" w:eastAsia="宋体" w:cs="宋体"/>
                <w:color w:val="auto"/>
                <w:kern w:val="2"/>
                <w:sz w:val="21"/>
                <w:szCs w:val="21"/>
                <w:highlight w:val="none"/>
                <w:lang w:val="en-US" w:eastAsia="zh-CN" w:bidi="ar-SA"/>
              </w:rPr>
              <w:t xml:space="preserve">  </w:t>
            </w:r>
          </w:p>
        </w:tc>
      </w:tr>
      <w:tr w14:paraId="7F51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56272E2">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3AEF2D0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1.1.2.6</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215B04C">
            <w:pPr>
              <w:adjustRightInd w:val="0"/>
              <w:spacing w:line="360" w:lineRule="exact"/>
              <w:ind w:firstLine="258" w:firstLineChars="123"/>
              <w:jc w:val="both"/>
              <w:textAlignment w:val="baseline"/>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监 理 人：将在合同协议书中明确</w:t>
            </w:r>
          </w:p>
          <w:p w14:paraId="6D9D06F1">
            <w:pPr>
              <w:adjustRightInd w:val="0"/>
              <w:spacing w:line="360" w:lineRule="exact"/>
              <w:ind w:firstLine="258" w:firstLineChars="123"/>
              <w:jc w:val="both"/>
              <w:textAlignment w:val="baseline"/>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地    址：将在合同协议书中明确</w:t>
            </w:r>
          </w:p>
          <w:p w14:paraId="4C2FF773">
            <w:pPr>
              <w:adjustRightInd w:val="0"/>
              <w:spacing w:line="360" w:lineRule="exact"/>
              <w:ind w:firstLine="258" w:firstLineChars="123"/>
              <w:jc w:val="both"/>
              <w:textAlignment w:val="baseline"/>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邮政编码：将在合同协议书中明确</w:t>
            </w:r>
          </w:p>
        </w:tc>
      </w:tr>
      <w:tr w14:paraId="653E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EA21BF6">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01D2728D">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1.1.4.5</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CDF052F">
            <w:pPr>
              <w:adjustRightInd w:val="0"/>
              <w:spacing w:line="360" w:lineRule="exact"/>
              <w:ind w:firstLine="258" w:firstLineChars="123"/>
              <w:jc w:val="both"/>
              <w:textAlignment w:val="baseline"/>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缺陷责任期：</w:t>
            </w:r>
            <w:r>
              <w:rPr>
                <w:rFonts w:hint="eastAsia" w:ascii="宋体" w:hAnsi="宋体" w:eastAsia="宋体" w:cs="宋体"/>
                <w:color w:val="auto"/>
                <w:kern w:val="0"/>
                <w:sz w:val="21"/>
                <w:szCs w:val="21"/>
                <w:highlight w:val="none"/>
                <w:lang w:eastAsia="zh-CN"/>
              </w:rPr>
              <w:t>自实际交工日期起计算</w:t>
            </w:r>
            <w:r>
              <w:rPr>
                <w:rFonts w:hint="eastAsia" w:ascii="宋体" w:hAnsi="宋体" w:eastAsia="宋体" w:cs="宋体"/>
                <w:color w:val="auto"/>
                <w:kern w:val="0"/>
                <w:sz w:val="21"/>
                <w:szCs w:val="21"/>
                <w:highlight w:val="none"/>
                <w:u w:val="single"/>
                <w:lang w:eastAsia="zh-CN"/>
              </w:rPr>
              <w:t>1</w:t>
            </w:r>
            <w:r>
              <w:rPr>
                <w:rFonts w:hint="eastAsia" w:ascii="宋体" w:hAnsi="宋体" w:eastAsia="宋体" w:cs="宋体"/>
                <w:color w:val="auto"/>
                <w:kern w:val="0"/>
                <w:sz w:val="21"/>
                <w:szCs w:val="21"/>
                <w:highlight w:val="none"/>
                <w:lang w:eastAsia="zh-CN"/>
              </w:rPr>
              <w:t>年</w:t>
            </w:r>
          </w:p>
        </w:tc>
      </w:tr>
      <w:tr w14:paraId="5BDD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457D869">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4</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08D2FB4">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3.1.1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F4B01B3">
            <w:pPr>
              <w:adjustRightInd w:val="0"/>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监理人在行使下列权力前需要经发包人事先批准：</w:t>
            </w:r>
          </w:p>
          <w:p w14:paraId="0B702B98">
            <w:pPr>
              <w:adjustRightInd w:val="0"/>
              <w:snapToGrid w:val="0"/>
              <w:spacing w:line="360" w:lineRule="exact"/>
              <w:ind w:firstLine="105" w:firstLineChars="5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（6）根据第15.3款发出的变更指示，所有单项工程变更不论金额大小均需经发包人签署同意意见后，由承包人实施。</w:t>
            </w:r>
          </w:p>
        </w:tc>
      </w:tr>
      <w:tr w14:paraId="5F7C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0DCB3DA">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5</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7B5339C3">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5.2.1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343DF69">
            <w:pPr>
              <w:adjustRightInd w:val="0"/>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发包人是否提供材料和工程设备：</w:t>
            </w:r>
            <w:r>
              <w:rPr>
                <w:rFonts w:hint="eastAsia" w:ascii="宋体" w:hAnsi="宋体" w:eastAsia="宋体" w:cs="宋体"/>
                <w:color w:val="auto"/>
                <w:kern w:val="2"/>
                <w:sz w:val="21"/>
                <w:szCs w:val="20"/>
                <w:highlight w:val="none"/>
                <w:u w:val="single"/>
                <w:lang w:eastAsia="zh-CN"/>
              </w:rPr>
              <w:t>否</w:t>
            </w:r>
          </w:p>
        </w:tc>
      </w:tr>
      <w:tr w14:paraId="7979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B99C3BD">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6</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0FAEE1DF">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6.2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6FAC5A8">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0"/>
                <w:highlight w:val="none"/>
                <w:lang w:eastAsia="zh-CN"/>
              </w:rPr>
              <w:t>发包人是否提供施工设备和临时设备：</w:t>
            </w:r>
            <w:r>
              <w:rPr>
                <w:rFonts w:hint="eastAsia" w:ascii="宋体" w:hAnsi="宋体" w:eastAsia="宋体" w:cs="宋体"/>
                <w:color w:val="auto"/>
                <w:kern w:val="2"/>
                <w:sz w:val="21"/>
                <w:szCs w:val="20"/>
                <w:highlight w:val="none"/>
                <w:u w:val="single"/>
                <w:lang w:eastAsia="zh-CN"/>
              </w:rPr>
              <w:t>否</w:t>
            </w:r>
          </w:p>
        </w:tc>
      </w:tr>
      <w:tr w14:paraId="2A56C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492A18BF">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74E012B">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8.1.1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ADB4C63">
            <w:pPr>
              <w:snapToGrid w:val="0"/>
              <w:spacing w:line="360" w:lineRule="exact"/>
              <w:ind w:firstLine="210" w:firstLineChars="100"/>
              <w:jc w:val="both"/>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发包人提供测量基准点、基准线和水准点及其书面资料的期限：</w:t>
            </w:r>
            <w:r>
              <w:rPr>
                <w:rFonts w:hint="eastAsia" w:ascii="宋体" w:hAnsi="宋体" w:eastAsia="宋体" w:cs="宋体"/>
                <w:color w:val="auto"/>
                <w:kern w:val="2"/>
                <w:sz w:val="21"/>
                <w:szCs w:val="20"/>
                <w:highlight w:val="none"/>
                <w:u w:val="single"/>
                <w:lang w:eastAsia="zh-CN"/>
              </w:rPr>
              <w:t>发出开工通知后7天内；</w:t>
            </w:r>
          </w:p>
          <w:p w14:paraId="3028392B">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承包人将施工控制网资料报送监理人审批的期限：</w:t>
            </w:r>
            <w:r>
              <w:rPr>
                <w:rFonts w:hint="eastAsia" w:ascii="宋体" w:hAnsi="宋体" w:eastAsia="宋体" w:cs="宋体"/>
                <w:color w:val="auto"/>
                <w:kern w:val="2"/>
                <w:sz w:val="21"/>
                <w:szCs w:val="20"/>
                <w:highlight w:val="none"/>
                <w:u w:val="single"/>
                <w:lang w:eastAsia="zh-CN"/>
              </w:rPr>
              <w:t>在收到发包人提供的上述资料后28天内。</w:t>
            </w:r>
          </w:p>
        </w:tc>
      </w:tr>
      <w:tr w14:paraId="3AEDA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8E660C0">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65186879">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11.5</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1F287824">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逾期交工违约金：</w:t>
            </w:r>
            <w:r>
              <w:rPr>
                <w:rFonts w:hint="eastAsia" w:ascii="宋体" w:hAnsi="宋体" w:eastAsia="宋体" w:cs="宋体"/>
                <w:color w:val="auto"/>
                <w:kern w:val="2"/>
                <w:sz w:val="21"/>
                <w:szCs w:val="20"/>
                <w:highlight w:val="none"/>
                <w:u w:val="single"/>
                <w:lang w:eastAsia="zh-CN"/>
              </w:rPr>
              <w:t>10000元</w:t>
            </w:r>
            <w:r>
              <w:rPr>
                <w:rFonts w:hint="eastAsia" w:ascii="宋体" w:hAnsi="宋体" w:eastAsia="宋体" w:cs="宋体"/>
                <w:color w:val="auto"/>
                <w:kern w:val="2"/>
                <w:sz w:val="21"/>
                <w:szCs w:val="20"/>
                <w:highlight w:val="none"/>
                <w:lang w:eastAsia="zh-CN"/>
              </w:rPr>
              <w:t>/天</w:t>
            </w:r>
          </w:p>
        </w:tc>
      </w:tr>
      <w:tr w14:paraId="41EFE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CB96150">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9</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186A6AA3">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11.5</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4229A88">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0"/>
                <w:highlight w:val="none"/>
                <w:lang w:eastAsia="zh-CN"/>
              </w:rPr>
              <w:t>逾期</w:t>
            </w:r>
            <w:r>
              <w:rPr>
                <w:rFonts w:hint="eastAsia" w:ascii="宋体" w:hAnsi="宋体" w:eastAsia="宋体" w:cs="宋体"/>
                <w:color w:val="auto"/>
                <w:kern w:val="2"/>
                <w:sz w:val="21"/>
                <w:szCs w:val="21"/>
                <w:highlight w:val="none"/>
                <w:lang w:eastAsia="zh-CN"/>
              </w:rPr>
              <w:t>交工</w:t>
            </w:r>
            <w:r>
              <w:rPr>
                <w:rFonts w:hint="eastAsia" w:ascii="宋体" w:hAnsi="宋体" w:eastAsia="宋体" w:cs="宋体"/>
                <w:color w:val="auto"/>
                <w:kern w:val="2"/>
                <w:sz w:val="21"/>
                <w:szCs w:val="20"/>
                <w:highlight w:val="none"/>
                <w:lang w:eastAsia="zh-CN"/>
              </w:rPr>
              <w:t>违约金限额：</w:t>
            </w:r>
            <w:r>
              <w:rPr>
                <w:rFonts w:hint="eastAsia" w:ascii="宋体" w:hAnsi="宋体" w:eastAsia="宋体" w:cs="宋体"/>
                <w:color w:val="auto"/>
                <w:kern w:val="2"/>
                <w:sz w:val="21"/>
                <w:szCs w:val="20"/>
                <w:highlight w:val="none"/>
                <w:u w:val="single"/>
                <w:lang w:eastAsia="zh-CN"/>
              </w:rPr>
              <w:t>10</w:t>
            </w:r>
            <w:r>
              <w:rPr>
                <w:rFonts w:hint="eastAsia" w:ascii="宋体" w:hAnsi="宋体" w:eastAsia="宋体" w:cs="宋体"/>
                <w:color w:val="auto"/>
                <w:kern w:val="2"/>
                <w:sz w:val="21"/>
                <w:szCs w:val="20"/>
                <w:highlight w:val="none"/>
                <w:lang w:eastAsia="zh-CN"/>
              </w:rPr>
              <w:t>%签约合同价</w:t>
            </w:r>
          </w:p>
        </w:tc>
      </w:tr>
      <w:tr w14:paraId="39AE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0358F46">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25B2BA63">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11.6</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7782050B">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提前交工的奖金：</w:t>
            </w:r>
            <w:r>
              <w:rPr>
                <w:rFonts w:hint="eastAsia" w:ascii="宋体" w:hAnsi="宋体" w:eastAsia="宋体" w:cs="宋体"/>
                <w:color w:val="auto"/>
                <w:kern w:val="2"/>
                <w:sz w:val="21"/>
                <w:szCs w:val="21"/>
                <w:highlight w:val="none"/>
                <w:u w:val="single"/>
                <w:lang w:eastAsia="zh-CN"/>
              </w:rPr>
              <w:t xml:space="preserve">  /  </w:t>
            </w:r>
            <w:r>
              <w:rPr>
                <w:rFonts w:hint="eastAsia" w:ascii="宋体" w:hAnsi="宋体" w:eastAsia="宋体" w:cs="宋体"/>
                <w:color w:val="auto"/>
                <w:kern w:val="2"/>
                <w:sz w:val="21"/>
                <w:szCs w:val="21"/>
                <w:highlight w:val="none"/>
                <w:lang w:eastAsia="zh-CN"/>
              </w:rPr>
              <w:t>元/天</w:t>
            </w:r>
          </w:p>
        </w:tc>
      </w:tr>
      <w:tr w14:paraId="033DA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6452EC3">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576B6B98">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11.6</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130CF06C">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1"/>
                <w:highlight w:val="none"/>
                <w:lang w:eastAsia="zh-CN"/>
              </w:rPr>
              <w:t>提前交工的奖金</w:t>
            </w:r>
            <w:r>
              <w:rPr>
                <w:rFonts w:hint="eastAsia" w:ascii="宋体" w:hAnsi="宋体" w:eastAsia="宋体" w:cs="宋体"/>
                <w:color w:val="auto"/>
                <w:kern w:val="2"/>
                <w:sz w:val="21"/>
                <w:szCs w:val="20"/>
                <w:highlight w:val="none"/>
                <w:lang w:eastAsia="zh-CN"/>
              </w:rPr>
              <w:t>限额：</w:t>
            </w:r>
            <w:r>
              <w:rPr>
                <w:rFonts w:hint="eastAsia" w:ascii="宋体" w:hAnsi="宋体" w:eastAsia="宋体" w:cs="宋体"/>
                <w:color w:val="auto"/>
                <w:kern w:val="2"/>
                <w:sz w:val="21"/>
                <w:szCs w:val="21"/>
                <w:highlight w:val="none"/>
                <w:u w:val="single"/>
                <w:lang w:eastAsia="zh-CN"/>
              </w:rPr>
              <w:t xml:space="preserve">  /  </w:t>
            </w:r>
            <w:r>
              <w:rPr>
                <w:rFonts w:hint="eastAsia" w:ascii="宋体" w:hAnsi="宋体" w:eastAsia="宋体" w:cs="宋体"/>
                <w:color w:val="auto"/>
                <w:kern w:val="2"/>
                <w:sz w:val="21"/>
                <w:szCs w:val="20"/>
                <w:highlight w:val="none"/>
                <w:lang w:eastAsia="zh-CN"/>
              </w:rPr>
              <w:t>%签约合同价</w:t>
            </w:r>
          </w:p>
        </w:tc>
      </w:tr>
      <w:tr w14:paraId="103F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42F39729">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6F496665">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15.5.2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F7865C1">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承包人提出的合理化建议降低了合同价格或者提高了工程经济效益的，发包人按所节约成本的</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0"/>
                <w:highlight w:val="none"/>
                <w:lang w:eastAsia="zh-CN"/>
              </w:rPr>
              <w:t>%或增加收益的</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0"/>
                <w:highlight w:val="none"/>
                <w:lang w:eastAsia="zh-CN"/>
              </w:rPr>
              <w:t>%给予奖励</w:t>
            </w:r>
          </w:p>
        </w:tc>
      </w:tr>
      <w:tr w14:paraId="23AE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9CA9C60">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11D4729D">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E88B252">
            <w:pPr>
              <w:adjustRightInd w:val="0"/>
              <w:snapToGrid w:val="0"/>
              <w:spacing w:line="360" w:lineRule="exact"/>
              <w:ind w:firstLine="160" w:firstLineChars="5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32"/>
                <w:szCs w:val="32"/>
                <w:highlight w:val="none"/>
                <w:lang w:eastAsia="zh-CN"/>
              </w:rPr>
              <w:t xml:space="preserve">□ </w:t>
            </w:r>
            <w:r>
              <w:rPr>
                <w:rFonts w:hint="eastAsia" w:ascii="宋体" w:hAnsi="宋体" w:eastAsia="宋体" w:cs="宋体"/>
                <w:color w:val="auto"/>
                <w:kern w:val="2"/>
                <w:sz w:val="21"/>
                <w:szCs w:val="21"/>
                <w:highlight w:val="none"/>
                <w:lang w:eastAsia="zh-CN"/>
              </w:rPr>
              <w:t>因物价波动引起的价格调整按照</w:t>
            </w:r>
            <w:r>
              <w:rPr>
                <w:rFonts w:hint="eastAsia" w:ascii="宋体" w:hAnsi="宋体" w:eastAsia="宋体" w:cs="宋体"/>
                <w:color w:val="auto"/>
                <w:kern w:val="2"/>
                <w:sz w:val="21"/>
                <w:szCs w:val="21"/>
                <w:highlight w:val="none"/>
                <w:u w:val="single"/>
                <w:lang w:eastAsia="zh-CN"/>
              </w:rPr>
              <w:t xml:space="preserve"> / </w:t>
            </w:r>
            <w:r>
              <w:rPr>
                <w:rFonts w:hint="eastAsia" w:ascii="宋体" w:hAnsi="宋体" w:eastAsia="宋体" w:cs="宋体"/>
                <w:color w:val="auto"/>
                <w:kern w:val="2"/>
                <w:sz w:val="21"/>
                <w:szCs w:val="21"/>
                <w:highlight w:val="none"/>
                <w:lang w:eastAsia="zh-CN"/>
              </w:rPr>
              <w:t>约定的原则处理</w:t>
            </w:r>
          </w:p>
          <w:p w14:paraId="5A583943">
            <w:pPr>
              <w:snapToGrid w:val="0"/>
              <w:spacing w:line="360" w:lineRule="exact"/>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1"/>
                <w:highlight w:val="none"/>
                <w:bdr w:val="single" w:color="auto" w:sz="4" w:space="0"/>
                <w:lang w:eastAsia="zh-CN"/>
              </w:rPr>
              <w:t>√</w:t>
            </w:r>
            <w:r>
              <w:rPr>
                <w:rFonts w:hint="eastAsia" w:ascii="宋体" w:hAnsi="宋体" w:eastAsia="宋体" w:cs="宋体"/>
                <w:color w:val="auto"/>
                <w:kern w:val="2"/>
                <w:sz w:val="32"/>
                <w:szCs w:val="32"/>
                <w:highlight w:val="none"/>
                <w:lang w:eastAsia="zh-CN"/>
              </w:rPr>
              <w:t xml:space="preserve"> </w:t>
            </w:r>
            <w:r>
              <w:rPr>
                <w:rFonts w:hint="eastAsia" w:ascii="宋体" w:hAnsi="宋体" w:eastAsia="宋体" w:cs="宋体"/>
                <w:color w:val="auto"/>
                <w:kern w:val="2"/>
                <w:sz w:val="21"/>
                <w:szCs w:val="21"/>
                <w:highlight w:val="none"/>
                <w:lang w:eastAsia="zh-CN"/>
              </w:rPr>
              <w:t>合同期内不调价</w:t>
            </w:r>
          </w:p>
        </w:tc>
      </w:tr>
      <w:tr w14:paraId="7335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5622A63">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3C934FF5">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17.2.1</w:t>
            </w:r>
          </w:p>
        </w:tc>
        <w:tc>
          <w:tcPr>
            <w:tcW w:w="7810" w:type="dxa"/>
            <w:tcBorders>
              <w:top w:val="single" w:color="auto" w:sz="4" w:space="0"/>
              <w:left w:val="single" w:color="auto" w:sz="4" w:space="0"/>
              <w:bottom w:val="single" w:color="auto" w:sz="4" w:space="0"/>
              <w:right w:val="single" w:color="auto" w:sz="4" w:space="0"/>
            </w:tcBorders>
            <w:noWrap w:val="0"/>
            <w:vAlign w:val="top"/>
          </w:tcPr>
          <w:p w14:paraId="5A07D39A">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开工预付款金额：合同金额的 10%</w:t>
            </w:r>
          </w:p>
        </w:tc>
      </w:tr>
      <w:tr w14:paraId="7E4C7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D4AF1DE">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50C636AF">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17.2.1</w:t>
            </w:r>
          </w:p>
        </w:tc>
        <w:tc>
          <w:tcPr>
            <w:tcW w:w="7810" w:type="dxa"/>
            <w:tcBorders>
              <w:top w:val="single" w:color="auto" w:sz="4" w:space="0"/>
              <w:left w:val="single" w:color="auto" w:sz="4" w:space="0"/>
              <w:bottom w:val="single" w:color="auto" w:sz="4" w:space="0"/>
              <w:right w:val="single" w:color="auto" w:sz="4" w:space="0"/>
            </w:tcBorders>
            <w:noWrap w:val="0"/>
            <w:vAlign w:val="top"/>
          </w:tcPr>
          <w:p w14:paraId="6445D9FF">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材料、设备预付款比例：合同金额的 10%</w:t>
            </w:r>
          </w:p>
        </w:tc>
      </w:tr>
      <w:tr w14:paraId="7CF77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C605D2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3709DAE6">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17.3.2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3EAB855F">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承包人在每个付款周期末向监理人提交进度付款申请单的分数：</w:t>
            </w:r>
            <w:r>
              <w:rPr>
                <w:rFonts w:hint="eastAsia" w:ascii="宋体" w:hAnsi="宋体" w:eastAsia="宋体" w:cs="宋体"/>
                <w:color w:val="auto"/>
                <w:kern w:val="2"/>
                <w:sz w:val="21"/>
                <w:szCs w:val="21"/>
                <w:highlight w:val="none"/>
                <w:u w:val="single"/>
                <w:lang w:eastAsia="zh-CN"/>
              </w:rPr>
              <w:t>3</w:t>
            </w:r>
            <w:r>
              <w:rPr>
                <w:rFonts w:hint="eastAsia" w:ascii="宋体" w:hAnsi="宋体" w:eastAsia="宋体" w:cs="宋体"/>
                <w:color w:val="auto"/>
                <w:kern w:val="2"/>
                <w:sz w:val="21"/>
                <w:szCs w:val="20"/>
                <w:highlight w:val="none"/>
                <w:lang w:eastAsia="zh-CN"/>
              </w:rPr>
              <w:t>份</w:t>
            </w:r>
          </w:p>
        </w:tc>
      </w:tr>
      <w:tr w14:paraId="390F4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445EA7D7">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81DE1FB">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17.3.3（2）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5CC4E40A">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逾期付款违约金的利率：：中国人民银行发布的同期六个月以内（含六 个月）短期贷款基准利率</w:t>
            </w:r>
          </w:p>
        </w:tc>
      </w:tr>
      <w:tr w14:paraId="4D3C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4B1B1CF">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5E88B26">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17.4.1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D748F68">
            <w:pPr>
              <w:snapToGrid w:val="0"/>
              <w:spacing w:line="360" w:lineRule="exact"/>
              <w:ind w:firstLine="210" w:firstLineChars="100"/>
              <w:jc w:val="both"/>
              <w:rPr>
                <w:rFonts w:hint="default" w:ascii="宋体" w:hAnsi="宋体" w:eastAsia="宋体" w:cs="宋体"/>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eastAsia="zh-CN"/>
              </w:rPr>
              <w:t>质量保证金百分比：</w:t>
            </w:r>
            <w:r>
              <w:rPr>
                <w:rFonts w:ascii="宋体" w:hAnsi="宋体" w:eastAsia="宋体" w:cs="Times New Roman"/>
                <w:color w:val="auto"/>
                <w:kern w:val="2"/>
                <w:sz w:val="21"/>
                <w:szCs w:val="21"/>
                <w:highlight w:val="none"/>
                <w:u w:val="single"/>
                <w:lang w:eastAsia="zh-CN"/>
              </w:rPr>
              <w:t>3</w:t>
            </w:r>
            <w:r>
              <w:rPr>
                <w:rFonts w:hint="eastAsia" w:ascii="Times New Roman" w:hAnsi="Times New Roman" w:eastAsia="宋体" w:cs="宋体"/>
                <w:color w:val="auto"/>
                <w:kern w:val="2"/>
                <w:sz w:val="21"/>
                <w:szCs w:val="20"/>
                <w:highlight w:val="none"/>
                <w:lang w:eastAsia="zh-CN"/>
              </w:rPr>
              <w:t>%工程价款结算总额。</w:t>
            </w:r>
            <w:r>
              <w:rPr>
                <w:rFonts w:hint="eastAsia" w:ascii="Times New Roman" w:hAnsi="Times New Roman" w:cs="宋体"/>
                <w:color w:val="auto"/>
                <w:kern w:val="2"/>
                <w:sz w:val="21"/>
                <w:szCs w:val="20"/>
                <w:highlight w:val="none"/>
                <w:lang w:val="en-US" w:eastAsia="zh-CN"/>
              </w:rPr>
              <w:t>具体按</w:t>
            </w:r>
            <w:r>
              <w:rPr>
                <w:rFonts w:hint="eastAsia" w:ascii="Times New Roman" w:hAnsi="Times New Roman" w:eastAsia="宋体" w:cs="宋体"/>
                <w:color w:val="auto"/>
                <w:kern w:val="2"/>
                <w:sz w:val="21"/>
                <w:szCs w:val="20"/>
                <w:highlight w:val="none"/>
                <w:lang w:eastAsia="zh-CN"/>
              </w:rPr>
              <w:t>《江苏省公路水运建设市场信用信息管理办法》(苏交规</w:t>
            </w:r>
            <w:r>
              <w:rPr>
                <w:rFonts w:hint="eastAsia" w:ascii="宋体" w:hAnsi="宋体" w:eastAsia="宋体" w:cs="宋体"/>
                <w:color w:val="auto"/>
                <w:kern w:val="2"/>
                <w:sz w:val="21"/>
                <w:szCs w:val="20"/>
                <w:highlight w:val="none"/>
                <w:lang w:eastAsia="zh-CN"/>
              </w:rPr>
              <w:t>〔</w:t>
            </w:r>
            <w:r>
              <w:rPr>
                <w:rFonts w:hint="eastAsia" w:ascii="Times New Roman" w:hAnsi="Times New Roman" w:eastAsia="宋体" w:cs="宋体"/>
                <w:color w:val="auto"/>
                <w:kern w:val="2"/>
                <w:sz w:val="21"/>
                <w:szCs w:val="20"/>
                <w:highlight w:val="none"/>
                <w:lang w:eastAsia="zh-CN"/>
              </w:rPr>
              <w:t>2024</w:t>
            </w:r>
            <w:r>
              <w:rPr>
                <w:rFonts w:hint="eastAsia" w:ascii="宋体" w:hAnsi="宋体" w:eastAsia="宋体" w:cs="宋体"/>
                <w:color w:val="auto"/>
                <w:kern w:val="2"/>
                <w:sz w:val="21"/>
                <w:szCs w:val="20"/>
                <w:highlight w:val="none"/>
                <w:lang w:eastAsia="zh-CN"/>
              </w:rPr>
              <w:t>〕</w:t>
            </w:r>
            <w:r>
              <w:rPr>
                <w:rFonts w:hint="eastAsia" w:ascii="Times New Roman" w:hAnsi="Times New Roman" w:eastAsia="宋体" w:cs="宋体"/>
                <w:color w:val="auto"/>
                <w:kern w:val="2"/>
                <w:sz w:val="21"/>
                <w:szCs w:val="20"/>
                <w:highlight w:val="none"/>
                <w:lang w:eastAsia="zh-CN"/>
              </w:rPr>
              <w:t>6号)的规定</w:t>
            </w:r>
            <w:r>
              <w:rPr>
                <w:rFonts w:hint="eastAsia" w:ascii="Times New Roman" w:hAnsi="Times New Roman" w:cs="宋体"/>
                <w:color w:val="auto"/>
                <w:kern w:val="2"/>
                <w:sz w:val="21"/>
                <w:szCs w:val="20"/>
                <w:highlight w:val="none"/>
                <w:lang w:val="en-US" w:eastAsia="zh-CN"/>
              </w:rPr>
              <w:t>执行。</w:t>
            </w:r>
          </w:p>
        </w:tc>
      </w:tr>
      <w:tr w14:paraId="2902D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5247E4E">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19</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3090CD26">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17.5.1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FD35DD3">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承包人向监理人提交交工付款申请单（包括相关证明材料）的份数：</w:t>
            </w:r>
            <w:r>
              <w:rPr>
                <w:rFonts w:hint="eastAsia" w:ascii="宋体" w:hAnsi="宋体" w:eastAsia="宋体" w:cs="宋体"/>
                <w:color w:val="auto"/>
                <w:kern w:val="2"/>
                <w:sz w:val="21"/>
                <w:szCs w:val="21"/>
                <w:highlight w:val="none"/>
                <w:u w:val="single"/>
                <w:lang w:eastAsia="zh-CN"/>
              </w:rPr>
              <w:t>4</w:t>
            </w:r>
            <w:r>
              <w:rPr>
                <w:rFonts w:hint="eastAsia" w:ascii="宋体" w:hAnsi="宋体" w:eastAsia="宋体" w:cs="宋体"/>
                <w:color w:val="auto"/>
                <w:kern w:val="2"/>
                <w:sz w:val="21"/>
                <w:szCs w:val="21"/>
                <w:highlight w:val="none"/>
                <w:lang w:eastAsia="zh-CN"/>
              </w:rPr>
              <w:t>份</w:t>
            </w:r>
          </w:p>
        </w:tc>
      </w:tr>
      <w:tr w14:paraId="398A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0D0A76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329AFA9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17.6.1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63DB694A">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0"/>
                <w:highlight w:val="none"/>
                <w:lang w:eastAsia="zh-CN"/>
              </w:rPr>
              <w:t>承包人向监理人提交最终结清申请单（包括相关证明材料）</w:t>
            </w:r>
            <w:r>
              <w:rPr>
                <w:rFonts w:hint="eastAsia" w:ascii="宋体" w:hAnsi="宋体" w:eastAsia="宋体" w:cs="宋体"/>
                <w:color w:val="auto"/>
                <w:kern w:val="2"/>
                <w:sz w:val="21"/>
                <w:szCs w:val="21"/>
                <w:highlight w:val="none"/>
                <w:lang w:eastAsia="zh-CN"/>
              </w:rPr>
              <w:t>的份数：</w:t>
            </w:r>
            <w:r>
              <w:rPr>
                <w:rFonts w:hint="eastAsia" w:ascii="宋体" w:hAnsi="宋体" w:eastAsia="宋体" w:cs="宋体"/>
                <w:color w:val="auto"/>
                <w:kern w:val="2"/>
                <w:sz w:val="21"/>
                <w:szCs w:val="21"/>
                <w:highlight w:val="none"/>
                <w:u w:val="single"/>
                <w:lang w:eastAsia="zh-CN"/>
              </w:rPr>
              <w:t>4</w:t>
            </w:r>
            <w:r>
              <w:rPr>
                <w:rFonts w:hint="eastAsia" w:ascii="宋体" w:hAnsi="宋体" w:eastAsia="宋体" w:cs="宋体"/>
                <w:color w:val="auto"/>
                <w:kern w:val="2"/>
                <w:sz w:val="21"/>
                <w:szCs w:val="21"/>
                <w:highlight w:val="none"/>
                <w:lang w:eastAsia="zh-CN"/>
              </w:rPr>
              <w:t>份</w:t>
            </w:r>
          </w:p>
        </w:tc>
      </w:tr>
      <w:tr w14:paraId="1B638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445D76E6">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21</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923667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8CB86FB">
            <w:pPr>
              <w:snapToGrid w:val="0"/>
              <w:spacing w:line="360" w:lineRule="exact"/>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0"/>
                <w:highlight w:val="none"/>
                <w:lang w:eastAsia="zh-CN"/>
              </w:rPr>
              <w:t>竣工资料的份数：</w:t>
            </w:r>
            <w:r>
              <w:rPr>
                <w:rFonts w:hint="eastAsia" w:ascii="宋体" w:hAnsi="宋体" w:eastAsia="宋体" w:cs="宋体"/>
                <w:color w:val="auto"/>
                <w:kern w:val="2"/>
                <w:sz w:val="21"/>
                <w:szCs w:val="21"/>
                <w:highlight w:val="none"/>
                <w:u w:val="single"/>
                <w:lang w:eastAsia="zh-CN"/>
              </w:rPr>
              <w:t>4</w:t>
            </w:r>
            <w:r>
              <w:rPr>
                <w:rFonts w:hint="eastAsia" w:ascii="宋体" w:hAnsi="宋体" w:eastAsia="宋体" w:cs="宋体"/>
                <w:color w:val="auto"/>
                <w:kern w:val="2"/>
                <w:sz w:val="21"/>
                <w:szCs w:val="21"/>
                <w:highlight w:val="none"/>
                <w:lang w:eastAsia="zh-CN"/>
              </w:rPr>
              <w:t>份</w:t>
            </w:r>
          </w:p>
        </w:tc>
      </w:tr>
      <w:tr w14:paraId="139D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2A3FC37">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22</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6E3F8FB1">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18.5.1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609A2D0B">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单位工程或工程设备是否需要投入施工期运行：</w:t>
            </w:r>
            <w:r>
              <w:rPr>
                <w:rFonts w:hint="eastAsia" w:ascii="宋体" w:hAnsi="宋体" w:eastAsia="宋体" w:cs="宋体"/>
                <w:color w:val="auto"/>
                <w:kern w:val="2"/>
                <w:sz w:val="21"/>
                <w:szCs w:val="20"/>
                <w:highlight w:val="none"/>
                <w:u w:val="single"/>
                <w:lang w:eastAsia="zh-CN"/>
              </w:rPr>
              <w:t>否</w:t>
            </w:r>
          </w:p>
        </w:tc>
      </w:tr>
      <w:tr w14:paraId="5103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85BAEDE">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23</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7D8DD580">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18.6.1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1488E72E">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本工程及工程设备是否进行试运行：</w:t>
            </w:r>
            <w:r>
              <w:rPr>
                <w:rFonts w:hint="eastAsia" w:ascii="宋体" w:hAnsi="宋体" w:eastAsia="宋体" w:cs="宋体"/>
                <w:color w:val="auto"/>
                <w:kern w:val="2"/>
                <w:sz w:val="21"/>
                <w:szCs w:val="20"/>
                <w:highlight w:val="none"/>
                <w:u w:val="single"/>
                <w:lang w:eastAsia="zh-CN"/>
              </w:rPr>
              <w:t>否</w:t>
            </w:r>
          </w:p>
        </w:tc>
      </w:tr>
      <w:tr w14:paraId="49ACA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1F1EA3E">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24</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5018A0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19.7</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A4842CC">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保修期：自实际交工日期起计算5年</w:t>
            </w:r>
          </w:p>
        </w:tc>
      </w:tr>
      <w:tr w14:paraId="1EBC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2A86D90">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25</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02AC0A85">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2922F493">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建筑工程一切险由承包人办理，以承包人与发包人名义联名投保，投保条件与保险费率由承包人根据江苏省保险行业协会有关工程保险的相关规定自行考虑，单独报价，该项在工程量清单第100章中列有单独的支付项。</w:t>
            </w:r>
          </w:p>
        </w:tc>
      </w:tr>
      <w:tr w14:paraId="558E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3C8AD21">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26</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65C0652D">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20.4.2</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11657DD3">
            <w:pPr>
              <w:snapToGrid w:val="0"/>
              <w:spacing w:line="360" w:lineRule="exact"/>
              <w:ind w:firstLine="210" w:firstLineChars="100"/>
              <w:jc w:val="both"/>
              <w:rPr>
                <w:rFonts w:hint="eastAsia" w:ascii="宋体" w:hAnsi="宋体" w:eastAsia="宋体" w:cs="宋体"/>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第三者责任险由承包人办理，以承包人与发包人名义联名投保，投保条件与保险费率由承包人根据江苏省保险行业协会有关工程保险的相关规定自行考虑，单独报价，该项在工程量清单第100章中列有单独的支付项。</w:t>
            </w:r>
          </w:p>
        </w:tc>
      </w:tr>
      <w:tr w14:paraId="29CE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C0885CC">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27</w:t>
            </w:r>
          </w:p>
        </w:tc>
        <w:tc>
          <w:tcPr>
            <w:tcW w:w="952" w:type="dxa"/>
            <w:tcBorders>
              <w:top w:val="single" w:color="auto" w:sz="4" w:space="0"/>
              <w:left w:val="single" w:color="auto" w:sz="4" w:space="0"/>
              <w:bottom w:val="single" w:color="auto" w:sz="4" w:space="0"/>
              <w:right w:val="single" w:color="auto" w:sz="4" w:space="0"/>
            </w:tcBorders>
            <w:noWrap w:val="0"/>
            <w:vAlign w:val="center"/>
          </w:tcPr>
          <w:p w14:paraId="47BEA227">
            <w:pPr>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24.1</w:t>
            </w:r>
          </w:p>
        </w:tc>
        <w:tc>
          <w:tcPr>
            <w:tcW w:w="7810" w:type="dxa"/>
            <w:tcBorders>
              <w:top w:val="single" w:color="auto" w:sz="4" w:space="0"/>
              <w:left w:val="single" w:color="auto" w:sz="4" w:space="0"/>
              <w:bottom w:val="single" w:color="auto" w:sz="4" w:space="0"/>
              <w:right w:val="single" w:color="auto" w:sz="4" w:space="0"/>
            </w:tcBorders>
            <w:noWrap w:val="0"/>
            <w:vAlign w:val="center"/>
          </w:tcPr>
          <w:p w14:paraId="4205B42E">
            <w:pPr>
              <w:wordWrap w:val="0"/>
              <w:ind w:firstLine="210" w:firstLineChars="1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争议的最终解决方式：</w:t>
            </w:r>
            <w:r>
              <w:rPr>
                <w:rFonts w:hint="eastAsia" w:ascii="宋体" w:hAnsi="宋体" w:eastAsia="宋体" w:cs="宋体"/>
                <w:color w:val="auto"/>
                <w:kern w:val="2"/>
                <w:sz w:val="21"/>
                <w:szCs w:val="21"/>
                <w:highlight w:val="none"/>
                <w:u w:val="single"/>
                <w:lang w:eastAsia="zh-CN"/>
              </w:rPr>
              <w:t>向发包人所在地人民法院提起诉讼</w:t>
            </w:r>
            <w:r>
              <w:rPr>
                <w:rFonts w:hint="eastAsia" w:ascii="宋体" w:hAnsi="宋体" w:eastAsia="宋体" w:cs="宋体"/>
                <w:color w:val="auto"/>
                <w:kern w:val="2"/>
                <w:sz w:val="21"/>
                <w:szCs w:val="21"/>
                <w:highlight w:val="none"/>
                <w:lang w:eastAsia="zh-CN"/>
              </w:rPr>
              <w:t>。</w:t>
            </w:r>
          </w:p>
        </w:tc>
      </w:tr>
    </w:tbl>
    <w:p w14:paraId="4B48BD79">
      <w:pPr>
        <w:jc w:val="both"/>
        <w:rPr>
          <w:rFonts w:hint="eastAsia" w:ascii="宋体" w:hAnsi="宋体" w:eastAsia="宋体" w:cs="宋体"/>
          <w:color w:val="auto"/>
          <w:kern w:val="2"/>
          <w:sz w:val="21"/>
          <w:szCs w:val="20"/>
          <w:highlight w:val="none"/>
          <w:lang w:eastAsia="zh-CN"/>
        </w:rPr>
      </w:pPr>
    </w:p>
    <w:p w14:paraId="3035564E">
      <w:pPr>
        <w:jc w:val="both"/>
        <w:rPr>
          <w:rFonts w:hint="eastAsia" w:ascii="宋体" w:hAnsi="宋体" w:eastAsia="宋体" w:cs="宋体"/>
          <w:color w:val="auto"/>
          <w:kern w:val="2"/>
          <w:sz w:val="21"/>
          <w:szCs w:val="20"/>
          <w:highlight w:val="none"/>
          <w:lang w:eastAsia="zh-CN"/>
        </w:rPr>
      </w:pPr>
    </w:p>
    <w:p w14:paraId="60180A81">
      <w:pPr>
        <w:rPr>
          <w:rFonts w:hint="eastAsia" w:ascii="宋体" w:hAnsi="宋体" w:cs="宋体"/>
          <w:color w:val="auto"/>
          <w:highlight w:val="none"/>
        </w:rPr>
        <w:sectPr>
          <w:pgSz w:w="11906" w:h="16838"/>
          <w:pgMar w:top="1361" w:right="1304" w:bottom="1361" w:left="1474" w:header="851" w:footer="992" w:gutter="0"/>
          <w:cols w:space="720" w:num="1"/>
        </w:sectPr>
      </w:pPr>
    </w:p>
    <w:p w14:paraId="67C7D69D">
      <w:pPr>
        <w:keepNext/>
        <w:keepLines/>
        <w:widowControl w:val="0"/>
        <w:spacing w:before="120" w:beforeLines="0" w:after="120" w:afterLines="50" w:line="400" w:lineRule="exact"/>
        <w:jc w:val="both"/>
        <w:outlineLvl w:val="1"/>
        <w:rPr>
          <w:rFonts w:ascii="宋体" w:hAnsi="宋体" w:eastAsia="宋体" w:cs="宋体"/>
          <w:b/>
          <w:color w:val="auto"/>
          <w:kern w:val="0"/>
          <w:sz w:val="24"/>
          <w:szCs w:val="24"/>
          <w:highlight w:val="none"/>
          <w:lang w:val="en-US" w:eastAsia="zh-CN" w:bidi="ar-SA"/>
        </w:rPr>
      </w:pPr>
      <w:bookmarkStart w:id="59" w:name="_Toc12481"/>
      <w:r>
        <w:rPr>
          <w:rFonts w:hint="eastAsia" w:ascii="宋体" w:hAnsi="宋体" w:eastAsia="宋体" w:cs="宋体"/>
          <w:b/>
          <w:color w:val="auto"/>
          <w:kern w:val="0"/>
          <w:sz w:val="24"/>
          <w:szCs w:val="24"/>
          <w:highlight w:val="none"/>
          <w:lang w:val="en-US" w:eastAsia="zh-CN" w:bidi="ar-SA"/>
        </w:rPr>
        <w:t>项目专用合同条款</w:t>
      </w:r>
      <w:bookmarkEnd w:id="59"/>
    </w:p>
    <w:p w14:paraId="5F15A9FB">
      <w:pPr>
        <w:spacing w:line="400" w:lineRule="atLeast"/>
        <w:ind w:firstLine="420"/>
        <w:jc w:val="both"/>
        <w:rPr>
          <w:rFonts w:ascii="宋体" w:hAnsi="宋体" w:eastAsia="宋体" w:cs="Times New Roman"/>
          <w:color w:val="auto"/>
          <w:kern w:val="2"/>
          <w:sz w:val="24"/>
          <w:szCs w:val="20"/>
          <w:highlight w:val="none"/>
          <w:lang w:eastAsia="zh-CN"/>
        </w:rPr>
      </w:pPr>
      <w:r>
        <w:rPr>
          <w:rFonts w:hint="eastAsia" w:ascii="宋体" w:hAnsi="宋体" w:eastAsia="宋体" w:cs="Times New Roman"/>
          <w:b/>
          <w:color w:val="auto"/>
          <w:kern w:val="2"/>
          <w:sz w:val="24"/>
          <w:szCs w:val="20"/>
          <w:highlight w:val="none"/>
          <w:lang w:eastAsia="zh-CN"/>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Times New Roman"/>
          <w:color w:val="auto"/>
          <w:kern w:val="2"/>
          <w:sz w:val="24"/>
          <w:szCs w:val="20"/>
          <w:highlight w:val="none"/>
          <w:lang w:eastAsia="zh-CN"/>
        </w:rPr>
        <w:t>。</w:t>
      </w:r>
    </w:p>
    <w:p w14:paraId="08C7DEE7">
      <w:pPr>
        <w:spacing w:line="400" w:lineRule="exact"/>
        <w:ind w:firstLine="480" w:firstLineChars="200"/>
        <w:jc w:val="both"/>
        <w:rPr>
          <w:rFonts w:ascii="宋体" w:hAnsi="宋体" w:eastAsia="宋体" w:cs="Times New Roman"/>
          <w:color w:val="auto"/>
          <w:kern w:val="2"/>
          <w:sz w:val="24"/>
          <w:szCs w:val="20"/>
          <w:highlight w:val="none"/>
          <w:lang w:eastAsia="zh-CN"/>
        </w:rPr>
      </w:pPr>
    </w:p>
    <w:p w14:paraId="389BDF94">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1.一般约定</w:t>
      </w:r>
    </w:p>
    <w:p w14:paraId="5D845823">
      <w:pPr>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1.1.2.2 发包人：连云港市赣榆区公路事业发展中心。</w:t>
      </w:r>
    </w:p>
    <w:p w14:paraId="411AA6BD">
      <w:pPr>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1.1.2.6 监理人：在合同</w:t>
      </w:r>
      <w:r>
        <w:rPr>
          <w:rFonts w:ascii="宋体" w:hAnsi="宋体" w:eastAsia="宋体" w:cs="Times New Roman"/>
          <w:color w:val="auto"/>
          <w:kern w:val="2"/>
          <w:sz w:val="21"/>
          <w:szCs w:val="21"/>
          <w:highlight w:val="none"/>
          <w:lang w:eastAsia="zh-CN"/>
        </w:rPr>
        <w:t>协议书中予以明确。</w:t>
      </w:r>
    </w:p>
    <w:p w14:paraId="1CE7A2CD">
      <w:pPr>
        <w:adjustRightInd w:val="0"/>
        <w:snapToGrid w:val="0"/>
        <w:spacing w:line="360" w:lineRule="auto"/>
        <w:ind w:firstLine="482" w:firstLineChars="200"/>
        <w:jc w:val="both"/>
        <w:rPr>
          <w:rFonts w:ascii="宋体" w:hAnsi="宋体" w:eastAsia="宋体" w:cs="Times New Roman"/>
          <w:b/>
          <w:color w:val="auto"/>
          <w:kern w:val="2"/>
          <w:sz w:val="24"/>
          <w:szCs w:val="20"/>
          <w:highlight w:val="none"/>
          <w:lang w:eastAsia="zh-CN"/>
        </w:rPr>
      </w:pPr>
      <w:r>
        <w:rPr>
          <w:rFonts w:hint="eastAsia" w:ascii="宋体" w:hAnsi="宋体" w:eastAsia="宋体" w:cs="Times New Roman"/>
          <w:b/>
          <w:color w:val="auto"/>
          <w:kern w:val="2"/>
          <w:sz w:val="24"/>
          <w:szCs w:val="20"/>
          <w:highlight w:val="none"/>
          <w:lang w:eastAsia="zh-CN"/>
        </w:rPr>
        <w:t>1.1.3工程和设备</w:t>
      </w:r>
    </w:p>
    <w:p w14:paraId="6A42889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第1.1.3.10目细化为：</w:t>
      </w:r>
    </w:p>
    <w:p w14:paraId="1BF51DFA">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永久占地：指为实施本合同工程所需的一切永久占用的土地，包括公路两侧路权范围内的用地。除发包人同意外，承包人不可将施工现场用于本工程施工以外的目的，不得将永久占地范围内的用地作为预制场地。红线</w:t>
      </w:r>
      <w:r>
        <w:rPr>
          <w:rFonts w:ascii="宋体" w:hAnsi="宋体" w:eastAsia="宋体" w:cs="Times New Roman"/>
          <w:color w:val="auto"/>
          <w:kern w:val="2"/>
          <w:sz w:val="21"/>
          <w:szCs w:val="20"/>
          <w:highlight w:val="none"/>
          <w:lang w:eastAsia="zh-CN"/>
        </w:rPr>
        <w:t>范围内的</w:t>
      </w:r>
      <w:r>
        <w:rPr>
          <w:rFonts w:hint="eastAsia" w:ascii="宋体" w:hAnsi="宋体" w:eastAsia="宋体" w:cs="Times New Roman"/>
          <w:color w:val="auto"/>
          <w:kern w:val="2"/>
          <w:sz w:val="21"/>
          <w:szCs w:val="20"/>
          <w:highlight w:val="none"/>
          <w:lang w:eastAsia="zh-CN"/>
        </w:rPr>
        <w:t>永久占地</w:t>
      </w:r>
      <w:r>
        <w:rPr>
          <w:rFonts w:ascii="宋体" w:hAnsi="宋体" w:eastAsia="宋体" w:cs="Times New Roman"/>
          <w:color w:val="auto"/>
          <w:kern w:val="2"/>
          <w:sz w:val="21"/>
          <w:szCs w:val="20"/>
          <w:highlight w:val="none"/>
          <w:lang w:eastAsia="zh-CN"/>
        </w:rPr>
        <w:t>将按计划一次性或分批提供给承包人。</w:t>
      </w:r>
    </w:p>
    <w:p w14:paraId="52CDE56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第1.1.3.11目细化为：</w:t>
      </w:r>
    </w:p>
    <w:p w14:paraId="44ADF5EC">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临时占地：临时占地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p>
    <w:p w14:paraId="211E9B16">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1.4 合同文件的优先顺序</w:t>
      </w:r>
    </w:p>
    <w:p w14:paraId="2179C260">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本款约定为：</w:t>
      </w:r>
    </w:p>
    <w:p w14:paraId="56ACDC4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组成合同的各项文件应互相解释，互为说明。除项目专用合同条款另有约定外，解释合同文件的优先顺序如下：</w:t>
      </w:r>
    </w:p>
    <w:p w14:paraId="05BB7C25">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（1）合同实施期间，发包人和承包人签订的其他协议（如果有）</w:t>
      </w:r>
    </w:p>
    <w:p w14:paraId="0CD0E7C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（2）合同协议书及各种合同附件（含廉政合同、安全生产合同、合同补充协议和合同谈判过程中的澄清文件和补充资料）；</w:t>
      </w:r>
    </w:p>
    <w:p w14:paraId="006553E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（3）中标通知书；</w:t>
      </w:r>
    </w:p>
    <w:p w14:paraId="53B0D92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（4）补遗书；</w:t>
      </w:r>
    </w:p>
    <w:p w14:paraId="1EC78A48">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（5）投标函及投标函附录；</w:t>
      </w:r>
    </w:p>
    <w:p w14:paraId="3001F98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（6）项目专用合同条款；</w:t>
      </w:r>
    </w:p>
    <w:p w14:paraId="180911D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（7）公路工程专用合同条款；</w:t>
      </w:r>
    </w:p>
    <w:p w14:paraId="411EBD2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（8）通用合同条款；</w:t>
      </w:r>
    </w:p>
    <w:p w14:paraId="1965B10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（9）工程量清单计量规则；</w:t>
      </w:r>
    </w:p>
    <w:p w14:paraId="10464FFD">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（10）技术规范；</w:t>
      </w:r>
    </w:p>
    <w:p w14:paraId="1FDA3A8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w:t>
      </w:r>
      <w:r>
        <w:rPr>
          <w:rFonts w:ascii="宋体" w:hAnsi="宋体" w:eastAsia="宋体" w:cs="Times New Roman"/>
          <w:color w:val="auto"/>
          <w:kern w:val="2"/>
          <w:sz w:val="21"/>
          <w:szCs w:val="20"/>
          <w:highlight w:val="none"/>
          <w:lang w:eastAsia="zh-CN"/>
        </w:rPr>
        <w:t>1</w:t>
      </w:r>
      <w:r>
        <w:rPr>
          <w:rFonts w:hint="eastAsia" w:ascii="宋体" w:hAnsi="宋体" w:eastAsia="宋体" w:cs="Times New Roman"/>
          <w:color w:val="auto"/>
          <w:kern w:val="2"/>
          <w:sz w:val="21"/>
          <w:szCs w:val="20"/>
          <w:highlight w:val="none"/>
          <w:lang w:eastAsia="zh-CN"/>
        </w:rPr>
        <w:t>）图纸；</w:t>
      </w:r>
    </w:p>
    <w:p w14:paraId="5348D0F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（12）已标价工程量清单；</w:t>
      </w:r>
    </w:p>
    <w:p w14:paraId="7D0FEF6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（13）承包人有关人员、设备投入的承诺及投标文件中的施工组织设计；</w:t>
      </w:r>
    </w:p>
    <w:p w14:paraId="2190897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（14）国家最新颁布的各种技术规范，检验评定标准及相关的规章制度；</w:t>
      </w:r>
    </w:p>
    <w:p w14:paraId="7E61370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（15）构成本合同组成部分的其他文件。</w:t>
      </w:r>
    </w:p>
    <w:p w14:paraId="690101E7">
      <w:pPr>
        <w:keepNext/>
        <w:keepLines/>
        <w:numPr>
          <w:ilvl w:val="5"/>
          <w:numId w:val="3"/>
        </w:numPr>
        <w:tabs>
          <w:tab w:val="left" w:pos="1440"/>
        </w:tabs>
        <w:adjustRightInd w:val="0"/>
        <w:snapToGrid w:val="0"/>
        <w:spacing w:line="360" w:lineRule="auto"/>
        <w:ind w:left="1151" w:hanging="1151"/>
        <w:jc w:val="both"/>
        <w:outlineLvl w:val="0"/>
        <w:rPr>
          <w:rFonts w:ascii="宋体" w:hAnsi="宋体" w:eastAsia="黑体" w:cs="Times New Roman"/>
          <w:b/>
          <w:color w:val="auto"/>
          <w:kern w:val="2"/>
          <w:sz w:val="24"/>
          <w:szCs w:val="21"/>
          <w:highlight w:val="none"/>
          <w:lang w:eastAsia="zh-CN"/>
        </w:rPr>
      </w:pPr>
      <w:bookmarkStart w:id="60" w:name="_Toc28443"/>
      <w:bookmarkStart w:id="61" w:name="_Toc26260"/>
      <w:r>
        <w:rPr>
          <w:rFonts w:hint="eastAsia" w:ascii="宋体" w:hAnsi="宋体" w:eastAsia="黑体" w:cs="Times New Roman"/>
          <w:b/>
          <w:color w:val="auto"/>
          <w:kern w:val="2"/>
          <w:sz w:val="24"/>
          <w:szCs w:val="21"/>
          <w:highlight w:val="none"/>
          <w:lang w:eastAsia="zh-CN"/>
        </w:rPr>
        <w:t>1.5 合同协议书</w:t>
      </w:r>
      <w:bookmarkEnd w:id="60"/>
      <w:bookmarkEnd w:id="61"/>
    </w:p>
    <w:p w14:paraId="6DF7249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通用条款本款后增加一段：“承包人在签订并履行合同协议时，同时应签订并履行《廉政合同》、《安全生产合同》（格式见中华人民共和国交通运输部《公路工程标准施工招标文件》2018年版）。</w:t>
      </w:r>
    </w:p>
    <w:p w14:paraId="6DE0DAF9">
      <w:pPr>
        <w:keepNext/>
        <w:keepLines/>
        <w:numPr>
          <w:ilvl w:val="5"/>
          <w:numId w:val="3"/>
        </w:numPr>
        <w:tabs>
          <w:tab w:val="left" w:pos="1440"/>
        </w:tabs>
        <w:adjustRightInd w:val="0"/>
        <w:snapToGrid w:val="0"/>
        <w:spacing w:line="360" w:lineRule="auto"/>
        <w:ind w:left="1151" w:hanging="1151"/>
        <w:jc w:val="both"/>
        <w:outlineLvl w:val="0"/>
        <w:rPr>
          <w:rFonts w:ascii="宋体" w:hAnsi="宋体" w:eastAsia="黑体" w:cs="Times New Roman"/>
          <w:b/>
          <w:color w:val="auto"/>
          <w:kern w:val="2"/>
          <w:sz w:val="24"/>
          <w:szCs w:val="21"/>
          <w:highlight w:val="none"/>
          <w:lang w:eastAsia="zh-CN"/>
        </w:rPr>
      </w:pPr>
      <w:bookmarkStart w:id="62" w:name="_Toc20370"/>
      <w:bookmarkStart w:id="63" w:name="_Toc12482"/>
      <w:r>
        <w:rPr>
          <w:rFonts w:hint="eastAsia" w:ascii="宋体" w:hAnsi="宋体" w:eastAsia="黑体" w:cs="Times New Roman"/>
          <w:b/>
          <w:color w:val="auto"/>
          <w:kern w:val="2"/>
          <w:sz w:val="24"/>
          <w:szCs w:val="21"/>
          <w:highlight w:val="none"/>
          <w:lang w:eastAsia="zh-CN"/>
        </w:rPr>
        <w:t>1.6 图纸和承包人文件</w:t>
      </w:r>
      <w:bookmarkEnd w:id="62"/>
      <w:bookmarkEnd w:id="63"/>
      <w:r>
        <w:rPr>
          <w:rFonts w:hint="eastAsia" w:ascii="宋体" w:hAnsi="宋体" w:eastAsia="黑体" w:cs="Times New Roman"/>
          <w:b/>
          <w:color w:val="auto"/>
          <w:kern w:val="2"/>
          <w:sz w:val="24"/>
          <w:szCs w:val="21"/>
          <w:highlight w:val="none"/>
          <w:lang w:eastAsia="zh-CN"/>
        </w:rPr>
        <w:tab/>
      </w:r>
    </w:p>
    <w:p w14:paraId="0D7C8ECC">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64" w:name="_Toc32266"/>
      <w:r>
        <w:rPr>
          <w:rFonts w:ascii="宋体" w:hAnsi="宋体" w:eastAsia="宋体" w:cs="Times New Roman"/>
          <w:color w:val="auto"/>
          <w:kern w:val="2"/>
          <w:sz w:val="21"/>
          <w:szCs w:val="20"/>
          <w:highlight w:val="none"/>
          <w:lang w:eastAsia="zh-CN"/>
        </w:rPr>
        <w:t>1.6.1 图纸的提供</w:t>
      </w:r>
      <w:bookmarkEnd w:id="64"/>
    </w:p>
    <w:p w14:paraId="5D93626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本项补充：</w:t>
      </w:r>
    </w:p>
    <w:p w14:paraId="545AF3F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承包人应按监理人的要求并在规定的时间内提交由有资质的设计单位进行的大型临时工程、专用特种机械的设计图纸和由发包人认可的有相应资质的独立第三方的审核报告，供监理人审查批准或审查。</w:t>
      </w:r>
    </w:p>
    <w:p w14:paraId="2E1BC900">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删除1.6.3款</w:t>
      </w:r>
      <w:r>
        <w:rPr>
          <w:rFonts w:ascii="宋体" w:hAnsi="宋体" w:eastAsia="宋体" w:cs="Times New Roman"/>
          <w:color w:val="auto"/>
          <w:kern w:val="2"/>
          <w:sz w:val="21"/>
          <w:szCs w:val="20"/>
          <w:highlight w:val="none"/>
          <w:lang w:eastAsia="zh-CN"/>
        </w:rPr>
        <w:t>内容。</w:t>
      </w:r>
    </w:p>
    <w:p w14:paraId="2C80F210">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65" w:name="_Toc23480"/>
      <w:r>
        <w:rPr>
          <w:rFonts w:hint="eastAsia" w:ascii="宋体" w:hAnsi="宋体" w:eastAsia="宋体" w:cs="Times New Roman"/>
          <w:color w:val="auto"/>
          <w:kern w:val="2"/>
          <w:sz w:val="21"/>
          <w:szCs w:val="20"/>
          <w:highlight w:val="none"/>
          <w:lang w:eastAsia="zh-CN"/>
        </w:rPr>
        <w:t>1.6.4款内容修改为:</w:t>
      </w:r>
      <w:bookmarkEnd w:id="65"/>
    </w:p>
    <w:p w14:paraId="7B97B41E">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7BE056CE">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4.1 承包人的一般义务</w:t>
      </w:r>
    </w:p>
    <w:p w14:paraId="27530C16">
      <w:pPr>
        <w:adjustRightInd w:val="0"/>
        <w:snapToGrid w:val="0"/>
        <w:spacing w:line="360" w:lineRule="auto"/>
        <w:ind w:firstLine="482" w:firstLineChars="200"/>
        <w:jc w:val="both"/>
        <w:outlineLvl w:val="1"/>
        <w:rPr>
          <w:rFonts w:ascii="宋体" w:hAnsi="宋体" w:eastAsia="宋体" w:cs="Times New Roman"/>
          <w:b/>
          <w:color w:val="auto"/>
          <w:kern w:val="2"/>
          <w:sz w:val="24"/>
          <w:szCs w:val="20"/>
          <w:highlight w:val="none"/>
          <w:lang w:eastAsia="zh-CN"/>
        </w:rPr>
      </w:pPr>
      <w:bookmarkStart w:id="66" w:name="_Toc15710"/>
      <w:r>
        <w:rPr>
          <w:rFonts w:hint="eastAsia" w:ascii="宋体" w:hAnsi="宋体" w:eastAsia="宋体" w:cs="Times New Roman"/>
          <w:b/>
          <w:color w:val="auto"/>
          <w:kern w:val="2"/>
          <w:sz w:val="24"/>
          <w:szCs w:val="20"/>
          <w:highlight w:val="none"/>
          <w:lang w:eastAsia="zh-CN"/>
        </w:rPr>
        <w:t>4.1.2 依法纳税</w:t>
      </w:r>
      <w:bookmarkEnd w:id="66"/>
    </w:p>
    <w:p w14:paraId="505E885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本项补充：</w:t>
      </w:r>
    </w:p>
    <w:p w14:paraId="1FF6F53A">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中国政府(江苏省)根据现行税法和有关部门现行规定就本合同项下向承包人征收的所有税金及其他应交纳的所有费用均由承包人摊入各工程子目的单价中。合同执行期间，税费按照国家、省、市最新有关规定进行调整。</w:t>
      </w:r>
    </w:p>
    <w:p w14:paraId="6D5CB4C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本项目按一般计税方法计算，与本工程有关的一切税费将按照财政部和国家税务总局相关规定办理并缴纳，如国家政策调整，则根据政策调整。</w:t>
      </w:r>
      <w:r>
        <w:rPr>
          <w:rFonts w:ascii="宋体" w:hAnsi="宋体" w:eastAsia="宋体" w:cs="Times New Roman"/>
          <w:color w:val="auto"/>
          <w:kern w:val="2"/>
          <w:sz w:val="21"/>
          <w:szCs w:val="20"/>
          <w:highlight w:val="none"/>
          <w:lang w:eastAsia="zh-CN"/>
        </w:rPr>
        <w:t>属于在</w:t>
      </w:r>
      <w:r>
        <w:rPr>
          <w:rFonts w:hint="eastAsia" w:ascii="宋体" w:hAnsi="宋体" w:eastAsia="宋体" w:cs="Times New Roman"/>
          <w:color w:val="auto"/>
          <w:kern w:val="2"/>
          <w:sz w:val="21"/>
          <w:szCs w:val="20"/>
          <w:highlight w:val="none"/>
          <w:lang w:eastAsia="zh-CN"/>
        </w:rPr>
        <w:t>工程所在地缴纳的，承包人</w:t>
      </w:r>
      <w:r>
        <w:rPr>
          <w:rFonts w:ascii="宋体" w:hAnsi="宋体" w:eastAsia="宋体" w:cs="Times New Roman"/>
          <w:color w:val="auto"/>
          <w:kern w:val="2"/>
          <w:sz w:val="21"/>
          <w:szCs w:val="20"/>
          <w:highlight w:val="none"/>
          <w:lang w:eastAsia="zh-CN"/>
        </w:rPr>
        <w:t>必须严格执行，</w:t>
      </w:r>
      <w:r>
        <w:rPr>
          <w:rFonts w:hint="eastAsia" w:ascii="宋体" w:hAnsi="宋体" w:eastAsia="宋体" w:cs="Times New Roman"/>
          <w:color w:val="auto"/>
          <w:kern w:val="2"/>
          <w:sz w:val="21"/>
          <w:szCs w:val="20"/>
          <w:highlight w:val="none"/>
          <w:lang w:eastAsia="zh-CN"/>
        </w:rPr>
        <w:t>由工程所在地税务部门开具发票。如按规定应在工程所在地纳税但</w:t>
      </w:r>
      <w:r>
        <w:rPr>
          <w:rFonts w:ascii="宋体" w:hAnsi="宋体" w:eastAsia="宋体" w:cs="Times New Roman"/>
          <w:color w:val="auto"/>
          <w:kern w:val="2"/>
          <w:sz w:val="21"/>
          <w:szCs w:val="20"/>
          <w:highlight w:val="none"/>
          <w:lang w:eastAsia="zh-CN"/>
        </w:rPr>
        <w:t>未执行的</w:t>
      </w:r>
      <w:r>
        <w:rPr>
          <w:rFonts w:hint="eastAsia" w:ascii="宋体" w:hAnsi="宋体" w:eastAsia="宋体" w:cs="Times New Roman"/>
          <w:color w:val="auto"/>
          <w:kern w:val="2"/>
          <w:sz w:val="21"/>
          <w:szCs w:val="20"/>
          <w:highlight w:val="none"/>
          <w:lang w:eastAsia="zh-CN"/>
        </w:rPr>
        <w:t>，发包人将扣除与税费数量相等的工程款。</w:t>
      </w:r>
    </w:p>
    <w:p w14:paraId="3F9C455E">
      <w:pPr>
        <w:adjustRightInd w:val="0"/>
        <w:snapToGrid w:val="0"/>
        <w:spacing w:line="360" w:lineRule="auto"/>
        <w:ind w:firstLine="482" w:firstLineChars="200"/>
        <w:jc w:val="both"/>
        <w:outlineLvl w:val="1"/>
        <w:rPr>
          <w:rFonts w:hint="eastAsia" w:ascii="宋体" w:hAnsi="宋体" w:eastAsia="宋体" w:cs="Times New Roman"/>
          <w:b/>
          <w:color w:val="auto"/>
          <w:kern w:val="2"/>
          <w:sz w:val="24"/>
          <w:szCs w:val="20"/>
          <w:highlight w:val="none"/>
          <w:lang w:eastAsia="zh-CN"/>
        </w:rPr>
      </w:pPr>
      <w:bookmarkStart w:id="67" w:name="_Toc18054"/>
      <w:r>
        <w:rPr>
          <w:rFonts w:hint="eastAsia" w:ascii="宋体" w:hAnsi="宋体" w:eastAsia="宋体" w:cs="Times New Roman"/>
          <w:b/>
          <w:color w:val="auto"/>
          <w:kern w:val="2"/>
          <w:sz w:val="24"/>
          <w:szCs w:val="20"/>
          <w:highlight w:val="none"/>
          <w:lang w:eastAsia="zh-CN"/>
        </w:rPr>
        <w:t>4.1.4 对施工作业和施工方法的完备性负责</w:t>
      </w:r>
      <w:bookmarkEnd w:id="67"/>
    </w:p>
    <w:p w14:paraId="03848E63">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凡是合同段内与已建公路、河道等有交叉、干扰的地段，承包人应在不干扰公路、河道正常运营的前提下合理安排施工组织计划，采取有效措施保证施工安全，并在必要时疏导现有交通流；凡是合同段内与其他在建工程有互扰的地段，承包人应做好与其它施工单位的协调工作；凡是合同段内含有跨河桥梁工程的，承包人应合理安排工期以尽可能避开汛期进行水中施工，确保汛期施工的安全和施工质量。承包人应对上述所有工作负责，发包人将根据承包人的要求给予适当协助。</w:t>
      </w:r>
    </w:p>
    <w:p w14:paraId="70CAAD12">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如因承包人采取的措施不力，造成河道阻塞或者影响公路、航道正常安全运营而给其它部门或个人造成的一切损失，或由上述原因造成本工程工期的拖延或施工费用的增加，均由承包人自行负责。</w:t>
      </w:r>
    </w:p>
    <w:p w14:paraId="4F743C20">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因本项目施工需要，拆除、迁移和恢复（如需要）现有交通管理设施，以及新增临时交通管理设施的建设和拆除（如需要），均由本项目承包人负责。</w:t>
      </w:r>
      <w:r>
        <w:rPr>
          <w:rFonts w:hint="eastAsia" w:ascii="Times New Roman" w:hAnsi="Times New Roman" w:eastAsia="宋体" w:cs="Times New Roman"/>
          <w:color w:val="auto"/>
          <w:kern w:val="2"/>
          <w:sz w:val="21"/>
          <w:szCs w:val="20"/>
          <w:highlight w:val="none"/>
          <w:lang w:eastAsia="zh-CN"/>
        </w:rPr>
        <w:t>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w:t>
      </w:r>
    </w:p>
    <w:p w14:paraId="051B9422">
      <w:pPr>
        <w:adjustRightInd w:val="0"/>
        <w:snapToGrid w:val="0"/>
        <w:spacing w:line="360" w:lineRule="auto"/>
        <w:ind w:firstLine="482" w:firstLineChars="200"/>
        <w:jc w:val="both"/>
        <w:outlineLvl w:val="1"/>
        <w:rPr>
          <w:rFonts w:ascii="宋体" w:hAnsi="宋体" w:eastAsia="宋体" w:cs="Times New Roman"/>
          <w:b/>
          <w:color w:val="auto"/>
          <w:kern w:val="2"/>
          <w:sz w:val="24"/>
          <w:szCs w:val="20"/>
          <w:highlight w:val="none"/>
          <w:lang w:eastAsia="zh-CN"/>
        </w:rPr>
      </w:pPr>
      <w:bookmarkStart w:id="68" w:name="_Toc1582"/>
      <w:r>
        <w:rPr>
          <w:rFonts w:hint="eastAsia" w:ascii="宋体" w:hAnsi="宋体" w:eastAsia="宋体" w:cs="Times New Roman"/>
          <w:b/>
          <w:color w:val="auto"/>
          <w:kern w:val="2"/>
          <w:sz w:val="24"/>
          <w:szCs w:val="20"/>
          <w:highlight w:val="none"/>
          <w:lang w:eastAsia="zh-CN"/>
        </w:rPr>
        <w:t>4.1.8 为他人提供方便</w:t>
      </w:r>
      <w:bookmarkEnd w:id="68"/>
    </w:p>
    <w:p w14:paraId="488EDCDA">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本款细化为：</w:t>
      </w:r>
    </w:p>
    <w:p w14:paraId="5884364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428EE7F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2D5D7F7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w:t>
      </w:r>
      <w:r>
        <w:rPr>
          <w:rFonts w:ascii="宋体" w:hAnsi="宋体" w:eastAsia="宋体" w:cs="Times New Roman"/>
          <w:color w:val="auto"/>
          <w:kern w:val="2"/>
          <w:sz w:val="21"/>
          <w:szCs w:val="20"/>
          <w:highlight w:val="none"/>
          <w:lang w:eastAsia="zh-CN"/>
        </w:rPr>
        <w:t>3）如果监理人有书面要求，承包人应允许发包人或与发包人签订合同的其他承包人及其职工使用由承包人负责维护的临时道路、码头、栈桥、桥梁等，并承担相应的费用。</w:t>
      </w:r>
    </w:p>
    <w:p w14:paraId="3B5EC44A">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w:t>
      </w:r>
      <w:r>
        <w:rPr>
          <w:rFonts w:ascii="宋体" w:hAnsi="宋体" w:eastAsia="宋体" w:cs="Times New Roman"/>
          <w:color w:val="auto"/>
          <w:kern w:val="2"/>
          <w:sz w:val="21"/>
          <w:szCs w:val="20"/>
          <w:highlight w:val="none"/>
          <w:lang w:eastAsia="zh-CN"/>
        </w:rPr>
        <w:t>4）承包人应妥善处理好与其它标段承包人的关系，发生交叉施工时，应相互配合，友好协作，并无条件服从发包人统一协调。</w:t>
      </w:r>
    </w:p>
    <w:p w14:paraId="550BA67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w:t>
      </w:r>
      <w:r>
        <w:rPr>
          <w:rFonts w:ascii="宋体" w:hAnsi="宋体" w:eastAsia="宋体" w:cs="Times New Roman"/>
          <w:color w:val="auto"/>
          <w:kern w:val="2"/>
          <w:sz w:val="21"/>
          <w:szCs w:val="20"/>
          <w:highlight w:val="none"/>
          <w:lang w:eastAsia="zh-CN"/>
        </w:rPr>
        <w:t>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p>
    <w:p w14:paraId="20ADF2CD">
      <w:pPr>
        <w:adjustRightInd w:val="0"/>
        <w:snapToGrid w:val="0"/>
        <w:spacing w:line="360" w:lineRule="auto"/>
        <w:ind w:firstLine="482" w:firstLineChars="200"/>
        <w:jc w:val="both"/>
        <w:outlineLvl w:val="1"/>
        <w:rPr>
          <w:rFonts w:ascii="宋体" w:hAnsi="宋体" w:eastAsia="宋体" w:cs="Times New Roman"/>
          <w:b/>
          <w:color w:val="auto"/>
          <w:kern w:val="2"/>
          <w:sz w:val="24"/>
          <w:szCs w:val="20"/>
          <w:highlight w:val="none"/>
          <w:lang w:eastAsia="zh-CN"/>
        </w:rPr>
      </w:pPr>
      <w:bookmarkStart w:id="69" w:name="_Toc17798"/>
      <w:r>
        <w:rPr>
          <w:rFonts w:hint="eastAsia" w:ascii="宋体" w:hAnsi="宋体" w:eastAsia="宋体" w:cs="Times New Roman"/>
          <w:b/>
          <w:color w:val="auto"/>
          <w:kern w:val="2"/>
          <w:sz w:val="24"/>
          <w:szCs w:val="20"/>
          <w:highlight w:val="none"/>
          <w:lang w:eastAsia="zh-CN"/>
        </w:rPr>
        <w:t>4.1.10 其他义务</w:t>
      </w:r>
      <w:bookmarkEnd w:id="69"/>
    </w:p>
    <w:p w14:paraId="30E2AE5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4.1.10（1）目约定为：</w:t>
      </w:r>
    </w:p>
    <w:p w14:paraId="79EC964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（1）临时占地的使用必须报监理人及发包人审核同意后方可实施，承包人临时占地的租用、恢复等费用计入合同总价中，不单独计量与支付。</w:t>
      </w:r>
    </w:p>
    <w:p w14:paraId="51D5449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4.1.10（6）款约定为：</w:t>
      </w:r>
    </w:p>
    <w:p w14:paraId="2C5C1381">
      <w:pPr>
        <w:adjustRightInd w:val="0"/>
        <w:snapToGrid w:val="0"/>
        <w:spacing w:line="360" w:lineRule="auto"/>
        <w:ind w:firstLine="420" w:firstLineChars="200"/>
        <w:jc w:val="both"/>
        <w:rPr>
          <w:rFonts w:ascii="宋体" w:hAnsi="Times New Roman" w:eastAsia="宋体" w:cs="Times New Roman"/>
          <w:color w:val="auto"/>
          <w:kern w:val="2"/>
          <w:sz w:val="21"/>
          <w:szCs w:val="21"/>
          <w:highlight w:val="none"/>
          <w:lang w:eastAsia="zh-CN"/>
        </w:rPr>
      </w:pPr>
      <w:r>
        <w:rPr>
          <w:rFonts w:hint="eastAsia" w:ascii="宋体" w:hAnsi="Times New Roman" w:eastAsia="宋体" w:cs="Times New Roman"/>
          <w:color w:val="auto"/>
          <w:kern w:val="2"/>
          <w:sz w:val="21"/>
          <w:szCs w:val="21"/>
          <w:highlight w:val="none"/>
          <w:lang w:eastAsia="zh-CN"/>
        </w:rPr>
        <w:t>（6）承包人应履行的其他义务：</w:t>
      </w:r>
    </w:p>
    <w:p w14:paraId="447C0D4E">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189FFEB7">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承包人应严格执行发包人或监理人提出的阶段性工期要求，根据要求合理编制施工方案和工期计划。</w:t>
      </w:r>
    </w:p>
    <w:p w14:paraId="0BE90F2E">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2）承包人应按照图纸、招标文件和技术规范的要求，编制施工组织设计，明确确保工程质量的施工技术方案和施工工艺要求，特别是关键工程、重点部位、关键工序的施工技术方案和施工工艺。</w:t>
      </w:r>
    </w:p>
    <w:p w14:paraId="3A5B03BE">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根据本项目的实际情况，发包人有可能在合同实施期间制定</w:t>
      </w:r>
      <w:r>
        <w:rPr>
          <w:rFonts w:ascii="宋体" w:hAnsi="Times New Roman" w:eastAsia="宋体" w:cs="Times New Roman"/>
          <w:b/>
          <w:color w:val="auto"/>
          <w:kern w:val="2"/>
          <w:sz w:val="21"/>
          <w:szCs w:val="21"/>
          <w:highlight w:val="none"/>
          <w:lang w:eastAsia="zh-CN"/>
        </w:rPr>
        <w:t>《公路工程质量检验评定标准第一册土建工程》（JTG F80/1-2017）</w:t>
      </w:r>
      <w:r>
        <w:rPr>
          <w:rFonts w:hint="eastAsia" w:ascii="宋体" w:hAnsi="Times New Roman" w:eastAsia="宋体" w:cs="Times New Roman"/>
          <w:b/>
          <w:color w:val="auto"/>
          <w:kern w:val="2"/>
          <w:sz w:val="21"/>
          <w:szCs w:val="21"/>
          <w:highlight w:val="none"/>
          <w:lang w:eastAsia="zh-CN"/>
        </w:rPr>
        <w:t>未涉及</w:t>
      </w:r>
      <w:r>
        <w:rPr>
          <w:rFonts w:ascii="宋体" w:hAnsi="Times New Roman" w:eastAsia="宋体" w:cs="Times New Roman"/>
          <w:b/>
          <w:color w:val="auto"/>
          <w:kern w:val="2"/>
          <w:sz w:val="21"/>
          <w:szCs w:val="21"/>
          <w:highlight w:val="none"/>
          <w:lang w:eastAsia="zh-CN"/>
        </w:rPr>
        <w:t>项目</w:t>
      </w:r>
      <w:r>
        <w:rPr>
          <w:rFonts w:hint="eastAsia" w:ascii="宋体" w:hAnsi="Times New Roman" w:eastAsia="宋体" w:cs="Times New Roman"/>
          <w:b/>
          <w:color w:val="auto"/>
          <w:kern w:val="2"/>
          <w:sz w:val="21"/>
          <w:szCs w:val="21"/>
          <w:highlight w:val="none"/>
          <w:lang w:eastAsia="zh-CN"/>
        </w:rPr>
        <w:t>的专项质量检验评定标准，承包人必须严格执行专项质量检验评定标准的规定，承包人不得就此要求发包人给予额外费用补贴，由此发生的一切费用视为已计入工程量清单各细目所报单价或总价中。</w:t>
      </w:r>
    </w:p>
    <w:p w14:paraId="3469D5C2">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考虑到减少项目施工对地方的干扰和影响，发包人要求承包人应在施工前期完成本标段的施工范围内的改路、改河、改渠（改沟）工程，承包人应严格执行发包人或监理人提出的阶段性工期要求。</w:t>
      </w:r>
    </w:p>
    <w:p w14:paraId="765901E5">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3）承包人应接受交通运输综合行政执法部门及省、市、县（区）交通运输行政主管部门对其工程施工质量的监督与检查，凡工程质量不合格的工程不验收、不支付，并应自费拆除重建。</w:t>
      </w:r>
    </w:p>
    <w:p w14:paraId="116B0F0B">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4）承包人必须建立针对本合同工程的施工质量保证体系，做到“横向到边、纵向到底、控制有效”，加强施工过程中的自检，互检和交接检工作。</w:t>
      </w:r>
    </w:p>
    <w:p w14:paraId="2586402A">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5）根据合同的各项规定，承包人应精心组织施工，按时完成本合同工程及其缺陷的修复。为此，承包人应提供所需的全部监督管理、劳务、材料、设备、施工装备和其他物品。</w:t>
      </w:r>
    </w:p>
    <w:p w14:paraId="196F845D">
      <w:pPr>
        <w:adjustRightInd w:val="0"/>
        <w:snapToGrid w:val="0"/>
        <w:spacing w:line="360" w:lineRule="auto"/>
        <w:ind w:firstLine="422" w:firstLineChars="200"/>
        <w:jc w:val="both"/>
        <w:rPr>
          <w:rFonts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6）承包人应对本标段的雇用劳务、运输、供料等委托单位的经济往来全权负责。在工程结束撤出现场前应结算清楚。否则，承包人与委托单位之间发生的经济纠纷，应由承包人承担一切经济和法律责任。</w:t>
      </w:r>
    </w:p>
    <w:p w14:paraId="0096E76B">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发包人不再单独计列。 本项目承包人应在发包人或监理人的指示下，为本项目其他工程提供必要的便利条件。承包人因此发生的一切费用均应含入所报的单价或总额价内，发包人不再单独计列。 </w:t>
      </w:r>
    </w:p>
    <w:p w14:paraId="6EA29C49">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 及其他费用，应包含在安全生产费及其他相关项目报价中，发包人将不另行支付，施工期间承包人不得以任何理由对此提出索赔。 </w:t>
      </w:r>
    </w:p>
    <w:p w14:paraId="3017EF96">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9）承包人应按发包人要求及时将废弃材料等施工垃圾清理外运（抛弃点自行考虑并承担相关费用）、处理，承包人垃圾处理必须满足环保、自然资源等相关部门的规定。上述费用均含在相关的单价或总额价内，发包人不再单独计列。 </w:t>
      </w:r>
    </w:p>
    <w:p w14:paraId="54492C1C">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 </w:t>
      </w:r>
    </w:p>
    <w:p w14:paraId="4D3DA88E">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11）承包人需充分考虑现场情况，施工现场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共设施造成损坏，承包人为此而采取的相关措施费用以及对已有道路、桥梁等公共设施损坏的赔补偿费用均由承包人负责，纳入综合单价中，发包人不再单独计列。 </w:t>
      </w:r>
    </w:p>
    <w:p w14:paraId="54473DAA">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12）承包人应精心组织施工，充分考虑各项保证措施，保证竣工时工程质量达到优良等级。若承包人未达到质量目标的要求，应无条件采取措施补救，直至工程达到优良等级，所需费用含入工程量清单中各工程细目的单价及总额价中，发包人不另计列。 </w:t>
      </w:r>
    </w:p>
    <w:p w14:paraId="70565168">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13）承包人应结合现场地质水文勘探数据及采用的施工工艺，制定详细的安全措施报监理人批准（该批准不能免除承包人的责任），以保证施工现场周边 建筑物的安全，并应设置安全观测点进行安全监测，执行本款所需的费用包含在所报的单价或总额价内，发包人不再单独支付。 </w:t>
      </w:r>
    </w:p>
    <w:p w14:paraId="60EFE83B">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 </w:t>
      </w:r>
    </w:p>
    <w:p w14:paraId="7D35EC3E">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 </w:t>
      </w:r>
    </w:p>
    <w:p w14:paraId="0F7EA724">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16）本工程合同价将视为优质工程报价。承包人应精心组织施工，充分考虑各项保证措施。若承包人未达到质量目标的要求，应无条件采取措施补救，直至工程达到优良等级，所需费用含入工程量清单中各工程细目的单价及总额价中，招标人不另计列。 </w:t>
      </w:r>
    </w:p>
    <w:p w14:paraId="2BEA6579">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17）本项目竣（交）工验收合格后，承包人提交纸质竣（交）工资料的同时，必须提交全部相应资料的电子档案（含所有资料的扫描件），由此产生的费用在工程量清单100章竣工文件费中计列，由投标人自行报价。在本项目竣（交）工验收过程中，与本项目有关的竣（交）工会议相关费用均由承包人承担，发包人不另行支付。 </w:t>
      </w:r>
    </w:p>
    <w:p w14:paraId="7C6FA9D9">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18）本项目发包人要求承包人水稳及沥青混凝土的生产及运输必须严格按 照省、市、县（区）相关环保规定执行，符合环保要求，所需费用均含在相关的单价或总额价内，发包人不再单独计列。 </w:t>
      </w:r>
    </w:p>
    <w:p w14:paraId="2B3BF4EA">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19）本项目部分沥青面层铣刨料及老路基层将采用厂拌再生方式利用到本项目中，剩余铣刨料及老路基层回收料由承包人自行处置，承包人应在投标报 价时充分考虑相关回收残值及运输、存储、处置等费用，该费用包含在相关的单价或总额价内，发包人将不另行计量与支付。 </w:t>
      </w:r>
    </w:p>
    <w:p w14:paraId="68128B00">
      <w:pPr>
        <w:tabs>
          <w:tab w:val="left" w:pos="998"/>
          <w:tab w:val="left" w:pos="1075"/>
        </w:tabs>
        <w:adjustRightInd w:val="0"/>
        <w:snapToGrid w:val="0"/>
        <w:spacing w:line="360" w:lineRule="auto"/>
        <w:ind w:firstLine="422" w:firstLineChars="200"/>
        <w:jc w:val="both"/>
        <w:textAlignment w:val="baseline"/>
        <w:rPr>
          <w:rFonts w:hint="eastAsia" w:ascii="宋体" w:hAnsi="Times New Roman" w:eastAsia="宋体" w:cs="Times New Roman"/>
          <w:b/>
          <w:color w:val="auto"/>
          <w:kern w:val="2"/>
          <w:sz w:val="21"/>
          <w:szCs w:val="21"/>
          <w:highlight w:val="none"/>
          <w:lang w:eastAsia="zh-CN"/>
        </w:rPr>
      </w:pPr>
      <w:r>
        <w:rPr>
          <w:rFonts w:hint="eastAsia" w:ascii="宋体" w:hAnsi="Times New Roman" w:eastAsia="宋体" w:cs="Times New Roman"/>
          <w:b/>
          <w:color w:val="auto"/>
          <w:kern w:val="2"/>
          <w:sz w:val="21"/>
          <w:szCs w:val="21"/>
          <w:highlight w:val="none"/>
          <w:lang w:eastAsia="zh-CN"/>
        </w:rPr>
        <w:t xml:space="preserve">20）本项目挖除老路水泥混凝土路面、拆除结构物等材料由承包人自行处置，投标人在投标报价时应充分考虑因回收利用所产生的一切费用以及剩余价值，在投标报价相应子目中予以考虑。 </w:t>
      </w:r>
    </w:p>
    <w:p w14:paraId="7200B2BD">
      <w:pPr>
        <w:keepNext/>
        <w:keepLines/>
        <w:numPr>
          <w:ilvl w:val="5"/>
          <w:numId w:val="3"/>
        </w:numPr>
        <w:tabs>
          <w:tab w:val="left" w:pos="1440"/>
        </w:tabs>
        <w:adjustRightInd w:val="0"/>
        <w:snapToGrid w:val="0"/>
        <w:spacing w:line="360" w:lineRule="auto"/>
        <w:ind w:left="1151" w:hanging="1151"/>
        <w:jc w:val="both"/>
        <w:outlineLvl w:val="0"/>
        <w:rPr>
          <w:rFonts w:ascii="宋体" w:hAnsi="宋体" w:eastAsia="黑体" w:cs="Times New Roman"/>
          <w:b/>
          <w:color w:val="auto"/>
          <w:kern w:val="2"/>
          <w:sz w:val="24"/>
          <w:szCs w:val="21"/>
          <w:highlight w:val="none"/>
          <w:lang w:eastAsia="zh-CN"/>
        </w:rPr>
      </w:pPr>
      <w:bookmarkStart w:id="70" w:name="_Toc6173"/>
      <w:bookmarkStart w:id="71" w:name="_Toc7553"/>
      <w:r>
        <w:rPr>
          <w:rFonts w:hint="eastAsia" w:ascii="宋体" w:hAnsi="宋体" w:eastAsia="黑体" w:cs="Times New Roman"/>
          <w:b/>
          <w:color w:val="auto"/>
          <w:kern w:val="2"/>
          <w:sz w:val="24"/>
          <w:szCs w:val="21"/>
          <w:highlight w:val="none"/>
          <w:lang w:eastAsia="zh-CN"/>
        </w:rPr>
        <w:t>4.2 履约担保</w:t>
      </w:r>
      <w:bookmarkEnd w:id="70"/>
      <w:bookmarkEnd w:id="71"/>
    </w:p>
    <w:p w14:paraId="5878550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本款细化为：</w:t>
      </w:r>
    </w:p>
    <w:p w14:paraId="46FD41D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4.2.1中标通知书</w:t>
      </w:r>
      <w:r>
        <w:rPr>
          <w:rFonts w:hint="eastAsia" w:ascii="宋体" w:hAnsi="宋体" w:eastAsia="宋体" w:cs="Times New Roman"/>
          <w:color w:val="auto"/>
          <w:kern w:val="2"/>
          <w:sz w:val="21"/>
          <w:szCs w:val="20"/>
          <w:highlight w:val="none"/>
          <w:lang w:eastAsia="zh-CN"/>
        </w:rPr>
        <w:t>发出</w:t>
      </w:r>
      <w:r>
        <w:rPr>
          <w:rFonts w:ascii="宋体" w:hAnsi="宋体" w:eastAsia="宋体" w:cs="Times New Roman"/>
          <w:color w:val="auto"/>
          <w:kern w:val="2"/>
          <w:sz w:val="21"/>
          <w:szCs w:val="20"/>
          <w:highlight w:val="none"/>
          <w:lang w:eastAsia="zh-CN"/>
        </w:rPr>
        <w:t>后</w:t>
      </w:r>
      <w:r>
        <w:rPr>
          <w:rFonts w:hint="eastAsia" w:ascii="宋体" w:hAnsi="宋体" w:eastAsia="宋体" w:cs="Times New Roman"/>
          <w:color w:val="auto"/>
          <w:kern w:val="2"/>
          <w:sz w:val="21"/>
          <w:szCs w:val="20"/>
          <w:highlight w:val="none"/>
          <w:lang w:eastAsia="zh-CN"/>
        </w:rPr>
        <w:t>30</w:t>
      </w:r>
      <w:r>
        <w:rPr>
          <w:rFonts w:ascii="宋体" w:hAnsi="宋体" w:eastAsia="宋体" w:cs="Times New Roman"/>
          <w:color w:val="auto"/>
          <w:kern w:val="2"/>
          <w:sz w:val="21"/>
          <w:szCs w:val="20"/>
          <w:highlight w:val="none"/>
          <w:lang w:eastAsia="zh-CN"/>
        </w:rPr>
        <w:t>天之内并在签订合同协议书之前， 承包人向发包人提供履约担保</w:t>
      </w:r>
      <w:r>
        <w:rPr>
          <w:rFonts w:hint="eastAsia" w:ascii="宋体" w:hAnsi="宋体" w:eastAsia="宋体" w:cs="Times New Roman"/>
          <w:color w:val="auto"/>
          <w:kern w:val="2"/>
          <w:sz w:val="21"/>
          <w:szCs w:val="20"/>
          <w:highlight w:val="none"/>
          <w:lang w:eastAsia="zh-CN"/>
        </w:rPr>
        <w:t>（履约担保金额：为</w:t>
      </w:r>
      <w:r>
        <w:rPr>
          <w:rFonts w:ascii="宋体" w:hAnsi="宋体" w:eastAsia="宋体" w:cs="Times New Roman"/>
          <w:color w:val="auto"/>
          <w:kern w:val="2"/>
          <w:sz w:val="21"/>
          <w:szCs w:val="20"/>
          <w:highlight w:val="none"/>
          <w:lang w:eastAsia="zh-CN"/>
        </w:rPr>
        <w:t>10%</w:t>
      </w:r>
      <w:r>
        <w:rPr>
          <w:rFonts w:hint="eastAsia" w:ascii="宋体" w:hAnsi="宋体" w:eastAsia="宋体" w:cs="Times New Roman"/>
          <w:color w:val="auto"/>
          <w:kern w:val="2"/>
          <w:sz w:val="21"/>
          <w:szCs w:val="20"/>
          <w:highlight w:val="none"/>
          <w:lang w:eastAsia="zh-CN"/>
        </w:rPr>
        <w:t>签约合同价）</w:t>
      </w:r>
      <w:r>
        <w:rPr>
          <w:rFonts w:ascii="宋体" w:hAnsi="宋体" w:eastAsia="宋体" w:cs="Times New Roman"/>
          <w:color w:val="auto"/>
          <w:kern w:val="2"/>
          <w:sz w:val="21"/>
          <w:szCs w:val="20"/>
          <w:highlight w:val="none"/>
          <w:lang w:eastAsia="zh-CN"/>
        </w:rPr>
        <w:t>，同时通知监理人。执行本条款各项要求所需的费用由承包人承担。</w:t>
      </w:r>
    </w:p>
    <w:p w14:paraId="3236056C">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72" w:name="_Toc24764"/>
      <w:r>
        <w:rPr>
          <w:rFonts w:ascii="宋体" w:hAnsi="宋体" w:eastAsia="宋体" w:cs="Times New Roman"/>
          <w:color w:val="auto"/>
          <w:kern w:val="2"/>
          <w:sz w:val="21"/>
          <w:szCs w:val="20"/>
          <w:highlight w:val="none"/>
          <w:lang w:eastAsia="zh-CN"/>
        </w:rPr>
        <w:t>4.2.2 履约担保的有效期</w:t>
      </w:r>
      <w:bookmarkEnd w:id="72"/>
    </w:p>
    <w:p w14:paraId="0C6BE13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履约担保应在签发交工证书后的28天内退还给承包人。</w:t>
      </w:r>
    </w:p>
    <w:p w14:paraId="4A591E08">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73" w:name="_Toc19960"/>
      <w:r>
        <w:rPr>
          <w:rFonts w:ascii="宋体" w:hAnsi="宋体" w:eastAsia="宋体" w:cs="Times New Roman"/>
          <w:color w:val="auto"/>
          <w:kern w:val="2"/>
          <w:sz w:val="21"/>
          <w:szCs w:val="20"/>
          <w:highlight w:val="none"/>
          <w:lang w:eastAsia="zh-CN"/>
        </w:rPr>
        <w:t>4.2.3 履约担保的使用（包括但不限于）</w:t>
      </w:r>
      <w:bookmarkEnd w:id="73"/>
    </w:p>
    <w:p w14:paraId="17B9E4A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p>
    <w:p w14:paraId="7C3AF3B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（2）当承包人在工程实施过程中，因安全、环保、民工工资支付等发生问题时，发包人可动用或推迟支付承包人的履约现金担保，以便督促承包人采取措施完成合同。</w:t>
      </w:r>
    </w:p>
    <w:p w14:paraId="60AF4732">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4.3 分包</w:t>
      </w:r>
    </w:p>
    <w:p w14:paraId="47B8CCF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第4.3.2款在原款末增加:</w:t>
      </w:r>
    </w:p>
    <w:p w14:paraId="402D614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 xml:space="preserve">承包人的任何分包应当遵循交通运输部关于印发《公路工程施工分包管理办法》的通知（交公路规〔2024〕2号）和交通运输部办公厅关于印发《公路工程施工分包负面清单（2024年版）》的通知等国家及江苏省有关分包管理的法律法规、行政规章执行。 </w:t>
      </w:r>
    </w:p>
    <w:p w14:paraId="2182787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第4.3.3（6）款在原款末增加:</w:t>
      </w:r>
    </w:p>
    <w:p w14:paraId="4A34B9C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发包人对承包人与分包人之间的法律与经济纠纷不承担任何责任或义务。</w:t>
      </w:r>
    </w:p>
    <w:p w14:paraId="333BF3C8">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本款补充第4.3.8、4.3.9项：</w:t>
      </w:r>
    </w:p>
    <w:p w14:paraId="2F33EF7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p>
    <w:p w14:paraId="2F33356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（1）以明显低于合理的市场最低价格水平进行分包的；</w:t>
      </w:r>
    </w:p>
    <w:p w14:paraId="579D82E0">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（2）以低于本项目中其他合同段同类工程最低单价进行分包的；</w:t>
      </w:r>
    </w:p>
    <w:p w14:paraId="1F67056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（3）承包人提取的分包管理费明显高于该分包工程市场利润水平的。</w:t>
      </w:r>
    </w:p>
    <w:p w14:paraId="7D582C5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承包人低于成本价分包的，其分包合同不予审查通过和备案，由监理人督促改正。</w:t>
      </w:r>
    </w:p>
    <w:p w14:paraId="41A0CBCB">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4.3.9本项目严禁转包、违法分包，一经发现，视其情节严重程度严肃处理,直至清退出场解除合同。</w:t>
      </w:r>
    </w:p>
    <w:p w14:paraId="1DC41CA3">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4.6 承包人人员的管理</w:t>
      </w:r>
    </w:p>
    <w:p w14:paraId="4CFBCBB8">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增加4.6.6、4.6.7、4.6.8项：</w:t>
      </w:r>
    </w:p>
    <w:p w14:paraId="02DAE801">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4.6.6 承包人投入本工程的项目经理、项目总工目前应</w:t>
      </w:r>
      <w:r>
        <w:rPr>
          <w:rFonts w:hint="eastAsia" w:ascii="宋体" w:hAnsi="Times New Roman" w:eastAsia="宋体" w:cs="宋体"/>
          <w:b/>
          <w:color w:val="auto"/>
          <w:kern w:val="2"/>
          <w:sz w:val="21"/>
          <w:szCs w:val="20"/>
          <w:highlight w:val="none"/>
          <w:lang w:val="zh-CN" w:eastAsia="zh-CN"/>
        </w:rPr>
        <w:t>无在岗项目（指目前未在其他项目上任职，或虽在其他项目上任职但本项目中标后能够从该项目撤离）</w:t>
      </w:r>
      <w:r>
        <w:rPr>
          <w:rFonts w:hint="eastAsia" w:ascii="宋体" w:hAnsi="宋体" w:eastAsia="宋体" w:cs="Times New Roman"/>
          <w:b/>
          <w:color w:val="auto"/>
          <w:kern w:val="2"/>
          <w:sz w:val="21"/>
          <w:szCs w:val="20"/>
          <w:highlight w:val="none"/>
          <w:lang w:eastAsia="zh-CN"/>
        </w:rPr>
        <w:t>，并能确保在发包人规定的时间内进场，开展本工程。</w:t>
      </w:r>
    </w:p>
    <w:p w14:paraId="186906D5">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w:t>
      </w:r>
      <w:r>
        <w:rPr>
          <w:rFonts w:ascii="宋体" w:hAnsi="宋体" w:eastAsia="宋体" w:cs="Times New Roman"/>
          <w:b/>
          <w:color w:val="auto"/>
          <w:kern w:val="2"/>
          <w:sz w:val="21"/>
          <w:szCs w:val="20"/>
          <w:highlight w:val="none"/>
          <w:lang w:eastAsia="zh-CN"/>
        </w:rPr>
        <w:t>1</w:t>
      </w:r>
      <w:r>
        <w:rPr>
          <w:rFonts w:hint="eastAsia" w:ascii="宋体" w:hAnsi="宋体" w:eastAsia="宋体" w:cs="Times New Roman"/>
          <w:b/>
          <w:color w:val="auto"/>
          <w:kern w:val="2"/>
          <w:sz w:val="21"/>
          <w:szCs w:val="20"/>
          <w:highlight w:val="none"/>
          <w:lang w:eastAsia="zh-CN"/>
        </w:rPr>
        <w:t>）项目经理部应安装人脸识别考勤机，制定工作人员考勤表，安排专人负责日常考勤工作并定期向项目业主汇报出勤情况。</w:t>
      </w:r>
      <w:r>
        <w:rPr>
          <w:rFonts w:ascii="宋体" w:hAnsi="宋体" w:eastAsia="宋体" w:cs="Times New Roman"/>
          <w:b/>
          <w:color w:val="auto"/>
          <w:kern w:val="2"/>
          <w:sz w:val="21"/>
          <w:szCs w:val="20"/>
          <w:highlight w:val="none"/>
          <w:lang w:eastAsia="zh-CN"/>
        </w:rPr>
        <w:t xml:space="preserve"> </w:t>
      </w:r>
    </w:p>
    <w:p w14:paraId="7CC7963D">
      <w:pPr>
        <w:adjustRightInd w:val="0"/>
        <w:snapToGrid w:val="0"/>
        <w:spacing w:line="360" w:lineRule="auto"/>
        <w:ind w:firstLine="422" w:firstLineChars="200"/>
        <w:jc w:val="both"/>
        <w:rPr>
          <w:rFonts w:hint="eastAsia"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w:t>
      </w:r>
      <w:r>
        <w:rPr>
          <w:rFonts w:ascii="宋体" w:hAnsi="宋体" w:eastAsia="宋体" w:cs="Times New Roman"/>
          <w:b/>
          <w:color w:val="auto"/>
          <w:kern w:val="2"/>
          <w:sz w:val="21"/>
          <w:szCs w:val="20"/>
          <w:highlight w:val="none"/>
          <w:lang w:eastAsia="zh-CN"/>
        </w:rPr>
        <w:t>2</w:t>
      </w:r>
      <w:r>
        <w:rPr>
          <w:rFonts w:hint="eastAsia" w:ascii="宋体" w:hAnsi="宋体" w:eastAsia="宋体" w:cs="Times New Roman"/>
          <w:b/>
          <w:color w:val="auto"/>
          <w:kern w:val="2"/>
          <w:sz w:val="21"/>
          <w:szCs w:val="20"/>
          <w:highlight w:val="none"/>
          <w:lang w:eastAsia="zh-CN"/>
        </w:rPr>
        <w:t>）项目经理部主要技术、管理人员（不含后勤辅助人员）每个月出勤不得少于</w:t>
      </w:r>
      <w:r>
        <w:rPr>
          <w:rFonts w:ascii="宋体" w:hAnsi="宋体" w:eastAsia="宋体" w:cs="Times New Roman"/>
          <w:b/>
          <w:color w:val="auto"/>
          <w:kern w:val="2"/>
          <w:sz w:val="21"/>
          <w:szCs w:val="20"/>
          <w:highlight w:val="none"/>
          <w:lang w:eastAsia="zh-CN"/>
        </w:rPr>
        <w:t>22</w:t>
      </w:r>
      <w:r>
        <w:rPr>
          <w:rFonts w:hint="eastAsia" w:ascii="宋体" w:hAnsi="宋体" w:eastAsia="宋体" w:cs="Times New Roman"/>
          <w:b/>
          <w:color w:val="auto"/>
          <w:kern w:val="2"/>
          <w:sz w:val="21"/>
          <w:szCs w:val="20"/>
          <w:highlight w:val="none"/>
          <w:lang w:eastAsia="zh-CN"/>
        </w:rPr>
        <w:t>天（2月</w:t>
      </w:r>
      <w:r>
        <w:rPr>
          <w:rFonts w:ascii="宋体" w:hAnsi="宋体" w:eastAsia="宋体" w:cs="Times New Roman"/>
          <w:b/>
          <w:color w:val="auto"/>
          <w:kern w:val="2"/>
          <w:sz w:val="21"/>
          <w:szCs w:val="20"/>
          <w:highlight w:val="none"/>
          <w:lang w:eastAsia="zh-CN"/>
        </w:rPr>
        <w:t>份为</w:t>
      </w:r>
      <w:r>
        <w:rPr>
          <w:rFonts w:hint="eastAsia" w:ascii="宋体" w:hAnsi="宋体" w:eastAsia="宋体" w:cs="Times New Roman"/>
          <w:b/>
          <w:color w:val="auto"/>
          <w:kern w:val="2"/>
          <w:sz w:val="21"/>
          <w:szCs w:val="20"/>
          <w:highlight w:val="none"/>
          <w:lang w:eastAsia="zh-CN"/>
        </w:rPr>
        <w:t>20天），已履行请假手续但出勤少于</w:t>
      </w:r>
      <w:r>
        <w:rPr>
          <w:rFonts w:ascii="宋体" w:hAnsi="宋体" w:eastAsia="宋体" w:cs="Times New Roman"/>
          <w:b/>
          <w:color w:val="auto"/>
          <w:kern w:val="2"/>
          <w:sz w:val="21"/>
          <w:szCs w:val="20"/>
          <w:highlight w:val="none"/>
          <w:lang w:eastAsia="zh-CN"/>
        </w:rPr>
        <w:t>22</w:t>
      </w:r>
      <w:r>
        <w:rPr>
          <w:rFonts w:hint="eastAsia" w:ascii="宋体" w:hAnsi="宋体" w:eastAsia="宋体" w:cs="Times New Roman"/>
          <w:b/>
          <w:color w:val="auto"/>
          <w:kern w:val="2"/>
          <w:sz w:val="21"/>
          <w:szCs w:val="20"/>
          <w:highlight w:val="none"/>
          <w:lang w:eastAsia="zh-CN"/>
        </w:rPr>
        <w:t>天的按照以下标准处罚：项目经理2</w:t>
      </w:r>
      <w:r>
        <w:rPr>
          <w:rFonts w:ascii="宋体" w:hAnsi="宋体" w:eastAsia="宋体" w:cs="Times New Roman"/>
          <w:b/>
          <w:color w:val="auto"/>
          <w:kern w:val="2"/>
          <w:sz w:val="21"/>
          <w:szCs w:val="20"/>
          <w:highlight w:val="none"/>
          <w:lang w:eastAsia="zh-CN"/>
        </w:rPr>
        <w:t>000</w:t>
      </w:r>
      <w:r>
        <w:rPr>
          <w:rFonts w:hint="eastAsia" w:ascii="宋体" w:hAnsi="宋体" w:eastAsia="宋体" w:cs="Times New Roman"/>
          <w:b/>
          <w:color w:val="auto"/>
          <w:kern w:val="2"/>
          <w:sz w:val="21"/>
          <w:szCs w:val="20"/>
          <w:highlight w:val="none"/>
          <w:lang w:eastAsia="zh-CN"/>
        </w:rPr>
        <w:t>元</w:t>
      </w:r>
      <w:r>
        <w:rPr>
          <w:rFonts w:ascii="宋体" w:hAnsi="宋体" w:eastAsia="宋体" w:cs="Times New Roman"/>
          <w:b/>
          <w:color w:val="auto"/>
          <w:kern w:val="2"/>
          <w:sz w:val="21"/>
          <w:szCs w:val="20"/>
          <w:highlight w:val="none"/>
          <w:lang w:eastAsia="zh-CN"/>
        </w:rPr>
        <w:t>/</w:t>
      </w:r>
      <w:r>
        <w:rPr>
          <w:rFonts w:hint="eastAsia" w:ascii="宋体" w:hAnsi="宋体" w:eastAsia="宋体" w:cs="Times New Roman"/>
          <w:b/>
          <w:color w:val="auto"/>
          <w:kern w:val="2"/>
          <w:sz w:val="21"/>
          <w:szCs w:val="20"/>
          <w:highlight w:val="none"/>
          <w:lang w:eastAsia="zh-CN"/>
        </w:rPr>
        <w:t>人·天、技术负责人2</w:t>
      </w:r>
      <w:r>
        <w:rPr>
          <w:rFonts w:ascii="宋体" w:hAnsi="宋体" w:eastAsia="宋体" w:cs="Times New Roman"/>
          <w:b/>
          <w:color w:val="auto"/>
          <w:kern w:val="2"/>
          <w:sz w:val="21"/>
          <w:szCs w:val="20"/>
          <w:highlight w:val="none"/>
          <w:lang w:eastAsia="zh-CN"/>
        </w:rPr>
        <w:t>000</w:t>
      </w:r>
      <w:r>
        <w:rPr>
          <w:rFonts w:hint="eastAsia" w:ascii="宋体" w:hAnsi="宋体" w:eastAsia="宋体" w:cs="Times New Roman"/>
          <w:b/>
          <w:color w:val="auto"/>
          <w:kern w:val="2"/>
          <w:sz w:val="21"/>
          <w:szCs w:val="20"/>
          <w:highlight w:val="none"/>
          <w:lang w:eastAsia="zh-CN"/>
        </w:rPr>
        <w:t>元</w:t>
      </w:r>
      <w:r>
        <w:rPr>
          <w:rFonts w:ascii="宋体" w:hAnsi="宋体" w:eastAsia="宋体" w:cs="Times New Roman"/>
          <w:b/>
          <w:color w:val="auto"/>
          <w:kern w:val="2"/>
          <w:sz w:val="21"/>
          <w:szCs w:val="20"/>
          <w:highlight w:val="none"/>
          <w:lang w:eastAsia="zh-CN"/>
        </w:rPr>
        <w:t>/</w:t>
      </w:r>
      <w:r>
        <w:rPr>
          <w:rFonts w:hint="eastAsia" w:ascii="宋体" w:hAnsi="宋体" w:eastAsia="宋体" w:cs="Times New Roman"/>
          <w:b/>
          <w:color w:val="auto"/>
          <w:kern w:val="2"/>
          <w:sz w:val="21"/>
          <w:szCs w:val="20"/>
          <w:highlight w:val="none"/>
          <w:lang w:eastAsia="zh-CN"/>
        </w:rPr>
        <w:t>人·天、其他管理人员1</w:t>
      </w:r>
      <w:r>
        <w:rPr>
          <w:rFonts w:ascii="宋体" w:hAnsi="宋体" w:eastAsia="宋体" w:cs="Times New Roman"/>
          <w:b/>
          <w:color w:val="auto"/>
          <w:kern w:val="2"/>
          <w:sz w:val="21"/>
          <w:szCs w:val="20"/>
          <w:highlight w:val="none"/>
          <w:lang w:eastAsia="zh-CN"/>
        </w:rPr>
        <w:t>00</w:t>
      </w:r>
      <w:r>
        <w:rPr>
          <w:rFonts w:hint="eastAsia" w:ascii="宋体" w:hAnsi="宋体" w:eastAsia="宋体" w:cs="Times New Roman"/>
          <w:b/>
          <w:color w:val="auto"/>
          <w:kern w:val="2"/>
          <w:sz w:val="21"/>
          <w:szCs w:val="20"/>
          <w:highlight w:val="none"/>
          <w:lang w:eastAsia="zh-CN"/>
        </w:rPr>
        <w:t>0元</w:t>
      </w:r>
      <w:r>
        <w:rPr>
          <w:rFonts w:ascii="宋体" w:hAnsi="宋体" w:eastAsia="宋体" w:cs="Times New Roman"/>
          <w:b/>
          <w:color w:val="auto"/>
          <w:kern w:val="2"/>
          <w:sz w:val="21"/>
          <w:szCs w:val="20"/>
          <w:highlight w:val="none"/>
          <w:lang w:eastAsia="zh-CN"/>
        </w:rPr>
        <w:t>/</w:t>
      </w:r>
      <w:r>
        <w:rPr>
          <w:rFonts w:hint="eastAsia" w:ascii="宋体" w:hAnsi="宋体" w:eastAsia="宋体" w:cs="Times New Roman"/>
          <w:b/>
          <w:color w:val="auto"/>
          <w:kern w:val="2"/>
          <w:sz w:val="21"/>
          <w:szCs w:val="20"/>
          <w:highlight w:val="none"/>
          <w:lang w:eastAsia="zh-CN"/>
        </w:rPr>
        <w:t>人·天，如连续三月出勤时间少于</w:t>
      </w:r>
      <w:r>
        <w:rPr>
          <w:rFonts w:ascii="宋体" w:hAnsi="宋体" w:eastAsia="宋体" w:cs="Times New Roman"/>
          <w:b/>
          <w:color w:val="auto"/>
          <w:kern w:val="2"/>
          <w:sz w:val="21"/>
          <w:szCs w:val="20"/>
          <w:highlight w:val="none"/>
          <w:lang w:eastAsia="zh-CN"/>
        </w:rPr>
        <w:t>22</w:t>
      </w:r>
      <w:r>
        <w:rPr>
          <w:rFonts w:hint="eastAsia" w:ascii="宋体" w:hAnsi="宋体" w:eastAsia="宋体" w:cs="Times New Roman"/>
          <w:b/>
          <w:color w:val="auto"/>
          <w:kern w:val="2"/>
          <w:sz w:val="21"/>
          <w:szCs w:val="20"/>
          <w:highlight w:val="none"/>
          <w:lang w:eastAsia="zh-CN"/>
        </w:rPr>
        <w:t>天或</w:t>
      </w:r>
      <w:r>
        <w:rPr>
          <w:rFonts w:ascii="宋体" w:hAnsi="宋体" w:eastAsia="宋体" w:cs="Times New Roman"/>
          <w:b/>
          <w:color w:val="auto"/>
          <w:kern w:val="2"/>
          <w:sz w:val="21"/>
          <w:szCs w:val="20"/>
          <w:highlight w:val="none"/>
          <w:lang w:eastAsia="zh-CN"/>
        </w:rPr>
        <w:t>3</w:t>
      </w:r>
      <w:r>
        <w:rPr>
          <w:rFonts w:hint="eastAsia" w:ascii="宋体" w:hAnsi="宋体" w:eastAsia="宋体" w:cs="Times New Roman"/>
          <w:b/>
          <w:color w:val="auto"/>
          <w:kern w:val="2"/>
          <w:sz w:val="21"/>
          <w:szCs w:val="20"/>
          <w:highlight w:val="none"/>
          <w:lang w:eastAsia="zh-CN"/>
        </w:rPr>
        <w:t>次未请假离岗的，发包人有权要求予以更换。</w:t>
      </w:r>
    </w:p>
    <w:p w14:paraId="760005ED">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所有管理人员在工作期间应佩戴胸卡，上印挂牌人照片、姓名、职务或岗位等内容，有条件的应统一着装。</w:t>
      </w:r>
    </w:p>
    <w:p w14:paraId="7C0936E0">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4.6.7 为了贯彻落实质量终身制，承包人的有关人员还应遵守以下规定：</w:t>
      </w:r>
    </w:p>
    <w:p w14:paraId="7E62C26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（1）承包人在开工令下达后7天内，必须向发包人提交投标文件中所报主要人员的身份证复印件；特殊工种人员，还必须提交专发包人管部门签发的专业培训合格证或上岗证，供查对。</w:t>
      </w:r>
    </w:p>
    <w:p w14:paraId="022EF74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（2）承包人还应对各工区、各分项工程负责人，按顺序登记造册、建档立卡，并在阶段性工程交工验收时，向监理人提交副本，做到无论哪道工序出了质量事故，均能找到各级负责人。</w:t>
      </w:r>
    </w:p>
    <w:p w14:paraId="74316684">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4.6.8 合同签订之日起7日内，承包人承诺的项目经理、项目总工等必须到位，并进驻现场，否则按照第本合同第22.1条违约处罚，并限期责令整改，若整改不到位，情节特别严重的，发包人有权终止合同。</w:t>
      </w:r>
    </w:p>
    <w:p w14:paraId="11D981F5">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4.7 撤换承包人项目经理和其他人员</w:t>
      </w:r>
    </w:p>
    <w:p w14:paraId="6441A1A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在原款末增加:</w:t>
      </w:r>
      <w:r>
        <w:rPr>
          <w:rFonts w:ascii="宋体" w:hAnsi="宋体" w:eastAsia="宋体" w:cs="Times New Roman"/>
          <w:color w:val="auto"/>
          <w:kern w:val="2"/>
          <w:sz w:val="21"/>
          <w:szCs w:val="20"/>
          <w:highlight w:val="none"/>
          <w:lang w:eastAsia="zh-CN"/>
        </w:rPr>
        <w:t xml:space="preserve"> </w:t>
      </w:r>
    </w:p>
    <w:p w14:paraId="4C9001D0">
      <w:pPr>
        <w:adjustRightInd w:val="0"/>
        <w:snapToGrid w:val="0"/>
        <w:spacing w:line="360" w:lineRule="auto"/>
        <w:ind w:firstLine="422" w:firstLineChars="200"/>
        <w:jc w:val="both"/>
        <w:rPr>
          <w:rFonts w:hint="eastAsia" w:ascii="宋体" w:hAnsi="宋体" w:eastAsia="宋体" w:cs="Times New Roman"/>
          <w:b/>
          <w:color w:val="auto"/>
          <w:kern w:val="2"/>
          <w:sz w:val="21"/>
          <w:szCs w:val="20"/>
          <w:highlight w:val="none"/>
          <w:lang w:eastAsia="zh-CN"/>
        </w:rPr>
      </w:pPr>
      <w:r>
        <w:rPr>
          <w:rFonts w:hint="eastAsia" w:ascii="Times New Roman" w:hAnsi="Times New Roman" w:eastAsia="宋体" w:cs="Times New Roman"/>
          <w:b/>
          <w:color w:val="auto"/>
          <w:kern w:val="2"/>
          <w:sz w:val="21"/>
          <w:szCs w:val="21"/>
          <w:highlight w:val="none"/>
          <w:lang w:eastAsia="zh-CN"/>
        </w:rPr>
        <w:t>项目经理、项目总工原则上不允许更换</w:t>
      </w:r>
      <w:r>
        <w:rPr>
          <w:rFonts w:hint="eastAsia" w:ascii="宋体" w:hAnsi="宋体" w:eastAsia="宋体" w:cs="Times New Roman"/>
          <w:b/>
          <w:color w:val="auto"/>
          <w:kern w:val="2"/>
          <w:sz w:val="21"/>
          <w:szCs w:val="20"/>
          <w:highlight w:val="none"/>
          <w:lang w:eastAsia="zh-CN"/>
        </w:rPr>
        <w:t>，承包人除不可抗力以外不得擅自更换项目经理与项目总工及其他主要人员，即使发包人同意更换，则更换项目经理、项目总工必须接受每人次20万元人民币的违约处罚。若出现其他</w:t>
      </w:r>
      <w:r>
        <w:rPr>
          <w:rFonts w:ascii="宋体" w:hAnsi="宋体" w:eastAsia="宋体" w:cs="Times New Roman"/>
          <w:b/>
          <w:color w:val="auto"/>
          <w:kern w:val="2"/>
          <w:sz w:val="21"/>
          <w:szCs w:val="20"/>
          <w:highlight w:val="none"/>
          <w:lang w:eastAsia="zh-CN"/>
        </w:rPr>
        <w:t>人员</w:t>
      </w:r>
      <w:r>
        <w:rPr>
          <w:rFonts w:hint="eastAsia" w:ascii="宋体" w:hAnsi="宋体" w:eastAsia="宋体" w:cs="Times New Roman"/>
          <w:b/>
          <w:color w:val="auto"/>
          <w:kern w:val="2"/>
          <w:sz w:val="21"/>
          <w:szCs w:val="20"/>
          <w:highlight w:val="none"/>
          <w:lang w:eastAsia="zh-CN"/>
        </w:rPr>
        <w:t>更换时</w:t>
      </w:r>
      <w:r>
        <w:rPr>
          <w:rFonts w:ascii="宋体" w:hAnsi="宋体" w:eastAsia="宋体" w:cs="Times New Roman"/>
          <w:b/>
          <w:color w:val="auto"/>
          <w:kern w:val="2"/>
          <w:sz w:val="21"/>
          <w:szCs w:val="20"/>
          <w:highlight w:val="none"/>
          <w:lang w:eastAsia="zh-CN"/>
        </w:rPr>
        <w:t>，按</w:t>
      </w:r>
      <w:r>
        <w:rPr>
          <w:rFonts w:hint="eastAsia" w:ascii="宋体" w:hAnsi="宋体" w:eastAsia="宋体" w:cs="Times New Roman"/>
          <w:b/>
          <w:color w:val="auto"/>
          <w:kern w:val="2"/>
          <w:sz w:val="21"/>
          <w:szCs w:val="20"/>
          <w:highlight w:val="none"/>
          <w:lang w:eastAsia="zh-CN"/>
        </w:rPr>
        <w:t>每人次5万元人民币处以违约金</w:t>
      </w:r>
      <w:r>
        <w:rPr>
          <w:rFonts w:ascii="宋体" w:hAnsi="宋体" w:eastAsia="宋体" w:cs="Times New Roman"/>
          <w:b/>
          <w:color w:val="auto"/>
          <w:kern w:val="2"/>
          <w:sz w:val="21"/>
          <w:szCs w:val="20"/>
          <w:highlight w:val="none"/>
          <w:lang w:eastAsia="zh-CN"/>
        </w:rPr>
        <w:t>。</w:t>
      </w:r>
      <w:r>
        <w:rPr>
          <w:rFonts w:hint="eastAsia" w:ascii="宋体" w:hAnsi="宋体" w:eastAsia="宋体" w:cs="Times New Roman"/>
          <w:b/>
          <w:color w:val="auto"/>
          <w:kern w:val="2"/>
          <w:sz w:val="21"/>
          <w:szCs w:val="20"/>
          <w:highlight w:val="none"/>
          <w:lang w:eastAsia="zh-CN"/>
        </w:rPr>
        <w:t>若因上述主要人员不能胜任本职工作、行为不端或玩忽职守的，发包人有权根据工程实施情况主动要求承包人立即更换，并有权根据前述标准进行处罚，对此，承包人不得拒绝。</w:t>
      </w:r>
    </w:p>
    <w:p w14:paraId="33D8597A">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4.8 保障承包人人员的合法权益</w:t>
      </w:r>
    </w:p>
    <w:p w14:paraId="39F93118">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本款补充第4.8.7～4.8.13项：</w:t>
      </w:r>
    </w:p>
    <w:p w14:paraId="69D61C6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4.8.7承包人在组织人员进驻工程现场时，应切实采取预防疫情的有效措施并服从</w:t>
      </w:r>
      <w:r>
        <w:rPr>
          <w:rFonts w:ascii="宋体" w:hAnsi="宋体" w:eastAsia="宋体" w:cs="Times New Roman"/>
          <w:color w:val="auto"/>
          <w:kern w:val="2"/>
          <w:sz w:val="21"/>
          <w:szCs w:val="20"/>
          <w:highlight w:val="none"/>
          <w:lang w:eastAsia="zh-CN"/>
        </w:rPr>
        <w:t>属地</w:t>
      </w:r>
      <w:r>
        <w:rPr>
          <w:rFonts w:hint="eastAsia" w:ascii="宋体" w:hAnsi="宋体" w:eastAsia="宋体" w:cs="Times New Roman"/>
          <w:color w:val="auto"/>
          <w:kern w:val="2"/>
          <w:sz w:val="21"/>
          <w:szCs w:val="20"/>
          <w:highlight w:val="none"/>
          <w:lang w:eastAsia="zh-CN"/>
        </w:rPr>
        <w:t>管理，配备必要的医药用品、消毒、测温、通风等设施、设备，加强疫情防控工作。承包人还应建立人员流动登记制度，信息报告制度，要与当地卫生防疫部门取得联系，做好各项防范措施的落实工作。因承包人采取措施不力所造成的一切后果，均由承包人自行负责。</w:t>
      </w:r>
    </w:p>
    <w:p w14:paraId="43A0A00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2BF4DBD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4.8.9 承包人在处理劳务事宜时，应充分考虑和尊重法定的节假日和公认的农作季节，尊重宗教习惯和风俗习惯，由于承包人处理不当引起的费用或纠纷等责任由承包人自负。</w:t>
      </w:r>
    </w:p>
    <w:p w14:paraId="078F16E5">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74" w:name="_Toc22569"/>
      <w:r>
        <w:rPr>
          <w:rFonts w:hint="eastAsia" w:ascii="宋体" w:hAnsi="宋体" w:eastAsia="宋体" w:cs="Times New Roman"/>
          <w:color w:val="auto"/>
          <w:kern w:val="2"/>
          <w:sz w:val="21"/>
          <w:szCs w:val="20"/>
          <w:highlight w:val="none"/>
          <w:lang w:eastAsia="zh-CN"/>
        </w:rPr>
        <w:t>4.8.10</w:t>
      </w:r>
      <w:r>
        <w:rPr>
          <w:rFonts w:ascii="宋体" w:hAnsi="宋体" w:eastAsia="宋体" w:cs="Times New Roman"/>
          <w:color w:val="auto"/>
          <w:kern w:val="2"/>
          <w:sz w:val="21"/>
          <w:szCs w:val="20"/>
          <w:highlight w:val="none"/>
          <w:lang w:eastAsia="zh-CN"/>
        </w:rPr>
        <w:t xml:space="preserve"> </w:t>
      </w:r>
      <w:r>
        <w:rPr>
          <w:rFonts w:hint="eastAsia" w:ascii="宋体" w:hAnsi="宋体" w:eastAsia="宋体" w:cs="Times New Roman"/>
          <w:color w:val="auto"/>
          <w:kern w:val="2"/>
          <w:sz w:val="21"/>
          <w:szCs w:val="20"/>
          <w:highlight w:val="none"/>
          <w:lang w:eastAsia="zh-CN"/>
        </w:rPr>
        <w:t>不拖欠农民工工资</w:t>
      </w:r>
      <w:bookmarkEnd w:id="74"/>
    </w:p>
    <w:p w14:paraId="11846072">
      <w:pPr>
        <w:tabs>
          <w:tab w:val="left" w:pos="998"/>
          <w:tab w:val="left" w:pos="1075"/>
        </w:tabs>
        <w:adjustRightInd w:val="0"/>
        <w:snapToGrid w:val="0"/>
        <w:spacing w:line="360" w:lineRule="auto"/>
        <w:ind w:firstLine="422" w:firstLineChars="200"/>
        <w:jc w:val="both"/>
        <w:textAlignment w:val="baseline"/>
        <w:rPr>
          <w:rFonts w:hint="eastAsia" w:ascii="宋体" w:hAnsi="宋体" w:eastAsia="宋体" w:cs="Times New Roman"/>
          <w:b/>
          <w:color w:val="auto"/>
          <w:kern w:val="2"/>
          <w:sz w:val="21"/>
          <w:szCs w:val="21"/>
          <w:highlight w:val="none"/>
          <w:lang w:eastAsia="zh-CN"/>
        </w:rPr>
      </w:pPr>
      <w:r>
        <w:rPr>
          <w:rFonts w:hint="eastAsia" w:ascii="宋体" w:hAnsi="宋体" w:eastAsia="宋体" w:cs="Times New Roman"/>
          <w:b/>
          <w:color w:val="auto"/>
          <w:kern w:val="2"/>
          <w:sz w:val="21"/>
          <w:szCs w:val="20"/>
          <w:highlight w:val="none"/>
          <w:lang w:eastAsia="zh-CN"/>
        </w:rPr>
        <w:t>（1）</w:t>
      </w:r>
      <w:r>
        <w:rPr>
          <w:rFonts w:hint="eastAsia" w:ascii="宋体" w:hAnsi="宋体" w:eastAsia="宋体" w:cs="宋体"/>
          <w:color w:val="auto"/>
          <w:kern w:val="2"/>
          <w:sz w:val="21"/>
          <w:szCs w:val="20"/>
          <w:highlight w:val="none"/>
          <w:lang w:eastAsia="zh-CN"/>
        </w:rPr>
        <w:t>承包人要认真贯彻落实《劳动法》、《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省政府办公厅关于印发江苏省保障农民工工资支付工作考核办法》的通知（苏政办发〔2024〕13号）、《江苏省农民工工资支付监控预警平台数据归集管理办法》的通知（苏人社发〔2024〕24号）等国家及省市相关法律法规有关禁止拖欠民工工资的要求。承包人还应采取必要措施保证不拖欠民工工资，并按照《连云港市工程建设领域保障农民工工资支付规范化管理指导手册》、《连云港市建设工程项目农民工工资管理标准化台账》的规定，实行农民工实名制管理。合同实施中，发包人将对此进行督查考核，并将考核结果纳入承包人信用等级评价；合同实施过程中，因承包人原因而造成的农民工上访等一切风险因素及后果承包人自行承担。</w:t>
      </w:r>
    </w:p>
    <w:p w14:paraId="5A43F63B">
      <w:pPr>
        <w:numPr>
          <w:ilvl w:val="0"/>
          <w:numId w:val="4"/>
        </w:num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如果发生违反规定拖欠或克扣农民工工资行为，造成农民工上访，发包人将上报上级交通运输行政主管部门并依照有关规定对其作出其它处罚决定。</w:t>
      </w:r>
    </w:p>
    <w:p w14:paraId="52FDDB6E">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运输行政主管部门。</w:t>
      </w:r>
    </w:p>
    <w:p w14:paraId="47703993">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4.8.12 投标人为本项目所使用的农民工办理与其他职工同样的城镇职工基本医疗保险，对于交通项目短期使用灵活就业的农民工的，投标人应当承诺使用的农民工参加了其户籍所在地新型农村合作医疗或者参加了用工所在地不同保障层次的城镇基本医疗保险。与之相关的费用计入合同总价中，不单独计量与支付。承包人职工的（人身）事故险由承包人自行投保，保险费用由承包人承担并含在合同综合单价中，不单独列支。</w:t>
      </w:r>
    </w:p>
    <w:p w14:paraId="0564C984">
      <w:pPr>
        <w:adjustRightInd w:val="0"/>
        <w:snapToGrid w:val="0"/>
        <w:spacing w:line="360" w:lineRule="auto"/>
        <w:ind w:firstLine="420" w:firstLineChars="200"/>
        <w:jc w:val="both"/>
        <w:rPr>
          <w:rFonts w:hint="eastAsia" w:ascii="宋体" w:hAnsi="宋体" w:eastAsia="宋体" w:cs="宋体"/>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应按照《省人力资源社会保障厅关于确定2025年全省工程建设项目工伤保险费率的通知》（苏人社函〔2025〕1号），为本项目所使用的建筑业从业人员办理相关工伤保险（项目实施过程中，如因政策原因，可用商业险代替工伤保险），与之相关的费用在清单中单独列明，为最高投标限价的1.5‰，不得修改。</w:t>
      </w:r>
    </w:p>
    <w:p w14:paraId="1127F811">
      <w:pPr>
        <w:adjustRightInd w:val="0"/>
        <w:snapToGrid w:val="0"/>
        <w:spacing w:line="360" w:lineRule="auto"/>
        <w:ind w:firstLine="420" w:firstLineChars="200"/>
        <w:jc w:val="both"/>
        <w:rPr>
          <w:rFonts w:hint="eastAsia" w:ascii="宋体" w:hAnsi="宋体" w:eastAsia="宋体" w:cs="宋体"/>
          <w:color w:val="auto"/>
          <w:kern w:val="2"/>
          <w:sz w:val="21"/>
          <w:szCs w:val="20"/>
          <w:highlight w:val="none"/>
          <w:lang w:eastAsia="zh-CN"/>
        </w:rPr>
      </w:pPr>
    </w:p>
    <w:p w14:paraId="56279640">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ascii="宋体" w:hAnsi="宋体" w:eastAsia="黑体" w:cs="Times New Roman"/>
          <w:b/>
          <w:color w:val="auto"/>
          <w:kern w:val="2"/>
          <w:sz w:val="24"/>
          <w:szCs w:val="21"/>
          <w:highlight w:val="none"/>
          <w:lang w:eastAsia="zh-CN"/>
        </w:rPr>
        <w:t>4.9工程价款应专款专用</w:t>
      </w:r>
    </w:p>
    <w:p w14:paraId="18BEA2BA">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本款细化为：</w:t>
      </w:r>
    </w:p>
    <w:p w14:paraId="21CBEDDC">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rPr>
          <w:rFonts w:ascii="宋体" w:hAnsi="宋体" w:eastAsia="宋体" w:cs="Times New Roman"/>
          <w:color w:val="auto"/>
          <w:kern w:val="2"/>
          <w:sz w:val="21"/>
          <w:szCs w:val="21"/>
          <w:highlight w:val="none"/>
          <w:lang w:eastAsia="zh-CN"/>
        </w:rPr>
        <w:t xml:space="preserve"> </w:t>
      </w:r>
    </w:p>
    <w:p w14:paraId="34D7A366">
      <w:pPr>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p>
    <w:p w14:paraId="76FB4AED">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4.10承包人现场踏勘</w:t>
      </w:r>
    </w:p>
    <w:p w14:paraId="4560755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增加4.10.3条款：</w:t>
      </w:r>
    </w:p>
    <w:p w14:paraId="6979137D">
      <w:pPr>
        <w:adjustRightInd w:val="0"/>
        <w:snapToGrid w:val="0"/>
        <w:spacing w:line="360" w:lineRule="auto"/>
        <w:ind w:firstLine="422"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发包人应向承包人提供永久占地内地下管线和地下设施等的资料，并组织地下管线和地下设施的产权单位给予承包人必要的交底。承包人应根据发包人的要求与安排，积极配合及协助有关部门迁移或保护地下管线和地下设施，相关配合、协助费用视为已含在合同价款中，发包人不另行增加或支付。因承包人失误而造成的事故，承包人负全部责任。</w:t>
      </w:r>
    </w:p>
    <w:p w14:paraId="3A15862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增加4.10.4条款：</w:t>
      </w:r>
    </w:p>
    <w:p w14:paraId="3E2ACD5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1C9B3F61">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4.11 不利物质条件</w:t>
      </w:r>
    </w:p>
    <w:p w14:paraId="784B250B">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第4.11.1项不利物质条件的范围包括：</w:t>
      </w:r>
    </w:p>
    <w:p w14:paraId="209CF27C">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下列“不利物质条件”应视为承包人在接受合同时已经预见其影响，并已在合同价中计入因其影响而可能发生的一切费用：</w:t>
      </w:r>
    </w:p>
    <w:p w14:paraId="222BC4D8">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（1）工程实体过冬需要采取必要的保护措施；</w:t>
      </w:r>
    </w:p>
    <w:p w14:paraId="36C6882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（2）工程实体在雨季施工需要采取必要的保护措施。</w:t>
      </w:r>
    </w:p>
    <w:p w14:paraId="71B1C1FA">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4.</w:t>
      </w:r>
      <w:r>
        <w:rPr>
          <w:rFonts w:ascii="宋体" w:hAnsi="宋体" w:eastAsia="黑体" w:cs="Times New Roman"/>
          <w:b/>
          <w:color w:val="auto"/>
          <w:kern w:val="2"/>
          <w:sz w:val="24"/>
          <w:szCs w:val="21"/>
          <w:highlight w:val="none"/>
          <w:lang w:eastAsia="zh-CN"/>
        </w:rPr>
        <w:t xml:space="preserve">13 </w:t>
      </w:r>
      <w:r>
        <w:rPr>
          <w:rFonts w:hint="eastAsia" w:ascii="宋体" w:hAnsi="宋体" w:eastAsia="黑体" w:cs="Times New Roman"/>
          <w:b/>
          <w:color w:val="auto"/>
          <w:kern w:val="2"/>
          <w:sz w:val="24"/>
          <w:szCs w:val="21"/>
          <w:highlight w:val="none"/>
          <w:lang w:eastAsia="zh-CN"/>
        </w:rPr>
        <w:t>开展党建工作要求</w:t>
      </w:r>
    </w:p>
    <w:p w14:paraId="4A1C600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有条件</w:t>
      </w:r>
      <w:r>
        <w:rPr>
          <w:rFonts w:ascii="宋体" w:hAnsi="宋体" w:eastAsia="宋体" w:cs="Times New Roman"/>
          <w:color w:val="auto"/>
          <w:kern w:val="2"/>
          <w:sz w:val="21"/>
          <w:szCs w:val="20"/>
          <w:highlight w:val="none"/>
          <w:lang w:eastAsia="zh-CN"/>
        </w:rPr>
        <w:t>的承包人应按规定在项目现场设立基层党组织。不满足上述情形的，承包人应创造条件使党员能够参加党组织生活并接受相应管理。</w:t>
      </w:r>
    </w:p>
    <w:p w14:paraId="69AEF231">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337A5872">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75" w:name="_Toc8148"/>
      <w:r>
        <w:rPr>
          <w:rFonts w:hint="eastAsia" w:ascii="宋体" w:hAnsi="宋体" w:eastAsia="黑体" w:cs="Times New Roman"/>
          <w:b/>
          <w:color w:val="auto"/>
          <w:kern w:val="2"/>
          <w:sz w:val="24"/>
          <w:szCs w:val="21"/>
          <w:highlight w:val="none"/>
          <w:lang w:eastAsia="zh-CN"/>
        </w:rPr>
        <w:t>5.材料和工程设备</w:t>
      </w:r>
      <w:bookmarkEnd w:id="75"/>
    </w:p>
    <w:p w14:paraId="47C9D5B6">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5.1 承包人提供的材料和工程设备</w:t>
      </w:r>
    </w:p>
    <w:p w14:paraId="41BD5821">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补充第5.1.4项、5.1.5项：</w:t>
      </w:r>
    </w:p>
    <w:p w14:paraId="0734D3AB">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09304EAE">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p>
    <w:p w14:paraId="78A46411">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p>
    <w:p w14:paraId="78911086">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承包人的施工机械、设备应在工程所在地办理机械、设备的安全施工相关手续，接受监督与管理，完成相关手续后方可投入使用。</w:t>
      </w:r>
    </w:p>
    <w:p w14:paraId="69316593">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5.2 发包人提供的材料和工程设备</w:t>
      </w:r>
    </w:p>
    <w:p w14:paraId="584A1E0D">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本项目发包人不提供任何材料和工程设备</w:t>
      </w:r>
      <w:r>
        <w:rPr>
          <w:rFonts w:hint="eastAsia" w:ascii="宋体" w:hAnsi="宋体" w:eastAsia="宋体" w:cs="Times New Roman"/>
          <w:color w:val="auto"/>
          <w:kern w:val="2"/>
          <w:sz w:val="21"/>
          <w:szCs w:val="21"/>
          <w:highlight w:val="none"/>
          <w:lang w:eastAsia="zh-CN"/>
        </w:rPr>
        <w:t>。</w:t>
      </w:r>
    </w:p>
    <w:p w14:paraId="1AB199AB">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76" w:name="_Toc16973"/>
      <w:r>
        <w:rPr>
          <w:rFonts w:hint="eastAsia" w:ascii="宋体" w:hAnsi="宋体" w:eastAsia="黑体" w:cs="Times New Roman"/>
          <w:b/>
          <w:color w:val="auto"/>
          <w:kern w:val="2"/>
          <w:sz w:val="24"/>
          <w:szCs w:val="21"/>
          <w:highlight w:val="none"/>
          <w:lang w:eastAsia="zh-CN"/>
        </w:rPr>
        <w:t>6.施工设备和临时设施</w:t>
      </w:r>
      <w:bookmarkEnd w:id="76"/>
    </w:p>
    <w:p w14:paraId="68FA465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第6.3款细化为：</w:t>
      </w:r>
    </w:p>
    <w:p w14:paraId="708811C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1D99859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14:paraId="5C7A3CA6">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承包人的施工机械、设备应在工程所在地办理机械、设备的安全施工相关手续，接受监督与管理，完成相关手续后方可投入使用。</w:t>
      </w:r>
    </w:p>
    <w:p w14:paraId="4EF64906">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77" w:name="_Toc10730"/>
      <w:r>
        <w:rPr>
          <w:rFonts w:hint="eastAsia" w:ascii="宋体" w:hAnsi="宋体" w:eastAsia="黑体" w:cs="Times New Roman"/>
          <w:b/>
          <w:color w:val="auto"/>
          <w:kern w:val="2"/>
          <w:sz w:val="24"/>
          <w:szCs w:val="21"/>
          <w:highlight w:val="none"/>
          <w:lang w:eastAsia="zh-CN"/>
        </w:rPr>
        <w:t>7.交通运输</w:t>
      </w:r>
      <w:bookmarkEnd w:id="77"/>
    </w:p>
    <w:p w14:paraId="4C3A12B4">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第7.2.1项细化为：</w:t>
      </w:r>
    </w:p>
    <w:p w14:paraId="60DFE219">
      <w:pPr>
        <w:adjustRightInd w:val="0"/>
        <w:snapToGrid w:val="0"/>
        <w:spacing w:line="360" w:lineRule="auto"/>
        <w:ind w:firstLine="422" w:firstLineChars="200"/>
        <w:jc w:val="both"/>
        <w:rPr>
          <w:rFonts w:hint="eastAsia" w:ascii="Times New Roman" w:hAnsi="Times New Roman" w:eastAsia="宋体" w:cs="Times New Roman"/>
          <w:b/>
          <w:snapToGrid w:val="0"/>
          <w:color w:val="auto"/>
          <w:kern w:val="0"/>
          <w:sz w:val="21"/>
          <w:szCs w:val="21"/>
          <w:highlight w:val="none"/>
          <w:lang w:eastAsia="zh-CN"/>
        </w:rPr>
      </w:pPr>
      <w:r>
        <w:rPr>
          <w:rFonts w:hint="eastAsia" w:ascii="Times New Roman" w:hAnsi="Times New Roman" w:eastAsia="宋体" w:cs="Times New Roman"/>
          <w:b/>
          <w:snapToGrid w:val="0"/>
          <w:color w:val="auto"/>
          <w:kern w:val="0"/>
          <w:sz w:val="21"/>
          <w:szCs w:val="21"/>
          <w:highlight w:val="none"/>
          <w:lang w:eastAsia="zh-CN"/>
        </w:rPr>
        <w:t>承包人在施工过程中应在服从全局、保障施工期的基础上，遵循发包人、交警、交通运输综合行政执法部门、城管等行政部门提出的相关要求，制定详细可行的交通组织方案及临时安全设施设置方案，并经发包人同意且通过交警、交通运输综合行政执法部门、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p>
    <w:p w14:paraId="2BA38EB3">
      <w:pPr>
        <w:adjustRightInd w:val="0"/>
        <w:snapToGrid w:val="0"/>
        <w:spacing w:line="360" w:lineRule="auto"/>
        <w:ind w:firstLine="422" w:firstLineChars="200"/>
        <w:jc w:val="both"/>
        <w:rPr>
          <w:rFonts w:hint="eastAsia" w:ascii="宋体" w:hAnsi="Times New Roman" w:eastAsia="宋体" w:cs="宋体"/>
          <w:b/>
          <w:bCs/>
          <w:color w:val="auto"/>
          <w:kern w:val="2"/>
          <w:sz w:val="21"/>
          <w:szCs w:val="21"/>
          <w:highlight w:val="none"/>
          <w:lang w:val="zh-CN" w:eastAsia="zh-CN"/>
        </w:rPr>
      </w:pPr>
      <w:r>
        <w:rPr>
          <w:rFonts w:hint="eastAsia" w:ascii="宋体" w:hAnsi="Times New Roman" w:eastAsia="宋体" w:cs="宋体"/>
          <w:b/>
          <w:bCs/>
          <w:color w:val="auto"/>
          <w:kern w:val="2"/>
          <w:sz w:val="21"/>
          <w:szCs w:val="21"/>
          <w:highlight w:val="none"/>
          <w:lang w:val="zh-CN" w:eastAsia="zh-CN"/>
        </w:rPr>
        <w:t>作为一个有丰富施工经验的承包人，应充分考虑施工过程中相关施工干扰影响致使人工、机械效率降低而增加的费用，包含在相关项目的报价中，发包人将不另行支付。</w:t>
      </w:r>
    </w:p>
    <w:p w14:paraId="5D72FC9C">
      <w:pPr>
        <w:adjustRightInd w:val="0"/>
        <w:snapToGrid w:val="0"/>
        <w:spacing w:line="360" w:lineRule="auto"/>
        <w:ind w:firstLine="420" w:firstLineChars="200"/>
        <w:jc w:val="both"/>
        <w:rPr>
          <w:rFonts w:hint="eastAsia" w:ascii="宋体" w:hAnsi="Times New Roman" w:eastAsia="宋体" w:cs="宋体"/>
          <w:bCs/>
          <w:color w:val="auto"/>
          <w:kern w:val="2"/>
          <w:sz w:val="21"/>
          <w:szCs w:val="21"/>
          <w:highlight w:val="none"/>
          <w:lang w:val="zh-CN" w:eastAsia="zh-CN"/>
        </w:rPr>
      </w:pPr>
      <w:r>
        <w:rPr>
          <w:rFonts w:hint="eastAsia" w:ascii="宋体" w:hAnsi="Times New Roman" w:eastAsia="宋体" w:cs="宋体"/>
          <w:bCs/>
          <w:color w:val="auto"/>
          <w:kern w:val="2"/>
          <w:sz w:val="21"/>
          <w:szCs w:val="21"/>
          <w:highlight w:val="none"/>
          <w:lang w:val="zh-CN" w:eastAsia="zh-CN"/>
        </w:rPr>
        <w:t>如因承包人采取的措施不力，交通未按规定运行而给其它部门或个人造成的一切损失，或造成工程工期的拖延或施工费用的增加，均由承包人自行负责。</w:t>
      </w:r>
    </w:p>
    <w:p w14:paraId="296EB65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补充第7.2.3款为：</w:t>
      </w:r>
    </w:p>
    <w:p w14:paraId="463176B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p>
    <w:p w14:paraId="17F2765D">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第7.5款细化为：</w:t>
      </w:r>
    </w:p>
    <w:p w14:paraId="10655FB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p>
    <w:p w14:paraId="1E0DBBE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为保证道路交通安全及运输畅通,承包人应采取以下措施:</w:t>
      </w:r>
    </w:p>
    <w:p w14:paraId="040BD6EA">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(a)当施工期间，承包人必须在与交通和公安部门协商下，采取足够的引导交通措施；</w:t>
      </w:r>
    </w:p>
    <w:p w14:paraId="097F5D3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(b)承包人制定运输计划时，应避开现有道路上在高峰时的运输。</w:t>
      </w:r>
    </w:p>
    <w:p w14:paraId="2BE133D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补充第7.7款为：</w:t>
      </w:r>
    </w:p>
    <w:p w14:paraId="55F5EF20">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承包人在实施和完成本合同工程及缺陷修复工作中的一切施工作业应保证发包人免于承担因承包人借用、占用或使用当地道路或其他交通设施所引起的补偿费、诉讼费、损害赔偿、指控费及其他开支。</w:t>
      </w:r>
    </w:p>
    <w:p w14:paraId="2DE94724">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8.2 施工测量</w:t>
      </w:r>
    </w:p>
    <w:p w14:paraId="7DE40FC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补充8.2.3、8.2.4款：</w:t>
      </w:r>
    </w:p>
    <w:p w14:paraId="3D691F2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5D11512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8.2.4 承包人应当将每次施工测量资料报监理人审核，对于重要的主体工程的施工测量资料，应至少在48小时前通知监理人进行复测。</w:t>
      </w:r>
    </w:p>
    <w:p w14:paraId="69246234">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8.3 基准资料错误的责任</w:t>
      </w:r>
    </w:p>
    <w:p w14:paraId="3EAA0C6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本款补充：</w:t>
      </w:r>
    </w:p>
    <w:p w14:paraId="0BE472FD">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承包人应对发包人提供的基准资料进行核实，发现错误，应及时通知监理人和发包人，否则应承担相应责任。</w:t>
      </w:r>
    </w:p>
    <w:p w14:paraId="6C0A241A">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增加8.5款：</w:t>
      </w:r>
    </w:p>
    <w:p w14:paraId="7C680AF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8.5在合同工程的整个施工期间（合同签订至完成项目竣工验收），承包人必须对测量基准网点进行维护。如测量基准网点或标志受到损坏，则承包人应立即报告监理人，并负责立即恢复，承担修复费用。</w:t>
      </w:r>
    </w:p>
    <w:p w14:paraId="6E94E0FD">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承包人应当将每次施工测量资料报监理人审核，对于重要的主体工程的施工测量资料，应至少在施工前2天通知监理人进行复测。</w:t>
      </w:r>
    </w:p>
    <w:p w14:paraId="2AB2C58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承包人配备的测量人员、测量仪器和工具必须合格和满足工程精度的要求。</w:t>
      </w:r>
    </w:p>
    <w:p w14:paraId="0437B64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在施工过程中，承包人应经常对使用的测量仪器进行定期检查与校正，填写检查证书报监理人核查。</w:t>
      </w:r>
    </w:p>
    <w:p w14:paraId="6C0BF8F5">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9.2 承包人的施工安全责任</w:t>
      </w:r>
    </w:p>
    <w:p w14:paraId="4059ED25">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第9.2.5项约定为：</w:t>
      </w:r>
    </w:p>
    <w:p w14:paraId="2CD7E6D3">
      <w:pPr>
        <w:wordWrap w:val="0"/>
        <w:topLinePunct/>
        <w:spacing w:line="360" w:lineRule="auto"/>
        <w:ind w:firstLine="422" w:firstLineChars="200"/>
        <w:jc w:val="both"/>
        <w:rPr>
          <w:rFonts w:hint="eastAsia" w:ascii="宋体" w:hAnsi="宋体" w:eastAsia="宋体" w:cs="Arial"/>
          <w:b/>
          <w:color w:val="auto"/>
          <w:kern w:val="2"/>
          <w:sz w:val="21"/>
          <w:szCs w:val="21"/>
          <w:highlight w:val="none"/>
          <w:lang w:eastAsia="zh-CN"/>
        </w:rPr>
      </w:pPr>
      <w:r>
        <w:rPr>
          <w:rFonts w:hint="eastAsia" w:ascii="宋体" w:hAnsi="宋体" w:eastAsia="宋体" w:cs="Arial"/>
          <w:b/>
          <w:color w:val="auto"/>
          <w:kern w:val="2"/>
          <w:sz w:val="21"/>
          <w:szCs w:val="21"/>
          <w:highlight w:val="none"/>
          <w:lang w:val="zh-CN" w:eastAsia="zh-CN"/>
        </w:rPr>
        <w:t>102-3安全生产费：安全生产费用按招标人设定</w:t>
      </w:r>
      <w:r>
        <w:rPr>
          <w:rFonts w:hint="eastAsia" w:ascii="宋体" w:hAnsi="宋体" w:eastAsia="宋体" w:cs="Arial"/>
          <w:b/>
          <w:color w:val="auto"/>
          <w:kern w:val="2"/>
          <w:sz w:val="21"/>
          <w:szCs w:val="21"/>
          <w:highlight w:val="none"/>
          <w:lang w:eastAsia="zh-CN"/>
        </w:rPr>
        <w:t>的最高投标限价的1.5％作为固定值</w:t>
      </w:r>
      <w:r>
        <w:rPr>
          <w:rFonts w:hint="eastAsia" w:ascii="宋体" w:hAnsi="宋体" w:eastAsia="宋体" w:cs="Arial"/>
          <w:b/>
          <w:color w:val="auto"/>
          <w:kern w:val="2"/>
          <w:sz w:val="21"/>
          <w:szCs w:val="21"/>
          <w:highlight w:val="none"/>
          <w:lang w:val="zh-CN" w:eastAsia="zh-CN"/>
        </w:rPr>
        <w:t>，以固定金额形式计入工程量清单100章中，该金额投标人不得修改。安全生产费用的计量与支付，采用现场计量与总额包干相结合的方式进行。如实际安全生产费用未超出招标清单中固定总额的，发包人按实际发生金额支付;如实际金额超出清单中固定金额的，超出部分费用视为已包括在合同总价内，发包人不另行计量与支付。项目开工前，施工单位应当建立本合同段安全生产费用使用管理制度，并编制本合同段安全生产费用使用计划，报监理单位审核确认，经建设单位同意后实施。具体计量支付办法详见省交通运输厅关于印发《江苏省公路水运工程安全生产费用管理办法》的通知</w:t>
      </w:r>
      <w:r>
        <w:rPr>
          <w:rFonts w:hint="eastAsia" w:ascii="宋体" w:hAnsi="宋体" w:eastAsia="宋体" w:cs="Arial"/>
          <w:b/>
          <w:color w:val="auto"/>
          <w:kern w:val="2"/>
          <w:sz w:val="21"/>
          <w:szCs w:val="21"/>
          <w:highlight w:val="none"/>
          <w:lang w:eastAsia="zh-CN"/>
        </w:rPr>
        <w:t xml:space="preserve"> </w:t>
      </w:r>
      <w:r>
        <w:rPr>
          <w:rFonts w:hint="eastAsia" w:ascii="宋体" w:hAnsi="宋体" w:eastAsia="宋体" w:cs="Arial"/>
          <w:b/>
          <w:color w:val="auto"/>
          <w:kern w:val="2"/>
          <w:sz w:val="21"/>
          <w:szCs w:val="21"/>
          <w:highlight w:val="none"/>
          <w:lang w:val="zh-CN" w:eastAsia="zh-CN"/>
        </w:rPr>
        <w:t>苏交规〔2025〕1号。</w:t>
      </w:r>
    </w:p>
    <w:p w14:paraId="1B994503">
      <w:pPr>
        <w:adjustRightInd w:val="0"/>
        <w:snapToGrid w:val="0"/>
        <w:spacing w:line="360" w:lineRule="auto"/>
        <w:ind w:firstLine="422" w:firstLineChars="200"/>
        <w:jc w:val="both"/>
        <w:rPr>
          <w:rFonts w:ascii="宋体" w:hAnsi="Times New Roman" w:eastAsia="宋体" w:cs="Times New Roman"/>
          <w:color w:val="auto"/>
          <w:kern w:val="2"/>
          <w:sz w:val="21"/>
          <w:szCs w:val="20"/>
          <w:highlight w:val="none"/>
          <w:lang w:eastAsia="zh-CN"/>
        </w:rPr>
      </w:pPr>
      <w:r>
        <w:rPr>
          <w:rFonts w:hint="eastAsia" w:ascii="宋体" w:hAnsi="宋体" w:eastAsia="宋体" w:cs="宋体"/>
          <w:b/>
          <w:color w:val="auto"/>
          <w:kern w:val="2"/>
          <w:sz w:val="21"/>
          <w:szCs w:val="21"/>
          <w:highlight w:val="none"/>
          <w:lang w:eastAsia="zh-CN"/>
        </w:rPr>
        <w:t>承包人的安全生产措施应满足国家或省、市有关工程安全生产、文明施工的规定的要求，并按照《江苏省公路施工路段管理办法》及《江苏省公路工程项目施工现场安全生产监督检查标准》执行。承包人的主要负责人、项目负责人、专职安全生产管理人员必须取得安全生产考核合格证书，专职安全生产管理人员的配置人数必须满足“交通部《公路水运工程安全生产监督管理办法》（〔</w:t>
      </w:r>
      <w:r>
        <w:rPr>
          <w:rFonts w:ascii="宋体" w:hAnsi="宋体" w:eastAsia="宋体" w:cs="Times New Roman"/>
          <w:b/>
          <w:color w:val="auto"/>
          <w:kern w:val="2"/>
          <w:sz w:val="21"/>
          <w:szCs w:val="21"/>
          <w:highlight w:val="none"/>
          <w:lang w:eastAsia="zh-CN"/>
        </w:rPr>
        <w:t>2017</w:t>
      </w:r>
      <w:r>
        <w:rPr>
          <w:rFonts w:hint="eastAsia" w:ascii="宋体" w:hAnsi="宋体" w:eastAsia="宋体" w:cs="宋体"/>
          <w:b/>
          <w:color w:val="auto"/>
          <w:kern w:val="2"/>
          <w:sz w:val="21"/>
          <w:szCs w:val="21"/>
          <w:highlight w:val="none"/>
          <w:lang w:eastAsia="zh-CN"/>
        </w:rPr>
        <w:t>〕第</w:t>
      </w:r>
      <w:r>
        <w:rPr>
          <w:rFonts w:ascii="宋体" w:hAnsi="宋体" w:eastAsia="宋体" w:cs="Times New Roman"/>
          <w:b/>
          <w:color w:val="auto"/>
          <w:kern w:val="2"/>
          <w:sz w:val="21"/>
          <w:szCs w:val="21"/>
          <w:highlight w:val="none"/>
          <w:lang w:eastAsia="zh-CN"/>
        </w:rPr>
        <w:t>25</w:t>
      </w:r>
      <w:r>
        <w:rPr>
          <w:rFonts w:hint="eastAsia" w:ascii="宋体" w:hAnsi="宋体" w:eastAsia="宋体" w:cs="宋体"/>
          <w:b/>
          <w:color w:val="auto"/>
          <w:kern w:val="2"/>
          <w:sz w:val="21"/>
          <w:szCs w:val="21"/>
          <w:highlight w:val="none"/>
          <w:lang w:eastAsia="zh-CN"/>
        </w:rPr>
        <w:t>号）”的规定。</w:t>
      </w:r>
      <w:r>
        <w:rPr>
          <w:rFonts w:hint="eastAsia" w:ascii="宋体" w:hAnsi="宋体" w:eastAsia="宋体" w:cs="宋体"/>
          <w:color w:val="auto"/>
          <w:kern w:val="2"/>
          <w:sz w:val="21"/>
          <w:szCs w:val="21"/>
          <w:highlight w:val="none"/>
          <w:lang w:eastAsia="zh-CN"/>
        </w:rPr>
        <w:t>凡合同段内与现有道路、已建航道、临、跨、过河设施有交叉干扰的地段，承包人应在不干扰道路、航道畅通的前提下，采取有效措施保证安全生产文明施工和现有道路、已建航道、临、跨、过河设施及过往车船、行人的安全；承包人应对上述工作及可能出现的事故负责。承包人应根据合同条款第</w:t>
      </w:r>
      <w:r>
        <w:rPr>
          <w:rFonts w:ascii="宋体" w:hAnsi="宋体" w:eastAsia="宋体" w:cs="Times New Roman"/>
          <w:color w:val="auto"/>
          <w:kern w:val="2"/>
          <w:sz w:val="21"/>
          <w:szCs w:val="21"/>
          <w:highlight w:val="none"/>
          <w:lang w:eastAsia="zh-CN"/>
        </w:rPr>
        <w:t>19</w:t>
      </w:r>
      <w:r>
        <w:rPr>
          <w:rFonts w:hint="eastAsia" w:ascii="宋体" w:hAnsi="宋体" w:eastAsia="宋体" w:cs="宋体"/>
          <w:color w:val="auto"/>
          <w:kern w:val="2"/>
          <w:sz w:val="21"/>
          <w:szCs w:val="21"/>
          <w:highlight w:val="none"/>
          <w:lang w:eastAsia="zh-CN"/>
        </w:rPr>
        <w:t>条、技术规范</w:t>
      </w:r>
      <w:r>
        <w:rPr>
          <w:rFonts w:ascii="宋体" w:hAnsi="宋体" w:eastAsia="宋体" w:cs="Times New Roman"/>
          <w:color w:val="auto"/>
          <w:kern w:val="2"/>
          <w:sz w:val="21"/>
          <w:szCs w:val="21"/>
          <w:highlight w:val="none"/>
          <w:lang w:eastAsia="zh-CN"/>
        </w:rPr>
        <w:t>102.12</w:t>
      </w:r>
      <w:r>
        <w:rPr>
          <w:rFonts w:hint="eastAsia" w:ascii="宋体" w:hAnsi="宋体" w:eastAsia="宋体" w:cs="宋体"/>
          <w:color w:val="auto"/>
          <w:kern w:val="2"/>
          <w:sz w:val="21"/>
          <w:szCs w:val="21"/>
          <w:highlight w:val="none"/>
          <w:lang w:eastAsia="zh-CN"/>
        </w:rPr>
        <w:t>、</w:t>
      </w:r>
      <w:r>
        <w:rPr>
          <w:rFonts w:ascii="宋体" w:hAnsi="宋体" w:eastAsia="宋体" w:cs="Times New Roman"/>
          <w:color w:val="auto"/>
          <w:kern w:val="2"/>
          <w:sz w:val="21"/>
          <w:szCs w:val="21"/>
          <w:highlight w:val="none"/>
          <w:lang w:eastAsia="zh-CN"/>
        </w:rPr>
        <w:t>102.13</w:t>
      </w:r>
      <w:r>
        <w:rPr>
          <w:rFonts w:hint="eastAsia" w:ascii="宋体" w:hAnsi="宋体" w:eastAsia="宋体" w:cs="宋体"/>
          <w:color w:val="auto"/>
          <w:kern w:val="2"/>
          <w:sz w:val="21"/>
          <w:szCs w:val="21"/>
          <w:highlight w:val="none"/>
          <w:lang w:eastAsia="zh-CN"/>
        </w:rPr>
        <w:t>小节，以及“交通部《公路水运工程安全生产监督管理办法》（〔</w:t>
      </w:r>
      <w:r>
        <w:rPr>
          <w:rFonts w:ascii="宋体" w:hAnsi="宋体" w:eastAsia="宋体" w:cs="Times New Roman"/>
          <w:color w:val="auto"/>
          <w:kern w:val="2"/>
          <w:sz w:val="21"/>
          <w:szCs w:val="21"/>
          <w:highlight w:val="none"/>
          <w:lang w:eastAsia="zh-CN"/>
        </w:rPr>
        <w:t>2017</w:t>
      </w:r>
      <w:r>
        <w:rPr>
          <w:rFonts w:hint="eastAsia" w:ascii="宋体" w:hAnsi="宋体" w:eastAsia="宋体" w:cs="宋体"/>
          <w:color w:val="auto"/>
          <w:kern w:val="2"/>
          <w:sz w:val="21"/>
          <w:szCs w:val="21"/>
          <w:highlight w:val="none"/>
          <w:lang w:eastAsia="zh-CN"/>
        </w:rPr>
        <w:t>〕第</w:t>
      </w:r>
      <w:r>
        <w:rPr>
          <w:rFonts w:ascii="宋体" w:hAnsi="宋体" w:eastAsia="宋体" w:cs="Times New Roman"/>
          <w:color w:val="auto"/>
          <w:kern w:val="2"/>
          <w:sz w:val="21"/>
          <w:szCs w:val="21"/>
          <w:highlight w:val="none"/>
          <w:lang w:eastAsia="zh-CN"/>
        </w:rPr>
        <w:t>25</w:t>
      </w:r>
      <w:r>
        <w:rPr>
          <w:rFonts w:hint="eastAsia" w:ascii="宋体" w:hAnsi="宋体" w:eastAsia="宋体" w:cs="宋体"/>
          <w:color w:val="auto"/>
          <w:kern w:val="2"/>
          <w:sz w:val="21"/>
          <w:szCs w:val="21"/>
          <w:highlight w:val="none"/>
          <w:lang w:eastAsia="zh-CN"/>
        </w:rPr>
        <w:t>号）”的规定而采取一切有必要的措施保证安全生产。</w:t>
      </w:r>
    </w:p>
    <w:p w14:paraId="3D8ABE06">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第</w:t>
      </w:r>
      <w:r>
        <w:rPr>
          <w:rFonts w:ascii="宋体" w:hAnsi="Times New Roman" w:eastAsia="宋体" w:cs="Times New Roman"/>
          <w:color w:val="auto"/>
          <w:kern w:val="2"/>
          <w:sz w:val="21"/>
          <w:szCs w:val="20"/>
          <w:highlight w:val="none"/>
          <w:lang w:eastAsia="zh-CN"/>
        </w:rPr>
        <w:t>9.2.8</w:t>
      </w:r>
      <w:r>
        <w:rPr>
          <w:rFonts w:hint="eastAsia" w:ascii="宋体" w:hAnsi="Times New Roman" w:eastAsia="宋体" w:cs="Times New Roman"/>
          <w:color w:val="auto"/>
          <w:kern w:val="2"/>
          <w:sz w:val="21"/>
          <w:szCs w:val="20"/>
          <w:highlight w:val="none"/>
          <w:lang w:eastAsia="zh-CN"/>
        </w:rPr>
        <w:t>项补充：</w:t>
      </w:r>
      <w:r>
        <w:rPr>
          <w:rFonts w:ascii="宋体" w:hAnsi="Times New Roman" w:eastAsia="宋体" w:cs="Times New Roman"/>
          <w:color w:val="auto"/>
          <w:kern w:val="2"/>
          <w:sz w:val="21"/>
          <w:szCs w:val="20"/>
          <w:highlight w:val="none"/>
          <w:lang w:eastAsia="zh-CN"/>
        </w:rPr>
        <w:t xml:space="preserve"> </w:t>
      </w:r>
    </w:p>
    <w:p w14:paraId="2AF63367">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承包人应遵守《中华人民共和国安全生产法》、《江苏省安全生产条例》和《江苏省公路施工路段管理办法》的规定，制定合理的交通安全组织方案，尽量减少对周边交通的影响。</w:t>
      </w:r>
    </w:p>
    <w:p w14:paraId="7284E850">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p>
    <w:p w14:paraId="516B2BA9">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p>
    <w:p w14:paraId="3B13F7EB">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p>
    <w:p w14:paraId="023E1C27">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施工期间，承包人应服从业主的指挥和管理，保证不影响周边道路畅通，不得造成责任性交通中断，并采取切实可行的安全防治措施，保证施工安全及交通安全。发生事故后，应积极配合相关职能部门及时处置，尽快恢复交通。</w:t>
      </w:r>
    </w:p>
    <w:p w14:paraId="18F52773">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承包人在实施和完成本合同工程及缺陷修复工作中的一切施工作业应保证业主免于承担因承包人借用、占用或使用当地道路或其他交通设施所引起的补偿费、诉讼费、损害赔偿、指控费及其他开支。</w:t>
      </w:r>
    </w:p>
    <w:p w14:paraId="5148919B">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9.3 治安保卫</w:t>
      </w:r>
    </w:p>
    <w:p w14:paraId="5C995B9E">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补充9.3.4项：</w:t>
      </w:r>
    </w:p>
    <w:p w14:paraId="4AB1B434">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在符合合同要求的范围内，进行为工程的施工和竣工以及对任何缺陷做必要的补救，均应以不使下述各方面遭受不必要的和不恰当的干扰为条件：</w:t>
      </w:r>
    </w:p>
    <w:p w14:paraId="766C6EDC">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(1) 公众的便利；</w:t>
      </w:r>
    </w:p>
    <w:p w14:paraId="6072F25E">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(2) 公用道路或私人道路以及通往属于发包人或他人财产的人行小道的进入使用和占用；</w:t>
      </w:r>
    </w:p>
    <w:p w14:paraId="029A0334">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(3) 河流、航道、铁路、城镇道路和其他公共交通运输线路等；</w:t>
      </w:r>
    </w:p>
    <w:p w14:paraId="3B62FA10">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(4) 区中或地下的属于公共、团体或他人的管线和设施。</w:t>
      </w:r>
    </w:p>
    <w:p w14:paraId="4E7C4831">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如果发生上述情况，并由此导致索赔、赔偿、诉讼费用及其它开支时，应由承包人承担一切责任及费用，但由于发包人或监理人对本工程提供的设计所引起的必然影响除外。</w:t>
      </w:r>
    </w:p>
    <w:p w14:paraId="3F96AD35">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9.4 环境保护</w:t>
      </w:r>
    </w:p>
    <w:p w14:paraId="7ECBB56D">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补充9.4.12项：</w:t>
      </w:r>
    </w:p>
    <w:p w14:paraId="1B5C0A39">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w:t>
      </w:r>
      <w:r>
        <w:rPr>
          <w:rFonts w:ascii="宋体" w:hAnsi="Times New Roman" w:eastAsia="宋体" w:cs="Times New Roman"/>
          <w:color w:val="auto"/>
          <w:kern w:val="2"/>
          <w:sz w:val="21"/>
          <w:szCs w:val="20"/>
          <w:highlight w:val="none"/>
          <w:lang w:eastAsia="zh-CN"/>
        </w:rPr>
        <w:t>10</w:t>
      </w:r>
      <w:r>
        <w:rPr>
          <w:rFonts w:hint="eastAsia" w:ascii="宋体" w:hAnsi="Times New Roman" w:eastAsia="宋体" w:cs="Times New Roman"/>
          <w:color w:val="auto"/>
          <w:kern w:val="2"/>
          <w:sz w:val="21"/>
          <w:szCs w:val="20"/>
          <w:highlight w:val="none"/>
          <w:lang w:eastAsia="zh-CN"/>
        </w:rPr>
        <w:t>000元/次·处的违约金。</w:t>
      </w:r>
    </w:p>
    <w:p w14:paraId="64D2D4FF">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补充9.4.13项</w:t>
      </w:r>
    </w:p>
    <w:p w14:paraId="1698878E">
      <w:pPr>
        <w:tabs>
          <w:tab w:val="left" w:pos="2790"/>
        </w:tabs>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Times New Roman" w:eastAsia="宋体" w:cs="Times New Roman"/>
          <w:color w:val="auto"/>
          <w:kern w:val="2"/>
          <w:sz w:val="21"/>
          <w:szCs w:val="20"/>
          <w:highlight w:val="none"/>
          <w:lang w:eastAsia="zh-CN"/>
        </w:rPr>
        <w:t>9.4.13</w:t>
      </w:r>
      <w:r>
        <w:rPr>
          <w:rFonts w:ascii="宋体" w:hAnsi="Times New Roman" w:eastAsia="宋体" w:cs="Times New Roman"/>
          <w:color w:val="auto"/>
          <w:kern w:val="2"/>
          <w:sz w:val="21"/>
          <w:szCs w:val="20"/>
          <w:highlight w:val="none"/>
          <w:lang w:eastAsia="zh-CN"/>
        </w:rPr>
        <w:t xml:space="preserve"> </w:t>
      </w:r>
      <w:r>
        <w:rPr>
          <w:rFonts w:hint="eastAsia" w:ascii="宋体" w:hAnsi="宋体" w:eastAsia="宋体" w:cs="Times New Roman"/>
          <w:color w:val="auto"/>
          <w:kern w:val="2"/>
          <w:sz w:val="21"/>
          <w:szCs w:val="21"/>
          <w:highlight w:val="none"/>
          <w:lang w:eastAsia="zh-CN"/>
        </w:rPr>
        <w:t>做好施工现场扬尘治理工作。施工组织实施计划中应有专门章节编制工地现场扬尘控制方案。</w:t>
      </w:r>
    </w:p>
    <w:p w14:paraId="0D43AB95">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补充9.4.14项</w:t>
      </w:r>
    </w:p>
    <w:p w14:paraId="6B0CBB03">
      <w:pPr>
        <w:adjustRightInd w:val="0"/>
        <w:snapToGrid w:val="0"/>
        <w:spacing w:line="360" w:lineRule="auto"/>
        <w:ind w:firstLine="422" w:firstLineChars="200"/>
        <w:jc w:val="both"/>
        <w:rPr>
          <w:rFonts w:hint="eastAsia" w:ascii="宋体" w:hAnsi="Times New Roman" w:eastAsia="宋体" w:cs="Times New Roman"/>
          <w:b/>
          <w:color w:val="auto"/>
          <w:kern w:val="2"/>
          <w:sz w:val="21"/>
          <w:szCs w:val="20"/>
          <w:highlight w:val="none"/>
          <w:lang w:eastAsia="zh-CN"/>
        </w:rPr>
      </w:pPr>
      <w:r>
        <w:rPr>
          <w:rFonts w:hint="eastAsia" w:ascii="宋体" w:hAnsi="Times New Roman" w:eastAsia="宋体" w:cs="Times New Roman"/>
          <w:b/>
          <w:color w:val="auto"/>
          <w:kern w:val="2"/>
          <w:sz w:val="21"/>
          <w:szCs w:val="20"/>
          <w:highlight w:val="none"/>
          <w:lang w:eastAsia="zh-CN"/>
        </w:rPr>
        <w:t>9.4.14</w:t>
      </w:r>
    </w:p>
    <w:p w14:paraId="68D0C2DA">
      <w:pPr>
        <w:adjustRightInd w:val="0"/>
        <w:snapToGrid w:val="0"/>
        <w:spacing w:line="360" w:lineRule="auto"/>
        <w:ind w:firstLine="422" w:firstLineChars="200"/>
        <w:jc w:val="both"/>
        <w:rPr>
          <w:rFonts w:hint="eastAsia" w:ascii="宋体" w:hAnsi="宋体" w:eastAsia="宋体" w:cs="Times New Roman"/>
          <w:b/>
          <w:color w:val="auto"/>
          <w:kern w:val="2"/>
          <w:sz w:val="21"/>
          <w:szCs w:val="21"/>
          <w:highlight w:val="none"/>
          <w:lang w:eastAsia="zh-CN"/>
        </w:rPr>
      </w:pPr>
      <w:r>
        <w:rPr>
          <w:rFonts w:hint="eastAsia" w:ascii="宋体" w:hAnsi="宋体" w:eastAsia="宋体" w:cs="Times New Roman"/>
          <w:b/>
          <w:color w:val="auto"/>
          <w:kern w:val="2"/>
          <w:sz w:val="21"/>
          <w:szCs w:val="21"/>
          <w:highlight w:val="none"/>
          <w:lang w:eastAsia="zh-CN"/>
        </w:rPr>
        <w:t>本项目承包人在施工过程中应严格遵守《中华人民共和国大气污染防治法》、《江苏省大气污染防治条例》、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2022年江苏省建筑工地扬尘专项治理工作方案》（苏建质安〔2022〕109号）等相关规定（若有新的文件规定，则按最新文件的要求执行），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施工环保费和扬尘污染防治费用包含在相关的单价或总额价内，发包人不再单独计列。</w:t>
      </w:r>
    </w:p>
    <w:p w14:paraId="21E8E6FA">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9.5 事故处理</w:t>
      </w:r>
    </w:p>
    <w:p w14:paraId="2C38B517">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增加9.5.2条款：</w:t>
      </w:r>
    </w:p>
    <w:p w14:paraId="5DC3C424">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5AADAB9E">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10.1 合同进度计划</w:t>
      </w:r>
    </w:p>
    <w:p w14:paraId="744DACDA">
      <w:pPr>
        <w:adjustRightInd w:val="0"/>
        <w:snapToGrid w:val="0"/>
        <w:spacing w:line="360" w:lineRule="auto"/>
        <w:ind w:firstLine="420" w:firstLineChars="200"/>
        <w:jc w:val="both"/>
        <w:rPr>
          <w:rFonts w:hint="eastAsia" w:ascii="Times New Roman" w:hAnsi="Times New Roman" w:eastAsia="宋体" w:cs="Times New Roman"/>
          <w:color w:val="auto"/>
          <w:kern w:val="2"/>
          <w:sz w:val="21"/>
          <w:szCs w:val="20"/>
          <w:highlight w:val="none"/>
          <w:lang w:eastAsia="zh-CN"/>
        </w:rPr>
      </w:pPr>
      <w:r>
        <w:rPr>
          <w:rFonts w:hint="eastAsia" w:ascii="Times New Roman" w:hAnsi="Times New Roman" w:eastAsia="宋体" w:cs="Times New Roman"/>
          <w:color w:val="auto"/>
          <w:kern w:val="2"/>
          <w:sz w:val="21"/>
          <w:szCs w:val="20"/>
          <w:highlight w:val="none"/>
          <w:lang w:eastAsia="zh-CN"/>
        </w:rPr>
        <w:t>本款补充：</w:t>
      </w:r>
    </w:p>
    <w:p w14:paraId="6050DE39">
      <w:pPr>
        <w:adjustRightInd w:val="0"/>
        <w:snapToGrid w:val="0"/>
        <w:spacing w:line="360" w:lineRule="auto"/>
        <w:ind w:firstLine="420" w:firstLineChars="200"/>
        <w:jc w:val="both"/>
        <w:rPr>
          <w:rFonts w:ascii="Times New Roman" w:hAnsi="Times New Roman" w:eastAsia="宋体" w:cs="Times New Roman"/>
          <w:color w:val="auto"/>
          <w:kern w:val="2"/>
          <w:sz w:val="21"/>
          <w:szCs w:val="20"/>
          <w:highlight w:val="none"/>
          <w:lang w:eastAsia="zh-CN"/>
        </w:rPr>
      </w:pPr>
      <w:r>
        <w:rPr>
          <w:rFonts w:hint="eastAsia" w:ascii="Times New Roman" w:hAnsi="Times New Roman" w:eastAsia="宋体" w:cs="Times New Roman"/>
          <w:color w:val="auto"/>
          <w:kern w:val="2"/>
          <w:sz w:val="21"/>
          <w:szCs w:val="20"/>
          <w:highlight w:val="none"/>
          <w:lang w:eastAsia="zh-CN"/>
        </w:rPr>
        <w:t>承包人需编制详细的施工组织和进度计划，报业主审查批准后，据以执行。承包人应按本合同规定的计划工期要求，合理安排好施工进度计划，并及时向业主递交各项工程的日度、旬度、月度计划进度表。为保证工程质量，并按时实现施工进度的要求，业主有权审核并评议承包人递交的计划。这些审核和评议，不能免除承包人根据合同规定所担负的任何责任和义务。</w:t>
      </w:r>
    </w:p>
    <w:p w14:paraId="7FCB0196">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10.2 合同进度计划的修订</w:t>
      </w:r>
    </w:p>
    <w:p w14:paraId="59412506">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本款补充：</w:t>
      </w:r>
    </w:p>
    <w:p w14:paraId="077E3D7B">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p>
    <w:p w14:paraId="08E6AAD4">
      <w:pPr>
        <w:tabs>
          <w:tab w:val="left" w:pos="2790"/>
        </w:tabs>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补充10.5款</w:t>
      </w:r>
    </w:p>
    <w:p w14:paraId="1F2C5F21">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10.5计划编制工具</w:t>
      </w:r>
    </w:p>
    <w:p w14:paraId="4855BD90">
      <w:pPr>
        <w:adjustRightInd w:val="0"/>
        <w:snapToGrid w:val="0"/>
        <w:spacing w:line="360" w:lineRule="auto"/>
        <w:ind w:firstLine="420" w:firstLineChars="200"/>
        <w:jc w:val="both"/>
        <w:rPr>
          <w:rFonts w:hint="eastAsia"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发包人有可能要求承包人统一采用计划编制与管理软件，用于编制工程进度旬报、月报、季报和年报计划。</w:t>
      </w:r>
    </w:p>
    <w:p w14:paraId="76565962">
      <w:pPr>
        <w:keepNext/>
        <w:keepLines/>
        <w:numPr>
          <w:ilvl w:val="5"/>
          <w:numId w:val="3"/>
        </w:numPr>
        <w:tabs>
          <w:tab w:val="left" w:pos="1440"/>
        </w:tabs>
        <w:adjustRightInd w:val="0"/>
        <w:snapToGrid w:val="0"/>
        <w:spacing w:line="360" w:lineRule="auto"/>
        <w:ind w:left="1151" w:hanging="1151"/>
        <w:jc w:val="both"/>
        <w:outlineLvl w:val="1"/>
        <w:rPr>
          <w:rFonts w:hint="eastAsia" w:ascii="宋体" w:hAnsi="宋体" w:eastAsia="黑体" w:cs="Times New Roman"/>
          <w:b/>
          <w:color w:val="auto"/>
          <w:kern w:val="2"/>
          <w:sz w:val="24"/>
          <w:szCs w:val="21"/>
          <w:highlight w:val="none"/>
          <w:lang w:eastAsia="zh-CN"/>
        </w:rPr>
      </w:pPr>
      <w:bookmarkStart w:id="78" w:name="_Toc5036"/>
      <w:r>
        <w:rPr>
          <w:rFonts w:hint="eastAsia" w:ascii="宋体" w:hAnsi="宋体" w:eastAsia="黑体" w:cs="Times New Roman"/>
          <w:b/>
          <w:color w:val="auto"/>
          <w:kern w:val="2"/>
          <w:sz w:val="24"/>
          <w:szCs w:val="21"/>
          <w:highlight w:val="none"/>
          <w:lang w:eastAsia="zh-CN"/>
        </w:rPr>
        <w:t>11. 开工和交工</w:t>
      </w:r>
      <w:bookmarkEnd w:id="78"/>
    </w:p>
    <w:p w14:paraId="43C1723F">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11.2 竣工</w:t>
      </w:r>
    </w:p>
    <w:p w14:paraId="4AA59C28">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1E66C6DD">
      <w:pPr>
        <w:adjustRightInd w:val="0"/>
        <w:snapToGrid w:val="0"/>
        <w:spacing w:line="360" w:lineRule="auto"/>
        <w:ind w:firstLine="422" w:firstLineChars="200"/>
        <w:jc w:val="both"/>
        <w:rPr>
          <w:rFonts w:hint="eastAsia" w:ascii="宋体" w:hAnsi="Times New Roman" w:eastAsia="宋体" w:cs="Times New Roman"/>
          <w:color w:val="auto"/>
          <w:kern w:val="2"/>
          <w:sz w:val="21"/>
          <w:szCs w:val="20"/>
          <w:highlight w:val="none"/>
          <w:lang w:eastAsia="zh-CN"/>
        </w:rPr>
      </w:pPr>
      <w:r>
        <w:rPr>
          <w:rFonts w:ascii="宋体" w:hAnsi="宋体" w:eastAsia="宋体" w:cs="Times New Roman"/>
          <w:b/>
          <w:color w:val="auto"/>
          <w:kern w:val="2"/>
          <w:sz w:val="21"/>
          <w:szCs w:val="21"/>
          <w:highlight w:val="none"/>
          <w:lang w:eastAsia="zh-CN"/>
        </w:rPr>
        <w:t>承包人未按要求</w:t>
      </w:r>
      <w:r>
        <w:rPr>
          <w:rFonts w:hint="eastAsia" w:ascii="宋体" w:hAnsi="宋体" w:eastAsia="宋体" w:cs="Times New Roman"/>
          <w:b/>
          <w:color w:val="auto"/>
          <w:kern w:val="2"/>
          <w:sz w:val="21"/>
          <w:szCs w:val="21"/>
          <w:highlight w:val="none"/>
          <w:lang w:eastAsia="zh-CN"/>
        </w:rPr>
        <w:t>及时</w:t>
      </w:r>
      <w:r>
        <w:rPr>
          <w:rFonts w:ascii="宋体" w:hAnsi="宋体" w:eastAsia="宋体" w:cs="Times New Roman"/>
          <w:b/>
          <w:color w:val="auto"/>
          <w:kern w:val="2"/>
          <w:sz w:val="21"/>
          <w:szCs w:val="21"/>
          <w:highlight w:val="none"/>
          <w:lang w:eastAsia="zh-CN"/>
        </w:rPr>
        <w:t>提交竣工资料</w:t>
      </w:r>
      <w:r>
        <w:rPr>
          <w:rFonts w:hint="eastAsia" w:ascii="宋体" w:hAnsi="宋体" w:eastAsia="宋体" w:cs="Times New Roman"/>
          <w:b/>
          <w:color w:val="auto"/>
          <w:kern w:val="2"/>
          <w:sz w:val="21"/>
          <w:szCs w:val="21"/>
          <w:highlight w:val="none"/>
          <w:lang w:eastAsia="zh-CN"/>
        </w:rPr>
        <w:t>（包含电子档案）</w:t>
      </w:r>
      <w:r>
        <w:rPr>
          <w:rFonts w:ascii="宋体" w:hAnsi="宋体" w:eastAsia="宋体" w:cs="Times New Roman"/>
          <w:b/>
          <w:color w:val="auto"/>
          <w:kern w:val="2"/>
          <w:sz w:val="21"/>
          <w:szCs w:val="21"/>
          <w:highlight w:val="none"/>
          <w:lang w:eastAsia="zh-CN"/>
        </w:rPr>
        <w:t>时，建设单位有权在支付中扣除</w:t>
      </w:r>
      <w:r>
        <w:rPr>
          <w:rFonts w:hint="eastAsia" w:ascii="宋体" w:hAnsi="宋体" w:eastAsia="宋体" w:cs="Times New Roman"/>
          <w:b/>
          <w:color w:val="auto"/>
          <w:kern w:val="2"/>
          <w:sz w:val="21"/>
          <w:szCs w:val="21"/>
          <w:highlight w:val="none"/>
          <w:lang w:eastAsia="zh-CN"/>
        </w:rPr>
        <w:t>中标</w:t>
      </w:r>
      <w:r>
        <w:rPr>
          <w:rFonts w:ascii="宋体" w:hAnsi="宋体" w:eastAsia="宋体" w:cs="Times New Roman"/>
          <w:b/>
          <w:color w:val="auto"/>
          <w:kern w:val="2"/>
          <w:sz w:val="21"/>
          <w:szCs w:val="21"/>
          <w:highlight w:val="none"/>
          <w:lang w:eastAsia="zh-CN"/>
        </w:rPr>
        <w:t>价的0.1%</w:t>
      </w:r>
      <w:r>
        <w:rPr>
          <w:rFonts w:hint="eastAsia" w:ascii="宋体" w:hAnsi="宋体" w:eastAsia="宋体" w:cs="Times New Roman"/>
          <w:b/>
          <w:color w:val="auto"/>
          <w:kern w:val="2"/>
          <w:sz w:val="21"/>
          <w:szCs w:val="21"/>
          <w:highlight w:val="none"/>
          <w:lang w:eastAsia="zh-CN"/>
        </w:rPr>
        <w:t>或投标价中竣工文件费（取大值）</w:t>
      </w:r>
      <w:r>
        <w:rPr>
          <w:rFonts w:ascii="宋体" w:hAnsi="宋体" w:eastAsia="宋体" w:cs="Times New Roman"/>
          <w:b/>
          <w:color w:val="auto"/>
          <w:kern w:val="2"/>
          <w:sz w:val="21"/>
          <w:szCs w:val="21"/>
          <w:highlight w:val="none"/>
          <w:lang w:eastAsia="zh-CN"/>
        </w:rPr>
        <w:t>。</w:t>
      </w:r>
    </w:p>
    <w:p w14:paraId="240DC10D">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11.4 异常恶劣的气候条件</w:t>
      </w:r>
    </w:p>
    <w:p w14:paraId="15DDFC0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异常恶劣的气候条件的范围：指项目所在地30年以上一遇的罕见气候现象【包括发生烈度七度(含七度)以上地震、龙卷风、工地受淹超过桥梁设计洪水水位以及不利的降水等引起的延误的情况】。</w:t>
      </w:r>
    </w:p>
    <w:p w14:paraId="06E59A4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上述不利降水的衡量标准如下：</w:t>
      </w:r>
    </w:p>
    <w:p w14:paraId="1BA2580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a. 按本省气象部门统计的降水资料，取最近二十年的平均降水天数为标准；</w:t>
      </w:r>
    </w:p>
    <w:p w14:paraId="710FB76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14:paraId="0C0E2D48">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c. 不考虑每一降水过程后所影响的施工时间。</w:t>
      </w:r>
    </w:p>
    <w:p w14:paraId="70DF3E36">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11.6 工期提前</w:t>
      </w:r>
    </w:p>
    <w:p w14:paraId="4E0A3511">
      <w:pPr>
        <w:adjustRightInd w:val="0"/>
        <w:snapToGrid w:val="0"/>
        <w:spacing w:line="360" w:lineRule="auto"/>
        <w:ind w:firstLine="420" w:firstLineChars="200"/>
        <w:jc w:val="both"/>
        <w:rPr>
          <w:rFonts w:ascii="宋体" w:hAnsi="Times New Roman" w:eastAsia="宋体" w:cs="Times New Roman"/>
          <w:color w:val="auto"/>
          <w:kern w:val="2"/>
          <w:sz w:val="21"/>
          <w:szCs w:val="20"/>
          <w:highlight w:val="none"/>
          <w:lang w:eastAsia="zh-CN"/>
        </w:rPr>
      </w:pPr>
      <w:r>
        <w:rPr>
          <w:rFonts w:hint="eastAsia" w:ascii="宋体" w:hAnsi="Times New Roman" w:eastAsia="宋体" w:cs="Times New Roman"/>
          <w:color w:val="auto"/>
          <w:kern w:val="2"/>
          <w:sz w:val="21"/>
          <w:szCs w:val="20"/>
          <w:highlight w:val="none"/>
          <w:lang w:eastAsia="zh-CN"/>
        </w:rPr>
        <w:t>本款修改为：</w:t>
      </w:r>
    </w:p>
    <w:p w14:paraId="6202C5E7">
      <w:pPr>
        <w:adjustRightInd w:val="0"/>
        <w:snapToGrid w:val="0"/>
        <w:spacing w:line="360" w:lineRule="auto"/>
        <w:ind w:firstLine="420" w:firstLineChars="200"/>
        <w:jc w:val="both"/>
        <w:rPr>
          <w:rFonts w:ascii="宋体" w:hAnsi="Times New Roman" w:eastAsia="宋体" w:cs="宋体"/>
          <w:bCs/>
          <w:color w:val="auto"/>
          <w:kern w:val="2"/>
          <w:sz w:val="21"/>
          <w:szCs w:val="20"/>
          <w:highlight w:val="none"/>
          <w:lang w:eastAsia="zh-CN"/>
        </w:rPr>
      </w:pPr>
      <w:r>
        <w:rPr>
          <w:rFonts w:hint="eastAsia" w:ascii="宋体" w:hAnsi="Times New Roman" w:eastAsia="宋体" w:cs="宋体"/>
          <w:bCs/>
          <w:color w:val="auto"/>
          <w:kern w:val="2"/>
          <w:sz w:val="21"/>
          <w:szCs w:val="20"/>
          <w:highlight w:val="none"/>
          <w:lang w:eastAsia="zh-CN"/>
        </w:rPr>
        <w:t>承包人在施工过程中须服从发包人统一安排，合理安排工作计划及工期，由于</w:t>
      </w:r>
      <w:r>
        <w:rPr>
          <w:rFonts w:ascii="宋体" w:hAnsi="Times New Roman" w:eastAsia="宋体" w:cs="宋体"/>
          <w:bCs/>
          <w:color w:val="auto"/>
          <w:kern w:val="2"/>
          <w:sz w:val="21"/>
          <w:szCs w:val="20"/>
          <w:highlight w:val="none"/>
          <w:lang w:eastAsia="zh-CN"/>
        </w:rPr>
        <w:t>工程界面交</w:t>
      </w:r>
      <w:r>
        <w:rPr>
          <w:rFonts w:hint="eastAsia" w:ascii="宋体" w:hAnsi="Times New Roman" w:eastAsia="宋体" w:cs="宋体"/>
          <w:bCs/>
          <w:color w:val="auto"/>
          <w:kern w:val="2"/>
          <w:sz w:val="21"/>
          <w:szCs w:val="20"/>
          <w:highlight w:val="none"/>
          <w:lang w:eastAsia="zh-CN"/>
        </w:rPr>
        <w:t>接和</w:t>
      </w:r>
      <w:r>
        <w:rPr>
          <w:rFonts w:ascii="宋体" w:hAnsi="Times New Roman" w:eastAsia="宋体" w:cs="宋体"/>
          <w:bCs/>
          <w:color w:val="auto"/>
          <w:kern w:val="2"/>
          <w:sz w:val="21"/>
          <w:szCs w:val="20"/>
          <w:highlight w:val="none"/>
          <w:lang w:eastAsia="zh-CN"/>
        </w:rPr>
        <w:t>节点工期要求</w:t>
      </w:r>
      <w:r>
        <w:rPr>
          <w:rFonts w:hint="eastAsia" w:ascii="宋体" w:hAnsi="Times New Roman" w:eastAsia="宋体" w:cs="宋体"/>
          <w:bCs/>
          <w:color w:val="auto"/>
          <w:kern w:val="2"/>
          <w:sz w:val="21"/>
          <w:szCs w:val="20"/>
          <w:highlight w:val="none"/>
          <w:lang w:eastAsia="zh-CN"/>
        </w:rPr>
        <w:t>产生</w:t>
      </w:r>
      <w:r>
        <w:rPr>
          <w:rFonts w:ascii="宋体" w:hAnsi="Times New Roman" w:eastAsia="宋体" w:cs="宋体"/>
          <w:bCs/>
          <w:color w:val="auto"/>
          <w:kern w:val="2"/>
          <w:sz w:val="21"/>
          <w:szCs w:val="20"/>
          <w:highlight w:val="none"/>
          <w:lang w:eastAsia="zh-CN"/>
        </w:rPr>
        <w:t>的赶工措施费</w:t>
      </w:r>
      <w:r>
        <w:rPr>
          <w:rFonts w:hint="eastAsia" w:ascii="宋体" w:hAnsi="Times New Roman" w:eastAsia="宋体" w:cs="宋体"/>
          <w:bCs/>
          <w:color w:val="auto"/>
          <w:kern w:val="2"/>
          <w:sz w:val="21"/>
          <w:szCs w:val="20"/>
          <w:highlight w:val="none"/>
          <w:lang w:eastAsia="zh-CN"/>
        </w:rPr>
        <w:t>均由</w:t>
      </w:r>
      <w:r>
        <w:rPr>
          <w:rFonts w:ascii="宋体" w:hAnsi="Times New Roman" w:eastAsia="宋体" w:cs="宋体"/>
          <w:bCs/>
          <w:color w:val="auto"/>
          <w:kern w:val="2"/>
          <w:sz w:val="21"/>
          <w:szCs w:val="20"/>
          <w:highlight w:val="none"/>
          <w:lang w:eastAsia="zh-CN"/>
        </w:rPr>
        <w:t>承包人自行承担。</w:t>
      </w:r>
    </w:p>
    <w:p w14:paraId="0F31276C">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12.1承包人暂定施工的责任</w:t>
      </w:r>
    </w:p>
    <w:p w14:paraId="0B8508C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12.1</w:t>
      </w:r>
      <w:r>
        <w:rPr>
          <w:rFonts w:hint="eastAsia" w:ascii="宋体" w:hAnsi="宋体" w:eastAsia="宋体" w:cs="Times New Roman"/>
          <w:color w:val="auto"/>
          <w:kern w:val="2"/>
          <w:sz w:val="21"/>
          <w:szCs w:val="20"/>
          <w:highlight w:val="none"/>
          <w:lang w:eastAsia="zh-CN"/>
        </w:rPr>
        <w:t xml:space="preserve">（5）由承包人承担的其他暂定施工：无  </w:t>
      </w:r>
    </w:p>
    <w:p w14:paraId="57C3DF05">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79" w:name="_Toc2955"/>
      <w:r>
        <w:rPr>
          <w:rFonts w:hint="eastAsia" w:ascii="宋体" w:hAnsi="宋体" w:eastAsia="黑体" w:cs="Times New Roman"/>
          <w:b/>
          <w:color w:val="auto"/>
          <w:kern w:val="2"/>
          <w:sz w:val="24"/>
          <w:szCs w:val="21"/>
          <w:highlight w:val="none"/>
          <w:lang w:eastAsia="zh-CN"/>
        </w:rPr>
        <w:t>13. 工程质量</w:t>
      </w:r>
      <w:bookmarkEnd w:id="79"/>
    </w:p>
    <w:p w14:paraId="1CEBB6AA">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13.1 工程质量要求</w:t>
      </w:r>
    </w:p>
    <w:p w14:paraId="34142C53">
      <w:pPr>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ascii="宋体" w:hAnsi="宋体" w:eastAsia="宋体" w:cs="Times New Roman"/>
          <w:color w:val="auto"/>
          <w:kern w:val="2"/>
          <w:sz w:val="21"/>
          <w:szCs w:val="21"/>
          <w:highlight w:val="none"/>
          <w:lang w:eastAsia="zh-CN"/>
        </w:rPr>
        <w:t>本款补充第13.</w:t>
      </w:r>
      <w:r>
        <w:rPr>
          <w:rFonts w:hint="eastAsia" w:ascii="宋体" w:hAnsi="宋体" w:eastAsia="宋体" w:cs="Times New Roman"/>
          <w:color w:val="auto"/>
          <w:kern w:val="2"/>
          <w:sz w:val="21"/>
          <w:szCs w:val="21"/>
          <w:highlight w:val="none"/>
          <w:lang w:eastAsia="zh-CN"/>
        </w:rPr>
        <w:t>1</w:t>
      </w:r>
      <w:r>
        <w:rPr>
          <w:rFonts w:ascii="宋体" w:hAnsi="宋体" w:eastAsia="宋体" w:cs="Times New Roman"/>
          <w:color w:val="auto"/>
          <w:kern w:val="2"/>
          <w:sz w:val="21"/>
          <w:szCs w:val="21"/>
          <w:highlight w:val="none"/>
          <w:lang w:eastAsia="zh-CN"/>
        </w:rPr>
        <w:t>.</w:t>
      </w:r>
      <w:r>
        <w:rPr>
          <w:rFonts w:hint="eastAsia" w:ascii="宋体" w:hAnsi="宋体" w:eastAsia="宋体" w:cs="Times New Roman"/>
          <w:color w:val="auto"/>
          <w:kern w:val="2"/>
          <w:sz w:val="21"/>
          <w:szCs w:val="21"/>
          <w:highlight w:val="none"/>
          <w:lang w:eastAsia="zh-CN"/>
        </w:rPr>
        <w:t>6、</w:t>
      </w:r>
      <w:r>
        <w:rPr>
          <w:rFonts w:ascii="宋体" w:hAnsi="宋体" w:eastAsia="宋体" w:cs="Times New Roman"/>
          <w:color w:val="auto"/>
          <w:kern w:val="2"/>
          <w:sz w:val="21"/>
          <w:szCs w:val="21"/>
          <w:highlight w:val="none"/>
          <w:lang w:eastAsia="zh-CN"/>
        </w:rPr>
        <w:t>13.1.7项</w:t>
      </w:r>
    </w:p>
    <w:p w14:paraId="36DA93AF">
      <w:pPr>
        <w:adjustRightInd w:val="0"/>
        <w:snapToGrid w:val="0"/>
        <w:spacing w:line="360" w:lineRule="auto"/>
        <w:ind w:firstLine="422" w:firstLineChars="200"/>
        <w:jc w:val="both"/>
        <w:rPr>
          <w:rFonts w:ascii="宋体" w:hAnsi="宋体" w:eastAsia="宋体" w:cs="Times New Roman"/>
          <w:b/>
          <w:color w:val="auto"/>
          <w:kern w:val="2"/>
          <w:sz w:val="21"/>
          <w:szCs w:val="21"/>
          <w:highlight w:val="none"/>
          <w:lang w:eastAsia="zh-CN"/>
        </w:rPr>
      </w:pPr>
      <w:r>
        <w:rPr>
          <w:rFonts w:ascii="宋体" w:hAnsi="宋体" w:eastAsia="宋体" w:cs="Times New Roman"/>
          <w:b/>
          <w:color w:val="auto"/>
          <w:kern w:val="2"/>
          <w:sz w:val="21"/>
          <w:szCs w:val="21"/>
          <w:highlight w:val="none"/>
          <w:lang w:eastAsia="zh-CN"/>
        </w:rPr>
        <w:t xml:space="preserve">13.1.6 </w:t>
      </w:r>
      <w:r>
        <w:rPr>
          <w:rFonts w:hint="eastAsia" w:ascii="宋体" w:hAnsi="宋体" w:eastAsia="宋体" w:cs="Times New Roman"/>
          <w:b/>
          <w:color w:val="auto"/>
          <w:kern w:val="2"/>
          <w:sz w:val="21"/>
          <w:szCs w:val="21"/>
          <w:highlight w:val="none"/>
          <w:lang w:eastAsia="zh-CN"/>
        </w:rPr>
        <w:t>本项目质量要求</w:t>
      </w:r>
      <w:r>
        <w:rPr>
          <w:rFonts w:ascii="宋体" w:hAnsi="宋体" w:eastAsia="宋体" w:cs="Times New Roman"/>
          <w:b/>
          <w:color w:val="auto"/>
          <w:kern w:val="2"/>
          <w:sz w:val="21"/>
          <w:szCs w:val="21"/>
          <w:highlight w:val="none"/>
          <w:lang w:eastAsia="zh-CN"/>
        </w:rPr>
        <w:t>以</w:t>
      </w:r>
      <w:r>
        <w:rPr>
          <w:rFonts w:hint="eastAsia" w:ascii="宋体" w:hAnsi="宋体" w:eastAsia="宋体" w:cs="Times New Roman"/>
          <w:b/>
          <w:color w:val="auto"/>
          <w:kern w:val="2"/>
          <w:sz w:val="21"/>
          <w:szCs w:val="21"/>
          <w:highlight w:val="none"/>
          <w:lang w:eastAsia="zh-CN"/>
        </w:rPr>
        <w:t>发包人</w:t>
      </w:r>
      <w:r>
        <w:rPr>
          <w:rFonts w:ascii="宋体" w:hAnsi="宋体" w:eastAsia="宋体" w:cs="Times New Roman"/>
          <w:b/>
          <w:color w:val="auto"/>
          <w:kern w:val="2"/>
          <w:sz w:val="21"/>
          <w:szCs w:val="21"/>
          <w:highlight w:val="none"/>
          <w:lang w:eastAsia="zh-CN"/>
        </w:rPr>
        <w:t>或其代表以书面形式批准的变更通知或施工指导意见、国家颁发的施工技术或验收规范和质量检验标准及有关规定为依据。</w:t>
      </w:r>
    </w:p>
    <w:p w14:paraId="151387B8">
      <w:pPr>
        <w:adjustRightInd w:val="0"/>
        <w:snapToGrid w:val="0"/>
        <w:spacing w:line="360" w:lineRule="auto"/>
        <w:ind w:firstLine="422" w:firstLineChars="200"/>
        <w:jc w:val="both"/>
        <w:rPr>
          <w:rFonts w:ascii="宋体" w:hAnsi="宋体" w:eastAsia="宋体" w:cs="Times New Roman"/>
          <w:b/>
          <w:color w:val="auto"/>
          <w:kern w:val="2"/>
          <w:sz w:val="21"/>
          <w:szCs w:val="21"/>
          <w:highlight w:val="none"/>
          <w:lang w:eastAsia="zh-CN"/>
        </w:rPr>
      </w:pPr>
      <w:r>
        <w:rPr>
          <w:rFonts w:ascii="宋体" w:hAnsi="宋体" w:eastAsia="宋体" w:cs="Times New Roman"/>
          <w:b/>
          <w:color w:val="auto"/>
          <w:kern w:val="2"/>
          <w:sz w:val="21"/>
          <w:szCs w:val="21"/>
          <w:highlight w:val="none"/>
          <w:lang w:eastAsia="zh-CN"/>
        </w:rPr>
        <w:t>13.1.7 工程质量交工验收时本合同项目所含</w:t>
      </w:r>
      <w:r>
        <w:rPr>
          <w:rFonts w:hint="eastAsia" w:ascii="宋体" w:hAnsi="宋体" w:eastAsia="宋体" w:cs="Times New Roman"/>
          <w:b/>
          <w:color w:val="auto"/>
          <w:kern w:val="2"/>
          <w:sz w:val="21"/>
          <w:szCs w:val="21"/>
          <w:highlight w:val="none"/>
          <w:lang w:eastAsia="zh-CN"/>
        </w:rPr>
        <w:t>分项</w:t>
      </w:r>
      <w:r>
        <w:rPr>
          <w:rFonts w:ascii="宋体" w:hAnsi="宋体" w:eastAsia="宋体" w:cs="Times New Roman"/>
          <w:b/>
          <w:color w:val="auto"/>
          <w:kern w:val="2"/>
          <w:sz w:val="21"/>
          <w:szCs w:val="21"/>
          <w:highlight w:val="none"/>
          <w:lang w:eastAsia="zh-CN"/>
        </w:rPr>
        <w:t>工程合格率</w:t>
      </w:r>
      <w:r>
        <w:rPr>
          <w:rFonts w:hint="eastAsia" w:ascii="宋体" w:hAnsi="宋体" w:eastAsia="宋体" w:cs="Times New Roman"/>
          <w:b/>
          <w:color w:val="auto"/>
          <w:kern w:val="2"/>
          <w:sz w:val="21"/>
          <w:szCs w:val="21"/>
          <w:highlight w:val="none"/>
          <w:lang w:eastAsia="zh-CN"/>
        </w:rPr>
        <w:t>应为</w:t>
      </w:r>
      <w:r>
        <w:rPr>
          <w:rFonts w:ascii="宋体" w:hAnsi="宋体" w:eastAsia="宋体" w:cs="Times New Roman"/>
          <w:b/>
          <w:color w:val="auto"/>
          <w:kern w:val="2"/>
          <w:sz w:val="21"/>
          <w:szCs w:val="21"/>
          <w:highlight w:val="none"/>
          <w:lang w:eastAsia="zh-CN"/>
        </w:rPr>
        <w:t>100%、工程质量等级评定为合格</w:t>
      </w:r>
      <w:r>
        <w:rPr>
          <w:rFonts w:hint="eastAsia" w:ascii="宋体" w:hAnsi="宋体" w:eastAsia="宋体" w:cs="Times New Roman"/>
          <w:b/>
          <w:color w:val="auto"/>
          <w:kern w:val="2"/>
          <w:sz w:val="21"/>
          <w:szCs w:val="21"/>
          <w:highlight w:val="none"/>
          <w:lang w:eastAsia="zh-CN"/>
        </w:rPr>
        <w:t>且质量评分必须达</w:t>
      </w:r>
      <w:r>
        <w:rPr>
          <w:rFonts w:ascii="宋体" w:hAnsi="宋体" w:eastAsia="宋体" w:cs="Times New Roman"/>
          <w:b/>
          <w:color w:val="auto"/>
          <w:kern w:val="2"/>
          <w:sz w:val="21"/>
          <w:szCs w:val="21"/>
          <w:highlight w:val="none"/>
          <w:lang w:eastAsia="zh-CN"/>
        </w:rPr>
        <w:t>90分及以上，</w:t>
      </w:r>
      <w:r>
        <w:rPr>
          <w:rFonts w:hint="eastAsia" w:ascii="宋体" w:hAnsi="宋体" w:eastAsia="宋体" w:cs="Times New Roman"/>
          <w:b/>
          <w:color w:val="auto"/>
          <w:kern w:val="2"/>
          <w:sz w:val="21"/>
          <w:szCs w:val="21"/>
          <w:highlight w:val="none"/>
          <w:lang w:eastAsia="zh-CN"/>
        </w:rPr>
        <w:t>竣工验收质量评定确保达到优良，验收</w:t>
      </w:r>
      <w:r>
        <w:rPr>
          <w:rFonts w:ascii="宋体" w:hAnsi="宋体" w:eastAsia="宋体" w:cs="Times New Roman"/>
          <w:b/>
          <w:color w:val="auto"/>
          <w:kern w:val="2"/>
          <w:sz w:val="21"/>
          <w:szCs w:val="21"/>
          <w:highlight w:val="none"/>
          <w:lang w:eastAsia="zh-CN"/>
        </w:rPr>
        <w:t>不合格的工程造成的一切损失由承包人负责</w:t>
      </w:r>
      <w:r>
        <w:rPr>
          <w:rFonts w:hint="eastAsia" w:ascii="宋体" w:hAnsi="宋体" w:eastAsia="宋体" w:cs="Times New Roman"/>
          <w:b/>
          <w:color w:val="auto"/>
          <w:kern w:val="2"/>
          <w:sz w:val="21"/>
          <w:szCs w:val="21"/>
          <w:highlight w:val="none"/>
          <w:lang w:eastAsia="zh-CN"/>
        </w:rPr>
        <w:t>。</w:t>
      </w:r>
    </w:p>
    <w:p w14:paraId="2CD43285">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13.2 承包人的质量管理</w:t>
      </w:r>
    </w:p>
    <w:p w14:paraId="1E7D180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本款补充第13.2.11项、13.2.12项</w:t>
      </w:r>
    </w:p>
    <w:p w14:paraId="48B8074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13.2.11 承包人应接受交通质监机构对其工程施工质量的监督与检查，凡工程质量不合格的将不验收、不支付。并应自费拆除重建。</w:t>
      </w:r>
    </w:p>
    <w:p w14:paraId="7CDB4D5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13.2.12 承包人必须建立针对本合同的施工质量保证系，做到“横向到边、纵向到底、控制有效”，加强施工过程中的自检、互检和交接检工作。</w:t>
      </w:r>
    </w:p>
    <w:p w14:paraId="02313EE7">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13.5 工程隐蔽部位覆盖前的检查</w:t>
      </w:r>
    </w:p>
    <w:p w14:paraId="117BDF5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13.5.1 通知监理人检查</w:t>
      </w:r>
    </w:p>
    <w:p w14:paraId="0DB86ED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第13.5.1条细化为：</w:t>
      </w:r>
    </w:p>
    <w:p w14:paraId="3ECF302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010925AA">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3775373A">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80" w:name="_Toc32687"/>
      <w:r>
        <w:rPr>
          <w:rFonts w:hint="eastAsia" w:ascii="宋体" w:hAnsi="宋体" w:eastAsia="黑体" w:cs="Times New Roman"/>
          <w:b/>
          <w:color w:val="auto"/>
          <w:kern w:val="2"/>
          <w:sz w:val="24"/>
          <w:szCs w:val="21"/>
          <w:highlight w:val="none"/>
          <w:lang w:eastAsia="zh-CN"/>
        </w:rPr>
        <w:t>14.试验和检验</w:t>
      </w:r>
      <w:bookmarkEnd w:id="80"/>
    </w:p>
    <w:p w14:paraId="66FC96D9">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补充14.5、14.6、14.7款：</w:t>
      </w:r>
    </w:p>
    <w:p w14:paraId="1C174CCD">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p>
    <w:p w14:paraId="20059759">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14.6承包人可以设立工地试验室，也可以外委有资质第三方承担。若在现场设立的试验室必须满足交通主管部门对公路水运工程工地试验室管理现行相关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p>
    <w:p w14:paraId="1A8C234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14.7在合同实施期间，根据工程需要，发包人可能在本工程工地进行有关试验，承包人应积极配合并承担相应的工作，但不得对因此可能发生的人工、机械闲置损失向发包人提出补偿要求。</w:t>
      </w:r>
    </w:p>
    <w:p w14:paraId="1E9A86A9">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81" w:name="_Toc24176"/>
      <w:r>
        <w:rPr>
          <w:rFonts w:ascii="宋体" w:hAnsi="宋体" w:eastAsia="黑体" w:cs="Times New Roman"/>
          <w:b/>
          <w:color w:val="auto"/>
          <w:kern w:val="2"/>
          <w:sz w:val="24"/>
          <w:szCs w:val="21"/>
          <w:highlight w:val="none"/>
          <w:lang w:eastAsia="zh-CN"/>
        </w:rPr>
        <w:t>15. 变更</w:t>
      </w:r>
      <w:bookmarkEnd w:id="81"/>
    </w:p>
    <w:p w14:paraId="03F7FCE5">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ascii="宋体" w:hAnsi="宋体" w:eastAsia="黑体" w:cs="Times New Roman"/>
          <w:b/>
          <w:color w:val="auto"/>
          <w:kern w:val="2"/>
          <w:sz w:val="24"/>
          <w:szCs w:val="21"/>
          <w:highlight w:val="none"/>
          <w:lang w:eastAsia="zh-CN"/>
        </w:rPr>
        <w:t>15.4 变更的估价原则</w:t>
      </w:r>
    </w:p>
    <w:p w14:paraId="1CD3F14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第</w:t>
      </w:r>
      <w:r>
        <w:rPr>
          <w:rFonts w:ascii="宋体" w:hAnsi="宋体" w:eastAsia="宋体" w:cs="Times New Roman"/>
          <w:color w:val="auto"/>
          <w:kern w:val="2"/>
          <w:sz w:val="21"/>
          <w:szCs w:val="20"/>
          <w:highlight w:val="none"/>
          <w:lang w:eastAsia="zh-CN"/>
        </w:rPr>
        <w:t>15.4.4项细化为：</w:t>
      </w:r>
    </w:p>
    <w:p w14:paraId="0AE16F0C">
      <w:pPr>
        <w:spacing w:line="360" w:lineRule="auto"/>
        <w:ind w:firstLine="422" w:firstLineChars="200"/>
        <w:jc w:val="both"/>
        <w:rPr>
          <w:rFonts w:hint="eastAsia" w:ascii="宋体" w:hAnsi="宋体" w:eastAsia="宋体" w:cs="Times New Roman"/>
          <w:b/>
          <w:color w:val="auto"/>
          <w:kern w:val="2"/>
          <w:sz w:val="21"/>
          <w:szCs w:val="20"/>
          <w:highlight w:val="none"/>
          <w:lang w:eastAsia="zh-CN"/>
        </w:rPr>
      </w:pPr>
      <w:r>
        <w:rPr>
          <w:rFonts w:ascii="宋体" w:hAnsi="宋体" w:eastAsia="宋体" w:cs="Times New Roman"/>
          <w:b/>
          <w:color w:val="auto"/>
          <w:kern w:val="2"/>
          <w:sz w:val="21"/>
          <w:szCs w:val="20"/>
          <w:highlight w:val="none"/>
          <w:lang w:eastAsia="zh-CN"/>
        </w:rPr>
        <w:t>15.4.4</w:t>
      </w:r>
      <w:r>
        <w:rPr>
          <w:rFonts w:hint="eastAsia" w:ascii="宋体" w:hAnsi="宋体" w:eastAsia="宋体" w:cs="Times New Roman"/>
          <w:b/>
          <w:color w:val="auto"/>
          <w:kern w:val="2"/>
          <w:sz w:val="21"/>
          <w:szCs w:val="20"/>
          <w:highlight w:val="none"/>
          <w:lang w:eastAsia="zh-CN"/>
        </w:rPr>
        <w:t xml:space="preserve"> 已标价</w:t>
      </w:r>
      <w:r>
        <w:rPr>
          <w:rFonts w:ascii="宋体" w:hAnsi="宋体" w:eastAsia="宋体" w:cs="Times New Roman"/>
          <w:b/>
          <w:color w:val="auto"/>
          <w:kern w:val="2"/>
          <w:sz w:val="21"/>
          <w:szCs w:val="20"/>
          <w:highlight w:val="none"/>
          <w:lang w:eastAsia="zh-CN"/>
        </w:rPr>
        <w:t>工程量清单中</w:t>
      </w:r>
      <w:r>
        <w:rPr>
          <w:rFonts w:hint="eastAsia" w:ascii="宋体" w:hAnsi="宋体" w:eastAsia="宋体" w:cs="Times New Roman"/>
          <w:b/>
          <w:color w:val="auto"/>
          <w:kern w:val="2"/>
          <w:sz w:val="21"/>
          <w:szCs w:val="20"/>
          <w:highlight w:val="none"/>
          <w:lang w:eastAsia="zh-CN"/>
        </w:rPr>
        <w:t>无适用或</w:t>
      </w:r>
      <w:r>
        <w:rPr>
          <w:rFonts w:ascii="宋体" w:hAnsi="宋体" w:eastAsia="宋体" w:cs="Times New Roman"/>
          <w:b/>
          <w:color w:val="auto"/>
          <w:kern w:val="2"/>
          <w:sz w:val="21"/>
          <w:szCs w:val="20"/>
          <w:highlight w:val="none"/>
          <w:lang w:eastAsia="zh-CN"/>
        </w:rPr>
        <w:t>类似</w:t>
      </w:r>
      <w:r>
        <w:rPr>
          <w:rFonts w:hint="eastAsia" w:ascii="宋体" w:hAnsi="宋体" w:eastAsia="宋体" w:cs="Times New Roman"/>
          <w:b/>
          <w:color w:val="auto"/>
          <w:kern w:val="2"/>
          <w:sz w:val="21"/>
          <w:szCs w:val="20"/>
          <w:highlight w:val="none"/>
          <w:lang w:eastAsia="zh-CN"/>
        </w:rPr>
        <w:t>子目</w:t>
      </w:r>
      <w:r>
        <w:rPr>
          <w:rFonts w:ascii="宋体" w:hAnsi="宋体" w:eastAsia="宋体" w:cs="Times New Roman"/>
          <w:b/>
          <w:color w:val="auto"/>
          <w:kern w:val="2"/>
          <w:sz w:val="21"/>
          <w:szCs w:val="20"/>
          <w:highlight w:val="none"/>
          <w:lang w:eastAsia="zh-CN"/>
        </w:rPr>
        <w:t>的单价</w:t>
      </w:r>
      <w:r>
        <w:rPr>
          <w:rFonts w:hint="eastAsia" w:ascii="宋体" w:hAnsi="宋体" w:eastAsia="宋体" w:cs="Times New Roman"/>
          <w:b/>
          <w:color w:val="auto"/>
          <w:kern w:val="2"/>
          <w:sz w:val="21"/>
          <w:szCs w:val="20"/>
          <w:highlight w:val="none"/>
          <w:lang w:eastAsia="zh-CN"/>
        </w:rPr>
        <w:t>时，发包人</w:t>
      </w:r>
      <w:r>
        <w:rPr>
          <w:rFonts w:ascii="宋体" w:hAnsi="宋体" w:eastAsia="宋体" w:cs="Times New Roman"/>
          <w:b/>
          <w:color w:val="auto"/>
          <w:kern w:val="2"/>
          <w:sz w:val="21"/>
          <w:szCs w:val="20"/>
          <w:highlight w:val="none"/>
          <w:lang w:eastAsia="zh-CN"/>
        </w:rPr>
        <w:t>将</w:t>
      </w:r>
      <w:r>
        <w:rPr>
          <w:rFonts w:hint="eastAsia" w:ascii="宋体" w:hAnsi="宋体" w:eastAsia="宋体" w:cs="Times New Roman"/>
          <w:b/>
          <w:color w:val="auto"/>
          <w:kern w:val="2"/>
          <w:sz w:val="21"/>
          <w:szCs w:val="20"/>
          <w:highlight w:val="none"/>
          <w:lang w:eastAsia="zh-CN"/>
        </w:rPr>
        <w:t>根据投标截止</w:t>
      </w:r>
      <w:r>
        <w:rPr>
          <w:rFonts w:ascii="宋体" w:hAnsi="宋体" w:eastAsia="宋体" w:cs="Times New Roman"/>
          <w:b/>
          <w:color w:val="auto"/>
          <w:kern w:val="2"/>
          <w:sz w:val="21"/>
          <w:szCs w:val="20"/>
          <w:highlight w:val="none"/>
          <w:lang w:eastAsia="zh-CN"/>
        </w:rPr>
        <w:t>日所在月前一个月</w:t>
      </w:r>
      <w:r>
        <w:rPr>
          <w:rFonts w:hint="eastAsia" w:ascii="宋体" w:hAnsi="宋体" w:eastAsia="宋体" w:cs="Times New Roman"/>
          <w:b/>
          <w:color w:val="auto"/>
          <w:kern w:val="2"/>
          <w:sz w:val="21"/>
          <w:szCs w:val="20"/>
          <w:highlight w:val="none"/>
          <w:lang w:eastAsia="zh-CN"/>
        </w:rPr>
        <w:t>的</w:t>
      </w:r>
      <w:r>
        <w:rPr>
          <w:rFonts w:ascii="宋体" w:hAnsi="宋体" w:eastAsia="宋体" w:cs="Times New Roman"/>
          <w:b/>
          <w:color w:val="auto"/>
          <w:kern w:val="2"/>
          <w:sz w:val="21"/>
          <w:szCs w:val="20"/>
          <w:highlight w:val="none"/>
          <w:lang w:eastAsia="zh-CN"/>
        </w:rPr>
        <w:t>材料</w:t>
      </w:r>
      <w:r>
        <w:rPr>
          <w:rFonts w:hint="eastAsia" w:ascii="宋体" w:hAnsi="宋体" w:eastAsia="宋体" w:cs="Times New Roman"/>
          <w:b/>
          <w:color w:val="auto"/>
          <w:kern w:val="2"/>
          <w:sz w:val="21"/>
          <w:szCs w:val="20"/>
          <w:highlight w:val="none"/>
          <w:lang w:eastAsia="zh-CN"/>
        </w:rPr>
        <w:t>信息</w:t>
      </w:r>
      <w:r>
        <w:rPr>
          <w:rFonts w:ascii="宋体" w:hAnsi="宋体" w:eastAsia="宋体" w:cs="Times New Roman"/>
          <w:b/>
          <w:color w:val="auto"/>
          <w:kern w:val="2"/>
          <w:sz w:val="21"/>
          <w:szCs w:val="20"/>
          <w:highlight w:val="none"/>
          <w:lang w:eastAsia="zh-CN"/>
        </w:rPr>
        <w:t>指导价</w:t>
      </w:r>
      <w:r>
        <w:rPr>
          <w:rFonts w:hint="eastAsia" w:ascii="宋体" w:hAnsi="宋体" w:eastAsia="宋体" w:cs="Times New Roman"/>
          <w:b/>
          <w:color w:val="auto"/>
          <w:kern w:val="2"/>
          <w:sz w:val="21"/>
          <w:szCs w:val="20"/>
          <w:highlight w:val="none"/>
          <w:lang w:eastAsia="zh-CN"/>
        </w:rPr>
        <w:t>确定</w:t>
      </w:r>
      <w:r>
        <w:rPr>
          <w:rFonts w:ascii="宋体" w:hAnsi="宋体" w:eastAsia="宋体" w:cs="Times New Roman"/>
          <w:b/>
          <w:color w:val="auto"/>
          <w:kern w:val="2"/>
          <w:sz w:val="21"/>
          <w:szCs w:val="20"/>
          <w:highlight w:val="none"/>
          <w:lang w:eastAsia="zh-CN"/>
        </w:rPr>
        <w:t>预算</w:t>
      </w:r>
      <w:r>
        <w:rPr>
          <w:rFonts w:hint="eastAsia" w:ascii="宋体" w:hAnsi="宋体" w:eastAsia="宋体" w:cs="Times New Roman"/>
          <w:b/>
          <w:color w:val="auto"/>
          <w:kern w:val="2"/>
          <w:sz w:val="21"/>
          <w:szCs w:val="20"/>
          <w:highlight w:val="none"/>
          <w:lang w:eastAsia="zh-CN"/>
        </w:rPr>
        <w:t>价格</w:t>
      </w:r>
      <w:r>
        <w:rPr>
          <w:rFonts w:ascii="宋体" w:hAnsi="宋体" w:eastAsia="宋体" w:cs="Times New Roman"/>
          <w:b/>
          <w:color w:val="auto"/>
          <w:kern w:val="2"/>
          <w:sz w:val="21"/>
          <w:szCs w:val="20"/>
          <w:highlight w:val="none"/>
          <w:lang w:eastAsia="zh-CN"/>
        </w:rPr>
        <w:t>，并按照承包人中标</w:t>
      </w:r>
      <w:r>
        <w:rPr>
          <w:rFonts w:hint="eastAsia" w:ascii="宋体" w:hAnsi="宋体" w:eastAsia="宋体" w:cs="Times New Roman"/>
          <w:b/>
          <w:color w:val="auto"/>
          <w:kern w:val="2"/>
          <w:sz w:val="21"/>
          <w:szCs w:val="20"/>
          <w:highlight w:val="none"/>
          <w:lang w:eastAsia="zh-CN"/>
        </w:rPr>
        <w:t>合同</w:t>
      </w:r>
      <w:r>
        <w:rPr>
          <w:rFonts w:ascii="宋体" w:hAnsi="宋体" w:eastAsia="宋体" w:cs="Times New Roman"/>
          <w:b/>
          <w:color w:val="auto"/>
          <w:kern w:val="2"/>
          <w:sz w:val="21"/>
          <w:szCs w:val="20"/>
          <w:highlight w:val="none"/>
          <w:lang w:eastAsia="zh-CN"/>
        </w:rPr>
        <w:t>价与</w:t>
      </w:r>
      <w:r>
        <w:rPr>
          <w:rFonts w:hint="eastAsia" w:ascii="宋体" w:hAnsi="宋体" w:eastAsia="宋体" w:cs="Times New Roman"/>
          <w:b/>
          <w:color w:val="auto"/>
          <w:kern w:val="2"/>
          <w:sz w:val="21"/>
          <w:szCs w:val="20"/>
          <w:highlight w:val="none"/>
          <w:lang w:eastAsia="zh-CN"/>
        </w:rPr>
        <w:t>最高投标限价</w:t>
      </w:r>
      <w:r>
        <w:rPr>
          <w:rFonts w:ascii="宋体" w:hAnsi="宋体" w:eastAsia="宋体" w:cs="Times New Roman"/>
          <w:b/>
          <w:color w:val="auto"/>
          <w:kern w:val="2"/>
          <w:sz w:val="21"/>
          <w:szCs w:val="20"/>
          <w:highlight w:val="none"/>
          <w:lang w:eastAsia="zh-CN"/>
        </w:rPr>
        <w:t>的</w:t>
      </w:r>
      <w:r>
        <w:rPr>
          <w:rFonts w:hint="eastAsia" w:ascii="宋体" w:hAnsi="宋体" w:eastAsia="宋体" w:cs="Times New Roman"/>
          <w:b/>
          <w:color w:val="auto"/>
          <w:kern w:val="2"/>
          <w:sz w:val="21"/>
          <w:szCs w:val="20"/>
          <w:highlight w:val="none"/>
          <w:lang w:eastAsia="zh-CN"/>
        </w:rPr>
        <w:t>比值</w:t>
      </w:r>
      <w:r>
        <w:rPr>
          <w:rFonts w:ascii="宋体" w:hAnsi="宋体" w:eastAsia="宋体" w:cs="Times New Roman"/>
          <w:b/>
          <w:color w:val="auto"/>
          <w:kern w:val="2"/>
          <w:sz w:val="21"/>
          <w:szCs w:val="20"/>
          <w:highlight w:val="none"/>
          <w:lang w:eastAsia="zh-CN"/>
        </w:rPr>
        <w:t>同比例下浮</w:t>
      </w:r>
      <w:r>
        <w:rPr>
          <w:rFonts w:hint="eastAsia" w:ascii="宋体" w:hAnsi="宋体" w:eastAsia="宋体" w:cs="Times New Roman"/>
          <w:b/>
          <w:color w:val="auto"/>
          <w:kern w:val="2"/>
          <w:sz w:val="21"/>
          <w:szCs w:val="20"/>
          <w:highlight w:val="none"/>
          <w:lang w:eastAsia="zh-CN"/>
        </w:rPr>
        <w:t>确定综合</w:t>
      </w:r>
      <w:r>
        <w:rPr>
          <w:rFonts w:ascii="宋体" w:hAnsi="宋体" w:eastAsia="宋体" w:cs="Times New Roman"/>
          <w:b/>
          <w:color w:val="auto"/>
          <w:kern w:val="2"/>
          <w:sz w:val="21"/>
          <w:szCs w:val="20"/>
          <w:highlight w:val="none"/>
          <w:lang w:eastAsia="zh-CN"/>
        </w:rPr>
        <w:t>单价。</w:t>
      </w:r>
    </w:p>
    <w:p w14:paraId="66FEC4EA">
      <w:pPr>
        <w:spacing w:line="360" w:lineRule="auto"/>
        <w:ind w:firstLine="422" w:firstLineChars="200"/>
        <w:jc w:val="both"/>
        <w:rPr>
          <w:rFonts w:hint="eastAsia" w:ascii="宋体" w:hAnsi="宋体" w:eastAsia="宋体" w:cs="Times New Roman"/>
          <w:bCs/>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注</w:t>
      </w:r>
      <w:r>
        <w:rPr>
          <w:rFonts w:ascii="宋体" w:hAnsi="宋体" w:eastAsia="宋体" w:cs="Times New Roman"/>
          <w:b/>
          <w:color w:val="auto"/>
          <w:kern w:val="2"/>
          <w:sz w:val="21"/>
          <w:szCs w:val="20"/>
          <w:highlight w:val="none"/>
          <w:lang w:eastAsia="zh-CN"/>
        </w:rPr>
        <w:t>：材料</w:t>
      </w:r>
      <w:r>
        <w:rPr>
          <w:rFonts w:hint="eastAsia" w:ascii="宋体" w:hAnsi="宋体" w:eastAsia="宋体" w:cs="Times New Roman"/>
          <w:b/>
          <w:color w:val="auto"/>
          <w:kern w:val="2"/>
          <w:sz w:val="21"/>
          <w:szCs w:val="20"/>
          <w:highlight w:val="none"/>
          <w:lang w:eastAsia="zh-CN"/>
        </w:rPr>
        <w:t>信息</w:t>
      </w:r>
      <w:r>
        <w:rPr>
          <w:rFonts w:ascii="宋体" w:hAnsi="宋体" w:eastAsia="宋体" w:cs="Times New Roman"/>
          <w:b/>
          <w:color w:val="auto"/>
          <w:kern w:val="2"/>
          <w:sz w:val="21"/>
          <w:szCs w:val="20"/>
          <w:highlight w:val="none"/>
          <w:lang w:eastAsia="zh-CN"/>
        </w:rPr>
        <w:t>指导价</w:t>
      </w:r>
      <w:r>
        <w:rPr>
          <w:rFonts w:hint="eastAsia" w:ascii="宋体" w:hAnsi="宋体" w:eastAsia="宋体" w:cs="Times New Roman"/>
          <w:b/>
          <w:color w:val="auto"/>
          <w:kern w:val="2"/>
          <w:sz w:val="21"/>
          <w:szCs w:val="20"/>
          <w:highlight w:val="none"/>
          <w:lang w:eastAsia="zh-CN"/>
        </w:rPr>
        <w:t>根据《连云港工程建设经济》中的价格确定，《连云港工程建设经济》价格中没有的，以江苏省交通运输厅网上发布的连云港地区价格为准，若都没有的，由双方另行协商确定。</w:t>
      </w:r>
    </w:p>
    <w:p w14:paraId="4AFD0F2D">
      <w:pPr>
        <w:tabs>
          <w:tab w:val="left" w:pos="2790"/>
        </w:tabs>
        <w:adjustRightInd w:val="0"/>
        <w:snapToGrid w:val="0"/>
        <w:spacing w:before="120" w:beforeLines="50" w:after="120" w:afterLines="50"/>
        <w:jc w:val="both"/>
        <w:rPr>
          <w:rFonts w:hint="eastAsia" w:ascii="宋体" w:hAnsi="宋体" w:eastAsia="黑体" w:cs="Times New Roman"/>
          <w:b/>
          <w:bCs/>
          <w:color w:val="auto"/>
          <w:kern w:val="0"/>
          <w:sz w:val="24"/>
          <w:szCs w:val="21"/>
          <w:highlight w:val="none"/>
          <w:lang w:eastAsia="zh-CN"/>
        </w:rPr>
      </w:pPr>
      <w:r>
        <w:rPr>
          <w:rFonts w:hint="eastAsia" w:ascii="宋体" w:hAnsi="宋体" w:eastAsia="黑体" w:cs="Times New Roman"/>
          <w:b/>
          <w:bCs/>
          <w:color w:val="auto"/>
          <w:kern w:val="0"/>
          <w:sz w:val="24"/>
          <w:szCs w:val="21"/>
          <w:highlight w:val="none"/>
          <w:lang w:eastAsia="zh-CN"/>
        </w:rPr>
        <w:t>15.6 暂列金额</w:t>
      </w:r>
    </w:p>
    <w:p w14:paraId="67F115AC">
      <w:pPr>
        <w:spacing w:line="360" w:lineRule="auto"/>
        <w:ind w:firstLine="420" w:firstLineChars="200"/>
        <w:jc w:val="both"/>
        <w:rPr>
          <w:rFonts w:hint="eastAsia" w:ascii="宋体" w:hAnsi="宋体" w:eastAsia="宋体" w:cs="Times New Roman"/>
          <w:bCs/>
          <w:color w:val="auto"/>
          <w:kern w:val="2"/>
          <w:sz w:val="21"/>
          <w:szCs w:val="20"/>
          <w:highlight w:val="none"/>
          <w:lang w:eastAsia="zh-CN"/>
        </w:rPr>
      </w:pPr>
      <w:r>
        <w:rPr>
          <w:rFonts w:hint="eastAsia" w:ascii="宋体" w:hAnsi="宋体" w:eastAsia="宋体" w:cs="Times New Roman"/>
          <w:bCs/>
          <w:color w:val="auto"/>
          <w:kern w:val="2"/>
          <w:sz w:val="21"/>
          <w:szCs w:val="20"/>
          <w:highlight w:val="none"/>
          <w:lang w:eastAsia="zh-CN"/>
        </w:rPr>
        <w:t>本项目的暂列金额为工程量清单小计金额（不含暂列金额本身）的</w:t>
      </w:r>
      <w:r>
        <w:rPr>
          <w:rFonts w:hint="eastAsia" w:ascii="宋体" w:hAnsi="宋体" w:eastAsia="宋体" w:cs="Times New Roman"/>
          <w:bCs/>
          <w:color w:val="auto"/>
          <w:kern w:val="2"/>
          <w:sz w:val="21"/>
          <w:szCs w:val="20"/>
          <w:highlight w:val="none"/>
          <w:u w:val="single"/>
          <w:lang w:eastAsia="zh-CN"/>
        </w:rPr>
        <w:t>5％</w:t>
      </w:r>
      <w:r>
        <w:rPr>
          <w:rFonts w:hint="eastAsia" w:ascii="宋体" w:hAnsi="宋体" w:eastAsia="宋体" w:cs="Times New Roman"/>
          <w:bCs/>
          <w:color w:val="auto"/>
          <w:kern w:val="2"/>
          <w:sz w:val="21"/>
          <w:szCs w:val="20"/>
          <w:highlight w:val="none"/>
          <w:lang w:eastAsia="zh-CN"/>
        </w:rPr>
        <w:t>。暂列金额，用于进行本合同的任何工作或作为不可预见费用，这项金额根据业主的书面指示全部或部分地使用或根本不动用，该费用经业主批准后支付。</w:t>
      </w:r>
    </w:p>
    <w:p w14:paraId="0AA8B622">
      <w:pPr>
        <w:spacing w:line="400" w:lineRule="exact"/>
        <w:ind w:firstLine="420" w:firstLineChars="200"/>
        <w:jc w:val="both"/>
        <w:rPr>
          <w:rFonts w:hint="eastAsia" w:ascii="Times New Roman" w:hAnsi="Times New Roman" w:eastAsia="宋体" w:cs="Times New Roman"/>
          <w:color w:val="auto"/>
          <w:kern w:val="2"/>
          <w:sz w:val="21"/>
          <w:szCs w:val="20"/>
          <w:highlight w:val="none"/>
          <w:lang w:eastAsia="zh-CN"/>
        </w:rPr>
      </w:pPr>
      <w:r>
        <w:rPr>
          <w:rFonts w:hint="eastAsia" w:ascii="Times New Roman" w:hAnsi="Times New Roman" w:eastAsia="宋体" w:cs="Times New Roman"/>
          <w:color w:val="auto"/>
          <w:kern w:val="2"/>
          <w:sz w:val="21"/>
          <w:szCs w:val="20"/>
          <w:highlight w:val="none"/>
          <w:lang w:eastAsia="zh-CN"/>
        </w:rPr>
        <w:t>增加16.3款</w:t>
      </w:r>
      <w:r>
        <w:rPr>
          <w:rFonts w:ascii="Times New Roman" w:hAnsi="Times New Roman" w:eastAsia="宋体" w:cs="Times New Roman"/>
          <w:color w:val="auto"/>
          <w:kern w:val="2"/>
          <w:sz w:val="21"/>
          <w:szCs w:val="20"/>
          <w:highlight w:val="none"/>
          <w:lang w:eastAsia="zh-CN"/>
        </w:rPr>
        <w:t>：</w:t>
      </w:r>
    </w:p>
    <w:p w14:paraId="77FF8CE2">
      <w:pPr>
        <w:keepNext/>
        <w:keepLines/>
        <w:numPr>
          <w:ilvl w:val="5"/>
          <w:numId w:val="3"/>
        </w:numPr>
        <w:spacing w:before="120" w:line="320" w:lineRule="auto"/>
        <w:ind w:left="0" w:firstLine="0"/>
        <w:jc w:val="both"/>
        <w:outlineLvl w:val="5"/>
        <w:rPr>
          <w:rFonts w:hint="eastAsia"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w:t>
      </w:r>
      <w:r>
        <w:rPr>
          <w:rFonts w:ascii="宋体" w:hAnsi="宋体" w:eastAsia="黑体" w:cs="Times New Roman"/>
          <w:b/>
          <w:color w:val="auto"/>
          <w:kern w:val="2"/>
          <w:sz w:val="24"/>
          <w:szCs w:val="21"/>
          <w:highlight w:val="none"/>
          <w:lang w:eastAsia="zh-CN"/>
        </w:rPr>
        <w:t xml:space="preserve">6.3 </w:t>
      </w:r>
      <w:r>
        <w:rPr>
          <w:rFonts w:hint="eastAsia" w:ascii="宋体" w:hAnsi="宋体" w:eastAsia="黑体" w:cs="Times New Roman"/>
          <w:b/>
          <w:color w:val="auto"/>
          <w:kern w:val="2"/>
          <w:sz w:val="24"/>
          <w:szCs w:val="21"/>
          <w:highlight w:val="none"/>
          <w:lang w:eastAsia="zh-CN"/>
        </w:rPr>
        <w:t>人工单价</w:t>
      </w:r>
      <w:r>
        <w:rPr>
          <w:rFonts w:ascii="宋体" w:hAnsi="宋体" w:eastAsia="黑体" w:cs="Times New Roman"/>
          <w:b/>
          <w:color w:val="auto"/>
          <w:kern w:val="2"/>
          <w:sz w:val="24"/>
          <w:szCs w:val="21"/>
          <w:highlight w:val="none"/>
          <w:lang w:eastAsia="zh-CN"/>
        </w:rPr>
        <w:t>调整</w:t>
      </w:r>
    </w:p>
    <w:p w14:paraId="1A6CBE3E">
      <w:pPr>
        <w:spacing w:line="360" w:lineRule="auto"/>
        <w:ind w:firstLine="422" w:firstLineChars="200"/>
        <w:jc w:val="both"/>
        <w:rPr>
          <w:rFonts w:ascii="Times New Roman" w:hAnsi="Times New Roman" w:eastAsia="宋体" w:cs="Times New Roman"/>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本项目</w:t>
      </w:r>
      <w:r>
        <w:rPr>
          <w:rFonts w:ascii="宋体" w:hAnsi="宋体" w:eastAsia="宋体" w:cs="Times New Roman"/>
          <w:b/>
          <w:color w:val="auto"/>
          <w:kern w:val="2"/>
          <w:sz w:val="21"/>
          <w:szCs w:val="20"/>
          <w:highlight w:val="none"/>
          <w:lang w:eastAsia="zh-CN"/>
        </w:rPr>
        <w:t>人工费、机械人工费合同实施过程</w:t>
      </w:r>
      <w:r>
        <w:rPr>
          <w:rFonts w:hint="eastAsia" w:ascii="宋体" w:hAnsi="宋体" w:eastAsia="宋体" w:cs="Times New Roman"/>
          <w:b/>
          <w:color w:val="auto"/>
          <w:kern w:val="2"/>
          <w:sz w:val="21"/>
          <w:szCs w:val="20"/>
          <w:highlight w:val="none"/>
          <w:lang w:eastAsia="zh-CN"/>
        </w:rPr>
        <w:t>中不予</w:t>
      </w:r>
      <w:r>
        <w:rPr>
          <w:rFonts w:ascii="宋体" w:hAnsi="宋体" w:eastAsia="宋体" w:cs="Times New Roman"/>
          <w:b/>
          <w:color w:val="auto"/>
          <w:kern w:val="2"/>
          <w:sz w:val="21"/>
          <w:szCs w:val="20"/>
          <w:highlight w:val="none"/>
          <w:lang w:eastAsia="zh-CN"/>
        </w:rPr>
        <w:t>调整。</w:t>
      </w:r>
    </w:p>
    <w:p w14:paraId="4EE8EB7C">
      <w:pPr>
        <w:spacing w:line="360" w:lineRule="auto"/>
        <w:ind w:firstLine="420" w:firstLineChars="200"/>
        <w:jc w:val="both"/>
        <w:rPr>
          <w:rFonts w:ascii="Times New Roman" w:hAnsi="Times New Roman" w:eastAsia="宋体" w:cs="Times New Roman"/>
          <w:color w:val="auto"/>
          <w:kern w:val="2"/>
          <w:sz w:val="21"/>
          <w:szCs w:val="20"/>
          <w:highlight w:val="none"/>
          <w:lang w:eastAsia="zh-CN"/>
        </w:rPr>
      </w:pPr>
      <w:r>
        <w:rPr>
          <w:rFonts w:ascii="Times New Roman" w:hAnsi="Times New Roman" w:eastAsia="宋体" w:cs="Times New Roman"/>
          <w:color w:val="auto"/>
          <w:kern w:val="2"/>
          <w:sz w:val="21"/>
          <w:szCs w:val="20"/>
          <w:highlight w:val="none"/>
          <w:lang w:eastAsia="zh-CN"/>
        </w:rPr>
        <w:t>增加16.4款：</w:t>
      </w:r>
    </w:p>
    <w:p w14:paraId="1598B5CE">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ascii="宋体" w:hAnsi="宋体" w:eastAsia="黑体" w:cs="Times New Roman"/>
          <w:b/>
          <w:color w:val="auto"/>
          <w:kern w:val="2"/>
          <w:sz w:val="24"/>
          <w:szCs w:val="21"/>
          <w:highlight w:val="none"/>
          <w:lang w:eastAsia="zh-CN"/>
        </w:rPr>
        <w:t>16.4 清单调整</w:t>
      </w:r>
    </w:p>
    <w:p w14:paraId="4EE99ECC">
      <w:pPr>
        <w:spacing w:line="360" w:lineRule="auto"/>
        <w:ind w:firstLine="420" w:firstLineChars="200"/>
        <w:jc w:val="both"/>
        <w:rPr>
          <w:rFonts w:hint="eastAsia" w:ascii="宋体" w:hAnsi="宋体" w:eastAsia="宋体" w:cs="Arial"/>
          <w:color w:val="auto"/>
          <w:kern w:val="2"/>
          <w:sz w:val="21"/>
          <w:szCs w:val="21"/>
          <w:highlight w:val="none"/>
          <w:lang w:eastAsia="zh-CN"/>
        </w:rPr>
      </w:pPr>
      <w:r>
        <w:rPr>
          <w:rFonts w:hint="eastAsia" w:ascii="Times New Roman" w:hAnsi="Times New Roman" w:eastAsia="宋体" w:cs="Times New Roman"/>
          <w:color w:val="auto"/>
          <w:kern w:val="2"/>
          <w:sz w:val="21"/>
          <w:szCs w:val="20"/>
          <w:highlight w:val="none"/>
          <w:lang w:eastAsia="zh-CN"/>
        </w:rPr>
        <w:t>承包人中标后，发包人与承包人签订合同前，将对承包人的清单中的相应单价进行平衡性审查，并保留对不平衡单价进行调整的权利，调整的原则是投标总价不变，单价调整。</w:t>
      </w:r>
    </w:p>
    <w:p w14:paraId="2D86B7A9">
      <w:pPr>
        <w:keepNext/>
        <w:keepLines/>
        <w:numPr>
          <w:ilvl w:val="5"/>
          <w:numId w:val="3"/>
        </w:numPr>
        <w:tabs>
          <w:tab w:val="left" w:pos="1440"/>
        </w:tabs>
        <w:adjustRightInd w:val="0"/>
        <w:snapToGrid w:val="0"/>
        <w:spacing w:line="360" w:lineRule="auto"/>
        <w:ind w:left="1151" w:hanging="1151"/>
        <w:jc w:val="both"/>
        <w:outlineLvl w:val="5"/>
        <w:rPr>
          <w:rFonts w:hint="eastAsia" w:ascii="宋体" w:hAnsi="宋体" w:eastAsia="黑体" w:cs="Times New Roman"/>
          <w:b/>
          <w:color w:val="auto"/>
          <w:kern w:val="2"/>
          <w:sz w:val="24"/>
          <w:szCs w:val="21"/>
          <w:highlight w:val="none"/>
          <w:lang w:eastAsia="zh-CN"/>
        </w:rPr>
      </w:pPr>
      <w:bookmarkStart w:id="82" w:name="_Toc234382906"/>
      <w:r>
        <w:rPr>
          <w:rFonts w:hint="eastAsia" w:ascii="宋体" w:hAnsi="宋体" w:eastAsia="黑体" w:cs="Times New Roman"/>
          <w:b/>
          <w:color w:val="auto"/>
          <w:kern w:val="2"/>
          <w:sz w:val="24"/>
          <w:szCs w:val="21"/>
          <w:highlight w:val="none"/>
          <w:lang w:eastAsia="zh-CN"/>
        </w:rPr>
        <w:t>17.2</w:t>
      </w:r>
      <w:r>
        <w:rPr>
          <w:rFonts w:ascii="宋体" w:hAnsi="宋体" w:eastAsia="黑体" w:cs="Times New Roman"/>
          <w:b/>
          <w:color w:val="auto"/>
          <w:kern w:val="2"/>
          <w:sz w:val="24"/>
          <w:szCs w:val="21"/>
          <w:highlight w:val="none"/>
          <w:lang w:eastAsia="zh-CN"/>
        </w:rPr>
        <w:t xml:space="preserve"> </w:t>
      </w:r>
      <w:r>
        <w:rPr>
          <w:rFonts w:hint="eastAsia" w:ascii="宋体" w:hAnsi="宋体" w:eastAsia="黑体" w:cs="Times New Roman"/>
          <w:b/>
          <w:color w:val="auto"/>
          <w:kern w:val="2"/>
          <w:sz w:val="24"/>
          <w:szCs w:val="21"/>
          <w:highlight w:val="none"/>
          <w:lang w:eastAsia="zh-CN"/>
        </w:rPr>
        <w:t>预付款</w:t>
      </w:r>
      <w:bookmarkEnd w:id="82"/>
    </w:p>
    <w:p w14:paraId="06FCDE25">
      <w:pPr>
        <w:wordWrap w:val="0"/>
        <w:topLinePunct/>
        <w:spacing w:line="360" w:lineRule="auto"/>
        <w:ind w:firstLine="442" w:firstLineChars="200"/>
        <w:jc w:val="both"/>
        <w:rPr>
          <w:rFonts w:hint="eastAsia" w:ascii="宋体" w:hAnsi="宋体" w:eastAsia="宋体" w:cs="宋体"/>
          <w:b/>
          <w:bCs/>
          <w:color w:val="auto"/>
          <w:kern w:val="2"/>
          <w:sz w:val="22"/>
          <w:szCs w:val="22"/>
          <w:highlight w:val="none"/>
          <w:lang w:eastAsia="zh-CN"/>
        </w:rPr>
      </w:pPr>
      <w:r>
        <w:rPr>
          <w:rFonts w:ascii="宋体" w:hAnsi="宋体" w:eastAsia="宋体" w:cs="宋体"/>
          <w:b/>
          <w:bCs/>
          <w:color w:val="auto"/>
          <w:kern w:val="2"/>
          <w:sz w:val="22"/>
          <w:szCs w:val="22"/>
          <w:highlight w:val="none"/>
          <w:lang w:eastAsia="zh-CN"/>
        </w:rPr>
        <w:t xml:space="preserve">17.2.1 </w:t>
      </w:r>
      <w:r>
        <w:rPr>
          <w:rFonts w:hint="eastAsia" w:ascii="宋体" w:hAnsi="宋体" w:eastAsia="宋体" w:cs="宋体"/>
          <w:b/>
          <w:bCs/>
          <w:color w:val="auto"/>
          <w:kern w:val="2"/>
          <w:sz w:val="22"/>
          <w:szCs w:val="22"/>
          <w:highlight w:val="none"/>
          <w:lang w:eastAsia="zh-CN"/>
        </w:rPr>
        <w:t>预付款</w:t>
      </w:r>
    </w:p>
    <w:p w14:paraId="1A3F1759">
      <w:pPr>
        <w:wordWrap w:val="0"/>
        <w:topLinePunct/>
        <w:spacing w:line="360" w:lineRule="auto"/>
        <w:ind w:firstLine="442" w:firstLineChars="200"/>
        <w:jc w:val="both"/>
        <w:rPr>
          <w:rFonts w:hint="eastAsia" w:ascii="宋体" w:hAnsi="宋体" w:eastAsia="宋体" w:cs="黑体"/>
          <w:b/>
          <w:bCs/>
          <w:color w:val="auto"/>
          <w:kern w:val="2"/>
          <w:sz w:val="22"/>
          <w:szCs w:val="22"/>
          <w:highlight w:val="none"/>
          <w:lang w:eastAsia="zh-CN"/>
        </w:rPr>
      </w:pPr>
      <w:r>
        <w:rPr>
          <w:rFonts w:hint="eastAsia" w:ascii="宋体" w:hAnsi="宋体" w:eastAsia="宋体" w:cs="黑体"/>
          <w:b/>
          <w:bCs/>
          <w:color w:val="auto"/>
          <w:kern w:val="2"/>
          <w:sz w:val="22"/>
          <w:szCs w:val="22"/>
          <w:highlight w:val="none"/>
          <w:lang w:eastAsia="zh-CN"/>
        </w:rPr>
        <w:t>预付款支付比例或金额：合同价格的10%，同时承包人需向发包人提供同等金额的预付款担保。</w:t>
      </w:r>
    </w:p>
    <w:p w14:paraId="026DB459">
      <w:pPr>
        <w:wordWrap w:val="0"/>
        <w:topLinePunct/>
        <w:spacing w:line="360" w:lineRule="auto"/>
        <w:ind w:firstLine="442" w:firstLineChars="200"/>
        <w:jc w:val="both"/>
        <w:rPr>
          <w:rFonts w:hint="eastAsia" w:ascii="宋体" w:hAnsi="宋体" w:eastAsia="宋体" w:cs="黑体"/>
          <w:b/>
          <w:bCs/>
          <w:color w:val="auto"/>
          <w:kern w:val="2"/>
          <w:sz w:val="22"/>
          <w:szCs w:val="22"/>
          <w:highlight w:val="none"/>
          <w:lang w:eastAsia="zh-CN"/>
        </w:rPr>
      </w:pPr>
      <w:r>
        <w:rPr>
          <w:rFonts w:hint="eastAsia" w:ascii="宋体" w:hAnsi="宋体" w:eastAsia="宋体" w:cs="黑体"/>
          <w:b/>
          <w:bCs/>
          <w:color w:val="auto"/>
          <w:kern w:val="2"/>
          <w:sz w:val="22"/>
          <w:szCs w:val="22"/>
          <w:highlight w:val="none"/>
          <w:lang w:eastAsia="zh-CN"/>
        </w:rPr>
        <w:t>预付款支付期限：  合同签订并进场后7个工作日内  。</w:t>
      </w:r>
    </w:p>
    <w:p w14:paraId="62CB3890">
      <w:pPr>
        <w:wordWrap w:val="0"/>
        <w:topLinePunct/>
        <w:spacing w:line="360" w:lineRule="auto"/>
        <w:ind w:firstLine="442" w:firstLineChars="200"/>
        <w:jc w:val="both"/>
        <w:rPr>
          <w:rFonts w:hint="eastAsia" w:ascii="宋体" w:hAnsi="宋体" w:eastAsia="宋体" w:cs="黑体"/>
          <w:b/>
          <w:bCs/>
          <w:color w:val="auto"/>
          <w:kern w:val="2"/>
          <w:sz w:val="22"/>
          <w:szCs w:val="22"/>
          <w:highlight w:val="none"/>
          <w:lang w:eastAsia="zh-CN"/>
        </w:rPr>
      </w:pPr>
      <w:r>
        <w:rPr>
          <w:rFonts w:hint="eastAsia" w:ascii="宋体" w:hAnsi="宋体" w:eastAsia="宋体" w:cs="黑体"/>
          <w:b/>
          <w:bCs/>
          <w:color w:val="auto"/>
          <w:kern w:val="2"/>
          <w:sz w:val="22"/>
          <w:szCs w:val="22"/>
          <w:highlight w:val="none"/>
          <w:lang w:eastAsia="zh-CN"/>
        </w:rPr>
        <w:t>预付款扣回的方式： 预付款在第一次进度款支付时全额扣回 。</w:t>
      </w:r>
    </w:p>
    <w:p w14:paraId="309D2694">
      <w:pPr>
        <w:wordWrap w:val="0"/>
        <w:topLinePunct/>
        <w:spacing w:line="360" w:lineRule="auto"/>
        <w:ind w:firstLine="442" w:firstLineChars="200"/>
        <w:jc w:val="both"/>
        <w:rPr>
          <w:rFonts w:hint="eastAsia" w:ascii="宋体" w:hAnsi="宋体" w:eastAsia="宋体" w:cs="黑体"/>
          <w:b/>
          <w:bCs/>
          <w:color w:val="auto"/>
          <w:kern w:val="2"/>
          <w:sz w:val="22"/>
          <w:szCs w:val="22"/>
          <w:highlight w:val="none"/>
          <w:lang w:eastAsia="zh-CN"/>
        </w:rPr>
      </w:pPr>
      <w:r>
        <w:rPr>
          <w:rFonts w:hint="eastAsia" w:ascii="宋体" w:hAnsi="宋体" w:eastAsia="宋体" w:cs="黑体"/>
          <w:b/>
          <w:bCs/>
          <w:color w:val="auto"/>
          <w:kern w:val="2"/>
          <w:sz w:val="22"/>
          <w:szCs w:val="22"/>
          <w:highlight w:val="none"/>
          <w:lang w:eastAsia="zh-CN"/>
        </w:rPr>
        <w:t>安全生产费预付款比例：提取安全生产费用总额的50%。</w:t>
      </w:r>
    </w:p>
    <w:p w14:paraId="0011B079">
      <w:pPr>
        <w:wordWrap w:val="0"/>
        <w:topLinePunct/>
        <w:spacing w:line="360" w:lineRule="auto"/>
        <w:ind w:firstLine="442" w:firstLineChars="200"/>
        <w:jc w:val="both"/>
        <w:rPr>
          <w:rFonts w:hint="eastAsia" w:ascii="宋体" w:hAnsi="宋体" w:eastAsia="宋体" w:cs="黑体"/>
          <w:b/>
          <w:bCs/>
          <w:color w:val="auto"/>
          <w:kern w:val="2"/>
          <w:sz w:val="22"/>
          <w:szCs w:val="22"/>
          <w:highlight w:val="none"/>
          <w:lang w:eastAsia="zh-CN"/>
        </w:rPr>
      </w:pPr>
      <w:r>
        <w:rPr>
          <w:rFonts w:hint="eastAsia" w:ascii="宋体" w:hAnsi="宋体" w:eastAsia="宋体" w:cs="黑体"/>
          <w:b/>
          <w:bCs/>
          <w:color w:val="auto"/>
          <w:kern w:val="2"/>
          <w:sz w:val="22"/>
          <w:szCs w:val="22"/>
          <w:highlight w:val="none"/>
          <w:lang w:eastAsia="zh-CN"/>
        </w:rPr>
        <w:t>17.2.1 预付款的扣回与还清</w:t>
      </w:r>
    </w:p>
    <w:p w14:paraId="6B6E2983">
      <w:pPr>
        <w:adjustRightInd w:val="0"/>
        <w:snapToGrid w:val="0"/>
        <w:spacing w:line="360" w:lineRule="auto"/>
        <w:ind w:firstLine="442" w:firstLineChars="200"/>
        <w:jc w:val="both"/>
        <w:rPr>
          <w:rFonts w:hint="eastAsia" w:ascii="宋体" w:hAnsi="宋体" w:eastAsia="宋体" w:cs="黑体"/>
          <w:b/>
          <w:bCs/>
          <w:color w:val="auto"/>
          <w:kern w:val="2"/>
          <w:sz w:val="22"/>
          <w:szCs w:val="22"/>
          <w:highlight w:val="none"/>
          <w:lang w:eastAsia="zh-CN"/>
        </w:rPr>
      </w:pPr>
      <w:r>
        <w:rPr>
          <w:rFonts w:hint="eastAsia" w:ascii="宋体" w:hAnsi="宋体" w:eastAsia="宋体" w:cs="黑体"/>
          <w:b/>
          <w:bCs/>
          <w:color w:val="auto"/>
          <w:kern w:val="2"/>
          <w:sz w:val="22"/>
          <w:szCs w:val="22"/>
          <w:highlight w:val="none"/>
          <w:lang w:eastAsia="zh-CN"/>
        </w:rPr>
        <w:t>承包人提交预付款担保的期限： 发包人支付预付款7天前 。</w:t>
      </w:r>
    </w:p>
    <w:p w14:paraId="12A939B9">
      <w:pPr>
        <w:adjustRightInd w:val="0"/>
        <w:snapToGrid w:val="0"/>
        <w:spacing w:line="360" w:lineRule="auto"/>
        <w:ind w:firstLine="442"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黑体"/>
          <w:b/>
          <w:bCs/>
          <w:color w:val="auto"/>
          <w:kern w:val="2"/>
          <w:sz w:val="22"/>
          <w:szCs w:val="22"/>
          <w:highlight w:val="none"/>
          <w:lang w:eastAsia="zh-CN"/>
        </w:rPr>
        <w:t>预付款担保的形式为：现金或银行保函。</w:t>
      </w:r>
    </w:p>
    <w:p w14:paraId="3D6DAD70">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17.3 工程进度付款</w:t>
      </w:r>
    </w:p>
    <w:p w14:paraId="04D81436">
      <w:pPr>
        <w:autoSpaceDE w:val="0"/>
        <w:autoSpaceDN w:val="0"/>
        <w:adjustRightInd w:val="0"/>
        <w:snapToGrid w:val="0"/>
        <w:spacing w:line="360" w:lineRule="auto"/>
        <w:ind w:firstLine="482" w:firstLineChars="200"/>
        <w:jc w:val="both"/>
        <w:rPr>
          <w:rFonts w:ascii="宋体" w:hAnsi="宋体" w:eastAsia="宋体" w:cs="Times New Roman"/>
          <w:b/>
          <w:color w:val="auto"/>
          <w:kern w:val="2"/>
          <w:sz w:val="24"/>
          <w:szCs w:val="20"/>
          <w:highlight w:val="none"/>
          <w:lang w:eastAsia="zh-CN"/>
        </w:rPr>
      </w:pPr>
      <w:r>
        <w:rPr>
          <w:rFonts w:hint="eastAsia" w:ascii="宋体" w:hAnsi="宋体" w:eastAsia="宋体" w:cs="Times New Roman"/>
          <w:b/>
          <w:color w:val="auto"/>
          <w:kern w:val="2"/>
          <w:sz w:val="24"/>
          <w:szCs w:val="20"/>
          <w:highlight w:val="none"/>
          <w:lang w:eastAsia="zh-CN"/>
        </w:rPr>
        <w:t>17.3.3 进度付款证书和支付时间</w:t>
      </w:r>
    </w:p>
    <w:p w14:paraId="7F7BC01A">
      <w:pPr>
        <w:autoSpaceDE w:val="0"/>
        <w:autoSpaceDN w:val="0"/>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（1）监理人在收到承包人进度付款申请单以及相应的支持性证明文件（含技术</w:t>
      </w:r>
      <w:r>
        <w:rPr>
          <w:rFonts w:ascii="宋体" w:hAnsi="宋体" w:eastAsia="宋体" w:cs="Times New Roman"/>
          <w:color w:val="auto"/>
          <w:kern w:val="2"/>
          <w:sz w:val="21"/>
          <w:szCs w:val="21"/>
          <w:highlight w:val="none"/>
          <w:lang w:eastAsia="zh-CN"/>
        </w:rPr>
        <w:t>规范</w:t>
      </w:r>
      <w:r>
        <w:rPr>
          <w:rFonts w:hint="eastAsia" w:ascii="宋体" w:hAnsi="宋体" w:eastAsia="宋体" w:cs="Times New Roman"/>
          <w:color w:val="auto"/>
          <w:kern w:val="2"/>
          <w:sz w:val="21"/>
          <w:szCs w:val="21"/>
          <w:highlight w:val="none"/>
          <w:lang w:eastAsia="zh-CN"/>
        </w:rPr>
        <w:t>102.07小节</w:t>
      </w:r>
      <w:r>
        <w:rPr>
          <w:rFonts w:ascii="宋体" w:hAnsi="宋体" w:eastAsia="宋体" w:cs="Times New Roman"/>
          <w:color w:val="auto"/>
          <w:kern w:val="2"/>
          <w:sz w:val="21"/>
          <w:szCs w:val="21"/>
          <w:highlight w:val="none"/>
          <w:lang w:eastAsia="zh-CN"/>
        </w:rPr>
        <w:t>规定必须</w:t>
      </w:r>
      <w:r>
        <w:rPr>
          <w:rFonts w:hint="eastAsia" w:ascii="宋体" w:hAnsi="宋体" w:eastAsia="宋体" w:cs="Times New Roman"/>
          <w:color w:val="auto"/>
          <w:kern w:val="2"/>
          <w:sz w:val="21"/>
          <w:szCs w:val="21"/>
          <w:highlight w:val="none"/>
          <w:lang w:eastAsia="zh-CN"/>
        </w:rPr>
        <w:t>提供</w:t>
      </w:r>
      <w:r>
        <w:rPr>
          <w:rFonts w:ascii="宋体" w:hAnsi="宋体" w:eastAsia="宋体" w:cs="Times New Roman"/>
          <w:color w:val="auto"/>
          <w:kern w:val="2"/>
          <w:sz w:val="21"/>
          <w:szCs w:val="21"/>
          <w:highlight w:val="none"/>
          <w:lang w:eastAsia="zh-CN"/>
        </w:rPr>
        <w:t>的</w:t>
      </w:r>
      <w:r>
        <w:rPr>
          <w:rFonts w:hint="eastAsia" w:ascii="宋体" w:hAnsi="宋体" w:eastAsia="宋体" w:cs="Times New Roman"/>
          <w:color w:val="auto"/>
          <w:kern w:val="2"/>
          <w:sz w:val="21"/>
          <w:szCs w:val="21"/>
          <w:highlight w:val="none"/>
          <w:lang w:eastAsia="zh-CN"/>
        </w:rPr>
        <w:t>图片、影像</w:t>
      </w:r>
      <w:r>
        <w:rPr>
          <w:rFonts w:ascii="宋体" w:hAnsi="宋体" w:eastAsia="宋体" w:cs="Times New Roman"/>
          <w:color w:val="auto"/>
          <w:kern w:val="2"/>
          <w:sz w:val="21"/>
          <w:szCs w:val="21"/>
          <w:highlight w:val="none"/>
          <w:lang w:eastAsia="zh-CN"/>
        </w:rPr>
        <w:t>等资料</w:t>
      </w:r>
      <w:r>
        <w:rPr>
          <w:rFonts w:hint="eastAsia" w:ascii="宋体" w:hAnsi="宋体" w:eastAsia="宋体" w:cs="Times New Roman"/>
          <w:color w:val="auto"/>
          <w:kern w:val="2"/>
          <w:sz w:val="21"/>
          <w:szCs w:val="21"/>
          <w:highlight w:val="none"/>
          <w:lang w:eastAsia="zh-CN"/>
        </w:rPr>
        <w:t>）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64B7E6DE">
      <w:pPr>
        <w:autoSpaceDE w:val="0"/>
        <w:autoSpaceDN w:val="0"/>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（2）发包人不按期支付的，按项目专用条款数据表中约定的利率向承包人支付逾期付款违约金。违约金计算基数为发包人的全部未付款额，时间从应付而未付该款额之日算起（不计复利）。</w:t>
      </w:r>
    </w:p>
    <w:p w14:paraId="33C2111F">
      <w:pPr>
        <w:autoSpaceDE w:val="0"/>
        <w:autoSpaceDN w:val="0"/>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（3）监理人出具进度付款证书，不应视为监理人已同意、批准或接受了承包人完成的该部分工作。</w:t>
      </w:r>
    </w:p>
    <w:p w14:paraId="00D5679F">
      <w:pPr>
        <w:autoSpaceDE w:val="0"/>
        <w:autoSpaceDN w:val="0"/>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第17.3.3项补充以下内容</w:t>
      </w:r>
    </w:p>
    <w:p w14:paraId="5C5225AC">
      <w:pPr>
        <w:autoSpaceDE w:val="0"/>
        <w:autoSpaceDN w:val="0"/>
        <w:adjustRightInd w:val="0"/>
        <w:snapToGrid w:val="0"/>
        <w:spacing w:line="360" w:lineRule="auto"/>
        <w:ind w:firstLine="422" w:firstLineChars="200"/>
        <w:jc w:val="both"/>
        <w:rPr>
          <w:rFonts w:hint="eastAsia" w:ascii="宋体" w:hAnsi="宋体" w:eastAsia="宋体" w:cs="Times New Roman"/>
          <w:b/>
          <w:bCs/>
          <w:color w:val="auto"/>
          <w:kern w:val="2"/>
          <w:sz w:val="21"/>
          <w:szCs w:val="21"/>
          <w:highlight w:val="none"/>
          <w:lang w:eastAsia="zh-CN"/>
        </w:rPr>
      </w:pPr>
      <w:bookmarkStart w:id="83" w:name="_Toc22348"/>
      <w:bookmarkStart w:id="84" w:name="_Toc25941"/>
      <w:r>
        <w:rPr>
          <w:rFonts w:hint="eastAsia" w:ascii="宋体" w:hAnsi="宋体" w:eastAsia="宋体" w:cs="Times New Roman"/>
          <w:b/>
          <w:bCs/>
          <w:color w:val="auto"/>
          <w:kern w:val="2"/>
          <w:sz w:val="21"/>
          <w:szCs w:val="21"/>
          <w:highlight w:val="none"/>
          <w:lang w:eastAsia="zh-CN"/>
        </w:rPr>
        <w:t>第17.3款中有关支付内容不适用，本项目工程款按如下规定支付：</w:t>
      </w:r>
    </w:p>
    <w:p w14:paraId="0EB39238">
      <w:pPr>
        <w:autoSpaceDE w:val="0"/>
        <w:autoSpaceDN w:val="0"/>
        <w:adjustRightInd w:val="0"/>
        <w:snapToGrid w:val="0"/>
        <w:spacing w:line="360" w:lineRule="auto"/>
        <w:ind w:firstLine="422" w:firstLineChars="200"/>
        <w:jc w:val="both"/>
        <w:rPr>
          <w:rFonts w:hint="default" w:ascii="宋体" w:hAnsi="宋体" w:eastAsia="宋体" w:cs="Times New Roman"/>
          <w:b/>
          <w:bCs/>
          <w:color w:val="auto"/>
          <w:kern w:val="2"/>
          <w:sz w:val="21"/>
          <w:szCs w:val="21"/>
          <w:highlight w:val="none"/>
          <w:lang w:val="en-US" w:eastAsia="zh-CN"/>
        </w:rPr>
      </w:pPr>
      <w:r>
        <w:rPr>
          <w:rFonts w:hint="eastAsia" w:cs="Times New Roman"/>
          <w:b/>
          <w:bCs/>
          <w:color w:val="auto"/>
          <w:kern w:val="2"/>
          <w:sz w:val="21"/>
          <w:szCs w:val="21"/>
          <w:highlight w:val="none"/>
          <w:lang w:val="en-US" w:eastAsia="zh-CN"/>
        </w:rPr>
        <w:t>1、合同签订并进场后7个工作日内，甲方支付合同金额的10%作为预付款。</w:t>
      </w:r>
    </w:p>
    <w:p w14:paraId="25B0ADC4">
      <w:pPr>
        <w:numPr>
          <w:ilvl w:val="0"/>
          <w:numId w:val="0"/>
        </w:num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hint="eastAsia" w:cs="Times New Roman"/>
          <w:b/>
          <w:bCs/>
          <w:color w:val="auto"/>
          <w:kern w:val="2"/>
          <w:sz w:val="21"/>
          <w:szCs w:val="21"/>
          <w:lang w:val="en-US" w:eastAsia="zh-CN" w:bidi="ar-SA"/>
        </w:rPr>
        <w:t>2</w:t>
      </w:r>
      <w:r>
        <w:rPr>
          <w:rFonts w:ascii="宋体" w:hAnsi="宋体" w:eastAsia="宋体" w:cs="Times New Roman"/>
          <w:b/>
          <w:bCs/>
          <w:color w:val="auto"/>
          <w:kern w:val="2"/>
          <w:sz w:val="21"/>
          <w:szCs w:val="21"/>
          <w:lang w:val="en-US" w:eastAsia="zh-CN" w:bidi="ar-SA"/>
        </w:rPr>
        <w:t>、</w:t>
      </w:r>
      <w:r>
        <w:rPr>
          <w:rFonts w:ascii="宋体" w:hAnsi="宋体" w:eastAsia="宋体" w:cs="Times New Roman"/>
          <w:b/>
          <w:bCs/>
          <w:color w:val="auto"/>
          <w:kern w:val="2"/>
          <w:sz w:val="21"/>
          <w:szCs w:val="21"/>
          <w:highlight w:val="none"/>
          <w:lang w:eastAsia="zh-CN"/>
        </w:rPr>
        <w:t>工程进度款按月进行计量支付，按已完成合格工程量价款的80%支付工程价款，工程交工验收合格付至已完成合格工程量价款(且不超过合同价)的 97%;缺陷责任期满后一个月内，支付至结算审计价款的100%，3%的质量保证金包含在缺陷责任期满后应支付的工程款内。</w:t>
      </w:r>
    </w:p>
    <w:p w14:paraId="435FDB6B">
      <w:pPr>
        <w:autoSpaceDE w:val="0"/>
        <w:autoSpaceDN w:val="0"/>
        <w:adjustRightInd w:val="0"/>
        <w:snapToGrid w:val="0"/>
        <w:spacing w:line="360" w:lineRule="auto"/>
        <w:ind w:firstLine="632" w:firstLineChars="300"/>
        <w:jc w:val="both"/>
        <w:rPr>
          <w:rFonts w:ascii="宋体" w:hAnsi="宋体" w:eastAsia="宋体" w:cs="Times New Roman"/>
          <w:b/>
          <w:bCs/>
          <w:color w:val="auto"/>
          <w:kern w:val="2"/>
          <w:sz w:val="21"/>
          <w:szCs w:val="21"/>
          <w:highlight w:val="none"/>
          <w:lang w:eastAsia="zh-CN"/>
        </w:rPr>
      </w:pPr>
      <w:r>
        <w:rPr>
          <w:rFonts w:hint="eastAsia" w:ascii="宋体" w:hAnsi="宋体" w:eastAsia="宋体" w:cs="Times New Roman"/>
          <w:b/>
          <w:bCs/>
          <w:color w:val="auto"/>
          <w:kern w:val="2"/>
          <w:sz w:val="21"/>
          <w:szCs w:val="21"/>
          <w:highlight w:val="none"/>
          <w:lang w:eastAsia="zh-CN"/>
        </w:rPr>
        <w:t>信用等级为AA级的从业单位</w:t>
      </w:r>
      <w:r>
        <w:rPr>
          <w:rFonts w:hint="eastAsia" w:cs="Times New Roman"/>
          <w:b/>
          <w:bCs/>
          <w:color w:val="auto"/>
          <w:kern w:val="2"/>
          <w:sz w:val="21"/>
          <w:szCs w:val="21"/>
          <w:highlight w:val="none"/>
          <w:lang w:val="en-US" w:eastAsia="zh-CN"/>
        </w:rPr>
        <w:t>和</w:t>
      </w:r>
      <w:r>
        <w:rPr>
          <w:rFonts w:hint="eastAsia" w:ascii="宋体" w:hAnsi="宋体" w:eastAsia="宋体" w:cs="Times New Roman"/>
          <w:b/>
          <w:bCs/>
          <w:color w:val="auto"/>
          <w:kern w:val="2"/>
          <w:sz w:val="21"/>
          <w:szCs w:val="21"/>
          <w:highlight w:val="none"/>
          <w:lang w:eastAsia="zh-CN"/>
        </w:rPr>
        <w:t>列入守信激励主体名单的从业单位</w:t>
      </w:r>
      <w:r>
        <w:rPr>
          <w:rFonts w:hint="eastAsia" w:cs="Times New Roman"/>
          <w:b/>
          <w:bCs/>
          <w:color w:val="auto"/>
          <w:kern w:val="2"/>
          <w:sz w:val="21"/>
          <w:szCs w:val="21"/>
          <w:highlight w:val="none"/>
          <w:lang w:eastAsia="zh-CN"/>
        </w:rPr>
        <w:t>，</w:t>
      </w:r>
      <w:r>
        <w:rPr>
          <w:rFonts w:hint="eastAsia" w:cs="Times New Roman"/>
          <w:b/>
          <w:bCs/>
          <w:color w:val="auto"/>
          <w:kern w:val="2"/>
          <w:sz w:val="21"/>
          <w:szCs w:val="21"/>
          <w:highlight w:val="none"/>
          <w:lang w:val="en-US" w:eastAsia="zh-CN"/>
        </w:rPr>
        <w:t>其质</w:t>
      </w:r>
      <w:r>
        <w:rPr>
          <w:rFonts w:ascii="宋体" w:hAnsi="宋体" w:eastAsia="宋体" w:cs="Times New Roman"/>
          <w:b/>
          <w:bCs/>
          <w:color w:val="auto"/>
          <w:kern w:val="2"/>
          <w:sz w:val="21"/>
          <w:szCs w:val="21"/>
          <w:highlight w:val="none"/>
          <w:lang w:eastAsia="zh-CN"/>
        </w:rPr>
        <w:t>质量保证金</w:t>
      </w:r>
      <w:r>
        <w:rPr>
          <w:rFonts w:hint="eastAsia" w:cs="Times New Roman"/>
          <w:b/>
          <w:bCs/>
          <w:color w:val="auto"/>
          <w:kern w:val="2"/>
          <w:sz w:val="21"/>
          <w:szCs w:val="21"/>
          <w:highlight w:val="none"/>
          <w:lang w:val="en-US" w:eastAsia="zh-CN"/>
        </w:rPr>
        <w:t>的预留按照</w:t>
      </w:r>
      <w:r>
        <w:rPr>
          <w:rFonts w:hint="eastAsia" w:ascii="宋体" w:hAnsi="宋体" w:eastAsia="宋体" w:cs="Times New Roman"/>
          <w:b/>
          <w:bCs/>
          <w:color w:val="auto"/>
          <w:kern w:val="2"/>
          <w:sz w:val="21"/>
          <w:szCs w:val="21"/>
          <w:highlight w:val="none"/>
          <w:lang w:eastAsia="zh-CN"/>
        </w:rPr>
        <w:t>《江苏省公路水运建设市场信用信息管理办法》(苏交规〔2024〕6号)的规定</w:t>
      </w:r>
      <w:r>
        <w:rPr>
          <w:rFonts w:hint="eastAsia" w:cs="Times New Roman"/>
          <w:b/>
          <w:bCs/>
          <w:color w:val="auto"/>
          <w:kern w:val="2"/>
          <w:sz w:val="21"/>
          <w:szCs w:val="21"/>
          <w:highlight w:val="none"/>
          <w:lang w:val="en-US" w:eastAsia="zh-CN"/>
        </w:rPr>
        <w:t>执行</w:t>
      </w:r>
      <w:r>
        <w:rPr>
          <w:rFonts w:hint="eastAsia" w:ascii="宋体" w:hAnsi="宋体" w:eastAsia="宋体" w:cs="Times New Roman"/>
          <w:b/>
          <w:bCs/>
          <w:color w:val="auto"/>
          <w:kern w:val="2"/>
          <w:sz w:val="21"/>
          <w:szCs w:val="21"/>
          <w:highlight w:val="none"/>
          <w:lang w:eastAsia="zh-CN"/>
        </w:rPr>
        <w:t>。</w:t>
      </w:r>
      <w:r>
        <w:rPr>
          <w:rFonts w:ascii="宋体" w:hAnsi="宋体" w:eastAsia="宋体" w:cs="Times New Roman"/>
          <w:b/>
          <w:bCs/>
          <w:color w:val="auto"/>
          <w:kern w:val="2"/>
          <w:sz w:val="21"/>
          <w:szCs w:val="21"/>
          <w:highlight w:val="none"/>
          <w:lang w:eastAsia="zh-CN"/>
        </w:rPr>
        <w:t xml:space="preserve"> </w:t>
      </w:r>
    </w:p>
    <w:p w14:paraId="50B80772">
      <w:p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ascii="宋体" w:hAnsi="宋体" w:eastAsia="宋体" w:cs="Times New Roman"/>
          <w:b/>
          <w:bCs/>
          <w:color w:val="auto"/>
          <w:kern w:val="2"/>
          <w:sz w:val="21"/>
          <w:szCs w:val="21"/>
          <w:highlight w:val="none"/>
          <w:lang w:eastAsia="zh-CN"/>
        </w:rPr>
        <w:t>项目结算经</w:t>
      </w:r>
      <w:r>
        <w:rPr>
          <w:rFonts w:hint="eastAsia" w:ascii="宋体" w:hAnsi="宋体" w:eastAsia="宋体" w:cs="Times New Roman"/>
          <w:b/>
          <w:bCs/>
          <w:color w:val="auto"/>
          <w:kern w:val="2"/>
          <w:sz w:val="21"/>
          <w:szCs w:val="21"/>
          <w:highlight w:val="none"/>
          <w:lang w:eastAsia="zh-CN"/>
        </w:rPr>
        <w:t>业主</w:t>
      </w:r>
      <w:r>
        <w:rPr>
          <w:rFonts w:ascii="宋体" w:hAnsi="宋体" w:eastAsia="宋体" w:cs="Times New Roman"/>
          <w:b/>
          <w:bCs/>
          <w:color w:val="auto"/>
          <w:kern w:val="2"/>
          <w:sz w:val="21"/>
          <w:szCs w:val="21"/>
          <w:highlight w:val="none"/>
          <w:lang w:eastAsia="zh-CN"/>
        </w:rPr>
        <w:t xml:space="preserve">委托的审计单位审计，核减额（核减额=工程结算发包人送审金额－审计单位审定金额；审计单位审定金额为经审计单位、施工方和发包人认可的金额，特殊情况下只需审计单位和发包人确认，无需要施工单位认可）超出5%导致的审计追加费用由承包人承担，在支付中直接扣减。 </w:t>
      </w:r>
    </w:p>
    <w:p w14:paraId="32481626">
      <w:p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ascii="宋体" w:hAnsi="宋体" w:eastAsia="宋体" w:cs="Times New Roman"/>
          <w:b/>
          <w:bCs/>
          <w:color w:val="auto"/>
          <w:kern w:val="2"/>
          <w:sz w:val="21"/>
          <w:szCs w:val="21"/>
          <w:highlight w:val="none"/>
          <w:lang w:eastAsia="zh-CN"/>
        </w:rPr>
        <w:t xml:space="preserve">注：每次支付工程款时，承包人必须向发包人提供正规税务发票（当期支付的全额发票），否则不予支付。 </w:t>
      </w:r>
      <w:r>
        <w:rPr>
          <w:rFonts w:hint="eastAsia" w:ascii="宋体" w:hAnsi="宋体" w:eastAsia="宋体" w:cs="Times New Roman"/>
          <w:b/>
          <w:bCs/>
          <w:color w:val="auto"/>
          <w:kern w:val="2"/>
          <w:sz w:val="21"/>
          <w:szCs w:val="21"/>
          <w:highlight w:val="none"/>
          <w:lang w:eastAsia="zh-CN"/>
        </w:rPr>
        <w:t>采购人对满足合同约定支付条件的项目自收到发票后10个工作日内将资金支付到约定的供应商账户 (以发票开具日期计算)。</w:t>
      </w:r>
    </w:p>
    <w:p w14:paraId="6F74DF4D">
      <w:p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ascii="宋体" w:hAnsi="宋体" w:eastAsia="宋体" w:cs="Times New Roman"/>
          <w:b/>
          <w:bCs/>
          <w:color w:val="auto"/>
          <w:kern w:val="2"/>
          <w:sz w:val="21"/>
          <w:szCs w:val="21"/>
          <w:highlight w:val="none"/>
          <w:lang w:eastAsia="zh-CN"/>
        </w:rPr>
        <w:t xml:space="preserve">本合同其余有关支付条款如与有本项不一致之处均按此项执行。 </w:t>
      </w:r>
    </w:p>
    <w:p w14:paraId="0C73F523">
      <w:pPr>
        <w:numPr>
          <w:ilvl w:val="0"/>
          <w:numId w:val="0"/>
        </w:num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hint="eastAsia" w:cs="Times New Roman"/>
          <w:b/>
          <w:bCs/>
          <w:color w:val="auto"/>
          <w:kern w:val="2"/>
          <w:sz w:val="21"/>
          <w:szCs w:val="21"/>
          <w:lang w:val="en-US" w:eastAsia="zh-CN" w:bidi="ar-SA"/>
        </w:rPr>
        <w:t>3</w:t>
      </w:r>
      <w:r>
        <w:rPr>
          <w:rFonts w:ascii="宋体" w:hAnsi="宋体" w:eastAsia="宋体" w:cs="Times New Roman"/>
          <w:b/>
          <w:bCs/>
          <w:color w:val="auto"/>
          <w:kern w:val="2"/>
          <w:sz w:val="21"/>
          <w:szCs w:val="21"/>
          <w:lang w:val="en-US" w:eastAsia="zh-CN" w:bidi="ar-SA"/>
        </w:rPr>
        <w:t>、</w:t>
      </w:r>
      <w:r>
        <w:rPr>
          <w:rFonts w:ascii="宋体" w:hAnsi="宋体" w:eastAsia="宋体" w:cs="Times New Roman"/>
          <w:b/>
          <w:bCs/>
          <w:color w:val="auto"/>
          <w:kern w:val="2"/>
          <w:sz w:val="21"/>
          <w:szCs w:val="21"/>
          <w:highlight w:val="none"/>
          <w:lang w:eastAsia="zh-CN"/>
        </w:rPr>
        <w:t xml:space="preserve">在第1.1.4.5目约定的缺陷责任期满时，承包人没有完成缺陷责任的，发包人有权扣留未履行的剩余工作所需金额相应的未计量支付款，并有权根据 第19.3款约定要求延长缺陷责任期，直至完成剩余工作为止。 </w:t>
      </w:r>
    </w:p>
    <w:p w14:paraId="34007B2F">
      <w:pPr>
        <w:numPr>
          <w:ilvl w:val="0"/>
          <w:numId w:val="0"/>
        </w:num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hint="eastAsia" w:cs="Times New Roman"/>
          <w:b/>
          <w:bCs/>
          <w:color w:val="auto"/>
          <w:kern w:val="2"/>
          <w:sz w:val="21"/>
          <w:szCs w:val="21"/>
          <w:lang w:val="en-US" w:eastAsia="zh-CN" w:bidi="ar-SA"/>
        </w:rPr>
        <w:t>4</w:t>
      </w:r>
      <w:r>
        <w:rPr>
          <w:rFonts w:ascii="宋体" w:hAnsi="宋体" w:eastAsia="宋体" w:cs="Times New Roman"/>
          <w:b/>
          <w:bCs/>
          <w:color w:val="auto"/>
          <w:kern w:val="2"/>
          <w:sz w:val="21"/>
          <w:szCs w:val="21"/>
          <w:lang w:val="en-US" w:eastAsia="zh-CN" w:bidi="ar-SA"/>
        </w:rPr>
        <w:t>、</w:t>
      </w:r>
      <w:r>
        <w:rPr>
          <w:rFonts w:ascii="宋体" w:hAnsi="宋体" w:eastAsia="宋体" w:cs="Times New Roman"/>
          <w:b/>
          <w:bCs/>
          <w:color w:val="auto"/>
          <w:kern w:val="2"/>
          <w:sz w:val="21"/>
          <w:szCs w:val="21"/>
          <w:highlight w:val="none"/>
          <w:lang w:eastAsia="zh-CN"/>
        </w:rPr>
        <w:t xml:space="preserve">依据终审结果需承包人返还工程款时，承包人应按发包人要求的时限及时返还，否则，发包人有权扣减相应的未支付计量支付款予以抵扣。 </w:t>
      </w:r>
    </w:p>
    <w:p w14:paraId="14D58442">
      <w:pPr>
        <w:numPr>
          <w:ilvl w:val="0"/>
          <w:numId w:val="0"/>
        </w:numPr>
        <w:autoSpaceDE w:val="0"/>
        <w:autoSpaceDN w:val="0"/>
        <w:adjustRightInd w:val="0"/>
        <w:snapToGrid w:val="0"/>
        <w:spacing w:line="360" w:lineRule="auto"/>
        <w:ind w:firstLine="422" w:firstLineChars="200"/>
        <w:jc w:val="both"/>
        <w:rPr>
          <w:rFonts w:ascii="宋体" w:hAnsi="宋体" w:eastAsia="宋体" w:cs="Times New Roman"/>
          <w:b/>
          <w:bCs/>
          <w:color w:val="auto"/>
          <w:kern w:val="2"/>
          <w:sz w:val="21"/>
          <w:szCs w:val="21"/>
          <w:highlight w:val="none"/>
          <w:lang w:eastAsia="zh-CN"/>
        </w:rPr>
      </w:pPr>
      <w:r>
        <w:rPr>
          <w:rFonts w:ascii="宋体" w:hAnsi="宋体" w:eastAsia="宋体" w:cs="Times New Roman"/>
          <w:b/>
          <w:bCs/>
          <w:color w:val="auto"/>
          <w:kern w:val="2"/>
          <w:sz w:val="21"/>
          <w:szCs w:val="21"/>
          <w:lang w:val="en-US" w:eastAsia="zh-CN" w:bidi="ar-SA"/>
        </w:rPr>
        <w:t>4、</w:t>
      </w:r>
      <w:r>
        <w:rPr>
          <w:rFonts w:ascii="宋体" w:hAnsi="宋体" w:eastAsia="宋体" w:cs="Times New Roman"/>
          <w:b/>
          <w:bCs/>
          <w:color w:val="auto"/>
          <w:kern w:val="2"/>
          <w:sz w:val="21"/>
          <w:szCs w:val="21"/>
          <w:highlight w:val="none"/>
          <w:lang w:eastAsia="zh-CN"/>
        </w:rPr>
        <w:t>合同工期内，增值税率如有调整，在结算时根据国家规定据实调整。</w:t>
      </w:r>
    </w:p>
    <w:p w14:paraId="68CAB463">
      <w:pPr>
        <w:autoSpaceDE w:val="0"/>
        <w:autoSpaceDN w:val="0"/>
        <w:adjustRightInd w:val="0"/>
        <w:snapToGrid w:val="0"/>
        <w:spacing w:line="360" w:lineRule="auto"/>
        <w:ind w:left="440" w:leftChars="200"/>
        <w:jc w:val="both"/>
        <w:rPr>
          <w:rFonts w:ascii="宋体" w:hAnsi="宋体" w:eastAsia="宋体" w:cs="Times New Roman"/>
          <w:b/>
          <w:bCs/>
          <w:color w:val="auto"/>
          <w:kern w:val="2"/>
          <w:sz w:val="21"/>
          <w:szCs w:val="21"/>
          <w:highlight w:val="none"/>
          <w:lang w:eastAsia="zh-CN"/>
        </w:rPr>
      </w:pPr>
      <w:r>
        <w:rPr>
          <w:rFonts w:ascii="宋体" w:hAnsi="宋体" w:eastAsia="宋体" w:cs="Times New Roman"/>
          <w:b/>
          <w:bCs/>
          <w:color w:val="auto"/>
          <w:kern w:val="2"/>
          <w:sz w:val="21"/>
          <w:szCs w:val="21"/>
          <w:highlight w:val="none"/>
          <w:lang w:eastAsia="zh-CN"/>
        </w:rPr>
        <w:t>本合同其余有关支付条款如与有本项不一致之处均按此项执行。</w:t>
      </w:r>
    </w:p>
    <w:p w14:paraId="3CE72C59">
      <w:pPr>
        <w:keepNext/>
        <w:keepLines/>
        <w:numPr>
          <w:ilvl w:val="5"/>
          <w:numId w:val="3"/>
        </w:numPr>
        <w:tabs>
          <w:tab w:val="left" w:pos="1440"/>
        </w:tabs>
        <w:adjustRightInd w:val="0"/>
        <w:snapToGrid w:val="0"/>
        <w:spacing w:line="360" w:lineRule="auto"/>
        <w:ind w:left="1151" w:hanging="1151"/>
        <w:jc w:val="both"/>
        <w:outlineLvl w:val="0"/>
        <w:rPr>
          <w:rFonts w:ascii="宋体" w:hAnsi="宋体" w:eastAsia="黑体" w:cs="Times New Roman"/>
          <w:b/>
          <w:color w:val="auto"/>
          <w:kern w:val="2"/>
          <w:sz w:val="24"/>
          <w:szCs w:val="21"/>
          <w:highlight w:val="none"/>
          <w:lang w:eastAsia="zh-CN"/>
        </w:rPr>
      </w:pPr>
      <w:r>
        <w:rPr>
          <w:rFonts w:ascii="宋体" w:hAnsi="宋体" w:eastAsia="黑体" w:cs="Times New Roman"/>
          <w:b/>
          <w:color w:val="auto"/>
          <w:kern w:val="2"/>
          <w:sz w:val="24"/>
          <w:szCs w:val="21"/>
          <w:highlight w:val="none"/>
          <w:lang w:eastAsia="zh-CN"/>
        </w:rPr>
        <w:t>第</w:t>
      </w:r>
      <w:r>
        <w:rPr>
          <w:rFonts w:hint="eastAsia" w:ascii="宋体" w:hAnsi="宋体" w:eastAsia="黑体" w:cs="Times New Roman"/>
          <w:b/>
          <w:color w:val="auto"/>
          <w:kern w:val="2"/>
          <w:sz w:val="24"/>
          <w:szCs w:val="21"/>
          <w:highlight w:val="none"/>
          <w:lang w:eastAsia="zh-CN"/>
        </w:rPr>
        <w:t>17.3.5款：</w:t>
      </w:r>
      <w:bookmarkEnd w:id="83"/>
      <w:bookmarkEnd w:id="84"/>
    </w:p>
    <w:p w14:paraId="4D598B05">
      <w:pPr>
        <w:autoSpaceDE w:val="0"/>
        <w:autoSpaceDN w:val="0"/>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农农民工工资保证金的缴存时间:按现行规定执行。</w:t>
      </w:r>
    </w:p>
    <w:p w14:paraId="6377C683">
      <w:pPr>
        <w:autoSpaceDE w:val="0"/>
        <w:autoSpaceDN w:val="0"/>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农民工工资保证金的缴存金额:按现行规定执行。</w:t>
      </w:r>
    </w:p>
    <w:p w14:paraId="242FA733">
      <w:pPr>
        <w:autoSpaceDE w:val="0"/>
        <w:autoSpaceDN w:val="0"/>
        <w:adjustRightInd w:val="0"/>
        <w:snapToGrid w:val="0"/>
        <w:spacing w:line="360" w:lineRule="auto"/>
        <w:ind w:firstLine="420" w:firstLineChars="200"/>
        <w:jc w:val="both"/>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农民工工资保证金的扣留条件:按现行规定执行。</w:t>
      </w:r>
    </w:p>
    <w:p w14:paraId="0D93875C">
      <w:pPr>
        <w:autoSpaceDE w:val="0"/>
        <w:autoSpaceDN w:val="0"/>
        <w:adjustRightInd w:val="0"/>
        <w:snapToGrid w:val="0"/>
        <w:spacing w:line="360" w:lineRule="auto"/>
        <w:ind w:firstLine="420" w:firstLineChars="200"/>
        <w:jc w:val="both"/>
        <w:rPr>
          <w:rFonts w:hint="eastAsia" w:ascii="宋体" w:hAnsi="宋体" w:eastAsia="宋体" w:cs="Times New Roman"/>
          <w:b/>
          <w:color w:val="auto"/>
          <w:kern w:val="2"/>
          <w:sz w:val="21"/>
          <w:szCs w:val="21"/>
          <w:highlight w:val="none"/>
          <w:u w:val="single"/>
          <w:lang w:eastAsia="zh-CN"/>
        </w:rPr>
      </w:pPr>
      <w:r>
        <w:rPr>
          <w:rFonts w:hint="eastAsia" w:ascii="宋体" w:hAnsi="宋体" w:eastAsia="宋体" w:cs="Times New Roman"/>
          <w:color w:val="auto"/>
          <w:kern w:val="2"/>
          <w:sz w:val="21"/>
          <w:szCs w:val="21"/>
          <w:highlight w:val="none"/>
          <w:lang w:eastAsia="zh-CN"/>
        </w:rPr>
        <w:t>农民工工资保证金的返还时间:按现行规定执行。</w:t>
      </w:r>
    </w:p>
    <w:p w14:paraId="3F41A8C6">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85" w:name="_Toc10526"/>
      <w:r>
        <w:rPr>
          <w:rFonts w:ascii="宋体" w:hAnsi="宋体" w:eastAsia="黑体" w:cs="Times New Roman"/>
          <w:b/>
          <w:color w:val="auto"/>
          <w:kern w:val="2"/>
          <w:sz w:val="24"/>
          <w:szCs w:val="21"/>
          <w:highlight w:val="none"/>
          <w:lang w:eastAsia="zh-CN"/>
        </w:rPr>
        <w:t>17.4 质量保证金</w:t>
      </w:r>
      <w:bookmarkEnd w:id="85"/>
    </w:p>
    <w:p w14:paraId="44C27822">
      <w:pPr>
        <w:adjustRightInd w:val="0"/>
        <w:snapToGrid w:val="0"/>
        <w:spacing w:line="360" w:lineRule="auto"/>
        <w:ind w:firstLine="420" w:firstLineChars="200"/>
        <w:jc w:val="both"/>
        <w:rPr>
          <w:rFonts w:ascii="Times New Roman" w:hAnsi="Times New Roman" w:eastAsia="宋体" w:cs="宋体"/>
          <w:color w:val="auto"/>
          <w:kern w:val="2"/>
          <w:sz w:val="21"/>
          <w:szCs w:val="20"/>
          <w:highlight w:val="none"/>
          <w:lang w:eastAsia="zh-CN"/>
        </w:rPr>
      </w:pPr>
      <w:r>
        <w:rPr>
          <w:rFonts w:hint="eastAsia" w:ascii="Times New Roman" w:hAnsi="Times New Roman" w:eastAsia="宋体" w:cs="宋体"/>
          <w:color w:val="auto"/>
          <w:kern w:val="2"/>
          <w:sz w:val="21"/>
          <w:szCs w:val="20"/>
          <w:highlight w:val="none"/>
          <w:lang w:eastAsia="zh-CN"/>
        </w:rPr>
        <w:t>第</w:t>
      </w:r>
      <w:r>
        <w:rPr>
          <w:rFonts w:ascii="Times New Roman" w:hAnsi="Times New Roman" w:eastAsia="宋体" w:cs="宋体"/>
          <w:color w:val="auto"/>
          <w:kern w:val="2"/>
          <w:sz w:val="21"/>
          <w:szCs w:val="20"/>
          <w:highlight w:val="none"/>
          <w:lang w:eastAsia="zh-CN"/>
        </w:rPr>
        <w:t>17.4.1</w:t>
      </w:r>
      <w:r>
        <w:rPr>
          <w:rFonts w:hint="eastAsia" w:ascii="Times New Roman" w:hAnsi="Times New Roman" w:eastAsia="宋体" w:cs="宋体"/>
          <w:color w:val="auto"/>
          <w:kern w:val="2"/>
          <w:sz w:val="21"/>
          <w:szCs w:val="20"/>
          <w:highlight w:val="none"/>
          <w:lang w:eastAsia="zh-CN"/>
        </w:rPr>
        <w:t>项细化为：</w:t>
      </w:r>
    </w:p>
    <w:p w14:paraId="74937BAE">
      <w:pPr>
        <w:adjustRightInd w:val="0"/>
        <w:snapToGrid w:val="0"/>
        <w:spacing w:line="360" w:lineRule="auto"/>
        <w:ind w:firstLine="420" w:firstLineChars="200"/>
        <w:jc w:val="both"/>
        <w:rPr>
          <w:rFonts w:hint="eastAsia" w:ascii="Times New Roman" w:hAnsi="Times New Roman" w:eastAsia="宋体" w:cs="宋体"/>
          <w:color w:val="auto"/>
          <w:kern w:val="2"/>
          <w:sz w:val="21"/>
          <w:szCs w:val="20"/>
          <w:highlight w:val="none"/>
          <w:lang w:eastAsia="zh-CN"/>
        </w:rPr>
      </w:pPr>
      <w:r>
        <w:rPr>
          <w:rFonts w:hint="eastAsia" w:ascii="Times New Roman" w:hAnsi="Times New Roman" w:eastAsia="宋体" w:cs="宋体"/>
          <w:color w:val="auto"/>
          <w:kern w:val="2"/>
          <w:sz w:val="21"/>
          <w:szCs w:val="20"/>
          <w:highlight w:val="none"/>
          <w:lang w:eastAsia="zh-CN"/>
        </w:rPr>
        <w:t>本项目</w:t>
      </w:r>
      <w:r>
        <w:rPr>
          <w:rFonts w:ascii="Times New Roman" w:hAnsi="Times New Roman" w:eastAsia="宋体" w:cs="宋体"/>
          <w:color w:val="auto"/>
          <w:kern w:val="2"/>
          <w:sz w:val="21"/>
          <w:szCs w:val="20"/>
          <w:highlight w:val="none"/>
          <w:lang w:eastAsia="zh-CN"/>
        </w:rPr>
        <w:t>质量</w:t>
      </w:r>
      <w:r>
        <w:rPr>
          <w:rFonts w:hint="eastAsia" w:ascii="Times New Roman" w:hAnsi="Times New Roman" w:eastAsia="宋体" w:cs="宋体"/>
          <w:color w:val="auto"/>
          <w:kern w:val="2"/>
          <w:sz w:val="21"/>
          <w:szCs w:val="20"/>
          <w:highlight w:val="none"/>
          <w:lang w:eastAsia="zh-CN"/>
        </w:rPr>
        <w:t>保证金</w:t>
      </w:r>
      <w:r>
        <w:rPr>
          <w:rFonts w:ascii="Times New Roman" w:hAnsi="Times New Roman" w:eastAsia="宋体" w:cs="宋体"/>
          <w:color w:val="auto"/>
          <w:kern w:val="2"/>
          <w:sz w:val="21"/>
          <w:szCs w:val="20"/>
          <w:highlight w:val="none"/>
          <w:lang w:eastAsia="zh-CN"/>
        </w:rPr>
        <w:t>包含在</w:t>
      </w:r>
      <w:r>
        <w:rPr>
          <w:rFonts w:hint="eastAsia" w:ascii="Times New Roman" w:hAnsi="Times New Roman" w:eastAsia="宋体" w:cs="宋体"/>
          <w:color w:val="auto"/>
          <w:kern w:val="2"/>
          <w:sz w:val="21"/>
          <w:szCs w:val="20"/>
          <w:highlight w:val="none"/>
          <w:lang w:eastAsia="zh-CN"/>
        </w:rPr>
        <w:t>交工验收</w:t>
      </w:r>
      <w:r>
        <w:rPr>
          <w:rFonts w:ascii="Times New Roman" w:hAnsi="Times New Roman" w:eastAsia="宋体" w:cs="宋体"/>
          <w:color w:val="auto"/>
          <w:kern w:val="2"/>
          <w:sz w:val="21"/>
          <w:szCs w:val="20"/>
          <w:highlight w:val="none"/>
          <w:lang w:eastAsia="zh-CN"/>
        </w:rPr>
        <w:t>后未支付的工程款内</w:t>
      </w:r>
      <w:r>
        <w:rPr>
          <w:rFonts w:hint="eastAsia" w:ascii="Times New Roman" w:hAnsi="Times New Roman" w:eastAsia="宋体" w:cs="宋体"/>
          <w:color w:val="auto"/>
          <w:kern w:val="2"/>
          <w:sz w:val="21"/>
          <w:szCs w:val="20"/>
          <w:highlight w:val="none"/>
          <w:lang w:eastAsia="zh-CN"/>
        </w:rPr>
        <w:t>。</w:t>
      </w:r>
    </w:p>
    <w:p w14:paraId="01D035EE">
      <w:pPr>
        <w:adjustRightInd w:val="0"/>
        <w:snapToGrid w:val="0"/>
        <w:spacing w:line="360" w:lineRule="auto"/>
        <w:ind w:firstLine="420" w:firstLineChars="200"/>
        <w:jc w:val="both"/>
        <w:rPr>
          <w:rFonts w:hint="default" w:ascii="Times New Roman" w:hAnsi="Times New Roman" w:eastAsia="宋体" w:cs="宋体"/>
          <w:color w:val="auto"/>
          <w:kern w:val="2"/>
          <w:sz w:val="21"/>
          <w:szCs w:val="20"/>
          <w:highlight w:val="none"/>
          <w:lang w:val="en-US" w:eastAsia="zh-CN"/>
        </w:rPr>
      </w:pPr>
      <w:r>
        <w:rPr>
          <w:rFonts w:hint="eastAsia" w:ascii="Times New Roman" w:hAnsi="Times New Roman" w:eastAsia="宋体" w:cs="宋体"/>
          <w:color w:val="auto"/>
          <w:kern w:val="2"/>
          <w:sz w:val="21"/>
          <w:szCs w:val="20"/>
          <w:highlight w:val="none"/>
          <w:lang w:eastAsia="zh-CN"/>
        </w:rPr>
        <w:t>参照《江苏省公路水运建设市场信用信息管理办法》(苏交规〔2024〕6号)的规定</w:t>
      </w:r>
      <w:r>
        <w:rPr>
          <w:rFonts w:hint="eastAsia" w:ascii="Times New Roman" w:hAnsi="Times New Roman" w:cs="宋体"/>
          <w:color w:val="auto"/>
          <w:kern w:val="2"/>
          <w:sz w:val="21"/>
          <w:szCs w:val="20"/>
          <w:highlight w:val="none"/>
          <w:lang w:val="en-US" w:eastAsia="zh-CN"/>
        </w:rPr>
        <w:t>执行。</w:t>
      </w:r>
    </w:p>
    <w:p w14:paraId="0702B1F6">
      <w:pPr>
        <w:adjustRightInd w:val="0"/>
        <w:snapToGrid w:val="0"/>
        <w:spacing w:line="360" w:lineRule="auto"/>
        <w:ind w:firstLine="420" w:firstLineChars="200"/>
        <w:jc w:val="both"/>
        <w:rPr>
          <w:rFonts w:ascii="Times New Roman" w:hAnsi="Times New Roman" w:eastAsia="宋体" w:cs="宋体"/>
          <w:color w:val="auto"/>
          <w:kern w:val="2"/>
          <w:sz w:val="21"/>
          <w:szCs w:val="20"/>
          <w:highlight w:val="none"/>
          <w:lang w:eastAsia="zh-CN"/>
        </w:rPr>
      </w:pPr>
      <w:r>
        <w:rPr>
          <w:rFonts w:hint="eastAsia" w:ascii="Times New Roman" w:hAnsi="Times New Roman" w:eastAsia="宋体" w:cs="宋体"/>
          <w:color w:val="auto"/>
          <w:kern w:val="2"/>
          <w:sz w:val="21"/>
          <w:szCs w:val="20"/>
          <w:highlight w:val="none"/>
          <w:lang w:eastAsia="zh-CN"/>
        </w:rPr>
        <w:t>第</w:t>
      </w:r>
      <w:r>
        <w:rPr>
          <w:rFonts w:ascii="Times New Roman" w:hAnsi="Times New Roman" w:eastAsia="宋体" w:cs="宋体"/>
          <w:color w:val="auto"/>
          <w:kern w:val="2"/>
          <w:sz w:val="21"/>
          <w:szCs w:val="20"/>
          <w:highlight w:val="none"/>
          <w:lang w:eastAsia="zh-CN"/>
        </w:rPr>
        <w:t>17.4.2</w:t>
      </w:r>
      <w:r>
        <w:rPr>
          <w:rFonts w:hint="eastAsia" w:ascii="Times New Roman" w:hAnsi="Times New Roman" w:eastAsia="宋体" w:cs="宋体"/>
          <w:color w:val="auto"/>
          <w:kern w:val="2"/>
          <w:sz w:val="21"/>
          <w:szCs w:val="20"/>
          <w:highlight w:val="none"/>
          <w:lang w:eastAsia="zh-CN"/>
        </w:rPr>
        <w:t>项细化为：</w:t>
      </w:r>
    </w:p>
    <w:p w14:paraId="01AFA9E3">
      <w:pPr>
        <w:autoSpaceDE w:val="0"/>
        <w:autoSpaceDN w:val="0"/>
        <w:adjustRightInd w:val="0"/>
        <w:snapToGrid w:val="0"/>
        <w:spacing w:line="360" w:lineRule="auto"/>
        <w:ind w:firstLine="420" w:firstLineChars="200"/>
        <w:jc w:val="both"/>
        <w:rPr>
          <w:rFonts w:ascii="Times New Roman" w:hAnsi="Times New Roman" w:eastAsia="宋体" w:cs="宋体"/>
          <w:color w:val="auto"/>
          <w:kern w:val="2"/>
          <w:sz w:val="21"/>
          <w:szCs w:val="20"/>
          <w:highlight w:val="none"/>
          <w:lang w:eastAsia="zh-CN"/>
        </w:rPr>
      </w:pPr>
      <w:r>
        <w:rPr>
          <w:rFonts w:hint="eastAsia" w:ascii="Times New Roman" w:hAnsi="Times New Roman" w:eastAsia="宋体" w:cs="宋体"/>
          <w:color w:val="auto"/>
          <w:kern w:val="2"/>
          <w:sz w:val="21"/>
          <w:szCs w:val="20"/>
          <w:highlight w:val="none"/>
          <w:lang w:eastAsia="zh-CN"/>
        </w:rPr>
        <w:t>本项目缺陷责任期为工程交工验收合格后1年，在整个合同工程缺陷责任期满时，承包人向发包人申请到期应返还承包人的剩余的质量保证金，发包人应在</w:t>
      </w:r>
      <w:r>
        <w:rPr>
          <w:rFonts w:ascii="Times New Roman" w:hAnsi="Times New Roman" w:eastAsia="宋体" w:cs="宋体"/>
          <w:color w:val="auto"/>
          <w:kern w:val="2"/>
          <w:sz w:val="21"/>
          <w:szCs w:val="20"/>
          <w:highlight w:val="none"/>
          <w:lang w:eastAsia="zh-CN"/>
        </w:rPr>
        <w:t>14</w:t>
      </w:r>
      <w:r>
        <w:rPr>
          <w:rFonts w:hint="eastAsia" w:ascii="Times New Roman" w:hAnsi="Times New Roman" w:eastAsia="宋体" w:cs="宋体"/>
          <w:color w:val="auto"/>
          <w:kern w:val="2"/>
          <w:sz w:val="21"/>
          <w:szCs w:val="20"/>
          <w:highlight w:val="none"/>
          <w:lang w:eastAsia="zh-CN"/>
        </w:rPr>
        <w:t>天内会同承包人按照合同约定的内容核实承包人是否完成缺陷责任。如无异议，发包人将在核实完成后将剩余的质量保证金一次退还给承包人。缺陷责任期内，工程质量保证金属建设资金，应专款专用，不得视为承包人的工程结算价款，用于抵债或作为处理承包人经济纠纷的费用。</w:t>
      </w:r>
    </w:p>
    <w:p w14:paraId="768ECDC5">
      <w:pPr>
        <w:autoSpaceDE w:val="0"/>
        <w:autoSpaceDN w:val="0"/>
        <w:adjustRightInd w:val="0"/>
        <w:snapToGrid w:val="0"/>
        <w:spacing w:line="360" w:lineRule="auto"/>
        <w:ind w:firstLine="420" w:firstLineChars="200"/>
        <w:jc w:val="both"/>
        <w:rPr>
          <w:rFonts w:hint="eastAsia" w:ascii="Times New Roman" w:hAnsi="Times New Roman" w:eastAsia="宋体" w:cs="宋体"/>
          <w:color w:val="auto"/>
          <w:kern w:val="2"/>
          <w:sz w:val="21"/>
          <w:szCs w:val="20"/>
          <w:highlight w:val="none"/>
          <w:lang w:eastAsia="zh-CN"/>
        </w:rPr>
      </w:pPr>
      <w:r>
        <w:rPr>
          <w:rFonts w:hint="eastAsia" w:ascii="Times New Roman" w:hAnsi="Times New Roman" w:eastAsia="宋体" w:cs="宋体"/>
          <w:color w:val="auto"/>
          <w:kern w:val="2"/>
          <w:sz w:val="21"/>
          <w:szCs w:val="20"/>
          <w:highlight w:val="none"/>
          <w:lang w:eastAsia="zh-CN"/>
        </w:rPr>
        <w:t>质量保证金的支付应符合</w:t>
      </w:r>
      <w:r>
        <w:rPr>
          <w:rFonts w:ascii="Times New Roman" w:hAnsi="Times New Roman" w:eastAsia="宋体" w:cs="宋体"/>
          <w:color w:val="auto"/>
          <w:kern w:val="2"/>
          <w:sz w:val="21"/>
          <w:szCs w:val="20"/>
          <w:highlight w:val="none"/>
          <w:lang w:eastAsia="zh-CN"/>
        </w:rPr>
        <w:t>“</w:t>
      </w:r>
      <w:r>
        <w:rPr>
          <w:rFonts w:hint="eastAsia" w:ascii="Times New Roman" w:hAnsi="Times New Roman" w:eastAsia="宋体" w:cs="宋体"/>
          <w:color w:val="auto"/>
          <w:kern w:val="2"/>
          <w:sz w:val="21"/>
          <w:szCs w:val="20"/>
          <w:highlight w:val="none"/>
          <w:lang w:eastAsia="zh-CN"/>
        </w:rPr>
        <w:t>关于印发《江苏省公路水运建设工程质量保证金管理办法》的通知（苏交规〔</w:t>
      </w:r>
      <w:r>
        <w:rPr>
          <w:rFonts w:ascii="Times New Roman" w:hAnsi="Times New Roman" w:eastAsia="宋体" w:cs="宋体"/>
          <w:color w:val="auto"/>
          <w:kern w:val="2"/>
          <w:sz w:val="21"/>
          <w:szCs w:val="20"/>
          <w:highlight w:val="none"/>
          <w:lang w:eastAsia="zh-CN"/>
        </w:rPr>
        <w:t>2012</w:t>
      </w:r>
      <w:r>
        <w:rPr>
          <w:rFonts w:hint="eastAsia" w:ascii="Times New Roman" w:hAnsi="Times New Roman" w:eastAsia="宋体" w:cs="宋体"/>
          <w:color w:val="auto"/>
          <w:kern w:val="2"/>
          <w:sz w:val="21"/>
          <w:szCs w:val="20"/>
          <w:highlight w:val="none"/>
          <w:lang w:eastAsia="zh-CN"/>
        </w:rPr>
        <w:t>〕</w:t>
      </w:r>
      <w:r>
        <w:rPr>
          <w:rFonts w:ascii="Times New Roman" w:hAnsi="Times New Roman" w:eastAsia="宋体" w:cs="宋体"/>
          <w:color w:val="auto"/>
          <w:kern w:val="2"/>
          <w:sz w:val="21"/>
          <w:szCs w:val="20"/>
          <w:highlight w:val="none"/>
          <w:lang w:eastAsia="zh-CN"/>
        </w:rPr>
        <w:t>5</w:t>
      </w:r>
      <w:r>
        <w:rPr>
          <w:rFonts w:hint="eastAsia" w:ascii="Times New Roman" w:hAnsi="Times New Roman" w:eastAsia="宋体" w:cs="宋体"/>
          <w:color w:val="auto"/>
          <w:kern w:val="2"/>
          <w:sz w:val="21"/>
          <w:szCs w:val="20"/>
          <w:highlight w:val="none"/>
          <w:lang w:eastAsia="zh-CN"/>
        </w:rPr>
        <w:t>号）</w:t>
      </w:r>
      <w:r>
        <w:rPr>
          <w:rFonts w:ascii="Times New Roman" w:hAnsi="Times New Roman" w:eastAsia="宋体" w:cs="宋体"/>
          <w:color w:val="auto"/>
          <w:kern w:val="2"/>
          <w:sz w:val="21"/>
          <w:szCs w:val="20"/>
          <w:highlight w:val="none"/>
          <w:lang w:eastAsia="zh-CN"/>
        </w:rPr>
        <w:t>”</w:t>
      </w:r>
      <w:r>
        <w:rPr>
          <w:rFonts w:hint="eastAsia" w:ascii="Times New Roman" w:hAnsi="Times New Roman" w:eastAsia="宋体" w:cs="宋体"/>
          <w:color w:val="auto"/>
          <w:kern w:val="2"/>
          <w:sz w:val="21"/>
          <w:szCs w:val="20"/>
          <w:highlight w:val="none"/>
          <w:lang w:eastAsia="zh-CN"/>
        </w:rPr>
        <w:t>的规定。</w:t>
      </w:r>
    </w:p>
    <w:p w14:paraId="64E8D4D6">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86" w:name="_Toc20105"/>
      <w:r>
        <w:rPr>
          <w:rFonts w:hint="eastAsia" w:ascii="宋体" w:hAnsi="宋体" w:eastAsia="黑体" w:cs="Times New Roman"/>
          <w:b/>
          <w:color w:val="auto"/>
          <w:kern w:val="2"/>
          <w:sz w:val="24"/>
          <w:szCs w:val="21"/>
          <w:highlight w:val="none"/>
          <w:lang w:eastAsia="zh-CN"/>
        </w:rPr>
        <w:t>18.7 竣工清场</w:t>
      </w:r>
      <w:bookmarkEnd w:id="86"/>
    </w:p>
    <w:p w14:paraId="32A4C80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补充18.7.3款：</w:t>
      </w:r>
    </w:p>
    <w:p w14:paraId="6EF61FA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为完成合同工程而由承包人实施的临时工程，工程竣工之后经监理人和</w:t>
      </w:r>
      <w:r>
        <w:rPr>
          <w:rFonts w:ascii="宋体" w:hAnsi="宋体" w:eastAsia="宋体" w:cs="Times New Roman"/>
          <w:color w:val="auto"/>
          <w:kern w:val="2"/>
          <w:sz w:val="21"/>
          <w:szCs w:val="20"/>
          <w:highlight w:val="none"/>
          <w:lang w:eastAsia="zh-CN"/>
        </w:rPr>
        <w:t>发包人</w:t>
      </w:r>
      <w:r>
        <w:rPr>
          <w:rFonts w:hint="eastAsia" w:ascii="宋体" w:hAnsi="宋体" w:eastAsia="宋体" w:cs="Times New Roman"/>
          <w:color w:val="auto"/>
          <w:kern w:val="2"/>
          <w:sz w:val="21"/>
          <w:szCs w:val="20"/>
          <w:highlight w:val="none"/>
          <w:lang w:eastAsia="zh-CN"/>
        </w:rPr>
        <w:t>批准不须拆除的，其所有权归属发包人。</w:t>
      </w:r>
    </w:p>
    <w:p w14:paraId="04AA339A">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87" w:name="_Toc23911"/>
      <w:r>
        <w:rPr>
          <w:rFonts w:hint="eastAsia" w:ascii="宋体" w:hAnsi="宋体" w:eastAsia="黑体" w:cs="Times New Roman"/>
          <w:b/>
          <w:color w:val="auto"/>
          <w:kern w:val="2"/>
          <w:sz w:val="24"/>
          <w:szCs w:val="21"/>
          <w:highlight w:val="none"/>
          <w:lang w:eastAsia="zh-CN"/>
        </w:rPr>
        <w:t>20.1 工程保险</w:t>
      </w:r>
      <w:bookmarkEnd w:id="87"/>
    </w:p>
    <w:p w14:paraId="5C7CEE0A">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本款约定为：</w:t>
      </w:r>
    </w:p>
    <w:p w14:paraId="30BB0311">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建筑工程一切险由承包人办理，以承包人与发包人名义联名投保，投保条件与保险费率由承包人根据江苏省保险行业协会有关工程保险的相关规定自行考虑。</w:t>
      </w:r>
    </w:p>
    <w:p w14:paraId="23669D4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20.1.1</w:t>
      </w:r>
      <w:r>
        <w:rPr>
          <w:rFonts w:hint="eastAsia" w:ascii="宋体" w:hAnsi="宋体" w:eastAsia="宋体" w:cs="Times New Roman"/>
          <w:color w:val="auto"/>
          <w:kern w:val="2"/>
          <w:sz w:val="21"/>
          <w:szCs w:val="20"/>
          <w:highlight w:val="none"/>
          <w:lang w:eastAsia="zh-CN"/>
        </w:rPr>
        <w:t>当本合同工程发生损失或损害时，承包人应按保险单规定的条件和期限及时向承保人报告，并抄送发包人和监理人。如损害继续发生，承包人在递交第一次报告后，每</w:t>
      </w:r>
      <w:r>
        <w:rPr>
          <w:rFonts w:ascii="宋体" w:hAnsi="宋体" w:eastAsia="宋体" w:cs="Times New Roman"/>
          <w:color w:val="auto"/>
          <w:kern w:val="2"/>
          <w:sz w:val="21"/>
          <w:szCs w:val="20"/>
          <w:highlight w:val="none"/>
          <w:lang w:eastAsia="zh-CN"/>
        </w:rPr>
        <w:t>7</w:t>
      </w:r>
      <w:r>
        <w:rPr>
          <w:rFonts w:hint="eastAsia" w:ascii="宋体" w:hAnsi="宋体" w:eastAsia="宋体" w:cs="Times New Roman"/>
          <w:color w:val="auto"/>
          <w:kern w:val="2"/>
          <w:sz w:val="21"/>
          <w:szCs w:val="20"/>
          <w:highlight w:val="none"/>
          <w:lang w:eastAsia="zh-CN"/>
        </w:rPr>
        <w:t>天报告一次，直到损害结束。</w:t>
      </w:r>
    </w:p>
    <w:p w14:paraId="5321E31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20.1.2 </w:t>
      </w:r>
      <w:r>
        <w:rPr>
          <w:rFonts w:hint="eastAsia" w:ascii="宋体" w:hAnsi="宋体" w:eastAsia="宋体" w:cs="Times New Roman"/>
          <w:color w:val="auto"/>
          <w:kern w:val="2"/>
          <w:sz w:val="21"/>
          <w:szCs w:val="20"/>
          <w:highlight w:val="none"/>
          <w:lang w:eastAsia="zh-CN"/>
        </w:rPr>
        <w:t>工程一切险的保险范围应包括开工日直至本合同工程（或其单项工程）竣工颁发竣工证书为止，发包人和承包人遭受的并由投保协议所规定的损失或损害。但是，以下（</w:t>
      </w:r>
      <w:r>
        <w:rPr>
          <w:rFonts w:ascii="宋体" w:hAnsi="宋体" w:eastAsia="宋体" w:cs="Times New Roman"/>
          <w:color w:val="auto"/>
          <w:kern w:val="2"/>
          <w:sz w:val="21"/>
          <w:szCs w:val="20"/>
          <w:highlight w:val="none"/>
          <w:lang w:eastAsia="zh-CN"/>
        </w:rPr>
        <w:t>1</w:t>
      </w:r>
      <w:r>
        <w:rPr>
          <w:rFonts w:hint="eastAsia" w:ascii="宋体" w:hAnsi="宋体" w:eastAsia="宋体" w:cs="Times New Roman"/>
          <w:color w:val="auto"/>
          <w:kern w:val="2"/>
          <w:sz w:val="21"/>
          <w:szCs w:val="20"/>
          <w:highlight w:val="none"/>
          <w:lang w:eastAsia="zh-CN"/>
        </w:rPr>
        <w:t>）、（</w:t>
      </w:r>
      <w:r>
        <w:rPr>
          <w:rFonts w:ascii="宋体" w:hAnsi="宋体" w:eastAsia="宋体" w:cs="Times New Roman"/>
          <w:color w:val="auto"/>
          <w:kern w:val="2"/>
          <w:sz w:val="21"/>
          <w:szCs w:val="20"/>
          <w:highlight w:val="none"/>
          <w:lang w:eastAsia="zh-CN"/>
        </w:rPr>
        <w:t>2</w:t>
      </w:r>
      <w:r>
        <w:rPr>
          <w:rFonts w:hint="eastAsia" w:ascii="宋体" w:hAnsi="宋体" w:eastAsia="宋体" w:cs="Times New Roman"/>
          <w:color w:val="auto"/>
          <w:kern w:val="2"/>
          <w:sz w:val="21"/>
          <w:szCs w:val="20"/>
          <w:highlight w:val="none"/>
          <w:lang w:eastAsia="zh-CN"/>
        </w:rPr>
        <w:t>）两项应由承包人负责投保；</w:t>
      </w:r>
    </w:p>
    <w:p w14:paraId="664B15E0">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w:t>
      </w:r>
      <w:r>
        <w:rPr>
          <w:rFonts w:ascii="宋体" w:hAnsi="宋体" w:eastAsia="宋体" w:cs="Times New Roman"/>
          <w:color w:val="auto"/>
          <w:kern w:val="2"/>
          <w:sz w:val="21"/>
          <w:szCs w:val="20"/>
          <w:highlight w:val="none"/>
          <w:lang w:eastAsia="zh-CN"/>
        </w:rPr>
        <w:t>1</w:t>
      </w:r>
      <w:r>
        <w:rPr>
          <w:rFonts w:hint="eastAsia" w:ascii="宋体" w:hAnsi="宋体" w:eastAsia="宋体" w:cs="Times New Roman"/>
          <w:color w:val="auto"/>
          <w:kern w:val="2"/>
          <w:sz w:val="21"/>
          <w:szCs w:val="20"/>
          <w:highlight w:val="none"/>
          <w:lang w:eastAsia="zh-CN"/>
        </w:rPr>
        <w:t>）在缺陷责任期内发生的损失和损害，但起因是在缺陷责任期开始之前；</w:t>
      </w:r>
    </w:p>
    <w:p w14:paraId="646B92C3">
      <w:pPr>
        <w:adjustRightInd w:val="0"/>
        <w:snapToGrid w:val="0"/>
        <w:spacing w:line="360" w:lineRule="auto"/>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（2）承包人在按第19条规定而施工的作业中引起的损失或损害。</w:t>
      </w:r>
    </w:p>
    <w:p w14:paraId="5E1CC1B4">
      <w:pPr>
        <w:adjustRightInd w:val="0"/>
        <w:snapToGrid w:val="0"/>
        <w:spacing w:line="360" w:lineRule="auto"/>
        <w:ind w:firstLine="420" w:firstLineChars="200"/>
        <w:jc w:val="both"/>
        <w:rPr>
          <w:rFonts w:hint="eastAsia" w:ascii="Times New Roman" w:hAnsi="Times New Roman"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20.1.3承包人应按照江苏省交通运输厅关于转发《关于印发&lt;安全生产责任保险实施办法〉 的通知》的通知(苏交安函(2025)30号)的规定，自主选择符合条件的保险机构足额投保，相关费用包含在投标报价中，发包人不单独支付。</w:t>
      </w:r>
    </w:p>
    <w:p w14:paraId="314926ED">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88" w:name="_Toc32543"/>
      <w:r>
        <w:rPr>
          <w:rFonts w:hint="eastAsia" w:ascii="宋体" w:hAnsi="宋体" w:eastAsia="黑体" w:cs="Times New Roman"/>
          <w:b/>
          <w:color w:val="auto"/>
          <w:kern w:val="2"/>
          <w:sz w:val="24"/>
          <w:szCs w:val="21"/>
          <w:highlight w:val="none"/>
          <w:lang w:eastAsia="zh-CN"/>
        </w:rPr>
        <w:t>20.4 第三者责任险</w:t>
      </w:r>
      <w:bookmarkEnd w:id="88"/>
    </w:p>
    <w:p w14:paraId="338D144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本款约定为：</w:t>
      </w:r>
    </w:p>
    <w:p w14:paraId="7510FEC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t>第三者责任险由承包人办理，以承包人与发包人名义联名投保，投保条件与保险费率由承包人根据江苏省保险行业协会有关工程保险的相关规定自行考虑。</w:t>
      </w:r>
    </w:p>
    <w:p w14:paraId="1C36C6C0">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20.6.1 保险凭证</w:t>
      </w:r>
    </w:p>
    <w:p w14:paraId="681B651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本项约定为：</w:t>
      </w:r>
    </w:p>
    <w:p w14:paraId="4A5D9230">
      <w:pPr>
        <w:adjustRightInd w:val="0"/>
        <w:snapToGrid w:val="0"/>
        <w:spacing w:line="360" w:lineRule="auto"/>
        <w:ind w:firstLine="420" w:firstLineChars="200"/>
        <w:jc w:val="both"/>
        <w:rPr>
          <w:rFonts w:ascii="Times New Roman" w:hAnsi="Times New Roman" w:eastAsia="宋体" w:cs="Times New Roman"/>
          <w:color w:val="auto"/>
          <w:kern w:val="2"/>
          <w:sz w:val="21"/>
          <w:szCs w:val="20"/>
          <w:highlight w:val="none"/>
          <w:lang w:eastAsia="zh-CN"/>
        </w:rPr>
      </w:pPr>
      <w:r>
        <w:rPr>
          <w:rFonts w:hint="eastAsia" w:ascii="Times New Roman" w:hAnsi="Times New Roman" w:eastAsia="宋体" w:cs="Times New Roman"/>
          <w:color w:val="auto"/>
          <w:kern w:val="2"/>
          <w:sz w:val="21"/>
          <w:szCs w:val="21"/>
          <w:highlight w:val="none"/>
          <w:lang w:eastAsia="zh-CN"/>
        </w:rPr>
        <w:t>承包人向发包人提交各项保险生效的证据和保险单副本的期限</w:t>
      </w:r>
      <w:r>
        <w:rPr>
          <w:rFonts w:hint="eastAsia" w:ascii="Arial" w:hAnsi="Arial" w:eastAsia="宋体" w:cs="Arial"/>
          <w:color w:val="auto"/>
          <w:kern w:val="2"/>
          <w:sz w:val="21"/>
          <w:szCs w:val="20"/>
          <w:highlight w:val="none"/>
          <w:lang w:eastAsia="zh-CN"/>
        </w:rPr>
        <w:t>：合同签订后</w:t>
      </w:r>
      <w:r>
        <w:rPr>
          <w:rFonts w:ascii="Arial" w:hAnsi="Arial" w:eastAsia="宋体" w:cs="Arial"/>
          <w:color w:val="auto"/>
          <w:kern w:val="2"/>
          <w:sz w:val="21"/>
          <w:szCs w:val="20"/>
          <w:highlight w:val="none"/>
          <w:lang w:eastAsia="zh-CN"/>
        </w:rPr>
        <w:t>28</w:t>
      </w:r>
      <w:r>
        <w:rPr>
          <w:rFonts w:hint="eastAsia" w:ascii="Arial" w:hAnsi="Arial" w:eastAsia="宋体" w:cs="Arial"/>
          <w:color w:val="auto"/>
          <w:kern w:val="2"/>
          <w:sz w:val="21"/>
          <w:szCs w:val="20"/>
          <w:highlight w:val="none"/>
          <w:lang w:eastAsia="zh-CN"/>
        </w:rPr>
        <w:t>天内。</w:t>
      </w:r>
    </w:p>
    <w:p w14:paraId="5908A793">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20.6.4 保险金不足的补偿</w:t>
      </w:r>
    </w:p>
    <w:p w14:paraId="60C1A2F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本款细化为：</w:t>
      </w:r>
    </w:p>
    <w:p w14:paraId="05903DA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保险金不足以补偿损失的（包括免赔偿和超过赔偿限额的部分），应按下列对发包人或承包人责任的规定，由发包人或承包人承担：</w:t>
      </w:r>
    </w:p>
    <w:p w14:paraId="068732B5">
      <w:pPr>
        <w:adjustRightInd w:val="0"/>
        <w:snapToGrid w:val="0"/>
        <w:spacing w:line="360" w:lineRule="auto"/>
        <w:ind w:firstLine="420" w:firstLineChars="200"/>
        <w:jc w:val="both"/>
        <w:rPr>
          <w:rFonts w:ascii="Times New Roman" w:hAnsi="Times New Roman" w:eastAsia="宋体" w:cs="Times New Roman"/>
          <w:color w:val="auto"/>
          <w:kern w:val="2"/>
          <w:sz w:val="21"/>
          <w:szCs w:val="20"/>
          <w:highlight w:val="none"/>
          <w:lang w:eastAsia="zh-CN"/>
        </w:rPr>
      </w:pPr>
      <w:r>
        <w:rPr>
          <w:rFonts w:ascii="Times New Roman" w:hAnsi="Times New Roman" w:eastAsia="宋体" w:cs="Times New Roman"/>
          <w:color w:val="auto"/>
          <w:kern w:val="2"/>
          <w:sz w:val="21"/>
          <w:szCs w:val="20"/>
          <w:highlight w:val="none"/>
          <w:lang w:eastAsia="zh-CN"/>
        </w:rPr>
        <w:t>1</w:t>
      </w:r>
      <w:r>
        <w:rPr>
          <w:rFonts w:hint="eastAsia" w:ascii="Times New Roman" w:hAnsi="Times New Roman" w:eastAsia="宋体" w:cs="Times New Roman"/>
          <w:color w:val="auto"/>
          <w:kern w:val="2"/>
          <w:sz w:val="21"/>
          <w:szCs w:val="20"/>
          <w:highlight w:val="none"/>
          <w:lang w:eastAsia="zh-CN"/>
        </w:rPr>
        <w:t>、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Times New Roman" w:hAnsi="Times New Roman" w:eastAsia="宋体" w:cs="Times New Roman"/>
          <w:color w:val="auto"/>
          <w:kern w:val="2"/>
          <w:sz w:val="21"/>
          <w:szCs w:val="20"/>
          <w:highlight w:val="none"/>
          <w:lang w:eastAsia="zh-CN"/>
        </w:rPr>
        <w:t xml:space="preserve">19 </w:t>
      </w:r>
      <w:r>
        <w:rPr>
          <w:rFonts w:hint="eastAsia" w:ascii="Times New Roman" w:hAnsi="Times New Roman" w:eastAsia="宋体" w:cs="Times New Roman"/>
          <w:color w:val="auto"/>
          <w:kern w:val="2"/>
          <w:sz w:val="21"/>
          <w:szCs w:val="20"/>
          <w:highlight w:val="none"/>
          <w:lang w:eastAsia="zh-CN"/>
        </w:rPr>
        <w:t>缺陷责任和保修责任”规定而实施作业的过程中由承包人造成的对工程的任何损失或损害负责。</w:t>
      </w:r>
    </w:p>
    <w:p w14:paraId="5D88778B">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89" w:name="_Toc3055"/>
      <w:r>
        <w:rPr>
          <w:rFonts w:hint="eastAsia" w:ascii="宋体" w:hAnsi="宋体" w:eastAsia="宋体" w:cs="Times New Roman"/>
          <w:color w:val="auto"/>
          <w:kern w:val="2"/>
          <w:sz w:val="21"/>
          <w:szCs w:val="20"/>
          <w:highlight w:val="none"/>
          <w:lang w:eastAsia="zh-CN"/>
        </w:rPr>
        <w:t>2、由于发包人风险所造成的损失或损害：</w:t>
      </w:r>
      <w:bookmarkEnd w:id="89"/>
    </w:p>
    <w:p w14:paraId="60EF47AD">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p>
    <w:p w14:paraId="04FA8D8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b、由于承包人责任引起的事故损失或损害，已投保的保险无法赔偿的部分由承包人承担。</w:t>
      </w:r>
    </w:p>
    <w:p w14:paraId="5B37E0E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68AAABE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d、由于发包人风险和若干其他风险结合而造成的上述损失和损害，在按照本款(a)或(c)(视情况而定)进行处理时，应考虑承包人和发包人双方按比例承担的责任。</w:t>
      </w:r>
    </w:p>
    <w:p w14:paraId="01BDA78B">
      <w:pPr>
        <w:adjustRightInd w:val="0"/>
        <w:snapToGrid w:val="0"/>
        <w:spacing w:line="360" w:lineRule="auto"/>
        <w:ind w:firstLine="420" w:firstLineChars="200"/>
        <w:jc w:val="both"/>
        <w:outlineLvl w:val="1"/>
        <w:rPr>
          <w:rFonts w:ascii="宋体" w:hAnsi="宋体" w:eastAsia="宋体" w:cs="Times New Roman"/>
          <w:color w:val="auto"/>
          <w:kern w:val="2"/>
          <w:sz w:val="21"/>
          <w:szCs w:val="20"/>
          <w:highlight w:val="none"/>
          <w:lang w:eastAsia="zh-CN"/>
        </w:rPr>
      </w:pPr>
      <w:bookmarkStart w:id="90" w:name="_Toc14533"/>
      <w:r>
        <w:rPr>
          <w:rFonts w:hint="eastAsia" w:ascii="宋体" w:hAnsi="宋体" w:eastAsia="宋体" w:cs="Times New Roman"/>
          <w:color w:val="auto"/>
          <w:kern w:val="2"/>
          <w:sz w:val="21"/>
          <w:szCs w:val="20"/>
          <w:highlight w:val="none"/>
          <w:lang w:eastAsia="zh-CN"/>
        </w:rPr>
        <w:t>3、属于发包人的风险包括：</w:t>
      </w:r>
      <w:bookmarkEnd w:id="90"/>
    </w:p>
    <w:p w14:paraId="47DFC18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a、地震、海啸、龙卷风及其他自然灾害，但承包人从发包人提供的参考资料中能合理预见或能合理采取防范措施的自然灾害除外；</w:t>
      </w:r>
    </w:p>
    <w:p w14:paraId="2B584F53">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b、雷电、火灾、爆炸，但因承包人责任造成的火灾和爆炸除外；</w:t>
      </w:r>
    </w:p>
    <w:p w14:paraId="701D455B">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c、飞机坠毁，飞机部件或飞行物体坠落；</w:t>
      </w:r>
    </w:p>
    <w:p w14:paraId="569C288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d、战争、政变、征用、罢工、暴乱、骚乱，但纯系承包人由本合同工程施工引起的骚乱除外；</w:t>
      </w:r>
    </w:p>
    <w:p w14:paraId="11F98B2F">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e、核反应、辐射或放射性污染；</w:t>
      </w:r>
    </w:p>
    <w:p w14:paraId="3BB1F6F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f、除合同规定者外，永久工程的任何区段或单位工程被发包人使用或占用所造成的损失或损害；</w:t>
      </w:r>
    </w:p>
    <w:p w14:paraId="30C25B9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g、属于本工程设计引起的损失或损害(由承包人负责的设计除外)；</w:t>
      </w:r>
    </w:p>
    <w:p w14:paraId="5C738040">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上述a～c项风险应按照第20条的规定办理保险，以便在风险发生时，能保护发包人和承包人的利益不受到损害。</w:t>
      </w:r>
    </w:p>
    <w:p w14:paraId="1157EC76">
      <w:pPr>
        <w:adjustRightInd w:val="0"/>
        <w:snapToGrid w:val="0"/>
        <w:spacing w:line="360" w:lineRule="auto"/>
        <w:ind w:firstLine="420" w:firstLineChars="200"/>
        <w:jc w:val="both"/>
        <w:rPr>
          <w:rFonts w:ascii="Times New Roman" w:hAnsi="Times New Roman" w:eastAsia="宋体" w:cs="Times New Roman"/>
          <w:color w:val="auto"/>
          <w:kern w:val="2"/>
          <w:sz w:val="21"/>
          <w:szCs w:val="20"/>
          <w:highlight w:val="none"/>
          <w:lang w:eastAsia="zh-CN"/>
        </w:rPr>
      </w:pPr>
      <w:r>
        <w:rPr>
          <w:rFonts w:ascii="Times New Roman" w:hAnsi="Times New Roman" w:eastAsia="宋体" w:cs="Times New Roman"/>
          <w:color w:val="auto"/>
          <w:kern w:val="2"/>
          <w:sz w:val="21"/>
          <w:szCs w:val="20"/>
          <w:highlight w:val="none"/>
          <w:lang w:eastAsia="zh-CN"/>
        </w:rPr>
        <w:t>4</w:t>
      </w:r>
      <w:r>
        <w:rPr>
          <w:rFonts w:hint="eastAsia" w:ascii="Times New Roman" w:hAnsi="Times New Roman" w:eastAsia="宋体" w:cs="Times New Roman"/>
          <w:color w:val="auto"/>
          <w:kern w:val="2"/>
          <w:sz w:val="21"/>
          <w:szCs w:val="20"/>
          <w:highlight w:val="none"/>
          <w:lang w:eastAsia="zh-CN"/>
        </w:rPr>
        <w:t>、但是，由于下列情况本应却未能从承保人处收回偿额，应由承包人全部负责：</w:t>
      </w:r>
    </w:p>
    <w:p w14:paraId="513E4E02">
      <w:pPr>
        <w:adjustRightInd w:val="0"/>
        <w:snapToGrid w:val="0"/>
        <w:spacing w:line="360" w:lineRule="auto"/>
        <w:ind w:firstLine="420" w:firstLineChars="200"/>
        <w:jc w:val="both"/>
        <w:rPr>
          <w:rFonts w:ascii="Times New Roman" w:hAnsi="Times New Roman" w:eastAsia="宋体" w:cs="Times New Roman"/>
          <w:color w:val="auto"/>
          <w:kern w:val="2"/>
          <w:sz w:val="21"/>
          <w:szCs w:val="20"/>
          <w:highlight w:val="none"/>
          <w:lang w:eastAsia="zh-CN"/>
        </w:rPr>
      </w:pPr>
      <w:r>
        <w:rPr>
          <w:rFonts w:ascii="Times New Roman" w:hAnsi="Times New Roman" w:eastAsia="宋体" w:cs="Times New Roman"/>
          <w:color w:val="auto"/>
          <w:kern w:val="2"/>
          <w:sz w:val="21"/>
          <w:szCs w:val="20"/>
          <w:highlight w:val="none"/>
          <w:lang w:eastAsia="zh-CN"/>
        </w:rPr>
        <w:t>a</w:t>
      </w:r>
      <w:r>
        <w:rPr>
          <w:rFonts w:hint="eastAsia" w:ascii="Times New Roman" w:hAnsi="Times New Roman" w:eastAsia="宋体" w:cs="Times New Roman"/>
          <w:color w:val="auto"/>
          <w:kern w:val="2"/>
          <w:sz w:val="21"/>
          <w:szCs w:val="20"/>
          <w:highlight w:val="none"/>
          <w:lang w:eastAsia="zh-CN"/>
        </w:rPr>
        <w:t>、承包人未按保险单规定的条件和期限及时向承保人报告事故情况；</w:t>
      </w:r>
    </w:p>
    <w:p w14:paraId="0D5FE896">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ascii="Times New Roman" w:hAnsi="Times New Roman" w:eastAsia="宋体" w:cs="Times New Roman"/>
          <w:color w:val="auto"/>
          <w:kern w:val="2"/>
          <w:sz w:val="21"/>
          <w:szCs w:val="20"/>
          <w:highlight w:val="none"/>
          <w:lang w:eastAsia="zh-CN"/>
        </w:rPr>
        <w:t>b</w:t>
      </w:r>
      <w:r>
        <w:rPr>
          <w:rFonts w:hint="eastAsia" w:ascii="Times New Roman" w:hAnsi="Times New Roman" w:eastAsia="宋体" w:cs="Times New Roman"/>
          <w:color w:val="auto"/>
          <w:kern w:val="2"/>
          <w:sz w:val="21"/>
          <w:szCs w:val="20"/>
          <w:highlight w:val="none"/>
          <w:lang w:eastAsia="zh-CN"/>
        </w:rPr>
        <w:t>、承包</w:t>
      </w:r>
      <w:r>
        <w:rPr>
          <w:rFonts w:hint="eastAsia" w:ascii="宋体" w:hAnsi="宋体" w:eastAsia="宋体" w:cs="Times New Roman"/>
          <w:color w:val="auto"/>
          <w:kern w:val="2"/>
          <w:sz w:val="21"/>
          <w:szCs w:val="20"/>
          <w:highlight w:val="none"/>
          <w:lang w:eastAsia="zh-CN"/>
        </w:rPr>
        <w:t>人未履行保险单中规定的被保险人的义务。</w:t>
      </w:r>
    </w:p>
    <w:p w14:paraId="63FB4A59">
      <w:pPr>
        <w:keepNext/>
        <w:keepLines/>
        <w:numPr>
          <w:ilvl w:val="5"/>
          <w:numId w:val="3"/>
        </w:numPr>
        <w:tabs>
          <w:tab w:val="left" w:pos="1440"/>
        </w:tabs>
        <w:adjustRightInd w:val="0"/>
        <w:snapToGrid w:val="0"/>
        <w:spacing w:line="360" w:lineRule="auto"/>
        <w:ind w:left="1151" w:hanging="1151"/>
        <w:jc w:val="both"/>
        <w:outlineLvl w:val="1"/>
        <w:rPr>
          <w:rFonts w:ascii="宋体" w:hAnsi="宋体" w:eastAsia="黑体" w:cs="Times New Roman"/>
          <w:b/>
          <w:color w:val="auto"/>
          <w:kern w:val="2"/>
          <w:sz w:val="24"/>
          <w:szCs w:val="21"/>
          <w:highlight w:val="none"/>
          <w:lang w:eastAsia="zh-CN"/>
        </w:rPr>
      </w:pPr>
      <w:bookmarkStart w:id="91" w:name="_Toc31967"/>
      <w:r>
        <w:rPr>
          <w:rFonts w:hint="eastAsia" w:ascii="宋体" w:hAnsi="宋体" w:eastAsia="黑体" w:cs="Times New Roman"/>
          <w:b/>
          <w:color w:val="auto"/>
          <w:kern w:val="2"/>
          <w:sz w:val="24"/>
          <w:szCs w:val="21"/>
          <w:highlight w:val="none"/>
          <w:lang w:eastAsia="zh-CN"/>
        </w:rPr>
        <w:t>21. 不可抗力</w:t>
      </w:r>
      <w:bookmarkEnd w:id="91"/>
    </w:p>
    <w:p w14:paraId="3B225BD6">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21.1 不可抗力的确认</w:t>
      </w:r>
    </w:p>
    <w:p w14:paraId="12A86E3D">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21.1.1项补充：</w:t>
      </w:r>
    </w:p>
    <w:p w14:paraId="7E505874">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本项所述(1)、(4)目风险应按照合同条款第20条的规定办理保险，以便在风险发生时，能保护发包人和承包人的利益不受到损害。</w:t>
      </w:r>
    </w:p>
    <w:p w14:paraId="4BFA4381">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21.3 不可抗力后果及其处理</w:t>
      </w:r>
    </w:p>
    <w:p w14:paraId="1A50230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21.3.1项(1)款补充：</w:t>
      </w:r>
    </w:p>
    <w:p w14:paraId="087677C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517418B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20935DF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c、由于不可抗力风险和若干其他风险结合而造成的上述损失和损害，在按照本目(a)或(b)(视情况而定)进行处理时，应考虑承包人和发包人双方按比例承担的责任。</w:t>
      </w:r>
    </w:p>
    <w:p w14:paraId="6BB79C31">
      <w:pPr>
        <w:keepNext/>
        <w:keepLines/>
        <w:numPr>
          <w:ilvl w:val="5"/>
          <w:numId w:val="3"/>
        </w:numPr>
        <w:tabs>
          <w:tab w:val="left" w:pos="1440"/>
        </w:tabs>
        <w:adjustRightInd w:val="0"/>
        <w:snapToGrid w:val="0"/>
        <w:spacing w:line="360" w:lineRule="auto"/>
        <w:ind w:left="1151" w:hanging="1151"/>
        <w:jc w:val="both"/>
        <w:outlineLvl w:val="5"/>
        <w:rPr>
          <w:rFonts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22.1 承包人违约</w:t>
      </w:r>
    </w:p>
    <w:p w14:paraId="06D7EB3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22.1.1 承包人违约的情形</w:t>
      </w:r>
    </w:p>
    <w:p w14:paraId="41D18A19">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增加22.1.1（11）、（12）目</w:t>
      </w:r>
    </w:p>
    <w:p w14:paraId="49724A9C">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增加22.1.1（11）目如下：</w:t>
      </w:r>
    </w:p>
    <w:p w14:paraId="274CB04E">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承包人不服从发包人对交叉施工的协调及统一安排。</w:t>
      </w:r>
    </w:p>
    <w:p w14:paraId="441665D1">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增加22.1.1（12）目如下：</w:t>
      </w:r>
    </w:p>
    <w:p w14:paraId="589ECF47">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由于承包人原因引起暂时停工，承包人不采取积极补救措施造成工期严重延误。</w:t>
      </w:r>
    </w:p>
    <w:p w14:paraId="74D771E5">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22.1.2 当承包人发生第22.1.1项约定的违约情况时，发包人有权向承包人课以违约金，具体约定如下：</w:t>
      </w:r>
    </w:p>
    <w:p w14:paraId="5C73BA12">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如果发生22.1.1款承包人违约的情况，发包人可视承包人违约的严重程度采取下列措施之一：</w:t>
      </w:r>
    </w:p>
    <w:p w14:paraId="4DEDFB81">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p>
    <w:p w14:paraId="08531759">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1B398932">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529BE14D">
      <w:pPr>
        <w:adjustRightInd w:val="0"/>
        <w:snapToGrid w:val="0"/>
        <w:spacing w:line="360" w:lineRule="auto"/>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此外，当承包人发生了下述违约现象之后，发包人可依据下列具体情况扣除承包人的违约金：</w:t>
      </w:r>
    </w:p>
    <w:p w14:paraId="7F63A844">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(1) 承包人在监理人规定的截止日前，投标书附表中所列的项目经理、项目总工程师、其他工地主要人员没有按时进场，或进场后，未经批准又离开工地，发包人将按10000元/人·天扣除违约金，直至缺员进场为止。其他工地主要人员没有按时进场，或进场后，未经批准又离开工地，发包人将按5000元/人·天扣除违约金，直至缺员进场为止。</w:t>
      </w:r>
    </w:p>
    <w:p w14:paraId="52CB1ED9">
      <w:pPr>
        <w:adjustRightInd w:val="0"/>
        <w:snapToGrid w:val="0"/>
        <w:spacing w:line="360" w:lineRule="auto"/>
        <w:ind w:firstLine="422" w:firstLineChars="200"/>
        <w:jc w:val="both"/>
        <w:rPr>
          <w:rFonts w:hint="eastAsia"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 xml:space="preserve">(2) </w:t>
      </w:r>
      <w:r>
        <w:rPr>
          <w:rFonts w:hint="eastAsia" w:ascii="Times New Roman" w:hAnsi="Times New Roman" w:eastAsia="宋体" w:cs="Times New Roman"/>
          <w:b/>
          <w:color w:val="auto"/>
          <w:kern w:val="2"/>
          <w:sz w:val="21"/>
          <w:szCs w:val="21"/>
          <w:highlight w:val="none"/>
          <w:lang w:eastAsia="zh-CN"/>
        </w:rPr>
        <w:t>项目经理、项目总工原则上不允许更换</w:t>
      </w:r>
      <w:r>
        <w:rPr>
          <w:rFonts w:hint="eastAsia" w:ascii="宋体" w:hAnsi="宋体" w:eastAsia="宋体" w:cs="Times New Roman"/>
          <w:b/>
          <w:color w:val="auto"/>
          <w:kern w:val="2"/>
          <w:sz w:val="21"/>
          <w:szCs w:val="20"/>
          <w:highlight w:val="none"/>
          <w:lang w:eastAsia="zh-CN"/>
        </w:rPr>
        <w:t>，承包人除不可抗力以外不得擅自更换项目经理与项目总工及其他主要人员，即使发包人同意更换，则更换项目经理、项目总工必须接受每人次</w:t>
      </w:r>
      <w:r>
        <w:rPr>
          <w:rFonts w:ascii="宋体" w:hAnsi="宋体" w:eastAsia="宋体" w:cs="Times New Roman"/>
          <w:b/>
          <w:color w:val="auto"/>
          <w:kern w:val="2"/>
          <w:sz w:val="21"/>
          <w:szCs w:val="20"/>
          <w:highlight w:val="none"/>
          <w:lang w:eastAsia="zh-CN"/>
        </w:rPr>
        <w:t>20</w:t>
      </w:r>
      <w:r>
        <w:rPr>
          <w:rFonts w:hint="eastAsia" w:ascii="宋体" w:hAnsi="宋体" w:eastAsia="宋体" w:cs="Times New Roman"/>
          <w:b/>
          <w:color w:val="auto"/>
          <w:kern w:val="2"/>
          <w:sz w:val="21"/>
          <w:szCs w:val="20"/>
          <w:highlight w:val="none"/>
          <w:lang w:eastAsia="zh-CN"/>
        </w:rPr>
        <w:t>万元人民币（现金）的违约处罚。若出现其他</w:t>
      </w:r>
      <w:r>
        <w:rPr>
          <w:rFonts w:ascii="宋体" w:hAnsi="宋体" w:eastAsia="宋体" w:cs="Times New Roman"/>
          <w:b/>
          <w:color w:val="auto"/>
          <w:kern w:val="2"/>
          <w:sz w:val="21"/>
          <w:szCs w:val="20"/>
          <w:highlight w:val="none"/>
          <w:lang w:eastAsia="zh-CN"/>
        </w:rPr>
        <w:t>人员</w:t>
      </w:r>
      <w:r>
        <w:rPr>
          <w:rFonts w:hint="eastAsia" w:ascii="宋体" w:hAnsi="宋体" w:eastAsia="宋体" w:cs="Times New Roman"/>
          <w:b/>
          <w:color w:val="auto"/>
          <w:kern w:val="2"/>
          <w:sz w:val="21"/>
          <w:szCs w:val="20"/>
          <w:highlight w:val="none"/>
          <w:lang w:eastAsia="zh-CN"/>
        </w:rPr>
        <w:t>更换时</w:t>
      </w:r>
      <w:r>
        <w:rPr>
          <w:rFonts w:ascii="宋体" w:hAnsi="宋体" w:eastAsia="宋体" w:cs="Times New Roman"/>
          <w:b/>
          <w:color w:val="auto"/>
          <w:kern w:val="2"/>
          <w:sz w:val="21"/>
          <w:szCs w:val="20"/>
          <w:highlight w:val="none"/>
          <w:lang w:eastAsia="zh-CN"/>
        </w:rPr>
        <w:t>，按</w:t>
      </w:r>
      <w:r>
        <w:rPr>
          <w:rFonts w:hint="eastAsia" w:ascii="宋体" w:hAnsi="宋体" w:eastAsia="宋体" w:cs="Times New Roman"/>
          <w:b/>
          <w:color w:val="auto"/>
          <w:kern w:val="2"/>
          <w:sz w:val="21"/>
          <w:szCs w:val="20"/>
          <w:highlight w:val="none"/>
          <w:lang w:eastAsia="zh-CN"/>
        </w:rPr>
        <w:t>每人次</w:t>
      </w:r>
      <w:r>
        <w:rPr>
          <w:rFonts w:ascii="宋体" w:hAnsi="宋体" w:eastAsia="宋体" w:cs="Times New Roman"/>
          <w:b/>
          <w:color w:val="auto"/>
          <w:kern w:val="2"/>
          <w:sz w:val="21"/>
          <w:szCs w:val="20"/>
          <w:highlight w:val="none"/>
          <w:lang w:eastAsia="zh-CN"/>
        </w:rPr>
        <w:t>5</w:t>
      </w:r>
      <w:r>
        <w:rPr>
          <w:rFonts w:hint="eastAsia" w:ascii="宋体" w:hAnsi="宋体" w:eastAsia="宋体" w:cs="Times New Roman"/>
          <w:b/>
          <w:color w:val="auto"/>
          <w:kern w:val="2"/>
          <w:sz w:val="21"/>
          <w:szCs w:val="20"/>
          <w:highlight w:val="none"/>
          <w:lang w:eastAsia="zh-CN"/>
        </w:rPr>
        <w:t>万元人民币（现金）处以违约金</w:t>
      </w:r>
      <w:r>
        <w:rPr>
          <w:rFonts w:ascii="宋体" w:hAnsi="宋体" w:eastAsia="宋体" w:cs="Times New Roman"/>
          <w:b/>
          <w:color w:val="auto"/>
          <w:kern w:val="2"/>
          <w:sz w:val="21"/>
          <w:szCs w:val="20"/>
          <w:highlight w:val="none"/>
          <w:lang w:eastAsia="zh-CN"/>
        </w:rPr>
        <w:t>。</w:t>
      </w:r>
      <w:r>
        <w:rPr>
          <w:rFonts w:hint="eastAsia" w:ascii="宋体" w:hAnsi="宋体" w:eastAsia="宋体" w:cs="Times New Roman"/>
          <w:b/>
          <w:color w:val="auto"/>
          <w:kern w:val="2"/>
          <w:sz w:val="21"/>
          <w:szCs w:val="20"/>
          <w:highlight w:val="none"/>
          <w:lang w:eastAsia="zh-CN"/>
        </w:rPr>
        <w:t>若因上述主要人员不能胜任本职工作、行为不端或玩忽职守的，发包人有权根据工程实施情况主动要求承包人立即更换，并有权根据前述标准进行处罚，对此，承包人不得拒绝。承包人</w:t>
      </w:r>
      <w:r>
        <w:rPr>
          <w:rFonts w:ascii="宋体" w:hAnsi="宋体" w:eastAsia="宋体" w:cs="Times New Roman"/>
          <w:b/>
          <w:color w:val="auto"/>
          <w:kern w:val="2"/>
          <w:sz w:val="21"/>
          <w:szCs w:val="20"/>
          <w:highlight w:val="none"/>
          <w:lang w:eastAsia="zh-CN"/>
        </w:rPr>
        <w:t>投入本项目的</w:t>
      </w:r>
      <w:r>
        <w:rPr>
          <w:rFonts w:hint="eastAsia" w:ascii="宋体" w:hAnsi="宋体" w:eastAsia="宋体" w:cs="Times New Roman"/>
          <w:b/>
          <w:color w:val="auto"/>
          <w:kern w:val="2"/>
          <w:sz w:val="21"/>
          <w:szCs w:val="20"/>
          <w:highlight w:val="none"/>
          <w:lang w:eastAsia="zh-CN"/>
        </w:rPr>
        <w:t>项目</w:t>
      </w:r>
      <w:r>
        <w:rPr>
          <w:rFonts w:ascii="宋体" w:hAnsi="宋体" w:eastAsia="宋体" w:cs="Times New Roman"/>
          <w:b/>
          <w:color w:val="auto"/>
          <w:kern w:val="2"/>
          <w:sz w:val="21"/>
          <w:szCs w:val="20"/>
          <w:highlight w:val="none"/>
          <w:lang w:eastAsia="zh-CN"/>
        </w:rPr>
        <w:t>经理、项目总工</w:t>
      </w:r>
      <w:r>
        <w:rPr>
          <w:rFonts w:hint="eastAsia" w:ascii="宋体" w:hAnsi="宋体" w:eastAsia="宋体" w:cs="Times New Roman"/>
          <w:b/>
          <w:color w:val="auto"/>
          <w:kern w:val="2"/>
          <w:sz w:val="21"/>
          <w:szCs w:val="20"/>
          <w:highlight w:val="none"/>
          <w:lang w:eastAsia="zh-CN"/>
        </w:rPr>
        <w:t>、</w:t>
      </w:r>
      <w:r>
        <w:rPr>
          <w:rFonts w:ascii="宋体" w:hAnsi="宋体" w:eastAsia="宋体" w:cs="Times New Roman"/>
          <w:b/>
          <w:color w:val="auto"/>
          <w:kern w:val="2"/>
          <w:sz w:val="21"/>
          <w:szCs w:val="20"/>
          <w:highlight w:val="none"/>
          <w:lang w:eastAsia="zh-CN"/>
        </w:rPr>
        <w:t>其他</w:t>
      </w:r>
      <w:r>
        <w:rPr>
          <w:rFonts w:hint="eastAsia" w:ascii="宋体" w:hAnsi="宋体" w:eastAsia="宋体" w:cs="Times New Roman"/>
          <w:b/>
          <w:color w:val="auto"/>
          <w:kern w:val="2"/>
          <w:sz w:val="21"/>
          <w:szCs w:val="20"/>
          <w:highlight w:val="none"/>
          <w:lang w:eastAsia="zh-CN"/>
        </w:rPr>
        <w:t>管理人员</w:t>
      </w:r>
      <w:r>
        <w:rPr>
          <w:rFonts w:ascii="宋体" w:hAnsi="宋体" w:eastAsia="宋体" w:cs="Times New Roman"/>
          <w:b/>
          <w:color w:val="auto"/>
          <w:kern w:val="2"/>
          <w:sz w:val="21"/>
          <w:szCs w:val="20"/>
          <w:highlight w:val="none"/>
          <w:lang w:eastAsia="zh-CN"/>
        </w:rPr>
        <w:t>必须确保</w:t>
      </w:r>
      <w:r>
        <w:rPr>
          <w:rFonts w:hint="eastAsia" w:ascii="宋体" w:hAnsi="宋体" w:eastAsia="宋体" w:cs="Times New Roman"/>
          <w:b/>
          <w:color w:val="auto"/>
          <w:kern w:val="2"/>
          <w:sz w:val="21"/>
          <w:szCs w:val="20"/>
          <w:highlight w:val="none"/>
          <w:lang w:eastAsia="zh-CN"/>
        </w:rPr>
        <w:t>每月</w:t>
      </w:r>
      <w:r>
        <w:rPr>
          <w:rFonts w:ascii="宋体" w:hAnsi="宋体" w:eastAsia="宋体" w:cs="Times New Roman"/>
          <w:b/>
          <w:color w:val="auto"/>
          <w:kern w:val="2"/>
          <w:sz w:val="21"/>
          <w:szCs w:val="20"/>
          <w:highlight w:val="none"/>
          <w:lang w:eastAsia="zh-CN"/>
        </w:rPr>
        <w:t>至少有</w:t>
      </w:r>
      <w:r>
        <w:rPr>
          <w:rFonts w:hint="eastAsia" w:ascii="宋体" w:hAnsi="宋体" w:eastAsia="宋体" w:cs="Times New Roman"/>
          <w:b/>
          <w:color w:val="auto"/>
          <w:kern w:val="2"/>
          <w:sz w:val="21"/>
          <w:szCs w:val="20"/>
          <w:highlight w:val="none"/>
          <w:lang w:eastAsia="zh-CN"/>
        </w:rPr>
        <w:t>22天（2月</w:t>
      </w:r>
      <w:r>
        <w:rPr>
          <w:rFonts w:ascii="宋体" w:hAnsi="宋体" w:eastAsia="宋体" w:cs="Times New Roman"/>
          <w:b/>
          <w:color w:val="auto"/>
          <w:kern w:val="2"/>
          <w:sz w:val="21"/>
          <w:szCs w:val="20"/>
          <w:highlight w:val="none"/>
          <w:lang w:eastAsia="zh-CN"/>
        </w:rPr>
        <w:t>份为</w:t>
      </w:r>
      <w:r>
        <w:rPr>
          <w:rFonts w:hint="eastAsia" w:ascii="宋体" w:hAnsi="宋体" w:eastAsia="宋体" w:cs="Times New Roman"/>
          <w:b/>
          <w:color w:val="auto"/>
          <w:kern w:val="2"/>
          <w:sz w:val="21"/>
          <w:szCs w:val="20"/>
          <w:highlight w:val="none"/>
          <w:lang w:eastAsia="zh-CN"/>
        </w:rPr>
        <w:t>20天）</w:t>
      </w:r>
      <w:r>
        <w:rPr>
          <w:rFonts w:ascii="宋体" w:hAnsi="宋体" w:eastAsia="宋体" w:cs="Times New Roman"/>
          <w:b/>
          <w:color w:val="auto"/>
          <w:kern w:val="2"/>
          <w:sz w:val="21"/>
          <w:szCs w:val="20"/>
          <w:highlight w:val="none"/>
          <w:lang w:eastAsia="zh-CN"/>
        </w:rPr>
        <w:t>在施工现场</w:t>
      </w:r>
      <w:r>
        <w:rPr>
          <w:rFonts w:hint="eastAsia" w:ascii="宋体" w:hAnsi="宋体" w:eastAsia="宋体" w:cs="Times New Roman"/>
          <w:b/>
          <w:color w:val="auto"/>
          <w:kern w:val="2"/>
          <w:sz w:val="21"/>
          <w:szCs w:val="20"/>
          <w:highlight w:val="none"/>
          <w:lang w:eastAsia="zh-CN"/>
        </w:rPr>
        <w:t>，发包人</w:t>
      </w:r>
      <w:r>
        <w:rPr>
          <w:rFonts w:ascii="宋体" w:hAnsi="宋体" w:eastAsia="宋体" w:cs="Times New Roman"/>
          <w:b/>
          <w:color w:val="auto"/>
          <w:kern w:val="2"/>
          <w:sz w:val="21"/>
          <w:szCs w:val="20"/>
          <w:highlight w:val="none"/>
          <w:lang w:eastAsia="zh-CN"/>
        </w:rPr>
        <w:t>将实行考勤制度，</w:t>
      </w:r>
      <w:r>
        <w:rPr>
          <w:rFonts w:hint="eastAsia" w:ascii="宋体" w:hAnsi="宋体" w:eastAsia="宋体" w:cs="Times New Roman"/>
          <w:b/>
          <w:color w:val="auto"/>
          <w:kern w:val="2"/>
          <w:sz w:val="21"/>
          <w:szCs w:val="20"/>
          <w:highlight w:val="none"/>
          <w:lang w:eastAsia="zh-CN"/>
        </w:rPr>
        <w:t>若</w:t>
      </w:r>
      <w:r>
        <w:rPr>
          <w:rFonts w:ascii="宋体" w:hAnsi="宋体" w:eastAsia="宋体" w:cs="Times New Roman"/>
          <w:b/>
          <w:color w:val="auto"/>
          <w:kern w:val="2"/>
          <w:sz w:val="21"/>
          <w:szCs w:val="20"/>
          <w:highlight w:val="none"/>
          <w:lang w:eastAsia="zh-CN"/>
        </w:rPr>
        <w:t>承包人不满足上述规定，</w:t>
      </w:r>
      <w:r>
        <w:rPr>
          <w:rFonts w:hint="eastAsia" w:ascii="宋体" w:hAnsi="宋体" w:eastAsia="宋体" w:cs="Times New Roman"/>
          <w:b/>
          <w:color w:val="auto"/>
          <w:kern w:val="2"/>
          <w:sz w:val="21"/>
          <w:szCs w:val="20"/>
          <w:highlight w:val="none"/>
          <w:lang w:eastAsia="zh-CN"/>
        </w:rPr>
        <w:t>项目</w:t>
      </w:r>
      <w:r>
        <w:rPr>
          <w:rFonts w:ascii="宋体" w:hAnsi="宋体" w:eastAsia="宋体" w:cs="Times New Roman"/>
          <w:b/>
          <w:color w:val="auto"/>
          <w:kern w:val="2"/>
          <w:sz w:val="21"/>
          <w:szCs w:val="20"/>
          <w:highlight w:val="none"/>
          <w:lang w:eastAsia="zh-CN"/>
        </w:rPr>
        <w:t>经理</w:t>
      </w:r>
      <w:r>
        <w:rPr>
          <w:rFonts w:hint="eastAsia" w:ascii="宋体" w:hAnsi="宋体" w:eastAsia="宋体" w:cs="Times New Roman"/>
          <w:b/>
          <w:color w:val="auto"/>
          <w:kern w:val="2"/>
          <w:sz w:val="21"/>
          <w:szCs w:val="20"/>
          <w:highlight w:val="none"/>
          <w:lang w:eastAsia="zh-CN"/>
        </w:rPr>
        <w:t>和</w:t>
      </w:r>
      <w:r>
        <w:rPr>
          <w:rFonts w:ascii="宋体" w:hAnsi="宋体" w:eastAsia="宋体" w:cs="Times New Roman"/>
          <w:b/>
          <w:color w:val="auto"/>
          <w:kern w:val="2"/>
          <w:sz w:val="21"/>
          <w:szCs w:val="20"/>
          <w:highlight w:val="none"/>
          <w:lang w:eastAsia="zh-CN"/>
        </w:rPr>
        <w:t>项目总工按2</w:t>
      </w:r>
      <w:r>
        <w:rPr>
          <w:rFonts w:hint="eastAsia" w:ascii="宋体" w:hAnsi="宋体" w:eastAsia="宋体" w:cs="Times New Roman"/>
          <w:b/>
          <w:color w:val="auto"/>
          <w:kern w:val="2"/>
          <w:sz w:val="21"/>
          <w:szCs w:val="20"/>
          <w:highlight w:val="none"/>
          <w:lang w:eastAsia="zh-CN"/>
        </w:rPr>
        <w:t>000元/每人每天</w:t>
      </w:r>
      <w:r>
        <w:rPr>
          <w:rFonts w:ascii="宋体" w:hAnsi="宋体" w:eastAsia="宋体" w:cs="Times New Roman"/>
          <w:b/>
          <w:color w:val="auto"/>
          <w:kern w:val="2"/>
          <w:sz w:val="21"/>
          <w:szCs w:val="20"/>
          <w:highlight w:val="none"/>
          <w:lang w:eastAsia="zh-CN"/>
        </w:rPr>
        <w:t>的标准扣除承包人违约金</w:t>
      </w:r>
      <w:r>
        <w:rPr>
          <w:rFonts w:hint="eastAsia" w:ascii="宋体" w:hAnsi="宋体" w:eastAsia="宋体" w:cs="Times New Roman"/>
          <w:b/>
          <w:color w:val="auto"/>
          <w:kern w:val="2"/>
          <w:sz w:val="21"/>
          <w:szCs w:val="20"/>
          <w:highlight w:val="none"/>
          <w:lang w:eastAsia="zh-CN"/>
        </w:rPr>
        <w:t>，</w:t>
      </w:r>
      <w:r>
        <w:rPr>
          <w:rFonts w:ascii="宋体" w:hAnsi="宋体" w:eastAsia="宋体" w:cs="Times New Roman"/>
          <w:b/>
          <w:color w:val="auto"/>
          <w:kern w:val="2"/>
          <w:sz w:val="21"/>
          <w:szCs w:val="20"/>
          <w:highlight w:val="none"/>
          <w:lang w:eastAsia="zh-CN"/>
        </w:rPr>
        <w:t>其他</w:t>
      </w:r>
      <w:r>
        <w:rPr>
          <w:rFonts w:hint="eastAsia" w:ascii="宋体" w:hAnsi="宋体" w:eastAsia="宋体" w:cs="Times New Roman"/>
          <w:b/>
          <w:color w:val="auto"/>
          <w:kern w:val="2"/>
          <w:sz w:val="21"/>
          <w:szCs w:val="20"/>
          <w:highlight w:val="none"/>
          <w:lang w:eastAsia="zh-CN"/>
        </w:rPr>
        <w:t>管理人员</w:t>
      </w:r>
      <w:r>
        <w:rPr>
          <w:rFonts w:ascii="宋体" w:hAnsi="宋体" w:eastAsia="宋体" w:cs="Times New Roman"/>
          <w:b/>
          <w:color w:val="auto"/>
          <w:kern w:val="2"/>
          <w:sz w:val="21"/>
          <w:szCs w:val="20"/>
          <w:highlight w:val="none"/>
          <w:lang w:eastAsia="zh-CN"/>
        </w:rPr>
        <w:t>按1</w:t>
      </w:r>
      <w:r>
        <w:rPr>
          <w:rFonts w:hint="eastAsia" w:ascii="宋体" w:hAnsi="宋体" w:eastAsia="宋体" w:cs="Times New Roman"/>
          <w:b/>
          <w:color w:val="auto"/>
          <w:kern w:val="2"/>
          <w:sz w:val="21"/>
          <w:szCs w:val="20"/>
          <w:highlight w:val="none"/>
          <w:lang w:eastAsia="zh-CN"/>
        </w:rPr>
        <w:t>000元/每人每天</w:t>
      </w:r>
      <w:r>
        <w:rPr>
          <w:rFonts w:ascii="宋体" w:hAnsi="宋体" w:eastAsia="宋体" w:cs="Times New Roman"/>
          <w:b/>
          <w:color w:val="auto"/>
          <w:kern w:val="2"/>
          <w:sz w:val="21"/>
          <w:szCs w:val="20"/>
          <w:highlight w:val="none"/>
          <w:lang w:eastAsia="zh-CN"/>
        </w:rPr>
        <w:t>的标准扣除承包人违约金</w:t>
      </w:r>
      <w:r>
        <w:rPr>
          <w:rFonts w:hint="eastAsia" w:ascii="宋体" w:hAnsi="宋体" w:eastAsia="宋体" w:cs="Times New Roman"/>
          <w:b/>
          <w:color w:val="auto"/>
          <w:kern w:val="2"/>
          <w:sz w:val="21"/>
          <w:szCs w:val="20"/>
          <w:highlight w:val="none"/>
          <w:lang w:eastAsia="zh-CN"/>
        </w:rPr>
        <w:t>，如连续三月出勤时间少于</w:t>
      </w:r>
      <w:r>
        <w:rPr>
          <w:rFonts w:ascii="宋体" w:hAnsi="宋体" w:eastAsia="宋体" w:cs="Times New Roman"/>
          <w:b/>
          <w:color w:val="auto"/>
          <w:kern w:val="2"/>
          <w:sz w:val="21"/>
          <w:szCs w:val="20"/>
          <w:highlight w:val="none"/>
          <w:lang w:eastAsia="zh-CN"/>
        </w:rPr>
        <w:t>22</w:t>
      </w:r>
      <w:r>
        <w:rPr>
          <w:rFonts w:hint="eastAsia" w:ascii="宋体" w:hAnsi="宋体" w:eastAsia="宋体" w:cs="Times New Roman"/>
          <w:b/>
          <w:color w:val="auto"/>
          <w:kern w:val="2"/>
          <w:sz w:val="21"/>
          <w:szCs w:val="20"/>
          <w:highlight w:val="none"/>
          <w:lang w:eastAsia="zh-CN"/>
        </w:rPr>
        <w:t>天或</w:t>
      </w:r>
      <w:r>
        <w:rPr>
          <w:rFonts w:ascii="宋体" w:hAnsi="宋体" w:eastAsia="宋体" w:cs="Times New Roman"/>
          <w:b/>
          <w:color w:val="auto"/>
          <w:kern w:val="2"/>
          <w:sz w:val="21"/>
          <w:szCs w:val="20"/>
          <w:highlight w:val="none"/>
          <w:lang w:eastAsia="zh-CN"/>
        </w:rPr>
        <w:t>3</w:t>
      </w:r>
      <w:r>
        <w:rPr>
          <w:rFonts w:hint="eastAsia" w:ascii="宋体" w:hAnsi="宋体" w:eastAsia="宋体" w:cs="Times New Roman"/>
          <w:b/>
          <w:color w:val="auto"/>
          <w:kern w:val="2"/>
          <w:sz w:val="21"/>
          <w:szCs w:val="20"/>
          <w:highlight w:val="none"/>
          <w:lang w:eastAsia="zh-CN"/>
        </w:rPr>
        <w:t>次未请假离岗的，发包人有权要求予以更换。</w:t>
      </w:r>
    </w:p>
    <w:p w14:paraId="19CB4EB2">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(3) 承包人在监理人规定的截止日前，投标函附表中所列的主要机械及试验、测量设备不能按时进场，每迟到1天，发包人将按照该设备的台班费的三倍扣除违约金，直到设备进场为止。</w:t>
      </w:r>
    </w:p>
    <w:p w14:paraId="105C4EEE">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(4) 在工程实施期间，未经监理人批准，承包人进场的施工机械和材料试验、质检仪器设备撤离现场，发包人将按该设备的重置价值从工程期中支付款中扣除违约金。</w:t>
      </w:r>
    </w:p>
    <w:p w14:paraId="4AA78C18">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(5) 承包人应对照发包人下达的年度、季度、月度计划，采取有效措施并确保完成，同时承包人必须落实发包人（总监）对某一节点工序提出新的工期要求，并确保到位。延迟工期的，发包人将从承包人的工程计量款中扣</w:t>
      </w:r>
      <w:r>
        <w:rPr>
          <w:rFonts w:ascii="宋体" w:hAnsi="宋体" w:eastAsia="宋体" w:cs="Times New Roman"/>
          <w:b/>
          <w:color w:val="auto"/>
          <w:kern w:val="2"/>
          <w:sz w:val="21"/>
          <w:szCs w:val="20"/>
          <w:highlight w:val="none"/>
          <w:lang w:eastAsia="zh-CN"/>
        </w:rPr>
        <w:t>5</w:t>
      </w:r>
      <w:r>
        <w:rPr>
          <w:rFonts w:hint="eastAsia" w:ascii="宋体" w:hAnsi="宋体" w:eastAsia="宋体" w:cs="Times New Roman"/>
          <w:b/>
          <w:color w:val="auto"/>
          <w:kern w:val="2"/>
          <w:sz w:val="21"/>
          <w:szCs w:val="20"/>
          <w:highlight w:val="none"/>
          <w:lang w:eastAsia="zh-CN"/>
        </w:rPr>
        <w:t>000元/天的</w:t>
      </w:r>
      <w:r>
        <w:rPr>
          <w:rFonts w:ascii="宋体" w:hAnsi="宋体" w:eastAsia="宋体" w:cs="Times New Roman"/>
          <w:b/>
          <w:color w:val="auto"/>
          <w:kern w:val="2"/>
          <w:sz w:val="21"/>
          <w:szCs w:val="20"/>
          <w:highlight w:val="none"/>
          <w:lang w:eastAsia="zh-CN"/>
        </w:rPr>
        <w:t>违约金</w:t>
      </w:r>
      <w:r>
        <w:rPr>
          <w:rFonts w:hint="eastAsia" w:ascii="宋体" w:hAnsi="宋体" w:eastAsia="宋体" w:cs="Times New Roman"/>
          <w:b/>
          <w:color w:val="auto"/>
          <w:kern w:val="2"/>
          <w:sz w:val="21"/>
          <w:szCs w:val="20"/>
          <w:highlight w:val="none"/>
          <w:lang w:eastAsia="zh-CN"/>
        </w:rPr>
        <w:t>。</w:t>
      </w:r>
    </w:p>
    <w:p w14:paraId="6EBAA323">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(6) 在施工期间，承包人若违反施工操作及管理程序，一经发包人发现，则按</w:t>
      </w:r>
      <w:r>
        <w:rPr>
          <w:rFonts w:ascii="宋体" w:hAnsi="宋体" w:eastAsia="宋体" w:cs="Times New Roman"/>
          <w:b/>
          <w:color w:val="auto"/>
          <w:kern w:val="2"/>
          <w:sz w:val="21"/>
          <w:szCs w:val="20"/>
          <w:highlight w:val="none"/>
          <w:lang w:eastAsia="zh-CN"/>
        </w:rPr>
        <w:t>1</w:t>
      </w:r>
      <w:r>
        <w:rPr>
          <w:rFonts w:hint="eastAsia" w:ascii="宋体" w:hAnsi="宋体" w:eastAsia="宋体" w:cs="Times New Roman"/>
          <w:b/>
          <w:color w:val="auto"/>
          <w:kern w:val="2"/>
          <w:sz w:val="21"/>
          <w:szCs w:val="20"/>
          <w:highlight w:val="none"/>
          <w:lang w:eastAsia="zh-CN"/>
        </w:rPr>
        <w:t>0000元/次标准扣除承包人的违约金。</w:t>
      </w:r>
    </w:p>
    <w:p w14:paraId="3C61D08E">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(7) 承包人在施工期间如果在各种报表及检查试验记录中自己作假或诱导监理人作假，一经查实，发包人将按每次</w:t>
      </w:r>
      <w:r>
        <w:rPr>
          <w:rFonts w:ascii="宋体" w:hAnsi="宋体" w:eastAsia="宋体" w:cs="Times New Roman"/>
          <w:b/>
          <w:color w:val="auto"/>
          <w:kern w:val="2"/>
          <w:sz w:val="21"/>
          <w:szCs w:val="20"/>
          <w:highlight w:val="none"/>
          <w:lang w:eastAsia="zh-CN"/>
        </w:rPr>
        <w:t>2</w:t>
      </w:r>
      <w:r>
        <w:rPr>
          <w:rFonts w:hint="eastAsia" w:ascii="宋体" w:hAnsi="宋体" w:eastAsia="宋体" w:cs="Times New Roman"/>
          <w:b/>
          <w:color w:val="auto"/>
          <w:kern w:val="2"/>
          <w:sz w:val="21"/>
          <w:szCs w:val="20"/>
          <w:highlight w:val="none"/>
          <w:lang w:eastAsia="zh-CN"/>
        </w:rPr>
        <w:t>万元的标准扣除承包人的违约金，并将当事人清理出场。</w:t>
      </w:r>
    </w:p>
    <w:p w14:paraId="1D976085">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(8) 承包人应无条件接受上级交通运输</w:t>
      </w:r>
      <w:r>
        <w:rPr>
          <w:rFonts w:ascii="宋体" w:hAnsi="宋体" w:eastAsia="宋体" w:cs="Times New Roman"/>
          <w:b/>
          <w:color w:val="auto"/>
          <w:kern w:val="2"/>
          <w:sz w:val="21"/>
          <w:szCs w:val="20"/>
          <w:highlight w:val="none"/>
          <w:lang w:eastAsia="zh-CN"/>
        </w:rPr>
        <w:t>行政</w:t>
      </w:r>
      <w:r>
        <w:rPr>
          <w:rFonts w:hint="eastAsia" w:ascii="宋体" w:hAnsi="宋体" w:eastAsia="宋体" w:cs="Times New Roman"/>
          <w:b/>
          <w:color w:val="auto"/>
          <w:kern w:val="2"/>
          <w:sz w:val="21"/>
          <w:szCs w:val="20"/>
          <w:highlight w:val="none"/>
          <w:lang w:eastAsia="zh-CN"/>
        </w:rPr>
        <w:t>主管部门、质量监督部门、发包人监理单位的质量检查或抽查，如发现承包人出现降低施工标准或偷工减料或出现较大质量问题（如</w:t>
      </w:r>
      <w:r>
        <w:rPr>
          <w:rFonts w:ascii="宋体" w:hAnsi="宋体" w:eastAsia="宋体" w:cs="Times New Roman"/>
          <w:b/>
          <w:color w:val="auto"/>
          <w:kern w:val="2"/>
          <w:sz w:val="21"/>
          <w:szCs w:val="20"/>
          <w:highlight w:val="none"/>
          <w:lang w:eastAsia="zh-CN"/>
        </w:rPr>
        <w:t>降低基层、面层施工厚度</w:t>
      </w:r>
      <w:r>
        <w:rPr>
          <w:rFonts w:hint="eastAsia" w:ascii="宋体" w:hAnsi="宋体" w:eastAsia="宋体" w:cs="Times New Roman"/>
          <w:b/>
          <w:color w:val="auto"/>
          <w:kern w:val="2"/>
          <w:sz w:val="21"/>
          <w:szCs w:val="20"/>
          <w:highlight w:val="none"/>
          <w:lang w:eastAsia="zh-CN"/>
        </w:rPr>
        <w:t>），发包人将按每次</w:t>
      </w:r>
      <w:r>
        <w:rPr>
          <w:rFonts w:ascii="宋体" w:hAnsi="宋体" w:eastAsia="宋体" w:cs="Times New Roman"/>
          <w:b/>
          <w:color w:val="auto"/>
          <w:kern w:val="2"/>
          <w:sz w:val="21"/>
          <w:szCs w:val="20"/>
          <w:highlight w:val="none"/>
          <w:lang w:eastAsia="zh-CN"/>
        </w:rPr>
        <w:t>2</w:t>
      </w:r>
      <w:r>
        <w:rPr>
          <w:rFonts w:hint="eastAsia" w:ascii="宋体" w:hAnsi="宋体" w:eastAsia="宋体" w:cs="Times New Roman"/>
          <w:b/>
          <w:color w:val="auto"/>
          <w:kern w:val="2"/>
          <w:sz w:val="21"/>
          <w:szCs w:val="20"/>
          <w:highlight w:val="none"/>
          <w:lang w:eastAsia="zh-CN"/>
        </w:rPr>
        <w:t>万元的标准扣除承包人的违约金。</w:t>
      </w:r>
    </w:p>
    <w:p w14:paraId="03675717">
      <w:pPr>
        <w:adjustRightInd w:val="0"/>
        <w:snapToGrid w:val="0"/>
        <w:spacing w:line="360" w:lineRule="auto"/>
        <w:ind w:firstLine="422" w:firstLineChars="200"/>
        <w:jc w:val="both"/>
        <w:rPr>
          <w:rFonts w:hint="eastAsia"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(9)</w:t>
      </w:r>
      <w:r>
        <w:rPr>
          <w:rFonts w:ascii="宋体" w:hAnsi="宋体" w:eastAsia="宋体" w:cs="Times New Roman"/>
          <w:b/>
          <w:color w:val="auto"/>
          <w:kern w:val="2"/>
          <w:sz w:val="21"/>
          <w:szCs w:val="20"/>
          <w:highlight w:val="none"/>
          <w:lang w:eastAsia="zh-CN"/>
        </w:rPr>
        <w:t xml:space="preserve"> </w:t>
      </w:r>
      <w:r>
        <w:rPr>
          <w:rFonts w:ascii="宋体" w:hAnsi="宋体" w:eastAsia="宋体" w:cs="Times New Roman"/>
          <w:b/>
          <w:color w:val="auto"/>
          <w:kern w:val="2"/>
          <w:sz w:val="21"/>
          <w:szCs w:val="21"/>
          <w:highlight w:val="none"/>
          <w:lang w:eastAsia="zh-CN"/>
        </w:rPr>
        <w:t>工程质量交工验收时本合同项目所含</w:t>
      </w:r>
      <w:r>
        <w:rPr>
          <w:rFonts w:hint="eastAsia" w:ascii="宋体" w:hAnsi="宋体" w:eastAsia="宋体" w:cs="Times New Roman"/>
          <w:b/>
          <w:color w:val="auto"/>
          <w:kern w:val="2"/>
          <w:sz w:val="21"/>
          <w:szCs w:val="21"/>
          <w:highlight w:val="none"/>
          <w:lang w:eastAsia="zh-CN"/>
        </w:rPr>
        <w:t>分项</w:t>
      </w:r>
      <w:r>
        <w:rPr>
          <w:rFonts w:ascii="宋体" w:hAnsi="宋体" w:eastAsia="宋体" w:cs="Times New Roman"/>
          <w:b/>
          <w:color w:val="auto"/>
          <w:kern w:val="2"/>
          <w:sz w:val="21"/>
          <w:szCs w:val="21"/>
          <w:highlight w:val="none"/>
          <w:lang w:eastAsia="zh-CN"/>
        </w:rPr>
        <w:t>工程合格率</w:t>
      </w:r>
      <w:r>
        <w:rPr>
          <w:rFonts w:hint="eastAsia" w:ascii="宋体" w:hAnsi="宋体" w:eastAsia="宋体" w:cs="Times New Roman"/>
          <w:b/>
          <w:color w:val="auto"/>
          <w:kern w:val="2"/>
          <w:sz w:val="21"/>
          <w:szCs w:val="21"/>
          <w:highlight w:val="none"/>
          <w:lang w:eastAsia="zh-CN"/>
        </w:rPr>
        <w:t>应为</w:t>
      </w:r>
      <w:r>
        <w:rPr>
          <w:rFonts w:ascii="宋体" w:hAnsi="宋体" w:eastAsia="宋体" w:cs="Times New Roman"/>
          <w:b/>
          <w:color w:val="auto"/>
          <w:kern w:val="2"/>
          <w:sz w:val="21"/>
          <w:szCs w:val="21"/>
          <w:highlight w:val="none"/>
          <w:lang w:eastAsia="zh-CN"/>
        </w:rPr>
        <w:t>100%、工程质量等级评定为合格</w:t>
      </w:r>
      <w:r>
        <w:rPr>
          <w:rFonts w:hint="eastAsia" w:ascii="宋体" w:hAnsi="宋体" w:eastAsia="宋体" w:cs="Times New Roman"/>
          <w:b/>
          <w:color w:val="auto"/>
          <w:kern w:val="2"/>
          <w:sz w:val="21"/>
          <w:szCs w:val="21"/>
          <w:highlight w:val="none"/>
          <w:lang w:eastAsia="zh-CN"/>
        </w:rPr>
        <w:t>且质量评分必须达</w:t>
      </w:r>
      <w:r>
        <w:rPr>
          <w:rFonts w:ascii="宋体" w:hAnsi="宋体" w:eastAsia="宋体" w:cs="Times New Roman"/>
          <w:b/>
          <w:color w:val="auto"/>
          <w:kern w:val="2"/>
          <w:sz w:val="21"/>
          <w:szCs w:val="21"/>
          <w:highlight w:val="none"/>
          <w:lang w:eastAsia="zh-CN"/>
        </w:rPr>
        <w:t>90分及以上，否则发包人</w:t>
      </w:r>
      <w:r>
        <w:rPr>
          <w:rFonts w:hint="eastAsia" w:ascii="宋体" w:hAnsi="宋体" w:eastAsia="宋体" w:cs="Times New Roman"/>
          <w:b/>
          <w:color w:val="auto"/>
          <w:kern w:val="2"/>
          <w:sz w:val="21"/>
          <w:szCs w:val="21"/>
          <w:highlight w:val="none"/>
          <w:lang w:eastAsia="zh-CN"/>
        </w:rPr>
        <w:t>有权</w:t>
      </w:r>
      <w:r>
        <w:rPr>
          <w:rFonts w:ascii="宋体" w:hAnsi="宋体" w:eastAsia="宋体" w:cs="Times New Roman"/>
          <w:b/>
          <w:color w:val="auto"/>
          <w:kern w:val="2"/>
          <w:sz w:val="21"/>
          <w:szCs w:val="21"/>
          <w:highlight w:val="none"/>
          <w:lang w:eastAsia="zh-CN"/>
        </w:rPr>
        <w:t>扣除承包人合同价的2%作为违约金。</w:t>
      </w:r>
    </w:p>
    <w:p w14:paraId="6F73432E">
      <w:pPr>
        <w:adjustRightInd w:val="0"/>
        <w:snapToGrid w:val="0"/>
        <w:spacing w:line="360" w:lineRule="auto"/>
        <w:ind w:firstLine="422" w:firstLineChars="200"/>
        <w:jc w:val="both"/>
        <w:rPr>
          <w:rFonts w:hint="eastAsia"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(1</w:t>
      </w:r>
      <w:r>
        <w:rPr>
          <w:rFonts w:ascii="宋体" w:hAnsi="宋体" w:eastAsia="宋体" w:cs="Times New Roman"/>
          <w:b/>
          <w:color w:val="auto"/>
          <w:kern w:val="2"/>
          <w:sz w:val="21"/>
          <w:szCs w:val="20"/>
          <w:highlight w:val="none"/>
          <w:lang w:eastAsia="zh-CN"/>
        </w:rPr>
        <w:t>0</w:t>
      </w:r>
      <w:r>
        <w:rPr>
          <w:rFonts w:hint="eastAsia" w:ascii="宋体" w:hAnsi="宋体" w:eastAsia="宋体" w:cs="Times New Roman"/>
          <w:b/>
          <w:color w:val="auto"/>
          <w:kern w:val="2"/>
          <w:sz w:val="21"/>
          <w:szCs w:val="20"/>
          <w:highlight w:val="none"/>
          <w:lang w:eastAsia="zh-CN"/>
        </w:rPr>
        <w:t>) 承包人在施工期间未能做好环境保护工作，使得周边环境遭到破坏或污染（包括</w:t>
      </w:r>
      <w:r>
        <w:rPr>
          <w:rFonts w:ascii="宋体" w:hAnsi="宋体" w:eastAsia="宋体" w:cs="Times New Roman"/>
          <w:b/>
          <w:color w:val="auto"/>
          <w:kern w:val="2"/>
          <w:sz w:val="21"/>
          <w:szCs w:val="20"/>
          <w:highlight w:val="none"/>
          <w:lang w:eastAsia="zh-CN"/>
        </w:rPr>
        <w:t>扬尘污染</w:t>
      </w:r>
      <w:r>
        <w:rPr>
          <w:rFonts w:hint="eastAsia" w:ascii="宋体" w:hAnsi="宋体" w:eastAsia="宋体" w:cs="Times New Roman"/>
          <w:b/>
          <w:color w:val="auto"/>
          <w:kern w:val="2"/>
          <w:sz w:val="21"/>
          <w:szCs w:val="20"/>
          <w:highlight w:val="none"/>
          <w:lang w:eastAsia="zh-CN"/>
        </w:rPr>
        <w:t>），经监理人认可后，每次按照10000元/次的标准扣除承包人的违约金。</w:t>
      </w:r>
    </w:p>
    <w:p w14:paraId="6F97FE52">
      <w:pPr>
        <w:adjustRightInd w:val="0"/>
        <w:snapToGrid w:val="0"/>
        <w:spacing w:line="360" w:lineRule="auto"/>
        <w:ind w:firstLine="379" w:firstLineChars="180"/>
        <w:jc w:val="both"/>
        <w:textAlignment w:val="baseline"/>
        <w:rPr>
          <w:rFonts w:ascii="宋体" w:hAnsi="宋体" w:eastAsia="宋体" w:cs="Times New Roman"/>
          <w:color w:val="auto"/>
          <w:kern w:val="2"/>
          <w:sz w:val="21"/>
          <w:szCs w:val="20"/>
          <w:highlight w:val="none"/>
          <w:lang w:eastAsia="zh-CN"/>
        </w:rPr>
      </w:pPr>
      <w:r>
        <w:rPr>
          <w:rFonts w:hint="eastAsia" w:ascii="Times New Roman" w:hAnsi="宋体" w:eastAsia="宋体" w:cs="Times New Roman"/>
          <w:b/>
          <w:color w:val="auto"/>
          <w:kern w:val="2"/>
          <w:sz w:val="21"/>
          <w:szCs w:val="21"/>
          <w:highlight w:val="none"/>
          <w:u w:val="single"/>
          <w:lang w:eastAsia="zh-CN"/>
        </w:rPr>
        <w:t>除上述约定外，发包人在</w:t>
      </w:r>
      <w:r>
        <w:rPr>
          <w:rFonts w:ascii="Times New Roman" w:hAnsi="宋体" w:eastAsia="宋体" w:cs="Times New Roman"/>
          <w:b/>
          <w:color w:val="auto"/>
          <w:kern w:val="2"/>
          <w:sz w:val="21"/>
          <w:szCs w:val="21"/>
          <w:highlight w:val="none"/>
          <w:u w:val="single"/>
          <w:lang w:eastAsia="zh-CN"/>
        </w:rPr>
        <w:t>建设管理过程中还将另行制定相关管理办法</w:t>
      </w:r>
      <w:r>
        <w:rPr>
          <w:rFonts w:hint="eastAsia" w:ascii="Times New Roman" w:hAnsi="宋体" w:eastAsia="宋体" w:cs="Times New Roman"/>
          <w:b/>
          <w:color w:val="auto"/>
          <w:kern w:val="2"/>
          <w:sz w:val="21"/>
          <w:szCs w:val="21"/>
          <w:highlight w:val="none"/>
          <w:u w:val="single"/>
          <w:lang w:eastAsia="zh-CN"/>
        </w:rPr>
        <w:t>对</w:t>
      </w:r>
      <w:r>
        <w:rPr>
          <w:rFonts w:ascii="Times New Roman" w:hAnsi="宋体" w:eastAsia="宋体" w:cs="Times New Roman"/>
          <w:b/>
          <w:color w:val="auto"/>
          <w:kern w:val="2"/>
          <w:sz w:val="21"/>
          <w:szCs w:val="21"/>
          <w:highlight w:val="none"/>
          <w:u w:val="single"/>
          <w:lang w:eastAsia="zh-CN"/>
        </w:rPr>
        <w:t>承包人进行履约</w:t>
      </w:r>
      <w:r>
        <w:rPr>
          <w:rFonts w:hint="eastAsia" w:ascii="Times New Roman" w:hAnsi="宋体" w:eastAsia="宋体" w:cs="Times New Roman"/>
          <w:b/>
          <w:color w:val="auto"/>
          <w:kern w:val="2"/>
          <w:sz w:val="21"/>
          <w:szCs w:val="21"/>
          <w:highlight w:val="none"/>
          <w:u w:val="single"/>
          <w:lang w:eastAsia="zh-CN"/>
        </w:rPr>
        <w:t>管理</w:t>
      </w:r>
      <w:r>
        <w:rPr>
          <w:rFonts w:ascii="Times New Roman" w:hAnsi="宋体" w:eastAsia="宋体" w:cs="Times New Roman"/>
          <w:b/>
          <w:color w:val="auto"/>
          <w:kern w:val="2"/>
          <w:sz w:val="21"/>
          <w:szCs w:val="21"/>
          <w:highlight w:val="none"/>
          <w:u w:val="single"/>
          <w:lang w:eastAsia="zh-CN"/>
        </w:rPr>
        <w:t>及考核，</w:t>
      </w:r>
      <w:r>
        <w:rPr>
          <w:rFonts w:hint="eastAsia" w:ascii="Times New Roman" w:hAnsi="宋体" w:eastAsia="宋体" w:cs="Times New Roman"/>
          <w:b/>
          <w:color w:val="auto"/>
          <w:kern w:val="2"/>
          <w:sz w:val="21"/>
          <w:szCs w:val="21"/>
          <w:highlight w:val="none"/>
          <w:u w:val="single"/>
          <w:lang w:eastAsia="zh-CN"/>
        </w:rPr>
        <w:t>如</w:t>
      </w:r>
      <w:r>
        <w:rPr>
          <w:rFonts w:ascii="Times New Roman" w:hAnsi="宋体" w:eastAsia="宋体" w:cs="Times New Roman"/>
          <w:b/>
          <w:color w:val="auto"/>
          <w:kern w:val="2"/>
          <w:sz w:val="21"/>
          <w:szCs w:val="21"/>
          <w:highlight w:val="none"/>
          <w:u w:val="single"/>
          <w:lang w:eastAsia="zh-CN"/>
        </w:rPr>
        <w:t>承包</w:t>
      </w:r>
      <w:r>
        <w:rPr>
          <w:rFonts w:hint="eastAsia" w:ascii="Times New Roman" w:hAnsi="宋体" w:eastAsia="宋体" w:cs="Times New Roman"/>
          <w:b/>
          <w:color w:val="auto"/>
          <w:kern w:val="2"/>
          <w:sz w:val="21"/>
          <w:szCs w:val="21"/>
          <w:highlight w:val="none"/>
          <w:u w:val="single"/>
          <w:lang w:eastAsia="zh-CN"/>
        </w:rPr>
        <w:t>人在合同</w:t>
      </w:r>
      <w:r>
        <w:rPr>
          <w:rFonts w:ascii="Times New Roman" w:hAnsi="宋体" w:eastAsia="宋体" w:cs="Times New Roman"/>
          <w:b/>
          <w:color w:val="auto"/>
          <w:kern w:val="2"/>
          <w:sz w:val="21"/>
          <w:szCs w:val="21"/>
          <w:highlight w:val="none"/>
          <w:u w:val="single"/>
          <w:lang w:eastAsia="zh-CN"/>
        </w:rPr>
        <w:t>实施过程中的</w:t>
      </w:r>
      <w:r>
        <w:rPr>
          <w:rFonts w:hint="eastAsia" w:ascii="Times New Roman" w:hAnsi="宋体" w:eastAsia="宋体" w:cs="Times New Roman"/>
          <w:b/>
          <w:color w:val="auto"/>
          <w:kern w:val="2"/>
          <w:sz w:val="21"/>
          <w:szCs w:val="21"/>
          <w:highlight w:val="none"/>
          <w:u w:val="single"/>
          <w:lang w:eastAsia="zh-CN"/>
        </w:rPr>
        <w:t>工程</w:t>
      </w:r>
      <w:r>
        <w:rPr>
          <w:rFonts w:ascii="Times New Roman" w:hAnsi="宋体" w:eastAsia="宋体" w:cs="Times New Roman"/>
          <w:b/>
          <w:color w:val="auto"/>
          <w:kern w:val="2"/>
          <w:sz w:val="21"/>
          <w:szCs w:val="21"/>
          <w:highlight w:val="none"/>
          <w:u w:val="single"/>
          <w:lang w:eastAsia="zh-CN"/>
        </w:rPr>
        <w:t>质量、安全</w:t>
      </w:r>
      <w:r>
        <w:rPr>
          <w:rFonts w:hint="eastAsia" w:ascii="Times New Roman" w:hAnsi="宋体" w:eastAsia="宋体" w:cs="Times New Roman"/>
          <w:b/>
          <w:color w:val="auto"/>
          <w:kern w:val="2"/>
          <w:sz w:val="21"/>
          <w:szCs w:val="21"/>
          <w:highlight w:val="none"/>
          <w:u w:val="single"/>
          <w:lang w:eastAsia="zh-CN"/>
        </w:rPr>
        <w:t>措施</w:t>
      </w:r>
      <w:r>
        <w:rPr>
          <w:rFonts w:ascii="Times New Roman" w:hAnsi="宋体" w:eastAsia="宋体" w:cs="Times New Roman"/>
          <w:b/>
          <w:color w:val="auto"/>
          <w:kern w:val="2"/>
          <w:sz w:val="21"/>
          <w:szCs w:val="21"/>
          <w:highlight w:val="none"/>
          <w:u w:val="single"/>
          <w:lang w:eastAsia="zh-CN"/>
        </w:rPr>
        <w:t>等不符合发包人相关规定</w:t>
      </w:r>
      <w:r>
        <w:rPr>
          <w:rFonts w:hint="eastAsia" w:ascii="Times New Roman" w:hAnsi="宋体" w:eastAsia="宋体" w:cs="Times New Roman"/>
          <w:b/>
          <w:color w:val="auto"/>
          <w:kern w:val="2"/>
          <w:sz w:val="21"/>
          <w:szCs w:val="21"/>
          <w:highlight w:val="none"/>
          <w:u w:val="single"/>
          <w:lang w:eastAsia="zh-CN"/>
        </w:rPr>
        <w:t>或有关</w:t>
      </w:r>
      <w:r>
        <w:rPr>
          <w:rFonts w:ascii="Times New Roman" w:hAnsi="宋体" w:eastAsia="宋体" w:cs="Times New Roman"/>
          <w:b/>
          <w:color w:val="auto"/>
          <w:kern w:val="2"/>
          <w:sz w:val="21"/>
          <w:szCs w:val="21"/>
          <w:highlight w:val="none"/>
          <w:u w:val="single"/>
          <w:lang w:eastAsia="zh-CN"/>
        </w:rPr>
        <w:t>行业主管部门的要求，</w:t>
      </w:r>
      <w:r>
        <w:rPr>
          <w:rFonts w:hint="eastAsia" w:ascii="Times New Roman" w:hAnsi="宋体" w:eastAsia="宋体" w:cs="Times New Roman"/>
          <w:b/>
          <w:color w:val="auto"/>
          <w:kern w:val="2"/>
          <w:sz w:val="21"/>
          <w:szCs w:val="21"/>
          <w:highlight w:val="none"/>
          <w:u w:val="single"/>
          <w:lang w:eastAsia="zh-CN"/>
        </w:rPr>
        <w:t>发包人</w:t>
      </w:r>
      <w:r>
        <w:rPr>
          <w:rFonts w:ascii="Times New Roman" w:hAnsi="宋体" w:eastAsia="宋体" w:cs="Times New Roman"/>
          <w:b/>
          <w:color w:val="auto"/>
          <w:kern w:val="2"/>
          <w:sz w:val="21"/>
          <w:szCs w:val="21"/>
          <w:highlight w:val="none"/>
          <w:u w:val="single"/>
          <w:lang w:eastAsia="zh-CN"/>
        </w:rPr>
        <w:t>将</w:t>
      </w:r>
      <w:r>
        <w:rPr>
          <w:rFonts w:hint="eastAsia" w:ascii="Times New Roman" w:hAnsi="宋体" w:eastAsia="宋体" w:cs="Times New Roman"/>
          <w:b/>
          <w:color w:val="auto"/>
          <w:kern w:val="2"/>
          <w:sz w:val="21"/>
          <w:szCs w:val="21"/>
          <w:highlight w:val="none"/>
          <w:u w:val="single"/>
          <w:lang w:eastAsia="zh-CN"/>
        </w:rPr>
        <w:t>按1</w:t>
      </w:r>
      <w:r>
        <w:rPr>
          <w:rFonts w:ascii="Times New Roman" w:hAnsi="宋体" w:eastAsia="宋体" w:cs="Times New Roman"/>
          <w:b/>
          <w:color w:val="auto"/>
          <w:kern w:val="2"/>
          <w:sz w:val="21"/>
          <w:szCs w:val="21"/>
          <w:highlight w:val="none"/>
          <w:u w:val="single"/>
          <w:lang w:eastAsia="zh-CN"/>
        </w:rPr>
        <w:t>000-</w:t>
      </w:r>
      <w:r>
        <w:rPr>
          <w:rFonts w:hint="eastAsia" w:ascii="Times New Roman" w:hAnsi="宋体" w:eastAsia="宋体" w:cs="Times New Roman"/>
          <w:b/>
          <w:color w:val="auto"/>
          <w:kern w:val="2"/>
          <w:sz w:val="21"/>
          <w:szCs w:val="21"/>
          <w:highlight w:val="none"/>
          <w:u w:val="single"/>
          <w:lang w:eastAsia="zh-CN"/>
        </w:rPr>
        <w:t>50000元/次的标准扣除承包人的违约金，</w:t>
      </w:r>
      <w:r>
        <w:rPr>
          <w:rFonts w:ascii="Times New Roman" w:hAnsi="宋体" w:eastAsia="宋体" w:cs="Times New Roman"/>
          <w:b/>
          <w:color w:val="auto"/>
          <w:kern w:val="2"/>
          <w:sz w:val="21"/>
          <w:szCs w:val="21"/>
          <w:highlight w:val="none"/>
          <w:u w:val="single"/>
          <w:lang w:eastAsia="zh-CN"/>
        </w:rPr>
        <w:t>发包人</w:t>
      </w:r>
      <w:r>
        <w:rPr>
          <w:rFonts w:hint="eastAsia" w:ascii="Times New Roman" w:hAnsi="宋体" w:eastAsia="宋体" w:cs="Times New Roman"/>
          <w:b/>
          <w:color w:val="auto"/>
          <w:kern w:val="2"/>
          <w:sz w:val="21"/>
          <w:szCs w:val="21"/>
          <w:highlight w:val="none"/>
          <w:u w:val="single"/>
          <w:lang w:eastAsia="zh-CN"/>
        </w:rPr>
        <w:t>还将参照《江苏省公路水运建设市场信用信息管理办法》的相关规定将违约情况上报交通运输行政主管部门。</w:t>
      </w:r>
    </w:p>
    <w:p w14:paraId="41FC59A5">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22.1.3 承包人违约解除合同</w:t>
      </w:r>
    </w:p>
    <w:p w14:paraId="55B26819">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0"/>
          <w:highlight w:val="none"/>
          <w:lang w:eastAsia="zh-CN"/>
        </w:rPr>
        <w:t>在本项后增加一自然段如下：</w:t>
      </w:r>
    </w:p>
    <w:p w14:paraId="03D763A8">
      <w:pPr>
        <w:adjustRightInd w:val="0"/>
        <w:snapToGrid w:val="0"/>
        <w:spacing w:line="360" w:lineRule="auto"/>
        <w:ind w:firstLine="422" w:firstLineChars="200"/>
        <w:jc w:val="both"/>
        <w:rPr>
          <w:rFonts w:ascii="宋体" w:hAnsi="宋体" w:eastAsia="宋体" w:cs="Times New Roman"/>
          <w:b/>
          <w:color w:val="auto"/>
          <w:kern w:val="2"/>
          <w:sz w:val="21"/>
          <w:szCs w:val="20"/>
          <w:highlight w:val="none"/>
          <w:lang w:eastAsia="zh-CN"/>
        </w:rPr>
      </w:pPr>
      <w:r>
        <w:rPr>
          <w:rFonts w:hint="eastAsia" w:ascii="宋体" w:hAnsi="宋体" w:eastAsia="宋体" w:cs="Times New Roman"/>
          <w:b/>
          <w:color w:val="auto"/>
          <w:kern w:val="2"/>
          <w:sz w:val="21"/>
          <w:szCs w:val="21"/>
          <w:highlight w:val="none"/>
          <w:lang w:eastAsia="zh-CN"/>
        </w:rPr>
        <w:t>本项目承包人</w:t>
      </w:r>
      <w:r>
        <w:rPr>
          <w:rFonts w:ascii="宋体" w:hAnsi="宋体" w:eastAsia="宋体" w:cs="Times New Roman"/>
          <w:b/>
          <w:color w:val="auto"/>
          <w:kern w:val="2"/>
          <w:sz w:val="21"/>
          <w:szCs w:val="21"/>
          <w:highlight w:val="none"/>
          <w:lang w:eastAsia="zh-CN"/>
        </w:rPr>
        <w:t>必须无条件服</w:t>
      </w:r>
      <w:r>
        <w:rPr>
          <w:rFonts w:hint="eastAsia" w:ascii="宋体" w:hAnsi="宋体" w:eastAsia="宋体" w:cs="Times New Roman"/>
          <w:b/>
          <w:color w:val="auto"/>
          <w:kern w:val="2"/>
          <w:sz w:val="21"/>
          <w:szCs w:val="21"/>
          <w:highlight w:val="none"/>
          <w:lang w:eastAsia="zh-CN"/>
        </w:rPr>
        <w:t>从</w:t>
      </w:r>
      <w:r>
        <w:rPr>
          <w:rFonts w:ascii="宋体" w:hAnsi="宋体" w:eastAsia="宋体" w:cs="Times New Roman"/>
          <w:b/>
          <w:color w:val="auto"/>
          <w:kern w:val="2"/>
          <w:sz w:val="21"/>
          <w:szCs w:val="21"/>
          <w:highlight w:val="none"/>
          <w:lang w:eastAsia="zh-CN"/>
        </w:rPr>
        <w:t>发包人的</w:t>
      </w:r>
      <w:r>
        <w:rPr>
          <w:rFonts w:hint="eastAsia" w:ascii="宋体" w:hAnsi="宋体" w:eastAsia="宋体" w:cs="Times New Roman"/>
          <w:b/>
          <w:color w:val="auto"/>
          <w:kern w:val="2"/>
          <w:sz w:val="21"/>
          <w:szCs w:val="21"/>
          <w:highlight w:val="none"/>
          <w:lang w:eastAsia="zh-CN"/>
        </w:rPr>
        <w:t>安排</w:t>
      </w:r>
      <w:r>
        <w:rPr>
          <w:rFonts w:ascii="宋体" w:hAnsi="宋体" w:eastAsia="宋体" w:cs="Times New Roman"/>
          <w:b/>
          <w:color w:val="auto"/>
          <w:kern w:val="2"/>
          <w:sz w:val="21"/>
          <w:szCs w:val="21"/>
          <w:highlight w:val="none"/>
          <w:lang w:eastAsia="zh-CN"/>
        </w:rPr>
        <w:t>和调配</w:t>
      </w:r>
      <w:r>
        <w:rPr>
          <w:rFonts w:hint="eastAsia" w:ascii="宋体" w:hAnsi="宋体" w:eastAsia="宋体" w:cs="Times New Roman"/>
          <w:b/>
          <w:color w:val="auto"/>
          <w:kern w:val="2"/>
          <w:sz w:val="21"/>
          <w:szCs w:val="21"/>
          <w:highlight w:val="none"/>
          <w:lang w:eastAsia="zh-CN"/>
        </w:rPr>
        <w:t>。若承包人在工程实施过程中的质量或进度严重不符合发包人要求，并经两次书面警告无效后，则发包人有权无条件收回本项目全部或部分工程，另行委托施工。</w:t>
      </w:r>
      <w:r>
        <w:rPr>
          <w:rFonts w:ascii="宋体" w:hAnsi="宋体" w:eastAsia="宋体" w:cs="Times New Roman"/>
          <w:b/>
          <w:color w:val="auto"/>
          <w:kern w:val="2"/>
          <w:sz w:val="21"/>
          <w:szCs w:val="21"/>
          <w:highlight w:val="none"/>
          <w:lang w:eastAsia="zh-CN"/>
        </w:rPr>
        <w:t>同时发包人将委托第三方</w:t>
      </w:r>
      <w:r>
        <w:rPr>
          <w:rFonts w:hint="eastAsia" w:ascii="宋体" w:hAnsi="宋体" w:eastAsia="宋体" w:cs="Times New Roman"/>
          <w:b/>
          <w:color w:val="auto"/>
          <w:kern w:val="2"/>
          <w:sz w:val="21"/>
          <w:szCs w:val="21"/>
          <w:highlight w:val="none"/>
          <w:lang w:eastAsia="zh-CN"/>
        </w:rPr>
        <w:t>咨询</w:t>
      </w:r>
      <w:r>
        <w:rPr>
          <w:rFonts w:ascii="宋体" w:hAnsi="宋体" w:eastAsia="宋体" w:cs="Times New Roman"/>
          <w:b/>
          <w:color w:val="auto"/>
          <w:kern w:val="2"/>
          <w:sz w:val="21"/>
          <w:szCs w:val="21"/>
          <w:highlight w:val="none"/>
          <w:lang w:eastAsia="zh-CN"/>
        </w:rPr>
        <w:t>机构对已完工程</w:t>
      </w:r>
      <w:r>
        <w:rPr>
          <w:rFonts w:hint="eastAsia" w:ascii="宋体" w:hAnsi="宋体" w:eastAsia="宋体" w:cs="Times New Roman"/>
          <w:b/>
          <w:color w:val="auto"/>
          <w:kern w:val="2"/>
          <w:sz w:val="21"/>
          <w:szCs w:val="21"/>
          <w:highlight w:val="none"/>
          <w:lang w:eastAsia="zh-CN"/>
        </w:rPr>
        <w:t>量</w:t>
      </w:r>
      <w:r>
        <w:rPr>
          <w:rFonts w:ascii="宋体" w:hAnsi="宋体" w:eastAsia="宋体" w:cs="Times New Roman"/>
          <w:b/>
          <w:color w:val="auto"/>
          <w:kern w:val="2"/>
          <w:sz w:val="21"/>
          <w:szCs w:val="21"/>
          <w:highlight w:val="none"/>
          <w:lang w:eastAsia="zh-CN"/>
        </w:rPr>
        <w:t>进行</w:t>
      </w:r>
      <w:r>
        <w:rPr>
          <w:rFonts w:hint="eastAsia" w:ascii="宋体" w:hAnsi="宋体" w:eastAsia="宋体" w:cs="Times New Roman"/>
          <w:b/>
          <w:color w:val="auto"/>
          <w:kern w:val="2"/>
          <w:sz w:val="21"/>
          <w:szCs w:val="21"/>
          <w:highlight w:val="none"/>
          <w:lang w:eastAsia="zh-CN"/>
        </w:rPr>
        <w:t>审核</w:t>
      </w:r>
      <w:r>
        <w:rPr>
          <w:rFonts w:ascii="宋体" w:hAnsi="宋体" w:eastAsia="宋体" w:cs="Times New Roman"/>
          <w:b/>
          <w:color w:val="auto"/>
          <w:kern w:val="2"/>
          <w:sz w:val="21"/>
          <w:szCs w:val="21"/>
          <w:highlight w:val="none"/>
          <w:lang w:eastAsia="zh-CN"/>
        </w:rPr>
        <w:t>，</w:t>
      </w:r>
      <w:r>
        <w:rPr>
          <w:rFonts w:hint="eastAsia" w:ascii="宋体" w:hAnsi="宋体" w:eastAsia="宋体" w:cs="Times New Roman"/>
          <w:b/>
          <w:color w:val="auto"/>
          <w:kern w:val="2"/>
          <w:sz w:val="21"/>
          <w:szCs w:val="21"/>
          <w:highlight w:val="none"/>
          <w:lang w:eastAsia="zh-CN"/>
        </w:rPr>
        <w:t>按</w:t>
      </w:r>
      <w:r>
        <w:rPr>
          <w:rFonts w:ascii="宋体" w:hAnsi="宋体" w:eastAsia="宋体" w:cs="Times New Roman"/>
          <w:b/>
          <w:color w:val="auto"/>
          <w:kern w:val="2"/>
          <w:sz w:val="21"/>
          <w:szCs w:val="21"/>
          <w:highlight w:val="none"/>
          <w:lang w:eastAsia="zh-CN"/>
        </w:rPr>
        <w:t>合同约定</w:t>
      </w:r>
      <w:r>
        <w:rPr>
          <w:rFonts w:hint="eastAsia" w:ascii="宋体" w:hAnsi="宋体" w:eastAsia="宋体" w:cs="Times New Roman"/>
          <w:b/>
          <w:color w:val="auto"/>
          <w:kern w:val="2"/>
          <w:sz w:val="21"/>
          <w:szCs w:val="21"/>
          <w:highlight w:val="none"/>
          <w:lang w:eastAsia="zh-CN"/>
        </w:rPr>
        <w:t>进行</w:t>
      </w:r>
      <w:r>
        <w:rPr>
          <w:rFonts w:ascii="宋体" w:hAnsi="宋体" w:eastAsia="宋体" w:cs="Times New Roman"/>
          <w:b/>
          <w:color w:val="auto"/>
          <w:kern w:val="2"/>
          <w:sz w:val="21"/>
          <w:szCs w:val="21"/>
          <w:highlight w:val="none"/>
          <w:lang w:eastAsia="zh-CN"/>
        </w:rPr>
        <w:t>结算</w:t>
      </w:r>
      <w:r>
        <w:rPr>
          <w:rFonts w:hint="eastAsia" w:ascii="宋体" w:hAnsi="宋体" w:eastAsia="宋体" w:cs="Times New Roman"/>
          <w:b/>
          <w:color w:val="auto"/>
          <w:kern w:val="2"/>
          <w:sz w:val="21"/>
          <w:szCs w:val="21"/>
          <w:highlight w:val="none"/>
          <w:lang w:eastAsia="zh-CN"/>
        </w:rPr>
        <w:t>并全部</w:t>
      </w:r>
      <w:r>
        <w:rPr>
          <w:rFonts w:ascii="宋体" w:hAnsi="宋体" w:eastAsia="宋体" w:cs="Times New Roman"/>
          <w:b/>
          <w:color w:val="auto"/>
          <w:kern w:val="2"/>
          <w:sz w:val="21"/>
          <w:szCs w:val="21"/>
          <w:highlight w:val="none"/>
          <w:lang w:eastAsia="zh-CN"/>
        </w:rPr>
        <w:t>或部分扣除承包人履约保证金</w:t>
      </w:r>
      <w:r>
        <w:rPr>
          <w:rFonts w:hint="eastAsia" w:ascii="宋体" w:hAnsi="宋体" w:eastAsia="宋体" w:cs="Times New Roman"/>
          <w:b/>
          <w:color w:val="auto"/>
          <w:kern w:val="2"/>
          <w:sz w:val="21"/>
          <w:szCs w:val="21"/>
          <w:highlight w:val="none"/>
          <w:lang w:eastAsia="zh-CN"/>
        </w:rPr>
        <w:t>，</w:t>
      </w:r>
      <w:r>
        <w:rPr>
          <w:rFonts w:ascii="宋体" w:hAnsi="宋体" w:eastAsia="宋体" w:cs="Times New Roman"/>
          <w:b/>
          <w:color w:val="auto"/>
          <w:kern w:val="2"/>
          <w:sz w:val="21"/>
          <w:szCs w:val="21"/>
          <w:highlight w:val="none"/>
          <w:lang w:eastAsia="zh-CN"/>
        </w:rPr>
        <w:t>承包人必须无条件立即</w:t>
      </w:r>
      <w:r>
        <w:rPr>
          <w:rFonts w:hint="eastAsia" w:ascii="宋体" w:hAnsi="宋体" w:eastAsia="宋体" w:cs="Times New Roman"/>
          <w:b/>
          <w:color w:val="auto"/>
          <w:kern w:val="2"/>
          <w:sz w:val="21"/>
          <w:szCs w:val="21"/>
          <w:highlight w:val="none"/>
          <w:lang w:eastAsia="zh-CN"/>
        </w:rPr>
        <w:t>退场</w:t>
      </w:r>
      <w:r>
        <w:rPr>
          <w:rFonts w:ascii="宋体" w:hAnsi="宋体" w:eastAsia="宋体" w:cs="Times New Roman"/>
          <w:b/>
          <w:color w:val="auto"/>
          <w:kern w:val="2"/>
          <w:sz w:val="21"/>
          <w:szCs w:val="21"/>
          <w:highlight w:val="none"/>
          <w:lang w:eastAsia="zh-CN"/>
        </w:rPr>
        <w:t>。</w:t>
      </w:r>
    </w:p>
    <w:p w14:paraId="749F10C9">
      <w:pPr>
        <w:keepNext/>
        <w:keepLines/>
        <w:numPr>
          <w:ilvl w:val="5"/>
          <w:numId w:val="3"/>
        </w:numPr>
        <w:tabs>
          <w:tab w:val="left" w:pos="1440"/>
        </w:tabs>
        <w:adjustRightInd w:val="0"/>
        <w:snapToGrid w:val="0"/>
        <w:spacing w:line="360" w:lineRule="auto"/>
        <w:ind w:left="1151" w:hanging="1151"/>
        <w:jc w:val="both"/>
        <w:outlineLvl w:val="5"/>
        <w:rPr>
          <w:rFonts w:hint="eastAsia" w:ascii="宋体" w:hAnsi="宋体" w:eastAsia="黑体" w:cs="Times New Roman"/>
          <w:b/>
          <w:color w:val="auto"/>
          <w:kern w:val="2"/>
          <w:sz w:val="24"/>
          <w:szCs w:val="21"/>
          <w:highlight w:val="none"/>
          <w:lang w:eastAsia="zh-CN"/>
        </w:rPr>
      </w:pPr>
      <w:r>
        <w:rPr>
          <w:rFonts w:hint="eastAsia" w:ascii="宋体" w:hAnsi="宋体" w:eastAsia="黑体" w:cs="Times New Roman"/>
          <w:b/>
          <w:color w:val="auto"/>
          <w:kern w:val="2"/>
          <w:sz w:val="24"/>
          <w:szCs w:val="21"/>
          <w:highlight w:val="none"/>
          <w:lang w:eastAsia="zh-CN"/>
        </w:rPr>
        <w:t>22.2</w:t>
      </w:r>
      <w:r>
        <w:rPr>
          <w:rFonts w:ascii="宋体" w:hAnsi="宋体" w:eastAsia="黑体" w:cs="Times New Roman"/>
          <w:b/>
          <w:color w:val="auto"/>
          <w:kern w:val="2"/>
          <w:sz w:val="24"/>
          <w:szCs w:val="21"/>
          <w:highlight w:val="none"/>
          <w:lang w:eastAsia="zh-CN"/>
        </w:rPr>
        <w:t xml:space="preserve"> </w:t>
      </w:r>
      <w:r>
        <w:rPr>
          <w:rFonts w:hint="eastAsia" w:ascii="宋体" w:hAnsi="宋体" w:eastAsia="黑体" w:cs="Times New Roman"/>
          <w:b/>
          <w:color w:val="auto"/>
          <w:kern w:val="2"/>
          <w:sz w:val="24"/>
          <w:szCs w:val="21"/>
          <w:highlight w:val="none"/>
          <w:lang w:eastAsia="zh-CN"/>
        </w:rPr>
        <w:t>发包人违约</w:t>
      </w:r>
    </w:p>
    <w:p w14:paraId="74599F82">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22.2.2发包人无正当理由不按时返还履约保证金或农民工工资保证金的，发包人应向承包人支付的违约金如下:</w:t>
      </w:r>
    </w:p>
    <w:p w14:paraId="707DF763">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lang w:eastAsia="zh-CN"/>
        </w:rPr>
        <w:t>不按时返还履约保证金或农民工工资保证金的，按同期一至三年（含3年）银行存款利率支付延期支付期间的违约金。</w:t>
      </w:r>
    </w:p>
    <w:p w14:paraId="706FF4F8">
      <w:pPr>
        <w:adjustRightInd w:val="0"/>
        <w:snapToGrid w:val="0"/>
        <w:spacing w:line="360" w:lineRule="auto"/>
        <w:ind w:firstLine="420" w:firstLineChars="200"/>
        <w:jc w:val="both"/>
        <w:rPr>
          <w:rFonts w:ascii="宋体" w:hAnsi="宋体" w:eastAsia="宋体" w:cs="Times New Roman"/>
          <w:color w:val="auto"/>
          <w:kern w:val="2"/>
          <w:sz w:val="21"/>
          <w:szCs w:val="21"/>
          <w:highlight w:val="none"/>
          <w:lang w:eastAsia="zh-CN"/>
        </w:rPr>
      </w:pPr>
    </w:p>
    <w:p w14:paraId="74A4BCC1">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补充2</w:t>
      </w:r>
      <w:r>
        <w:rPr>
          <w:rFonts w:ascii="宋体" w:hAnsi="宋体" w:eastAsia="宋体" w:cs="Times New Roman"/>
          <w:color w:val="auto"/>
          <w:kern w:val="2"/>
          <w:sz w:val="21"/>
          <w:szCs w:val="20"/>
          <w:highlight w:val="none"/>
          <w:lang w:eastAsia="zh-CN"/>
        </w:rPr>
        <w:t>5</w:t>
      </w:r>
      <w:r>
        <w:rPr>
          <w:rFonts w:hint="eastAsia" w:ascii="宋体" w:hAnsi="宋体" w:eastAsia="宋体" w:cs="Times New Roman"/>
          <w:color w:val="auto"/>
          <w:kern w:val="2"/>
          <w:sz w:val="21"/>
          <w:szCs w:val="20"/>
          <w:highlight w:val="none"/>
          <w:lang w:eastAsia="zh-CN"/>
        </w:rPr>
        <w:t>款为：</w:t>
      </w:r>
    </w:p>
    <w:p w14:paraId="3887CD0C">
      <w:pPr>
        <w:keepNext/>
        <w:keepLines/>
        <w:numPr>
          <w:ilvl w:val="5"/>
          <w:numId w:val="3"/>
        </w:numPr>
        <w:spacing w:before="240" w:after="64" w:line="320" w:lineRule="auto"/>
        <w:ind w:left="0" w:firstLine="0"/>
        <w:jc w:val="both"/>
        <w:outlineLvl w:val="1"/>
        <w:rPr>
          <w:rFonts w:ascii="宋体" w:hAnsi="宋体" w:eastAsia="黑体" w:cs="Times New Roman"/>
          <w:b/>
          <w:color w:val="auto"/>
          <w:kern w:val="2"/>
          <w:sz w:val="24"/>
          <w:szCs w:val="21"/>
          <w:highlight w:val="none"/>
          <w:lang w:eastAsia="zh-CN"/>
        </w:rPr>
      </w:pPr>
      <w:bookmarkStart w:id="92" w:name="_Toc17258"/>
      <w:r>
        <w:rPr>
          <w:rFonts w:ascii="宋体" w:hAnsi="宋体" w:eastAsia="黑体" w:cs="Times New Roman"/>
          <w:b/>
          <w:color w:val="auto"/>
          <w:kern w:val="2"/>
          <w:sz w:val="24"/>
          <w:szCs w:val="21"/>
          <w:highlight w:val="none"/>
          <w:lang w:eastAsia="zh-CN"/>
        </w:rPr>
        <w:t>25</w:t>
      </w:r>
      <w:r>
        <w:rPr>
          <w:rFonts w:hint="eastAsia" w:ascii="宋体" w:hAnsi="宋体" w:eastAsia="黑体" w:cs="Times New Roman"/>
          <w:b/>
          <w:color w:val="auto"/>
          <w:kern w:val="2"/>
          <w:sz w:val="24"/>
          <w:szCs w:val="21"/>
          <w:highlight w:val="none"/>
          <w:lang w:eastAsia="zh-CN"/>
        </w:rPr>
        <w:t>．廉政建设</w:t>
      </w:r>
      <w:bookmarkEnd w:id="92"/>
    </w:p>
    <w:p w14:paraId="2CEFB83D">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在合同实施期间，发包人和承包人应根据交通运输部《关于在交通基础设施建设中加强廉政建设的若干意见》</w:t>
      </w:r>
      <w:r>
        <w:rPr>
          <w:rFonts w:ascii="宋体" w:hAnsi="宋体" w:eastAsia="宋体" w:cs="Times New Roman"/>
          <w:color w:val="auto"/>
          <w:kern w:val="2"/>
          <w:sz w:val="21"/>
          <w:szCs w:val="20"/>
          <w:highlight w:val="none"/>
          <w:lang w:eastAsia="zh-CN"/>
        </w:rPr>
        <w:t>以及有关工程建设、廉政建设的规定为做好工程建设中的党风廉政建设，保证工程建设高效优质，保证建设资金的安全和有效使用以及投资效益。</w:t>
      </w:r>
    </w:p>
    <w:p w14:paraId="1FD58F86">
      <w:pPr>
        <w:spacing w:line="400" w:lineRule="exact"/>
        <w:ind w:firstLine="420" w:firstLineChars="200"/>
        <w:jc w:val="both"/>
        <w:rPr>
          <w:rFonts w:ascii="宋体" w:hAnsi="宋体" w:eastAsia="宋体" w:cs="Times New Roman"/>
          <w:color w:val="auto"/>
          <w:kern w:val="2"/>
          <w:sz w:val="21"/>
          <w:szCs w:val="20"/>
          <w:highlight w:val="none"/>
          <w:lang w:eastAsia="zh-CN"/>
        </w:rPr>
      </w:pPr>
    </w:p>
    <w:p w14:paraId="2752C796">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w:t>
      </w:r>
      <w:r>
        <w:rPr>
          <w:rFonts w:ascii="宋体" w:hAnsi="宋体" w:eastAsia="宋体" w:cs="Times New Roman"/>
          <w:color w:val="auto"/>
          <w:kern w:val="2"/>
          <w:sz w:val="21"/>
          <w:szCs w:val="20"/>
          <w:highlight w:val="none"/>
          <w:lang w:eastAsia="zh-CN"/>
        </w:rPr>
        <w:t>26款为：</w:t>
      </w:r>
    </w:p>
    <w:p w14:paraId="46C0ACCF">
      <w:pPr>
        <w:keepNext/>
        <w:keepLines/>
        <w:numPr>
          <w:ilvl w:val="5"/>
          <w:numId w:val="3"/>
        </w:numPr>
        <w:spacing w:before="240" w:after="64" w:line="320" w:lineRule="auto"/>
        <w:ind w:left="0" w:firstLine="0"/>
        <w:jc w:val="both"/>
        <w:outlineLvl w:val="1"/>
        <w:rPr>
          <w:rFonts w:ascii="宋体" w:hAnsi="宋体" w:eastAsia="黑体" w:cs="Times New Roman"/>
          <w:b/>
          <w:color w:val="auto"/>
          <w:kern w:val="2"/>
          <w:sz w:val="24"/>
          <w:szCs w:val="21"/>
          <w:highlight w:val="none"/>
          <w:lang w:eastAsia="zh-CN"/>
        </w:rPr>
      </w:pPr>
      <w:bookmarkStart w:id="93" w:name="_Toc7982"/>
      <w:r>
        <w:rPr>
          <w:rFonts w:ascii="宋体" w:hAnsi="宋体" w:eastAsia="黑体" w:cs="Times New Roman"/>
          <w:b/>
          <w:color w:val="auto"/>
          <w:kern w:val="2"/>
          <w:sz w:val="24"/>
          <w:szCs w:val="21"/>
          <w:highlight w:val="none"/>
          <w:lang w:eastAsia="zh-CN"/>
        </w:rPr>
        <w:t>26</w:t>
      </w:r>
      <w:r>
        <w:rPr>
          <w:rFonts w:hint="eastAsia" w:ascii="宋体" w:hAnsi="宋体" w:eastAsia="黑体" w:cs="Times New Roman"/>
          <w:b/>
          <w:color w:val="auto"/>
          <w:kern w:val="2"/>
          <w:sz w:val="24"/>
          <w:szCs w:val="21"/>
          <w:highlight w:val="none"/>
          <w:lang w:eastAsia="zh-CN"/>
        </w:rPr>
        <w:t>．履约考核</w:t>
      </w:r>
      <w:bookmarkEnd w:id="93"/>
    </w:p>
    <w:p w14:paraId="137F7EC6">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在工程实施期间，发包人将</w:t>
      </w:r>
      <w:r>
        <w:rPr>
          <w:rFonts w:hint="eastAsia" w:ascii="宋体" w:hAnsi="宋体" w:eastAsia="宋体" w:cs="Times New Roman"/>
          <w:color w:val="auto"/>
          <w:kern w:val="2"/>
          <w:sz w:val="21"/>
          <w:szCs w:val="20"/>
          <w:highlight w:val="none"/>
          <w:lang w:eastAsia="zh-CN"/>
        </w:rPr>
        <w:t>参照</w:t>
      </w:r>
      <w:r>
        <w:rPr>
          <w:rFonts w:ascii="宋体" w:hAnsi="宋体" w:eastAsia="宋体" w:cs="Times New Roman"/>
          <w:color w:val="auto"/>
          <w:kern w:val="2"/>
          <w:sz w:val="21"/>
          <w:szCs w:val="20"/>
          <w:highlight w:val="none"/>
          <w:lang w:eastAsia="zh-CN"/>
        </w:rPr>
        <w:t>《江苏省公路水运建设市场信用信息管理办法》</w:t>
      </w:r>
      <w:r>
        <w:rPr>
          <w:rFonts w:hint="eastAsia" w:ascii="宋体" w:hAnsi="宋体" w:eastAsia="宋体" w:cs="Times New Roman"/>
          <w:color w:val="auto"/>
          <w:kern w:val="2"/>
          <w:sz w:val="21"/>
          <w:szCs w:val="20"/>
          <w:highlight w:val="none"/>
          <w:lang w:eastAsia="zh-CN"/>
        </w:rPr>
        <w:t>、连云港市交通行业的</w:t>
      </w:r>
      <w:r>
        <w:rPr>
          <w:rFonts w:ascii="宋体" w:hAnsi="宋体" w:eastAsia="宋体" w:cs="Times New Roman"/>
          <w:color w:val="auto"/>
          <w:kern w:val="2"/>
          <w:sz w:val="21"/>
          <w:szCs w:val="20"/>
          <w:highlight w:val="none"/>
          <w:lang w:eastAsia="zh-CN"/>
        </w:rPr>
        <w:t>相关规定</w:t>
      </w:r>
      <w:r>
        <w:rPr>
          <w:rFonts w:hint="eastAsia" w:ascii="宋体" w:hAnsi="宋体" w:eastAsia="宋体" w:cs="Times New Roman"/>
          <w:color w:val="auto"/>
          <w:kern w:val="2"/>
          <w:sz w:val="21"/>
          <w:szCs w:val="20"/>
          <w:highlight w:val="none"/>
          <w:lang w:eastAsia="zh-CN"/>
        </w:rPr>
        <w:t>以及</w:t>
      </w:r>
      <w:r>
        <w:rPr>
          <w:rFonts w:ascii="宋体" w:hAnsi="宋体" w:eastAsia="宋体" w:cs="Times New Roman"/>
          <w:color w:val="auto"/>
          <w:kern w:val="2"/>
          <w:sz w:val="21"/>
          <w:szCs w:val="20"/>
          <w:highlight w:val="none"/>
          <w:lang w:eastAsia="zh-CN"/>
        </w:rPr>
        <w:t>发包人在施工过程中制定的相关管理办法对承包人的合同履约情况进行考核管理</w:t>
      </w:r>
      <w:r>
        <w:rPr>
          <w:rFonts w:hint="eastAsia" w:ascii="宋体" w:hAnsi="宋体" w:eastAsia="宋体" w:cs="Times New Roman"/>
          <w:color w:val="auto"/>
          <w:kern w:val="2"/>
          <w:sz w:val="21"/>
          <w:szCs w:val="20"/>
          <w:highlight w:val="none"/>
          <w:lang w:eastAsia="zh-CN"/>
        </w:rPr>
        <w:t>，并将履约考核结果上报上级交通运输行政主管部门，由上级行政主管部门核实后计入承包人信用档案。</w:t>
      </w:r>
    </w:p>
    <w:p w14:paraId="005FB463">
      <w:pPr>
        <w:spacing w:line="400" w:lineRule="exact"/>
        <w:ind w:firstLine="420" w:firstLineChars="200"/>
        <w:jc w:val="both"/>
        <w:rPr>
          <w:rFonts w:ascii="宋体" w:hAnsi="宋体" w:eastAsia="宋体" w:cs="Times New Roman"/>
          <w:color w:val="auto"/>
          <w:kern w:val="2"/>
          <w:sz w:val="21"/>
          <w:szCs w:val="20"/>
          <w:highlight w:val="none"/>
          <w:lang w:eastAsia="zh-CN"/>
        </w:rPr>
      </w:pPr>
    </w:p>
    <w:p w14:paraId="1E045FF4">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w:t>
      </w:r>
      <w:r>
        <w:rPr>
          <w:rFonts w:ascii="宋体" w:hAnsi="宋体" w:eastAsia="宋体" w:cs="Times New Roman"/>
          <w:color w:val="auto"/>
          <w:kern w:val="2"/>
          <w:sz w:val="21"/>
          <w:szCs w:val="20"/>
          <w:highlight w:val="none"/>
          <w:lang w:eastAsia="zh-CN"/>
        </w:rPr>
        <w:t>27款为：</w:t>
      </w:r>
    </w:p>
    <w:p w14:paraId="1508A535">
      <w:pPr>
        <w:keepNext/>
        <w:keepLines/>
        <w:numPr>
          <w:ilvl w:val="5"/>
          <w:numId w:val="3"/>
        </w:numPr>
        <w:spacing w:before="240" w:after="64" w:line="320" w:lineRule="auto"/>
        <w:ind w:left="0" w:firstLine="0"/>
        <w:jc w:val="both"/>
        <w:outlineLvl w:val="1"/>
        <w:rPr>
          <w:rFonts w:ascii="宋体" w:hAnsi="宋体" w:eastAsia="黑体" w:cs="Times New Roman"/>
          <w:b/>
          <w:color w:val="auto"/>
          <w:kern w:val="2"/>
          <w:sz w:val="24"/>
          <w:szCs w:val="21"/>
          <w:highlight w:val="none"/>
          <w:lang w:eastAsia="zh-CN"/>
        </w:rPr>
      </w:pPr>
      <w:bookmarkStart w:id="94" w:name="_Toc1511"/>
      <w:r>
        <w:rPr>
          <w:rFonts w:ascii="宋体" w:hAnsi="宋体" w:eastAsia="黑体" w:cs="Times New Roman"/>
          <w:b/>
          <w:color w:val="auto"/>
          <w:kern w:val="2"/>
          <w:sz w:val="24"/>
          <w:szCs w:val="21"/>
          <w:highlight w:val="none"/>
          <w:lang w:eastAsia="zh-CN"/>
        </w:rPr>
        <w:t>27．节能、环保要求</w:t>
      </w:r>
      <w:bookmarkEnd w:id="94"/>
    </w:p>
    <w:p w14:paraId="375DF41B">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27.1承包人在工程实施期间，应按照国家、江苏省</w:t>
      </w:r>
      <w:r>
        <w:rPr>
          <w:rFonts w:hint="eastAsia" w:ascii="宋体" w:hAnsi="宋体" w:eastAsia="宋体" w:cs="Times New Roman"/>
          <w:color w:val="auto"/>
          <w:kern w:val="2"/>
          <w:sz w:val="21"/>
          <w:szCs w:val="20"/>
          <w:highlight w:val="none"/>
          <w:lang w:eastAsia="zh-CN"/>
        </w:rPr>
        <w:t>相关文件规定</w:t>
      </w:r>
      <w:r>
        <w:rPr>
          <w:rFonts w:ascii="宋体" w:hAnsi="宋体" w:eastAsia="宋体" w:cs="Times New Roman"/>
          <w:color w:val="auto"/>
          <w:kern w:val="2"/>
          <w:sz w:val="21"/>
          <w:szCs w:val="20"/>
          <w:highlight w:val="none"/>
          <w:lang w:eastAsia="zh-CN"/>
        </w:rPr>
        <w:t>，按照节能、环保的要求进行施工，并制定相应的保障措施。</w:t>
      </w:r>
    </w:p>
    <w:p w14:paraId="64D9D407">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27.2 </w:t>
      </w:r>
      <w:r>
        <w:rPr>
          <w:rFonts w:hint="eastAsia" w:ascii="宋体" w:hAnsi="宋体" w:eastAsia="宋体" w:cs="Times New Roman"/>
          <w:color w:val="auto"/>
          <w:kern w:val="2"/>
          <w:sz w:val="21"/>
          <w:szCs w:val="20"/>
          <w:highlight w:val="none"/>
          <w:lang w:eastAsia="zh-CN"/>
        </w:rPr>
        <w:t>承包人应做好以下节能减排管理工作：</w:t>
      </w:r>
    </w:p>
    <w:p w14:paraId="7F8FC425">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①建立健全能源消耗原始记录和设备能耗台账，按照交通运输部《原材料、能源统计报表制度》的规定，向上级报送能源消耗报表，同时应报送统计分析报告。</w:t>
      </w:r>
    </w:p>
    <w:p w14:paraId="5EA2C856">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②建立设备用能技术档案，节能技术措施、设备运行能源消耗指标等有关节能方面的技术文件、资料要与其它技术文件同等归档。</w:t>
      </w:r>
    </w:p>
    <w:p w14:paraId="2DE76048">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③加强能源计量管理，配备必要的能源计量器具。</w:t>
      </w:r>
    </w:p>
    <w:p w14:paraId="439D737B">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④承包人的技术、机务等管理部门，应实行节能管理责任制，并接受上级部门的监督检查。</w:t>
      </w:r>
    </w:p>
    <w:p w14:paraId="1418C359">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⑤加强机械施工组织及设备管理，提高能源效率。</w:t>
      </w:r>
    </w:p>
    <w:p w14:paraId="7FE48AAD">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⑥大力推广应用节能“新技术、新工艺、新产品、新材料”。</w:t>
      </w:r>
    </w:p>
    <w:p w14:paraId="141ACBF8">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⑦开展节能培训和群众性的节能宣传活动。</w:t>
      </w:r>
    </w:p>
    <w:p w14:paraId="30C06536">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08E05C2B">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⑨承包人要贯彻执行设备的技术管理制度，对在用的重点耗能设备要实行经常性的维护、保养，定期检查、修理，保持良好的技术状况。</w:t>
      </w:r>
    </w:p>
    <w:p w14:paraId="4600ABD3">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⑩对技术状况差、耗能高的重点耗能设备，要有停止使用、限期技术改造和更新的具体条件和措施。</w:t>
      </w:r>
    </w:p>
    <w:p w14:paraId="31582803">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⑪重点耗能设备的节能技术改造必须通过有关节能技术部门的节能技术检测、鉴定，并提出报告，能耗指标达到规定要求的，方可用于施工。</w:t>
      </w:r>
    </w:p>
    <w:p w14:paraId="1652D75B">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27.3 </w:t>
      </w:r>
      <w:r>
        <w:rPr>
          <w:rFonts w:hint="eastAsia" w:ascii="宋体" w:hAnsi="宋体" w:eastAsia="宋体" w:cs="Times New Roman"/>
          <w:color w:val="auto"/>
          <w:kern w:val="2"/>
          <w:sz w:val="21"/>
          <w:szCs w:val="20"/>
          <w:highlight w:val="none"/>
          <w:lang w:eastAsia="zh-CN"/>
        </w:rPr>
        <w:t>承包人应按本合同专用条款</w:t>
      </w:r>
      <w:r>
        <w:rPr>
          <w:rFonts w:ascii="宋体" w:hAnsi="宋体" w:eastAsia="宋体" w:cs="Times New Roman"/>
          <w:color w:val="auto"/>
          <w:kern w:val="2"/>
          <w:sz w:val="21"/>
          <w:szCs w:val="20"/>
          <w:highlight w:val="none"/>
          <w:lang w:eastAsia="zh-CN"/>
        </w:rPr>
        <w:t>9.4款要求做好的环境保护工作外，还应做好以下工作：</w:t>
      </w:r>
    </w:p>
    <w:p w14:paraId="779F9B3D">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27.3.1 </w:t>
      </w:r>
      <w:r>
        <w:rPr>
          <w:rFonts w:hint="eastAsia" w:ascii="宋体" w:hAnsi="宋体" w:eastAsia="宋体" w:cs="Times New Roman"/>
          <w:color w:val="auto"/>
          <w:kern w:val="2"/>
          <w:sz w:val="21"/>
          <w:szCs w:val="20"/>
          <w:highlight w:val="none"/>
          <w:lang w:eastAsia="zh-CN"/>
        </w:rPr>
        <w:t>承包人应严格执行国家有关水域或环境生态保护的规定，合理选择施工船机和施工工艺，采取有效措施，减少施工对周边水域的影响。</w:t>
      </w:r>
    </w:p>
    <w:p w14:paraId="6F0569D4">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27.3.2 </w:t>
      </w:r>
      <w:r>
        <w:rPr>
          <w:rFonts w:hint="eastAsia" w:ascii="宋体" w:hAnsi="宋体" w:eastAsia="宋体" w:cs="Times New Roman"/>
          <w:color w:val="auto"/>
          <w:kern w:val="2"/>
          <w:sz w:val="21"/>
          <w:szCs w:val="20"/>
          <w:highlight w:val="none"/>
          <w:lang w:eastAsia="zh-CN"/>
        </w:rPr>
        <w:t>施工期间承包人应严格执行关于生态的环保措施要求，严禁捕杀珍稀水生生物，并尽可能的不采用爆破或弱爆破工艺，避免对水生生的直接伤害。禁止将废弃物、散体施工材料抛入水中。</w:t>
      </w:r>
    </w:p>
    <w:p w14:paraId="466D2092">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27.3.3 </w:t>
      </w:r>
      <w:r>
        <w:rPr>
          <w:rFonts w:hint="eastAsia" w:ascii="宋体" w:hAnsi="宋体" w:eastAsia="宋体" w:cs="Times New Roman"/>
          <w:color w:val="auto"/>
          <w:kern w:val="2"/>
          <w:sz w:val="21"/>
          <w:szCs w:val="20"/>
          <w:highlight w:val="none"/>
          <w:lang w:eastAsia="zh-CN"/>
        </w:rPr>
        <w:t>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p>
    <w:p w14:paraId="17358989">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ascii="宋体" w:hAnsi="宋体" w:eastAsia="宋体" w:cs="Times New Roman"/>
          <w:color w:val="auto"/>
          <w:kern w:val="2"/>
          <w:sz w:val="21"/>
          <w:szCs w:val="20"/>
          <w:highlight w:val="none"/>
          <w:lang w:eastAsia="zh-CN"/>
        </w:rPr>
        <w:t xml:space="preserve">27.3.4 </w:t>
      </w:r>
      <w:r>
        <w:rPr>
          <w:rFonts w:hint="eastAsia" w:ascii="宋体" w:hAnsi="宋体" w:eastAsia="宋体" w:cs="Times New Roman"/>
          <w:color w:val="auto"/>
          <w:kern w:val="2"/>
          <w:sz w:val="21"/>
          <w:szCs w:val="20"/>
          <w:highlight w:val="none"/>
          <w:lang w:eastAsia="zh-CN"/>
        </w:rPr>
        <w:t>如果由于承包人未执行有关规定而发生赔偿，一切损失及费用应由承包人自行承担。</w:t>
      </w:r>
    </w:p>
    <w:p w14:paraId="48211388">
      <w:pPr>
        <w:tabs>
          <w:tab w:val="left" w:pos="2790"/>
        </w:tabs>
        <w:adjustRightInd w:val="0"/>
        <w:snapToGrid w:val="0"/>
        <w:spacing w:line="400" w:lineRule="exact"/>
        <w:ind w:firstLine="420" w:firstLineChars="200"/>
        <w:jc w:val="both"/>
        <w:rPr>
          <w:rFonts w:ascii="宋体" w:hAnsi="宋体" w:eastAsia="宋体" w:cs="Times New Roman"/>
          <w:color w:val="auto"/>
          <w:kern w:val="2"/>
          <w:sz w:val="21"/>
          <w:szCs w:val="21"/>
          <w:highlight w:val="none"/>
          <w:lang w:eastAsia="zh-CN"/>
        </w:rPr>
      </w:pPr>
    </w:p>
    <w:p w14:paraId="3F3CF7EF">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w:t>
      </w:r>
      <w:r>
        <w:rPr>
          <w:rFonts w:ascii="宋体" w:hAnsi="宋体" w:eastAsia="宋体" w:cs="Times New Roman"/>
          <w:color w:val="auto"/>
          <w:kern w:val="2"/>
          <w:sz w:val="21"/>
          <w:szCs w:val="20"/>
          <w:highlight w:val="none"/>
          <w:lang w:eastAsia="zh-CN"/>
        </w:rPr>
        <w:t>28款为：</w:t>
      </w:r>
    </w:p>
    <w:p w14:paraId="3B413544">
      <w:pPr>
        <w:keepNext/>
        <w:keepLines/>
        <w:numPr>
          <w:ilvl w:val="5"/>
          <w:numId w:val="3"/>
        </w:numPr>
        <w:spacing w:before="240" w:after="64" w:line="320" w:lineRule="auto"/>
        <w:ind w:left="0" w:firstLine="0"/>
        <w:jc w:val="both"/>
        <w:outlineLvl w:val="1"/>
        <w:rPr>
          <w:rFonts w:hint="eastAsia" w:ascii="宋体" w:hAnsi="宋体" w:eastAsia="黑体" w:cs="Times New Roman"/>
          <w:b/>
          <w:color w:val="auto"/>
          <w:kern w:val="2"/>
          <w:sz w:val="24"/>
          <w:szCs w:val="21"/>
          <w:highlight w:val="none"/>
          <w:lang w:eastAsia="zh-CN"/>
        </w:rPr>
      </w:pPr>
      <w:bookmarkStart w:id="95" w:name="_Toc2848"/>
      <w:r>
        <w:rPr>
          <w:rFonts w:ascii="宋体" w:hAnsi="宋体" w:eastAsia="黑体" w:cs="Times New Roman"/>
          <w:b/>
          <w:color w:val="auto"/>
          <w:kern w:val="2"/>
          <w:sz w:val="24"/>
          <w:szCs w:val="21"/>
          <w:highlight w:val="none"/>
          <w:lang w:eastAsia="zh-CN"/>
        </w:rPr>
        <w:t>2</w:t>
      </w:r>
      <w:r>
        <w:rPr>
          <w:rFonts w:hint="eastAsia" w:ascii="宋体" w:hAnsi="宋体" w:eastAsia="黑体" w:cs="Times New Roman"/>
          <w:b/>
          <w:color w:val="auto"/>
          <w:kern w:val="2"/>
          <w:sz w:val="24"/>
          <w:szCs w:val="21"/>
          <w:highlight w:val="none"/>
          <w:lang w:eastAsia="zh-CN"/>
        </w:rPr>
        <w:t>8</w:t>
      </w:r>
      <w:r>
        <w:rPr>
          <w:rFonts w:ascii="宋体" w:hAnsi="宋体" w:eastAsia="黑体" w:cs="Times New Roman"/>
          <w:b/>
          <w:color w:val="auto"/>
          <w:kern w:val="2"/>
          <w:sz w:val="24"/>
          <w:szCs w:val="21"/>
          <w:highlight w:val="none"/>
          <w:lang w:eastAsia="zh-CN"/>
        </w:rPr>
        <w:t>．</w:t>
      </w:r>
      <w:r>
        <w:rPr>
          <w:rFonts w:hint="eastAsia" w:ascii="宋体" w:hAnsi="宋体" w:eastAsia="黑体" w:cs="Times New Roman"/>
          <w:b/>
          <w:color w:val="auto"/>
          <w:kern w:val="2"/>
          <w:sz w:val="24"/>
          <w:szCs w:val="21"/>
          <w:highlight w:val="none"/>
          <w:lang w:eastAsia="zh-CN"/>
        </w:rPr>
        <w:t>跟踪审计</w:t>
      </w:r>
      <w:bookmarkEnd w:id="95"/>
    </w:p>
    <w:p w14:paraId="2A1FCD90">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本项目实行内容跟踪审计制度，承包人应接受并积极配合审计机构的跟踪审计，审计要求按交通运输部、江苏省交通运输厅、连云港市审计机关及发包人制定相关管理办法执行。</w:t>
      </w:r>
    </w:p>
    <w:p w14:paraId="2EF87D4B">
      <w:pPr>
        <w:spacing w:line="400" w:lineRule="exact"/>
        <w:ind w:firstLine="420" w:firstLineChars="200"/>
        <w:jc w:val="both"/>
        <w:rPr>
          <w:rFonts w:ascii="宋体" w:hAnsi="宋体" w:eastAsia="宋体" w:cs="Times New Roman"/>
          <w:color w:val="auto"/>
          <w:kern w:val="2"/>
          <w:sz w:val="21"/>
          <w:szCs w:val="20"/>
          <w:highlight w:val="none"/>
          <w:lang w:eastAsia="zh-CN"/>
        </w:rPr>
      </w:pPr>
    </w:p>
    <w:p w14:paraId="13249875">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补充29</w:t>
      </w:r>
      <w:r>
        <w:rPr>
          <w:rFonts w:ascii="宋体" w:hAnsi="宋体" w:eastAsia="宋体" w:cs="Times New Roman"/>
          <w:color w:val="auto"/>
          <w:kern w:val="2"/>
          <w:sz w:val="21"/>
          <w:szCs w:val="20"/>
          <w:highlight w:val="none"/>
          <w:lang w:eastAsia="zh-CN"/>
        </w:rPr>
        <w:t>款为：</w:t>
      </w:r>
    </w:p>
    <w:p w14:paraId="2B783ABB">
      <w:pPr>
        <w:keepNext/>
        <w:keepLines/>
        <w:numPr>
          <w:ilvl w:val="5"/>
          <w:numId w:val="3"/>
        </w:numPr>
        <w:spacing w:before="240" w:after="64" w:line="320" w:lineRule="auto"/>
        <w:ind w:left="0" w:firstLine="0"/>
        <w:jc w:val="both"/>
        <w:outlineLvl w:val="1"/>
        <w:rPr>
          <w:rFonts w:ascii=".._x0002_." w:hAnsi="Calibri" w:eastAsia=".._x0002_." w:cs=".._x0002_."/>
          <w:b/>
          <w:color w:val="auto"/>
          <w:kern w:val="2"/>
          <w:sz w:val="24"/>
          <w:szCs w:val="20"/>
          <w:highlight w:val="none"/>
          <w:lang w:eastAsia="zh-CN"/>
        </w:rPr>
      </w:pPr>
      <w:bookmarkStart w:id="96" w:name="_Toc6386"/>
      <w:r>
        <w:rPr>
          <w:rFonts w:hint="eastAsia" w:ascii="宋体" w:hAnsi="宋体" w:eastAsia="黑体" w:cs="Times New Roman"/>
          <w:b/>
          <w:color w:val="auto"/>
          <w:kern w:val="2"/>
          <w:sz w:val="24"/>
          <w:szCs w:val="21"/>
          <w:highlight w:val="none"/>
          <w:lang w:eastAsia="zh-CN"/>
        </w:rPr>
        <w:t>29</w:t>
      </w:r>
      <w:r>
        <w:rPr>
          <w:rFonts w:ascii="宋体" w:hAnsi="宋体" w:eastAsia="黑体" w:cs="Times New Roman"/>
          <w:b/>
          <w:color w:val="auto"/>
          <w:kern w:val="2"/>
          <w:sz w:val="24"/>
          <w:szCs w:val="21"/>
          <w:highlight w:val="none"/>
          <w:lang w:eastAsia="zh-CN"/>
        </w:rPr>
        <w:t>．</w:t>
      </w:r>
      <w:r>
        <w:rPr>
          <w:rFonts w:hint="eastAsia" w:ascii=".._x0002_." w:hAnsi="Calibri" w:eastAsia=".._x0002_." w:cs=".._x0002_."/>
          <w:b/>
          <w:color w:val="auto"/>
          <w:kern w:val="2"/>
          <w:sz w:val="24"/>
          <w:szCs w:val="20"/>
          <w:highlight w:val="none"/>
          <w:lang w:eastAsia="zh-CN"/>
        </w:rPr>
        <w:t>内控签批</w:t>
      </w:r>
      <w:bookmarkEnd w:id="96"/>
      <w:r>
        <w:rPr>
          <w:rFonts w:ascii=".._x0002_." w:hAnsi="Calibri" w:eastAsia=".._x0002_." w:cs=".._x0002_."/>
          <w:b/>
          <w:color w:val="auto"/>
          <w:kern w:val="2"/>
          <w:sz w:val="24"/>
          <w:szCs w:val="20"/>
          <w:highlight w:val="none"/>
          <w:lang w:eastAsia="zh-CN"/>
        </w:rPr>
        <w:t xml:space="preserve"> </w:t>
      </w:r>
    </w:p>
    <w:p w14:paraId="4241EB99">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为确保项目资料真实可靠，本项目合同签订前，中标人必须提供针对本项目的内控签批流程，明确项目签字人员名单、身份证号码以及签字留样。本项目将对项目经理部印章样本留样，对项目经理、项目技术负责人签字样本留样。</w:t>
      </w:r>
    </w:p>
    <w:p w14:paraId="717E2F11">
      <w:pPr>
        <w:spacing w:line="400" w:lineRule="exact"/>
        <w:ind w:firstLine="420" w:firstLineChars="200"/>
        <w:jc w:val="both"/>
        <w:rPr>
          <w:rFonts w:ascii="宋体" w:hAnsi="宋体" w:eastAsia="宋体" w:cs="Times New Roman"/>
          <w:color w:val="auto"/>
          <w:kern w:val="2"/>
          <w:sz w:val="21"/>
          <w:szCs w:val="20"/>
          <w:highlight w:val="none"/>
          <w:lang w:eastAsia="zh-CN"/>
        </w:rPr>
      </w:pPr>
    </w:p>
    <w:p w14:paraId="1E36D563">
      <w:pPr>
        <w:spacing w:line="400" w:lineRule="exact"/>
        <w:ind w:firstLine="420" w:firstLineChars="200"/>
        <w:jc w:val="both"/>
        <w:rPr>
          <w:rFonts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补充30</w:t>
      </w:r>
      <w:r>
        <w:rPr>
          <w:rFonts w:ascii="宋体" w:hAnsi="宋体" w:eastAsia="宋体" w:cs="Times New Roman"/>
          <w:color w:val="auto"/>
          <w:kern w:val="2"/>
          <w:sz w:val="21"/>
          <w:szCs w:val="20"/>
          <w:highlight w:val="none"/>
          <w:lang w:eastAsia="zh-CN"/>
        </w:rPr>
        <w:t>款为：</w:t>
      </w:r>
    </w:p>
    <w:p w14:paraId="057AA9D8">
      <w:pPr>
        <w:keepNext/>
        <w:keepLines/>
        <w:numPr>
          <w:ilvl w:val="5"/>
          <w:numId w:val="3"/>
        </w:numPr>
        <w:spacing w:before="240" w:after="64" w:line="320" w:lineRule="auto"/>
        <w:ind w:left="0" w:firstLine="0"/>
        <w:jc w:val="both"/>
        <w:outlineLvl w:val="1"/>
        <w:rPr>
          <w:rFonts w:ascii="宋体" w:hAnsi="宋体" w:eastAsia="黑体" w:cs="Times New Roman"/>
          <w:b/>
          <w:color w:val="auto"/>
          <w:kern w:val="2"/>
          <w:sz w:val="24"/>
          <w:szCs w:val="21"/>
          <w:highlight w:val="none"/>
          <w:lang w:eastAsia="zh-CN"/>
        </w:rPr>
      </w:pPr>
      <w:bookmarkStart w:id="97" w:name="_Toc31225"/>
      <w:r>
        <w:rPr>
          <w:rFonts w:hint="eastAsia" w:ascii="宋体" w:hAnsi="宋体" w:eastAsia="黑体" w:cs="Times New Roman"/>
          <w:b/>
          <w:color w:val="auto"/>
          <w:kern w:val="2"/>
          <w:sz w:val="24"/>
          <w:szCs w:val="21"/>
          <w:highlight w:val="none"/>
          <w:lang w:eastAsia="zh-CN"/>
        </w:rPr>
        <w:t>30</w:t>
      </w:r>
      <w:r>
        <w:rPr>
          <w:rFonts w:ascii="宋体" w:hAnsi="宋体" w:eastAsia="黑体" w:cs="Times New Roman"/>
          <w:b/>
          <w:color w:val="auto"/>
          <w:kern w:val="2"/>
          <w:sz w:val="24"/>
          <w:szCs w:val="21"/>
          <w:highlight w:val="none"/>
          <w:lang w:eastAsia="zh-CN"/>
        </w:rPr>
        <w:t>．</w:t>
      </w:r>
      <w:r>
        <w:rPr>
          <w:rFonts w:hint="eastAsia" w:ascii="宋体" w:hAnsi="宋体" w:eastAsia="黑体" w:cs="Times New Roman"/>
          <w:b/>
          <w:color w:val="auto"/>
          <w:kern w:val="2"/>
          <w:sz w:val="24"/>
          <w:szCs w:val="21"/>
          <w:highlight w:val="none"/>
          <w:lang w:eastAsia="zh-CN"/>
        </w:rPr>
        <w:t>质量、安全检查考核</w:t>
      </w:r>
      <w:bookmarkEnd w:id="97"/>
    </w:p>
    <w:p w14:paraId="7034FB99">
      <w:pPr>
        <w:spacing w:line="400" w:lineRule="exact"/>
        <w:ind w:firstLine="420" w:firstLineChars="200"/>
        <w:jc w:val="both"/>
        <w:rPr>
          <w:rFonts w:hint="eastAsia" w:ascii="宋体" w:hAnsi="宋体" w:eastAsia="宋体" w:cs="Times New Roman"/>
          <w:color w:val="auto"/>
          <w:kern w:val="2"/>
          <w:sz w:val="21"/>
          <w:szCs w:val="20"/>
          <w:highlight w:val="none"/>
          <w:lang w:eastAsia="zh-CN"/>
        </w:rPr>
      </w:pPr>
      <w:r>
        <w:rPr>
          <w:rFonts w:hint="eastAsia" w:ascii="宋体" w:hAnsi="宋体" w:eastAsia="宋体" w:cs="Times New Roman"/>
          <w:color w:val="auto"/>
          <w:kern w:val="2"/>
          <w:sz w:val="21"/>
          <w:szCs w:val="20"/>
          <w:highlight w:val="none"/>
          <w:lang w:eastAsia="zh-CN"/>
        </w:rPr>
        <w:t>凡是每次中标单位在省级质量、安全检查中被点名通报批评的，将核减该中标单位工程计量款20万元（在最近一次支付工程计量款中扣减）；凡是每次中标单位在市级质量质量、安全检查中被点名通报批评的，将核减该中标单位工程计量款10万元（在最近一次支付工程计量款中扣减）；凡是每次中标单位在县级质量、安全检查中被点名通报批评的，将核减该中标单位工程计量款5万元（在最近一次支付工程计量款中扣减）。</w:t>
      </w:r>
    </w:p>
    <w:p w14:paraId="6B3E1435">
      <w:pPr>
        <w:widowControl w:val="0"/>
        <w:spacing w:line="360" w:lineRule="auto"/>
        <w:jc w:val="both"/>
        <w:rPr>
          <w:rFonts w:hint="eastAsia" w:ascii="宋体" w:hAnsi="宋体" w:eastAsia="宋体" w:cs="Times New Roman"/>
          <w:color w:val="auto"/>
          <w:kern w:val="2"/>
          <w:sz w:val="24"/>
          <w:highlight w:val="none"/>
          <w:lang w:val="en-US" w:eastAsia="zh-CN" w:bidi="ar-SA"/>
        </w:rPr>
      </w:pPr>
    </w:p>
    <w:p w14:paraId="6A44BE03">
      <w:pPr>
        <w:widowControl w:val="0"/>
        <w:adjustRightInd w:val="0"/>
        <w:snapToGrid w:val="0"/>
        <w:spacing w:line="400" w:lineRule="exact"/>
        <w:ind w:left="480"/>
        <w:jc w:val="both"/>
        <w:rPr>
          <w:rFonts w:hint="eastAsia" w:ascii="宋体" w:hAnsi="宋体" w:eastAsia="宋体" w:cs="宋体"/>
          <w:color w:val="auto"/>
          <w:kern w:val="2"/>
          <w:sz w:val="21"/>
          <w:szCs w:val="21"/>
          <w:highlight w:val="none"/>
          <w:lang w:val="en-US" w:eastAsia="zh-CN" w:bidi="ar-SA"/>
        </w:rPr>
      </w:pPr>
    </w:p>
    <w:p w14:paraId="453811D0">
      <w:pPr>
        <w:spacing w:line="360" w:lineRule="auto"/>
        <w:ind w:firstLine="630" w:firstLineChars="300"/>
        <w:jc w:val="both"/>
        <w:rPr>
          <w:rFonts w:hint="eastAsia" w:ascii="宋体" w:hAnsi="宋体" w:eastAsia="宋体" w:cs="宋体"/>
          <w:color w:val="auto"/>
          <w:kern w:val="2"/>
          <w:sz w:val="22"/>
          <w:szCs w:val="18"/>
          <w:highlight w:val="none"/>
          <w:lang w:eastAsia="zh-CN"/>
        </w:rPr>
      </w:pPr>
      <w:r>
        <w:rPr>
          <w:rFonts w:hint="eastAsia" w:ascii="宋体" w:hAnsi="宋体" w:eastAsia="宋体" w:cs="Times New Roman"/>
          <w:snapToGrid w:val="0"/>
          <w:color w:val="auto"/>
          <w:kern w:val="0"/>
          <w:sz w:val="21"/>
          <w:szCs w:val="20"/>
          <w:highlight w:val="none"/>
          <w:lang w:eastAsia="zh-CN"/>
        </w:rPr>
        <w:br w:type="page"/>
      </w:r>
    </w:p>
    <w:p w14:paraId="63418D72">
      <w:pPr>
        <w:keepNext/>
        <w:keepLines/>
        <w:widowControl w:val="0"/>
        <w:spacing w:before="260" w:beforeLines="0" w:after="260" w:afterLines="0" w:line="360" w:lineRule="auto"/>
        <w:jc w:val="center"/>
        <w:outlineLvl w:val="2"/>
        <w:rPr>
          <w:rFonts w:ascii="宋体" w:hAnsi="Times New Roman" w:eastAsia="宋体" w:cs="Times New Roman"/>
          <w:b/>
          <w:color w:val="auto"/>
          <w:kern w:val="2"/>
          <w:sz w:val="30"/>
          <w:highlight w:val="none"/>
          <w:lang w:val="en-US" w:eastAsia="zh-CN" w:bidi="ar-SA"/>
        </w:rPr>
      </w:pPr>
      <w:bookmarkStart w:id="98" w:name="_Toc503307434"/>
      <w:bookmarkStart w:id="99" w:name="_Toc25580"/>
      <w:bookmarkStart w:id="100" w:name="_Toc503901926"/>
      <w:r>
        <w:rPr>
          <w:rFonts w:hint="eastAsia" w:ascii="宋体" w:hAnsi="宋体" w:eastAsia="宋体" w:cs="Times New Roman"/>
          <w:b/>
          <w:color w:val="auto"/>
          <w:kern w:val="2"/>
          <w:sz w:val="30"/>
          <w:highlight w:val="none"/>
          <w:lang w:val="en-US" w:eastAsia="zh-CN" w:bidi="ar-SA"/>
        </w:rPr>
        <w:t>第三节 合同附件格式</w:t>
      </w:r>
      <w:bookmarkEnd w:id="98"/>
      <w:bookmarkEnd w:id="99"/>
      <w:bookmarkEnd w:id="100"/>
    </w:p>
    <w:p w14:paraId="784EA04B">
      <w:pPr>
        <w:jc w:val="both"/>
        <w:rPr>
          <w:rFonts w:hint="eastAsia" w:ascii="宋体" w:hAnsi="宋体" w:eastAsia="黑体" w:cs="黑体"/>
          <w:b w:val="0"/>
          <w:bCs w:val="0"/>
          <w:color w:val="auto"/>
          <w:kern w:val="2"/>
          <w:sz w:val="28"/>
          <w:szCs w:val="28"/>
          <w:highlight w:val="none"/>
          <w:lang w:val="en-US" w:eastAsia="en-US" w:bidi="ar-SA"/>
        </w:rPr>
      </w:pPr>
      <w:bookmarkStart w:id="101" w:name="_Toc20912"/>
      <w:r>
        <w:rPr>
          <w:rFonts w:hint="eastAsia" w:ascii="宋体" w:hAnsi="宋体" w:eastAsia="黑体" w:cs="黑体"/>
          <w:b w:val="0"/>
          <w:bCs w:val="0"/>
          <w:color w:val="auto"/>
          <w:kern w:val="2"/>
          <w:sz w:val="28"/>
          <w:szCs w:val="28"/>
          <w:highlight w:val="none"/>
          <w:lang w:val="en-US" w:eastAsia="en-US" w:bidi="ar-SA"/>
        </w:rPr>
        <w:br w:type="page"/>
      </w:r>
    </w:p>
    <w:p w14:paraId="1CD97E9F">
      <w:pPr>
        <w:widowControl w:val="0"/>
        <w:spacing w:before="0" w:line="380" w:lineRule="atLeast"/>
        <w:jc w:val="both"/>
        <w:outlineLvl w:val="0"/>
        <w:rPr>
          <w:rFonts w:ascii="宋体" w:hAnsi="宋体" w:eastAsia="黑体" w:cs="宋体"/>
          <w:b w:val="0"/>
          <w:bCs w:val="0"/>
          <w:color w:val="auto"/>
          <w:kern w:val="2"/>
          <w:sz w:val="28"/>
          <w:szCs w:val="28"/>
          <w:highlight w:val="none"/>
          <w:lang w:val="en-US" w:eastAsia="en-US" w:bidi="ar-SA"/>
        </w:rPr>
      </w:pPr>
      <w:r>
        <w:rPr>
          <w:rFonts w:hint="eastAsia" w:ascii="宋体" w:hAnsi="宋体" w:eastAsia="黑体" w:cs="黑体"/>
          <w:b w:val="0"/>
          <w:bCs w:val="0"/>
          <w:color w:val="auto"/>
          <w:kern w:val="2"/>
          <w:sz w:val="28"/>
          <w:szCs w:val="28"/>
          <w:highlight w:val="none"/>
          <w:lang w:val="en-US" w:eastAsia="en-US" w:bidi="ar-SA"/>
        </w:rPr>
        <w:t>附件一合同协议书</w:t>
      </w:r>
    </w:p>
    <w:p w14:paraId="488AA211">
      <w:pPr>
        <w:spacing w:line="360" w:lineRule="auto"/>
        <w:jc w:val="center"/>
        <w:rPr>
          <w:rFonts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eastAsia="zh-CN"/>
        </w:rPr>
        <w:t>蒋庄漫水桥路段路面改造提升工程（政府采购工程）（专门面向中小企业）</w:t>
      </w:r>
    </w:p>
    <w:p w14:paraId="6331005C">
      <w:pPr>
        <w:spacing w:line="360" w:lineRule="auto"/>
        <w:jc w:val="center"/>
        <w:rPr>
          <w:rFonts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eastAsia="zh-CN"/>
        </w:rPr>
        <w:t>合同协议书</w:t>
      </w:r>
    </w:p>
    <w:p w14:paraId="08FD0877">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p>
    <w:p w14:paraId="40AF5AC7">
      <w:pPr>
        <w:tabs>
          <w:tab w:val="left" w:pos="2790"/>
        </w:tabs>
        <w:wordWrap w:val="0"/>
        <w:adjustRightInd w:val="0"/>
        <w:snapToGrid w:val="0"/>
        <w:spacing w:line="360" w:lineRule="auto"/>
        <w:ind w:firstLine="422" w:firstLineChars="200"/>
        <w:jc w:val="left"/>
        <w:rPr>
          <w:rFonts w:ascii="宋体" w:hAnsi="宋体" w:eastAsia="宋体" w:cs="宋体"/>
          <w:color w:val="auto"/>
          <w:kern w:val="0"/>
          <w:sz w:val="21"/>
          <w:szCs w:val="21"/>
          <w:highlight w:val="none"/>
          <w:u w:val="single"/>
          <w:lang w:eastAsia="zh-CN"/>
        </w:rPr>
      </w:pPr>
      <w:r>
        <w:rPr>
          <w:rFonts w:hint="eastAsia" w:ascii="宋体" w:hAnsi="宋体" w:eastAsia="宋体" w:cs="宋体"/>
          <w:b/>
          <w:bCs/>
          <w:color w:val="auto"/>
          <w:kern w:val="0"/>
          <w:sz w:val="21"/>
          <w:szCs w:val="21"/>
          <w:highlight w:val="none"/>
          <w:u w:val="single"/>
          <w:lang w:eastAsia="zh-CN"/>
        </w:rPr>
        <w:t>连云港市赣榆区公路事业发展中心</w:t>
      </w:r>
      <w:r>
        <w:rPr>
          <w:rFonts w:hint="eastAsia" w:ascii="宋体" w:hAnsi="宋体" w:eastAsia="宋体" w:cs="宋体"/>
          <w:color w:val="auto"/>
          <w:kern w:val="0"/>
          <w:sz w:val="21"/>
          <w:szCs w:val="21"/>
          <w:highlight w:val="none"/>
          <w:lang w:eastAsia="zh-CN"/>
        </w:rPr>
        <w:t>(以下简称“甲方”)为实施</w:t>
      </w:r>
      <w:r>
        <w:rPr>
          <w:rFonts w:hint="eastAsia" w:ascii="宋体" w:hAnsi="宋体" w:eastAsia="宋体" w:cs="宋体"/>
          <w:b/>
          <w:bCs/>
          <w:color w:val="auto"/>
          <w:kern w:val="0"/>
          <w:sz w:val="21"/>
          <w:szCs w:val="21"/>
          <w:highlight w:val="none"/>
          <w:u w:val="single"/>
          <w:lang w:eastAsia="zh-CN"/>
        </w:rPr>
        <w:t>蒋庄漫水桥路段路面改造提升工程（政府采购工程）（专门面向中小企业）</w:t>
      </w:r>
      <w:r>
        <w:rPr>
          <w:rFonts w:hint="eastAsia" w:ascii="宋体" w:hAnsi="宋体" w:eastAsia="宋体" w:cs="宋体"/>
          <w:color w:val="auto"/>
          <w:kern w:val="0"/>
          <w:sz w:val="21"/>
          <w:szCs w:val="21"/>
          <w:highlight w:val="none"/>
          <w:lang w:eastAsia="zh-CN"/>
        </w:rPr>
        <w:t>，已接受</w:t>
      </w:r>
      <w:r>
        <w:rPr>
          <w:rFonts w:hint="eastAsia" w:ascii="宋体" w:hAnsi="宋体" w:eastAsia="宋体" w:cs="宋体"/>
          <w:b/>
          <w:bCs/>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(以下简称“乙方”)对该项目的投标。甲乙双方共同达成如下协议。</w:t>
      </w:r>
    </w:p>
    <w:p w14:paraId="6C586514">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一、本合同所附下列文件是构成本合同不可分割的部分：</w:t>
      </w:r>
    </w:p>
    <w:p w14:paraId="0CF7937F">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1、在合同实施期间，甲方与乙方签订的任何其他有效协议；</w:t>
      </w:r>
    </w:p>
    <w:p w14:paraId="2672D8C7">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2、本合同及附件（含合同谈判中澄清文件）；</w:t>
      </w:r>
    </w:p>
    <w:p w14:paraId="247352F4">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3、成交通知书；</w:t>
      </w:r>
    </w:p>
    <w:p w14:paraId="3D9C98BF">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4、投标书及附录（含乙方在评标期间递交和确认并甲方同意的对有关问题的补充资料和澄清文件等，如果有）；</w:t>
      </w:r>
    </w:p>
    <w:p w14:paraId="7FA7917E">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5、合同条款（含数据表和招标补遗书中与此有关的部分，如果有）；</w:t>
      </w:r>
    </w:p>
    <w:p w14:paraId="66563B5D">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6、技术规范（含招标补遗书中与此有关的部分，如果有）；</w:t>
      </w:r>
    </w:p>
    <w:p w14:paraId="7C2A7204">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7、图纸（含招标补遗书中与此有关的部分，如果有）；</w:t>
      </w:r>
    </w:p>
    <w:p w14:paraId="7D540BBC">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8、标价的工程量清单；</w:t>
      </w:r>
    </w:p>
    <w:p w14:paraId="68080AFD">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9、构成本合同组成部分的其它文件。</w:t>
      </w:r>
    </w:p>
    <w:p w14:paraId="3CDD6F60">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上述文件将相互补充，若有不明确或不一致之处，以上列次序为先者为准。</w:t>
      </w:r>
    </w:p>
    <w:p w14:paraId="32693DAC">
      <w:pPr>
        <w:numPr>
          <w:ilvl w:val="0"/>
          <w:numId w:val="5"/>
        </w:numPr>
        <w:adjustRightInd w:val="0"/>
        <w:snapToGrid w:val="0"/>
        <w:spacing w:line="360" w:lineRule="auto"/>
        <w:ind w:firstLine="420" w:firstLineChars="200"/>
        <w:jc w:val="left"/>
        <w:rPr>
          <w:rFonts w:ascii="宋体" w:hAnsi="宋体" w:eastAsia="宋体" w:cs="宋体"/>
          <w:color w:val="auto"/>
          <w:kern w:val="0"/>
          <w:sz w:val="21"/>
          <w:szCs w:val="21"/>
          <w:highlight w:val="none"/>
          <w:lang w:eastAsia="en-US"/>
        </w:rPr>
      </w:pPr>
      <w:r>
        <w:rPr>
          <w:rFonts w:hint="eastAsia" w:ascii="宋体" w:hAnsi="宋体" w:eastAsia="宋体" w:cs="宋体"/>
          <w:color w:val="auto"/>
          <w:kern w:val="0"/>
          <w:sz w:val="21"/>
          <w:szCs w:val="21"/>
          <w:highlight w:val="none"/>
          <w:lang w:eastAsia="en-US"/>
        </w:rPr>
        <w:t>项目概况</w:t>
      </w:r>
    </w:p>
    <w:p w14:paraId="2DF0DA0E">
      <w:pPr>
        <w:adjustRightInd w:val="0"/>
        <w:snapToGrid w:val="0"/>
        <w:spacing w:line="360" w:lineRule="auto"/>
        <w:ind w:firstLine="420" w:firstLineChars="200"/>
        <w:jc w:val="left"/>
        <w:rPr>
          <w:rFonts w:ascii="Times New Roman" w:hAnsi="Times New Roman" w:cs="Times New Roman"/>
          <w:color w:val="auto"/>
          <w:kern w:val="2"/>
          <w:sz w:val="21"/>
          <w:szCs w:val="20"/>
          <w:highlight w:val="none"/>
          <w:lang w:eastAsia="zh-CN"/>
        </w:rPr>
      </w:pPr>
      <w:r>
        <w:rPr>
          <w:rFonts w:hint="eastAsia" w:ascii="宋体" w:hAnsi="宋体" w:eastAsia="宋体" w:cs="宋体"/>
          <w:color w:val="auto"/>
          <w:kern w:val="0"/>
          <w:sz w:val="21"/>
          <w:szCs w:val="21"/>
          <w:highlight w:val="none"/>
          <w:lang w:eastAsia="zh-CN"/>
        </w:rPr>
        <w:t>漫水路段拆除既有水泥混凝土路面，修补老路下承层病害后，重新浇筑≮26cm钢筋混凝土板块； 老路利用段铣刨4cm沥青上面层，对下承层病害修补后，重新加铺4cmSup-13改性沥青砼；拓宽度路基处理后，基层采用40cm C30素混凝土，最后加铺6cm SUP-20改性+4cm SUP-13 改性沥青砼。具体详设计图纸与工程量清单。</w:t>
      </w:r>
    </w:p>
    <w:p w14:paraId="49DFB280">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lang w:eastAsia="zh-CN"/>
        </w:rPr>
        <w:t>、工期：</w:t>
      </w:r>
      <w:r>
        <w:rPr>
          <w:rFonts w:hint="eastAsia" w:ascii="宋体" w:hAnsi="宋体" w:eastAsia="宋体" w:cs="宋体"/>
          <w:color w:val="auto"/>
          <w:kern w:val="0"/>
          <w:sz w:val="21"/>
          <w:szCs w:val="21"/>
          <w:highlight w:val="none"/>
          <w:lang w:val="en-US" w:eastAsia="zh-CN"/>
        </w:rPr>
        <w:t>60日历天，具体开工日期以采购人发出的书面通知（开工令）为准</w:t>
      </w:r>
      <w:r>
        <w:rPr>
          <w:rFonts w:hint="eastAsia" w:ascii="宋体" w:hAnsi="宋体" w:eastAsia="宋体" w:cs="宋体"/>
          <w:color w:val="auto"/>
          <w:kern w:val="0"/>
          <w:sz w:val="21"/>
          <w:szCs w:val="21"/>
          <w:highlight w:val="none"/>
          <w:lang w:eastAsia="zh-CN"/>
        </w:rPr>
        <w:t>。</w:t>
      </w:r>
    </w:p>
    <w:p w14:paraId="40C18395">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三</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项目经理：</w:t>
      </w:r>
    </w:p>
    <w:p w14:paraId="103E0907">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lang w:eastAsia="zh-CN"/>
        </w:rPr>
        <w:t>、合同金额及付款：</w:t>
      </w:r>
    </w:p>
    <w:p w14:paraId="3215A242">
      <w:pPr>
        <w:adjustRightInd w:val="0"/>
        <w:snapToGrid w:val="0"/>
        <w:spacing w:line="360" w:lineRule="auto"/>
        <w:ind w:firstLine="422" w:firstLineChars="200"/>
        <w:jc w:val="left"/>
        <w:rPr>
          <w:rFonts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（一）合同金额：</w:t>
      </w:r>
    </w:p>
    <w:p w14:paraId="077D4B3E">
      <w:pPr>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合同总额为</w:t>
      </w:r>
      <w:r>
        <w:rPr>
          <w:rFonts w:hint="eastAsia" w:ascii="宋体" w:hAnsi="宋体" w:eastAsia="宋体" w:cs="宋体"/>
          <w:b/>
          <w:bCs/>
          <w:color w:val="auto"/>
          <w:kern w:val="0"/>
          <w:sz w:val="21"/>
          <w:szCs w:val="21"/>
          <w:highlight w:val="none"/>
          <w:lang w:eastAsia="zh-CN"/>
        </w:rPr>
        <w:t>人民币</w:t>
      </w:r>
      <w:r>
        <w:rPr>
          <w:rFonts w:hint="eastAsia" w:ascii="宋体" w:hAnsi="宋体" w:eastAsia="宋体" w:cs="宋体"/>
          <w:b/>
          <w:bCs/>
          <w:color w:val="auto"/>
          <w:kern w:val="0"/>
          <w:sz w:val="21"/>
          <w:szCs w:val="21"/>
          <w:highlight w:val="none"/>
          <w:u w:val="single"/>
          <w:lang w:eastAsia="zh-CN"/>
        </w:rPr>
        <w:t xml:space="preserve">     </w:t>
      </w:r>
      <w:r>
        <w:rPr>
          <w:rFonts w:hint="eastAsia" w:ascii="宋体" w:hAnsi="宋体" w:eastAsia="宋体" w:cs="宋体"/>
          <w:b/>
          <w:bCs/>
          <w:color w:val="auto"/>
          <w:kern w:val="0"/>
          <w:sz w:val="21"/>
          <w:szCs w:val="21"/>
          <w:highlight w:val="none"/>
          <w:lang w:eastAsia="zh-CN"/>
        </w:rPr>
        <w:t>整（¥</w:t>
      </w:r>
      <w:r>
        <w:rPr>
          <w:rFonts w:hint="eastAsia" w:ascii="宋体" w:hAnsi="宋体" w:eastAsia="宋体" w:cs="宋体"/>
          <w:b/>
          <w:bCs/>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1330F740">
      <w:pPr>
        <w:widowControl w:val="0"/>
        <w:adjustRightInd w:val="0"/>
        <w:snapToGrid w:val="0"/>
        <w:spacing w:line="360" w:lineRule="auto"/>
        <w:ind w:firstLine="422" w:firstLineChars="200"/>
        <w:jc w:val="both"/>
        <w:rPr>
          <w:rFonts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（二）付款：</w:t>
      </w:r>
    </w:p>
    <w:p w14:paraId="2E9A0FF1">
      <w:pPr>
        <w:adjustRightInd w:val="0"/>
        <w:snapToGrid w:val="0"/>
        <w:spacing w:line="360" w:lineRule="auto"/>
        <w:ind w:firstLine="420" w:firstLineChars="200"/>
        <w:jc w:val="left"/>
        <w:rPr>
          <w:rFonts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eastAsia="zh-CN"/>
        </w:rPr>
        <w:t>交工验收合格后，付至工程确认计量款的80%；缺陷责任期满一年后，支付至工程审计结算款的97%；缺陷责任期满二年后，付清余款。</w:t>
      </w:r>
    </w:p>
    <w:p w14:paraId="3EECB5AA">
      <w:pPr>
        <w:widowControl w:val="0"/>
        <w:spacing w:line="360" w:lineRule="auto"/>
        <w:ind w:firstLine="420" w:firstLineChars="200"/>
        <w:jc w:val="both"/>
        <w:rPr>
          <w:rFonts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每次支付工程款前，承包人必须向发包人提供正规税务发票（当期支付的全额发票，否则不予支付。</w:t>
      </w:r>
    </w:p>
    <w:p w14:paraId="5CAFEEE6">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五、一般规定：</w:t>
      </w:r>
    </w:p>
    <w:p w14:paraId="7A3FA579">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1、未经甲方书面同意，乙方不得随意终止本合同或转让其在本合同项下的权利和义务。</w:t>
      </w:r>
    </w:p>
    <w:p w14:paraId="1DB92FB0">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2、合同附件是本合同不可分割的一部分，并与本合同具有同等法律效力，当合同与附件发生冲突时，应以合同为准。</w:t>
      </w:r>
    </w:p>
    <w:p w14:paraId="3AD7C6B0">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3、本合同的任何修订、补充及变更须书面作出，并由双方正式授权代表签署后与本合同具有同等法律效力。</w:t>
      </w:r>
    </w:p>
    <w:p w14:paraId="4F72A535">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4、本合同经双方签字盖章后生效，在甲乙双方代表签字、盖章后生效。</w:t>
      </w:r>
    </w:p>
    <w:p w14:paraId="2EB553BD">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六、税务：乙方提供正式发票，因此产生的国家和地方税务由乙方自行承担。</w:t>
      </w:r>
    </w:p>
    <w:p w14:paraId="0A341DB2">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七、未尽事宜：合同未尽事宜，甲、乙双方另行协商解决。</w:t>
      </w:r>
    </w:p>
    <w:p w14:paraId="76B6AC63">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八、合同签署：本合同一式六份，甲方执四份，乙方执二份，签字并盖章后生效。</w:t>
      </w:r>
    </w:p>
    <w:p w14:paraId="314C8F7E">
      <w:pPr>
        <w:widowControl w:val="0"/>
        <w:spacing w:line="360" w:lineRule="auto"/>
        <w:ind w:firstLine="420" w:firstLineChars="200"/>
        <w:jc w:val="both"/>
        <w:rPr>
          <w:rFonts w:ascii="宋体" w:hAnsi="宋体" w:eastAsia="宋体" w:cs="宋体"/>
          <w:color w:val="auto"/>
          <w:kern w:val="2"/>
          <w:sz w:val="21"/>
          <w:szCs w:val="21"/>
          <w:highlight w:val="none"/>
          <w:lang w:val="en-US" w:eastAsia="zh-CN" w:bidi="ar-SA"/>
        </w:rPr>
      </w:pPr>
    </w:p>
    <w:p w14:paraId="2D9D516A">
      <w:pPr>
        <w:widowControl w:val="0"/>
        <w:ind w:firstLine="420" w:firstLineChars="200"/>
        <w:jc w:val="both"/>
        <w:rPr>
          <w:rFonts w:ascii="宋体" w:hAnsi="宋体" w:eastAsia="宋体" w:cs="宋体"/>
          <w:color w:val="auto"/>
          <w:kern w:val="2"/>
          <w:sz w:val="21"/>
          <w:szCs w:val="21"/>
          <w:highlight w:val="none"/>
          <w:lang w:val="en-US" w:eastAsia="zh-CN" w:bidi="ar-SA"/>
        </w:rPr>
      </w:pPr>
    </w:p>
    <w:p w14:paraId="10046928">
      <w:pPr>
        <w:tabs>
          <w:tab w:val="left" w:pos="1556"/>
        </w:tabs>
        <w:adjustRightInd w:val="0"/>
        <w:snapToGrid w:val="0"/>
        <w:spacing w:line="360" w:lineRule="auto"/>
        <w:ind w:firstLine="420" w:firstLineChars="200"/>
        <w:jc w:val="left"/>
        <w:rPr>
          <w:rFonts w:ascii="宋体" w:hAnsi="宋体" w:eastAsia="宋体" w:cs="宋体"/>
          <w:color w:val="auto"/>
          <w:spacing w:val="-18"/>
          <w:kern w:val="0"/>
          <w:sz w:val="21"/>
          <w:szCs w:val="21"/>
          <w:highlight w:val="none"/>
          <w:lang w:eastAsia="zh-CN"/>
        </w:rPr>
      </w:pPr>
      <w:r>
        <w:rPr>
          <w:rFonts w:hint="eastAsia" w:ascii="宋体" w:hAnsi="宋体" w:eastAsia="宋体" w:cs="宋体"/>
          <w:color w:val="auto"/>
          <w:kern w:val="0"/>
          <w:sz w:val="21"/>
          <w:szCs w:val="21"/>
          <w:highlight w:val="none"/>
          <w:lang w:eastAsia="zh-CN"/>
        </w:rPr>
        <w:t>甲方：</w:t>
      </w:r>
      <w:r>
        <w:rPr>
          <w:rFonts w:hint="eastAsia" w:ascii="宋体" w:hAnsi="宋体" w:eastAsia="宋体" w:cs="宋体"/>
          <w:color w:val="auto"/>
          <w:kern w:val="0"/>
          <w:sz w:val="21"/>
          <w:szCs w:val="21"/>
          <w:highlight w:val="none"/>
          <w:u w:val="single"/>
          <w:lang w:eastAsia="zh-CN"/>
        </w:rPr>
        <w:t>连云港市赣榆区公路事业发展中心</w:t>
      </w:r>
      <w:r>
        <w:rPr>
          <w:rFonts w:hint="eastAsia" w:ascii="宋体" w:hAnsi="宋体" w:eastAsia="宋体" w:cs="宋体"/>
          <w:color w:val="auto"/>
          <w:kern w:val="0"/>
          <w:sz w:val="21"/>
          <w:szCs w:val="21"/>
          <w:highlight w:val="none"/>
          <w:lang w:eastAsia="zh-CN"/>
        </w:rPr>
        <w:t>（盖章</w:t>
      </w:r>
      <w:r>
        <w:rPr>
          <w:rFonts w:hint="eastAsia" w:ascii="宋体" w:hAnsi="宋体" w:eastAsia="宋体" w:cs="宋体"/>
          <w:color w:val="auto"/>
          <w:spacing w:val="-18"/>
          <w:kern w:val="0"/>
          <w:sz w:val="21"/>
          <w:szCs w:val="21"/>
          <w:highlight w:val="none"/>
          <w:lang w:eastAsia="zh-CN"/>
        </w:rPr>
        <w:t>）</w:t>
      </w:r>
    </w:p>
    <w:p w14:paraId="7AB4F97C">
      <w:pPr>
        <w:tabs>
          <w:tab w:val="left" w:pos="1556"/>
        </w:tabs>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法定代表人或其委托代理人：</w:t>
      </w:r>
    </w:p>
    <w:p w14:paraId="0ECE5F6D">
      <w:pPr>
        <w:tabs>
          <w:tab w:val="left" w:pos="1556"/>
          <w:tab w:val="left" w:pos="2606"/>
          <w:tab w:val="left" w:pos="3341"/>
          <w:tab w:val="left" w:pos="4076"/>
        </w:tabs>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日期：  年  月  日</w:t>
      </w:r>
    </w:p>
    <w:p w14:paraId="268F5753">
      <w:pPr>
        <w:widowControl w:val="0"/>
        <w:adjustRightInd w:val="0"/>
        <w:snapToGrid w:val="0"/>
        <w:spacing w:line="360" w:lineRule="auto"/>
        <w:ind w:firstLine="420" w:firstLineChars="200"/>
        <w:jc w:val="both"/>
        <w:rPr>
          <w:rFonts w:ascii="宋体" w:hAnsi="宋体" w:eastAsia="宋体" w:cs="宋体"/>
          <w:color w:val="auto"/>
          <w:kern w:val="2"/>
          <w:sz w:val="21"/>
          <w:szCs w:val="21"/>
          <w:highlight w:val="none"/>
          <w:lang w:val="en-US" w:eastAsia="zh-CN" w:bidi="ar-SA"/>
        </w:rPr>
      </w:pPr>
    </w:p>
    <w:p w14:paraId="513D1BE8">
      <w:pPr>
        <w:tabs>
          <w:tab w:val="left" w:pos="1556"/>
          <w:tab w:val="left" w:pos="4601"/>
        </w:tabs>
        <w:adjustRightInd w:val="0"/>
        <w:snapToGrid w:val="0"/>
        <w:spacing w:line="360" w:lineRule="auto"/>
        <w:ind w:firstLine="420" w:firstLineChars="200"/>
        <w:jc w:val="left"/>
        <w:rPr>
          <w:rFonts w:ascii="宋体" w:hAnsi="宋体" w:eastAsia="宋体" w:cs="宋体"/>
          <w:color w:val="auto"/>
          <w:spacing w:val="-18"/>
          <w:kern w:val="0"/>
          <w:sz w:val="21"/>
          <w:szCs w:val="21"/>
          <w:highlight w:val="none"/>
          <w:lang w:eastAsia="zh-CN"/>
        </w:rPr>
      </w:pPr>
      <w:r>
        <w:rPr>
          <w:rFonts w:hint="eastAsia" w:ascii="宋体" w:hAnsi="宋体" w:eastAsia="宋体" w:cs="宋体"/>
          <w:color w:val="auto"/>
          <w:kern w:val="0"/>
          <w:sz w:val="21"/>
          <w:szCs w:val="21"/>
          <w:highlight w:val="none"/>
          <w:lang w:eastAsia="zh-CN"/>
        </w:rPr>
        <w:t>乙方：</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（盖章</w:t>
      </w:r>
      <w:r>
        <w:rPr>
          <w:rFonts w:hint="eastAsia" w:ascii="宋体" w:hAnsi="宋体" w:eastAsia="宋体" w:cs="宋体"/>
          <w:color w:val="auto"/>
          <w:spacing w:val="-18"/>
          <w:kern w:val="0"/>
          <w:sz w:val="21"/>
          <w:szCs w:val="21"/>
          <w:highlight w:val="none"/>
          <w:lang w:eastAsia="zh-CN"/>
        </w:rPr>
        <w:t>）</w:t>
      </w:r>
    </w:p>
    <w:p w14:paraId="5D09CF64">
      <w:pPr>
        <w:tabs>
          <w:tab w:val="left" w:pos="1556"/>
          <w:tab w:val="left" w:pos="4601"/>
        </w:tabs>
        <w:adjustRightInd w:val="0"/>
        <w:snapToGrid w:val="0"/>
        <w:spacing w:line="360" w:lineRule="auto"/>
        <w:ind w:firstLine="420" w:firstLineChars="200"/>
        <w:jc w:val="left"/>
        <w:rPr>
          <w:rFonts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法定代表人或其委托代理人：</w:t>
      </w:r>
    </w:p>
    <w:p w14:paraId="1FF5017E">
      <w:pPr>
        <w:tabs>
          <w:tab w:val="left" w:pos="1556"/>
          <w:tab w:val="left" w:pos="2606"/>
          <w:tab w:val="left" w:pos="3341"/>
          <w:tab w:val="left" w:pos="4076"/>
        </w:tabs>
        <w:adjustRightInd w:val="0"/>
        <w:snapToGrid w:val="0"/>
        <w:spacing w:line="360" w:lineRule="auto"/>
        <w:ind w:firstLine="420" w:firstLineChars="200"/>
        <w:jc w:val="left"/>
        <w:rPr>
          <w:rFonts w:ascii="宋体" w:hAnsi="宋体" w:eastAsia="宋体" w:cs="宋体"/>
          <w:color w:val="auto"/>
          <w:kern w:val="0"/>
          <w:sz w:val="22"/>
          <w:szCs w:val="22"/>
          <w:highlight w:val="none"/>
          <w:lang w:eastAsia="en-US"/>
        </w:rPr>
      </w:pPr>
      <w:r>
        <w:rPr>
          <w:rFonts w:hint="eastAsia" w:ascii="宋体" w:hAnsi="宋体" w:eastAsia="宋体" w:cs="宋体"/>
          <w:color w:val="auto"/>
          <w:kern w:val="0"/>
          <w:sz w:val="21"/>
          <w:szCs w:val="21"/>
          <w:highlight w:val="none"/>
          <w:lang w:eastAsia="en-US"/>
        </w:rPr>
        <w:t>日期：  年  月  日</w:t>
      </w:r>
      <w:r>
        <w:rPr>
          <w:rFonts w:ascii="宋体" w:hAnsi="宋体" w:eastAsia="宋体" w:cs="宋体"/>
          <w:color w:val="auto"/>
          <w:kern w:val="0"/>
          <w:sz w:val="22"/>
          <w:szCs w:val="22"/>
          <w:highlight w:val="none"/>
          <w:lang w:eastAsia="en-US"/>
        </w:rPr>
        <w:br w:type="page"/>
      </w:r>
    </w:p>
    <w:p w14:paraId="3C594B7D">
      <w:pPr>
        <w:widowControl w:val="0"/>
        <w:spacing w:before="0" w:line="380" w:lineRule="atLeast"/>
        <w:jc w:val="both"/>
        <w:outlineLvl w:val="0"/>
        <w:rPr>
          <w:rFonts w:ascii="宋体" w:hAnsi="宋体" w:eastAsia="黑体" w:cs="宋体"/>
          <w:b w:val="0"/>
          <w:bCs w:val="0"/>
          <w:color w:val="auto"/>
          <w:kern w:val="2"/>
          <w:sz w:val="28"/>
          <w:szCs w:val="28"/>
          <w:highlight w:val="none"/>
          <w:lang w:val="en-US" w:eastAsia="en-US" w:bidi="ar-SA"/>
        </w:rPr>
      </w:pPr>
      <w:bookmarkStart w:id="102" w:name="_Toc234833232"/>
      <w:bookmarkStart w:id="103" w:name="_Toc517787854"/>
      <w:r>
        <w:rPr>
          <w:rFonts w:hint="eastAsia" w:ascii="宋体" w:hAnsi="宋体" w:eastAsia="黑体" w:cs="黑体"/>
          <w:b w:val="0"/>
          <w:bCs w:val="0"/>
          <w:color w:val="auto"/>
          <w:kern w:val="2"/>
          <w:sz w:val="28"/>
          <w:szCs w:val="28"/>
          <w:highlight w:val="none"/>
          <w:lang w:val="en-US" w:eastAsia="en-US" w:bidi="ar-SA"/>
        </w:rPr>
        <w:t>附件二廉政合同</w:t>
      </w:r>
      <w:bookmarkEnd w:id="102"/>
      <w:bookmarkEnd w:id="103"/>
    </w:p>
    <w:p w14:paraId="04597F3A">
      <w:pPr>
        <w:spacing w:line="440" w:lineRule="exact"/>
        <w:jc w:val="center"/>
        <w:rPr>
          <w:rFonts w:ascii="宋体" w:hAnsi="宋体" w:eastAsia="黑体" w:cs="宋体"/>
          <w:color w:val="auto"/>
          <w:kern w:val="0"/>
          <w:sz w:val="28"/>
          <w:szCs w:val="28"/>
          <w:highlight w:val="none"/>
          <w:lang w:eastAsia="zh-CN"/>
        </w:rPr>
      </w:pPr>
      <w:r>
        <w:rPr>
          <w:rFonts w:hint="eastAsia" w:ascii="宋体" w:hAnsi="宋体" w:eastAsia="黑体" w:cs="黑体"/>
          <w:color w:val="auto"/>
          <w:kern w:val="0"/>
          <w:sz w:val="28"/>
          <w:szCs w:val="28"/>
          <w:highlight w:val="none"/>
          <w:lang w:eastAsia="zh-CN"/>
        </w:rPr>
        <w:t>廉政合同</w:t>
      </w:r>
    </w:p>
    <w:p w14:paraId="40B2CD7E">
      <w:pPr>
        <w:spacing w:line="400" w:lineRule="atLeast"/>
        <w:jc w:val="left"/>
        <w:rPr>
          <w:rFonts w:ascii="宋体" w:hAnsi="宋体" w:eastAsia="黑体" w:cs="宋体"/>
          <w:b/>
          <w:bCs/>
          <w:color w:val="auto"/>
          <w:spacing w:val="30"/>
          <w:kern w:val="0"/>
          <w:sz w:val="24"/>
          <w:szCs w:val="24"/>
          <w:highlight w:val="none"/>
          <w:lang w:eastAsia="zh-CN"/>
        </w:rPr>
      </w:pPr>
    </w:p>
    <w:p w14:paraId="5B2A3FDA">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kern w:val="0"/>
          <w:sz w:val="22"/>
          <w:szCs w:val="22"/>
          <w:highlight w:val="none"/>
          <w:u w:val="single"/>
          <w:lang w:eastAsia="zh-CN"/>
        </w:rPr>
        <w:t xml:space="preserve">         （项目名称）</w:t>
      </w:r>
      <w:r>
        <w:rPr>
          <w:rFonts w:hint="eastAsia" w:ascii="宋体" w:hAnsi="宋体" w:eastAsia="宋体" w:cs="宋体"/>
          <w:color w:val="auto"/>
          <w:kern w:val="0"/>
          <w:sz w:val="22"/>
          <w:szCs w:val="22"/>
          <w:highlight w:val="none"/>
          <w:lang w:eastAsia="zh-CN"/>
        </w:rPr>
        <w:t>的项目法人（项目法人名称，以下简称“发包人”）与该项目标段的施工单位</w:t>
      </w:r>
      <w:r>
        <w:rPr>
          <w:rFonts w:hint="eastAsia" w:ascii="宋体" w:hAnsi="宋体" w:eastAsia="宋体" w:cs="宋体"/>
          <w:color w:val="auto"/>
          <w:kern w:val="0"/>
          <w:sz w:val="22"/>
          <w:szCs w:val="22"/>
          <w:highlight w:val="none"/>
          <w:u w:val="single"/>
          <w:lang w:eastAsia="zh-CN"/>
        </w:rPr>
        <w:t xml:space="preserve">         </w:t>
      </w:r>
      <w:r>
        <w:rPr>
          <w:rFonts w:hint="eastAsia" w:ascii="宋体" w:hAnsi="宋体" w:eastAsia="宋体" w:cs="宋体"/>
          <w:color w:val="auto"/>
          <w:kern w:val="0"/>
          <w:sz w:val="22"/>
          <w:szCs w:val="22"/>
          <w:highlight w:val="none"/>
          <w:lang w:eastAsia="zh-CN"/>
        </w:rPr>
        <w:t>（施工单位名称，以下简称“承包人”），特订立如下合同。</w:t>
      </w:r>
    </w:p>
    <w:p w14:paraId="1003DD2F">
      <w:pPr>
        <w:adjustRightInd w:val="0"/>
        <w:snapToGrid w:val="0"/>
        <w:spacing w:line="360" w:lineRule="auto"/>
        <w:ind w:firstLine="440" w:firstLineChars="200"/>
        <w:jc w:val="left"/>
        <w:rPr>
          <w:rFonts w:ascii="宋体" w:hAnsi="宋体" w:eastAsia="黑体" w:cs="宋体"/>
          <w:color w:val="auto"/>
          <w:kern w:val="0"/>
          <w:sz w:val="22"/>
          <w:szCs w:val="22"/>
          <w:highlight w:val="none"/>
          <w:lang w:eastAsia="zh-CN"/>
        </w:rPr>
      </w:pPr>
      <w:r>
        <w:rPr>
          <w:rFonts w:ascii="宋体" w:hAnsi="宋体" w:eastAsia="黑体" w:cs="宋体"/>
          <w:color w:val="auto"/>
          <w:kern w:val="0"/>
          <w:sz w:val="22"/>
          <w:szCs w:val="22"/>
          <w:highlight w:val="none"/>
          <w:lang w:eastAsia="zh-CN"/>
        </w:rPr>
        <w:t xml:space="preserve">1. </w:t>
      </w:r>
      <w:r>
        <w:rPr>
          <w:rFonts w:hint="eastAsia" w:ascii="宋体" w:hAnsi="宋体" w:eastAsia="黑体" w:cs="黑体"/>
          <w:color w:val="auto"/>
          <w:kern w:val="0"/>
          <w:sz w:val="22"/>
          <w:szCs w:val="22"/>
          <w:highlight w:val="none"/>
          <w:lang w:eastAsia="zh-CN"/>
        </w:rPr>
        <w:t>发包人和承包人双方的权利和义务</w:t>
      </w:r>
    </w:p>
    <w:p w14:paraId="516D0B33">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1</w:t>
      </w:r>
      <w:r>
        <w:rPr>
          <w:rFonts w:hint="eastAsia" w:ascii="宋体" w:hAnsi="宋体" w:eastAsia="宋体" w:cs="宋体"/>
          <w:color w:val="auto"/>
          <w:kern w:val="0"/>
          <w:sz w:val="22"/>
          <w:szCs w:val="22"/>
          <w:highlight w:val="none"/>
          <w:lang w:eastAsia="zh-CN"/>
        </w:rPr>
        <w:t>）严格遵守党的政策规定和国家有关法律法规及交通运输部的有关规定。</w:t>
      </w:r>
    </w:p>
    <w:p w14:paraId="74503337">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2</w:t>
      </w:r>
      <w:r>
        <w:rPr>
          <w:rFonts w:hint="eastAsia" w:ascii="宋体" w:hAnsi="宋体" w:eastAsia="宋体" w:cs="宋体"/>
          <w:color w:val="auto"/>
          <w:kern w:val="0"/>
          <w:sz w:val="22"/>
          <w:szCs w:val="22"/>
          <w:highlight w:val="none"/>
          <w:lang w:eastAsia="zh-CN"/>
        </w:rPr>
        <w:t>）严格执行（项目名称）标段施工合同文件，自觉按合同办事。</w:t>
      </w:r>
    </w:p>
    <w:p w14:paraId="528781CF">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3</w:t>
      </w:r>
      <w:r>
        <w:rPr>
          <w:rFonts w:hint="eastAsia" w:ascii="宋体" w:hAnsi="宋体" w:eastAsia="宋体" w:cs="宋体"/>
          <w:color w:val="auto"/>
          <w:kern w:val="0"/>
          <w:sz w:val="22"/>
          <w:szCs w:val="22"/>
          <w:highlight w:val="none"/>
          <w:lang w:eastAsia="zh-CN"/>
        </w:rPr>
        <w:t>）双方的业务活动坚持公开、公正、诚信、透明的原则（法律认定的商业秘密和合同文件另有规定除外），不得损害国家和集体利益，不得违反工程建设管理规章制度。</w:t>
      </w:r>
    </w:p>
    <w:p w14:paraId="1A598C7A">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4）双方主动接受纪检监察部门的监督，严格贯彻执行《连云港市交通工程建设廉政约谈制度》（连交委〔2021〕34号）和《关于印发《深化“一工程一约谈”廉政监督管理实施方案》（连交委〔2022〕20号）的通知》各项要求。发包人对承包人项目负责人开展廉政常规约谈，做好廉政约谈记录。</w:t>
      </w:r>
    </w:p>
    <w:p w14:paraId="47390F05">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（5）建立健全廉政制度，开展廉政教育，设立廉政告示牌，公布举报电话，监督并认真查处违法违纪行为。</w:t>
      </w:r>
    </w:p>
    <w:p w14:paraId="617FD99A">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（6）发现对方在业务活动中有违反廉政规定的行为，有及时提醒对方纠正的权利和义务。</w:t>
      </w:r>
    </w:p>
    <w:p w14:paraId="6F50D92F">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（7）发现对方严重违反本合同义务条款的行为，有向其上级有关部门举报、建议给予处理并要求告知处理结果的权利。</w:t>
      </w:r>
    </w:p>
    <w:p w14:paraId="5DABA8ED">
      <w:pPr>
        <w:adjustRightInd w:val="0"/>
        <w:snapToGrid w:val="0"/>
        <w:spacing w:line="360" w:lineRule="auto"/>
        <w:ind w:firstLine="440" w:firstLineChars="200"/>
        <w:jc w:val="left"/>
        <w:rPr>
          <w:rFonts w:ascii="宋体" w:hAnsi="宋体" w:eastAsia="黑体" w:cs="宋体"/>
          <w:color w:val="auto"/>
          <w:kern w:val="0"/>
          <w:sz w:val="22"/>
          <w:szCs w:val="22"/>
          <w:highlight w:val="none"/>
          <w:lang w:eastAsia="zh-CN"/>
        </w:rPr>
      </w:pPr>
      <w:r>
        <w:rPr>
          <w:rFonts w:ascii="宋体" w:hAnsi="宋体" w:eastAsia="黑体" w:cs="宋体"/>
          <w:color w:val="auto"/>
          <w:kern w:val="0"/>
          <w:sz w:val="22"/>
          <w:szCs w:val="22"/>
          <w:highlight w:val="none"/>
          <w:lang w:eastAsia="zh-CN"/>
        </w:rPr>
        <w:t xml:space="preserve">2. </w:t>
      </w:r>
      <w:r>
        <w:rPr>
          <w:rFonts w:hint="eastAsia" w:ascii="宋体" w:hAnsi="宋体" w:eastAsia="黑体" w:cs="黑体"/>
          <w:color w:val="auto"/>
          <w:kern w:val="0"/>
          <w:sz w:val="22"/>
          <w:szCs w:val="22"/>
          <w:highlight w:val="none"/>
          <w:lang w:eastAsia="zh-CN"/>
        </w:rPr>
        <w:t>发包人的义务</w:t>
      </w:r>
    </w:p>
    <w:p w14:paraId="73B740EA">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1</w:t>
      </w:r>
      <w:r>
        <w:rPr>
          <w:rFonts w:hint="eastAsia" w:ascii="宋体" w:hAnsi="宋体" w:eastAsia="宋体" w:cs="宋体"/>
          <w:color w:val="auto"/>
          <w:kern w:val="0"/>
          <w:sz w:val="22"/>
          <w:szCs w:val="22"/>
          <w:highlight w:val="none"/>
          <w:lang w:eastAsia="zh-CN"/>
        </w:rPr>
        <w:t>）发包人及其工作人员不得索要或接受承包人的礼金、有价证券和贵重物品，不得让承包人报销任何应由发包人或发包人工作人员个人支付的费用等。</w:t>
      </w:r>
    </w:p>
    <w:p w14:paraId="4D603A5B">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2</w:t>
      </w:r>
      <w:r>
        <w:rPr>
          <w:rFonts w:hint="eastAsia" w:ascii="宋体" w:hAnsi="宋体" w:eastAsia="宋体" w:cs="宋体"/>
          <w:color w:val="auto"/>
          <w:kern w:val="0"/>
          <w:sz w:val="22"/>
          <w:szCs w:val="22"/>
          <w:highlight w:val="none"/>
          <w:lang w:eastAsia="zh-CN"/>
        </w:rPr>
        <w:t>）发包人工作人员不得参加承包人安排的超标准宴请和娱乐活动；不得接受承包人提供的通信工具、交通工具和高档办公用品等。</w:t>
      </w:r>
    </w:p>
    <w:p w14:paraId="59ED1FF1">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3</w:t>
      </w:r>
      <w:r>
        <w:rPr>
          <w:rFonts w:hint="eastAsia" w:ascii="宋体" w:hAnsi="宋体" w:eastAsia="宋体" w:cs="宋体"/>
          <w:color w:val="auto"/>
          <w:kern w:val="0"/>
          <w:sz w:val="22"/>
          <w:szCs w:val="22"/>
          <w:highlight w:val="none"/>
          <w:lang w:eastAsia="zh-CN"/>
        </w:rPr>
        <w:t>）发包人及其工作人员不得要求或者接受承包人为其住房装修、婚丧嫁娶活动、配偶子女的工作安排以及出国出境、旅游等提供方便等。</w:t>
      </w:r>
    </w:p>
    <w:p w14:paraId="15D9FB3A">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4</w:t>
      </w:r>
      <w:r>
        <w:rPr>
          <w:rFonts w:hint="eastAsia" w:ascii="宋体" w:hAnsi="宋体" w:eastAsia="宋体" w:cs="宋体"/>
          <w:color w:val="auto"/>
          <w:kern w:val="0"/>
          <w:sz w:val="22"/>
          <w:szCs w:val="22"/>
          <w:highlight w:val="none"/>
          <w:lang w:eastAsia="zh-CN"/>
        </w:rPr>
        <w:t>）发包人工作人员及其配偶、子女不得从事与发包人工程有关的材料设备供应、工程分包、劳务等经济活动等。</w:t>
      </w:r>
    </w:p>
    <w:p w14:paraId="19153DD8">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5</w:t>
      </w:r>
      <w:r>
        <w:rPr>
          <w:rFonts w:hint="eastAsia" w:ascii="宋体" w:hAnsi="宋体" w:eastAsia="宋体" w:cs="宋体"/>
          <w:color w:val="auto"/>
          <w:kern w:val="0"/>
          <w:sz w:val="22"/>
          <w:szCs w:val="22"/>
          <w:highlight w:val="none"/>
          <w:lang w:eastAsia="zh-CN"/>
        </w:rPr>
        <w:t>）发包人及其工作人员不得以任何理由向承包人推荐分包单位或推销材料，不得要求承包人购买合同规定外的材料和设备。</w:t>
      </w:r>
    </w:p>
    <w:p w14:paraId="723B21DF">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6</w:t>
      </w:r>
      <w:r>
        <w:rPr>
          <w:rFonts w:hint="eastAsia" w:ascii="宋体" w:hAnsi="宋体" w:eastAsia="宋体" w:cs="宋体"/>
          <w:color w:val="auto"/>
          <w:kern w:val="0"/>
          <w:sz w:val="22"/>
          <w:szCs w:val="22"/>
          <w:highlight w:val="none"/>
          <w:lang w:eastAsia="zh-CN"/>
        </w:rPr>
        <w:t>）发包人工作人员要秉公办事，不准营私舞弊，不准利用职权从事各种个人有偿中介活动和安排个人施工队伍。</w:t>
      </w:r>
    </w:p>
    <w:p w14:paraId="0A05E1FB">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ascii="黑体" w:hAnsi="宋体" w:eastAsia="宋体" w:cs="黑体"/>
          <w:color w:val="auto"/>
          <w:kern w:val="2"/>
          <w:sz w:val="24"/>
          <w:szCs w:val="24"/>
          <w:highlight w:val="none"/>
          <w:lang w:val="en-US" w:eastAsia="zh-CN" w:bidi="ar-SA"/>
        </w:rPr>
        <w:t xml:space="preserve">3. </w:t>
      </w:r>
      <w:r>
        <w:rPr>
          <w:rFonts w:hint="eastAsia" w:ascii="黑体" w:hAnsi="宋体" w:eastAsia="宋体" w:cs="宋体"/>
          <w:color w:val="auto"/>
          <w:kern w:val="2"/>
          <w:sz w:val="24"/>
          <w:szCs w:val="24"/>
          <w:highlight w:val="none"/>
          <w:lang w:val="en-US" w:eastAsia="zh-CN" w:bidi="ar-SA"/>
        </w:rPr>
        <w:t>承包人的义务</w:t>
      </w:r>
    </w:p>
    <w:p w14:paraId="2AEE630F">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1</w:t>
      </w:r>
      <w:r>
        <w:rPr>
          <w:rFonts w:hint="eastAsia" w:ascii="黑体" w:hAnsi="宋体" w:eastAsia="宋体" w:cs="宋体"/>
          <w:color w:val="auto"/>
          <w:kern w:val="2"/>
          <w:sz w:val="24"/>
          <w:szCs w:val="24"/>
          <w:highlight w:val="none"/>
          <w:lang w:val="en-US" w:eastAsia="zh-CN" w:bidi="ar-SA"/>
        </w:rPr>
        <w:t>）承包人不得以任何理由向发包人及其工作人员行贿或馈赠礼金、有价证券、贵重礼品。</w:t>
      </w:r>
    </w:p>
    <w:p w14:paraId="79368C9C">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2</w:t>
      </w:r>
      <w:r>
        <w:rPr>
          <w:rFonts w:hint="eastAsia" w:ascii="黑体" w:hAnsi="宋体" w:eastAsia="宋体" w:cs="宋体"/>
          <w:color w:val="auto"/>
          <w:kern w:val="2"/>
          <w:sz w:val="24"/>
          <w:szCs w:val="24"/>
          <w:highlight w:val="none"/>
          <w:lang w:val="en-US" w:eastAsia="zh-CN" w:bidi="ar-SA"/>
        </w:rPr>
        <w:t>）承包人不得以任何名义为发包人及其工作人员报销应由发包人单位或个人支付的任何费用。</w:t>
      </w:r>
    </w:p>
    <w:p w14:paraId="6B98BBE5">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3</w:t>
      </w:r>
      <w:r>
        <w:rPr>
          <w:rFonts w:hint="eastAsia" w:ascii="黑体" w:hAnsi="宋体" w:eastAsia="宋体" w:cs="宋体"/>
          <w:color w:val="auto"/>
          <w:kern w:val="2"/>
          <w:sz w:val="24"/>
          <w:szCs w:val="24"/>
          <w:highlight w:val="none"/>
          <w:lang w:val="en-US" w:eastAsia="zh-CN" w:bidi="ar-SA"/>
        </w:rPr>
        <w:t>）承包人不得以任何理由安排发包人工作人员参加超标准宴请及娱乐活动。</w:t>
      </w:r>
    </w:p>
    <w:p w14:paraId="3851690A">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4</w:t>
      </w:r>
      <w:r>
        <w:rPr>
          <w:rFonts w:hint="eastAsia" w:ascii="黑体" w:hAnsi="宋体" w:eastAsia="宋体" w:cs="宋体"/>
          <w:color w:val="auto"/>
          <w:kern w:val="2"/>
          <w:sz w:val="24"/>
          <w:szCs w:val="24"/>
          <w:highlight w:val="none"/>
          <w:lang w:val="en-US" w:eastAsia="zh-CN" w:bidi="ar-SA"/>
        </w:rPr>
        <w:t>）承包人不得为发包人单位和个人购置或提供通信工具、交通工具和高档办公用品等。</w:t>
      </w:r>
    </w:p>
    <w:p w14:paraId="09732DA5">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ascii="黑体" w:hAnsi="宋体" w:eastAsia="宋体" w:cs="黑体"/>
          <w:color w:val="auto"/>
          <w:kern w:val="2"/>
          <w:sz w:val="24"/>
          <w:szCs w:val="24"/>
          <w:highlight w:val="none"/>
          <w:lang w:val="en-US" w:eastAsia="zh-CN" w:bidi="ar-SA"/>
        </w:rPr>
        <w:t xml:space="preserve">4. </w:t>
      </w:r>
      <w:r>
        <w:rPr>
          <w:rFonts w:hint="eastAsia" w:ascii="黑体" w:hAnsi="宋体" w:eastAsia="宋体" w:cs="宋体"/>
          <w:color w:val="auto"/>
          <w:kern w:val="2"/>
          <w:sz w:val="24"/>
          <w:szCs w:val="24"/>
          <w:highlight w:val="none"/>
          <w:lang w:val="en-US" w:eastAsia="zh-CN" w:bidi="ar-SA"/>
        </w:rPr>
        <w:t>违约责任</w:t>
      </w:r>
    </w:p>
    <w:p w14:paraId="6A6EC621">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1</w:t>
      </w:r>
      <w:r>
        <w:rPr>
          <w:rFonts w:hint="eastAsia" w:ascii="黑体" w:hAnsi="宋体" w:eastAsia="宋体" w:cs="宋体"/>
          <w:color w:val="auto"/>
          <w:kern w:val="2"/>
          <w:sz w:val="24"/>
          <w:szCs w:val="24"/>
          <w:highlight w:val="none"/>
          <w:lang w:val="en-US" w:eastAsia="zh-CN" w:bidi="ar-SA"/>
        </w:rPr>
        <w:t>）发包人及其工作人员违反本合同第</w:t>
      </w:r>
      <w:r>
        <w:rPr>
          <w:rFonts w:ascii="黑体" w:hAnsi="宋体" w:eastAsia="宋体" w:cs="黑体"/>
          <w:color w:val="auto"/>
          <w:kern w:val="2"/>
          <w:sz w:val="24"/>
          <w:szCs w:val="24"/>
          <w:highlight w:val="none"/>
          <w:lang w:val="en-US" w:eastAsia="zh-CN" w:bidi="ar-SA"/>
        </w:rPr>
        <w:t>1</w:t>
      </w: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2</w:t>
      </w:r>
      <w:r>
        <w:rPr>
          <w:rFonts w:hint="eastAsia" w:ascii="黑体" w:hAnsi="宋体" w:eastAsia="宋体" w:cs="宋体"/>
          <w:color w:val="auto"/>
          <w:kern w:val="2"/>
          <w:sz w:val="24"/>
          <w:szCs w:val="24"/>
          <w:highlight w:val="none"/>
          <w:lang w:val="en-US" w:eastAsia="zh-CN" w:bidi="ar-SA"/>
        </w:rPr>
        <w:t>条，按管理权限，依据有关规定给予党纪、政纪或组织处理；涉嫌犯罪的，移交司法机关追究刑事责任；给承包人单位造成经济损失的，应予以赔偿。</w:t>
      </w:r>
    </w:p>
    <w:p w14:paraId="71EA2570">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2</w:t>
      </w:r>
      <w:r>
        <w:rPr>
          <w:rFonts w:hint="eastAsia" w:ascii="黑体" w:hAnsi="宋体" w:eastAsia="宋体" w:cs="宋体"/>
          <w:color w:val="auto"/>
          <w:kern w:val="2"/>
          <w:sz w:val="24"/>
          <w:szCs w:val="24"/>
          <w:highlight w:val="none"/>
          <w:lang w:val="en-US" w:eastAsia="zh-CN" w:bidi="ar-SA"/>
        </w:rPr>
        <w:t>）承包人及其工作人员违反本合同第</w:t>
      </w:r>
      <w:r>
        <w:rPr>
          <w:rFonts w:ascii="黑体" w:hAnsi="宋体" w:eastAsia="宋体" w:cs="黑体"/>
          <w:color w:val="auto"/>
          <w:kern w:val="2"/>
          <w:sz w:val="24"/>
          <w:szCs w:val="24"/>
          <w:highlight w:val="none"/>
          <w:lang w:val="en-US" w:eastAsia="zh-CN" w:bidi="ar-SA"/>
        </w:rPr>
        <w:t>1</w:t>
      </w:r>
      <w:r>
        <w:rPr>
          <w:rFonts w:hint="eastAsia" w:ascii="黑体" w:hAnsi="宋体" w:eastAsia="宋体" w:cs="宋体"/>
          <w:color w:val="auto"/>
          <w:kern w:val="2"/>
          <w:sz w:val="24"/>
          <w:szCs w:val="24"/>
          <w:highlight w:val="none"/>
          <w:lang w:val="en-US" w:eastAsia="zh-CN" w:bidi="ar-SA"/>
        </w:rPr>
        <w:t>、</w:t>
      </w:r>
      <w:r>
        <w:rPr>
          <w:rFonts w:ascii="黑体" w:hAnsi="宋体" w:eastAsia="宋体" w:cs="黑体"/>
          <w:color w:val="auto"/>
          <w:kern w:val="2"/>
          <w:sz w:val="24"/>
          <w:szCs w:val="24"/>
          <w:highlight w:val="none"/>
          <w:lang w:val="en-US" w:eastAsia="zh-CN" w:bidi="ar-SA"/>
        </w:rPr>
        <w:t>3</w:t>
      </w:r>
      <w:r>
        <w:rPr>
          <w:rFonts w:hint="eastAsia" w:ascii="黑体" w:hAnsi="宋体" w:eastAsia="宋体" w:cs="宋体"/>
          <w:color w:val="auto"/>
          <w:kern w:val="2"/>
          <w:sz w:val="24"/>
          <w:szCs w:val="24"/>
          <w:highlight w:val="none"/>
          <w:lang w:val="en-US" w:eastAsia="zh-CN" w:bidi="ar-SA"/>
        </w:rPr>
        <w:t>条，按管理权限，依据有关规定给予党纪、政纪或组织处理；给发包人单位造成经济损失的，应予以赔偿；情节严重的，发包人建议交通运输主管部门给予承包人一至三年内不得</w:t>
      </w:r>
      <w:r>
        <w:rPr>
          <w:rFonts w:hint="eastAsia" w:ascii="黑体" w:cs="宋体"/>
          <w:color w:val="auto"/>
          <w:kern w:val="2"/>
          <w:sz w:val="24"/>
          <w:szCs w:val="24"/>
          <w:highlight w:val="none"/>
          <w:lang w:val="en-US" w:eastAsia="zh-CN" w:bidi="ar-SA"/>
        </w:rPr>
        <w:t>参加</w:t>
      </w:r>
      <w:r>
        <w:rPr>
          <w:rFonts w:hint="eastAsia" w:ascii="黑体" w:hAnsi="宋体" w:eastAsia="宋体" w:cs="宋体"/>
          <w:color w:val="auto"/>
          <w:kern w:val="2"/>
          <w:sz w:val="24"/>
          <w:szCs w:val="24"/>
          <w:highlight w:val="none"/>
          <w:lang w:val="en-US" w:eastAsia="zh-CN" w:bidi="ar-SA"/>
        </w:rPr>
        <w:t>其主管的公路建设市场的处罚。</w:t>
      </w:r>
    </w:p>
    <w:p w14:paraId="0FCDD325">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ascii="黑体" w:hAnsi="宋体" w:eastAsia="宋体" w:cs="黑体"/>
          <w:color w:val="auto"/>
          <w:kern w:val="2"/>
          <w:sz w:val="24"/>
          <w:szCs w:val="24"/>
          <w:highlight w:val="none"/>
          <w:lang w:val="en-US" w:eastAsia="zh-CN" w:bidi="ar-SA"/>
        </w:rPr>
        <w:t xml:space="preserve">5. </w:t>
      </w:r>
      <w:r>
        <w:rPr>
          <w:rFonts w:hint="eastAsia" w:ascii="黑体" w:hAnsi="宋体" w:eastAsia="宋体" w:cs="宋体"/>
          <w:color w:val="auto"/>
          <w:kern w:val="2"/>
          <w:sz w:val="24"/>
          <w:szCs w:val="24"/>
          <w:highlight w:val="none"/>
          <w:lang w:val="en-US" w:eastAsia="zh-CN" w:bidi="ar-SA"/>
        </w:rPr>
        <w:t>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5024E77C">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ascii="黑体" w:hAnsi="宋体" w:eastAsia="宋体" w:cs="黑体"/>
          <w:color w:val="auto"/>
          <w:kern w:val="2"/>
          <w:sz w:val="24"/>
          <w:szCs w:val="24"/>
          <w:highlight w:val="none"/>
          <w:lang w:val="en-US" w:eastAsia="zh-CN" w:bidi="ar-SA"/>
        </w:rPr>
        <w:t xml:space="preserve">6. </w:t>
      </w:r>
      <w:r>
        <w:rPr>
          <w:rFonts w:hint="eastAsia" w:ascii="黑体" w:hAnsi="宋体" w:eastAsia="宋体" w:cs="宋体"/>
          <w:color w:val="auto"/>
          <w:kern w:val="2"/>
          <w:sz w:val="24"/>
          <w:szCs w:val="24"/>
          <w:highlight w:val="none"/>
          <w:lang w:val="en-US" w:eastAsia="zh-CN" w:bidi="ar-SA"/>
        </w:rPr>
        <w:t>本合同有效期为发包人和承包人签署之日起至该工程项目竣工验收后止。</w:t>
      </w:r>
    </w:p>
    <w:p w14:paraId="0785AEC0">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ascii="黑体" w:hAnsi="宋体" w:eastAsia="宋体" w:cs="黑体"/>
          <w:color w:val="auto"/>
          <w:kern w:val="2"/>
          <w:sz w:val="24"/>
          <w:szCs w:val="24"/>
          <w:highlight w:val="none"/>
          <w:lang w:val="en-US" w:eastAsia="zh-CN" w:bidi="ar-SA"/>
        </w:rPr>
        <w:t xml:space="preserve">7. </w:t>
      </w:r>
      <w:r>
        <w:rPr>
          <w:rFonts w:hint="eastAsia" w:ascii="黑体" w:hAnsi="宋体" w:eastAsia="宋体" w:cs="宋体"/>
          <w:color w:val="auto"/>
          <w:kern w:val="2"/>
          <w:sz w:val="24"/>
          <w:szCs w:val="24"/>
          <w:highlight w:val="none"/>
          <w:lang w:val="en-US" w:eastAsia="zh-CN" w:bidi="ar-SA"/>
        </w:rPr>
        <w:t>本合同作为</w:t>
      </w:r>
      <w:r>
        <w:rPr>
          <w:rFonts w:hint="eastAsia" w:ascii="黑体" w:hAnsi="宋体" w:eastAsia="宋体" w:cs="宋体"/>
          <w:color w:val="auto"/>
          <w:kern w:val="2"/>
          <w:sz w:val="24"/>
          <w:szCs w:val="24"/>
          <w:highlight w:val="none"/>
          <w:u w:val="single"/>
          <w:lang w:val="en-US" w:eastAsia="zh-CN" w:bidi="ar-SA"/>
        </w:rPr>
        <w:t xml:space="preserve">     （项目名称）  标段</w:t>
      </w:r>
      <w:r>
        <w:rPr>
          <w:rFonts w:hint="eastAsia" w:ascii="黑体" w:hAnsi="宋体" w:eastAsia="宋体" w:cs="宋体"/>
          <w:color w:val="auto"/>
          <w:kern w:val="2"/>
          <w:sz w:val="24"/>
          <w:szCs w:val="24"/>
          <w:highlight w:val="none"/>
          <w:lang w:val="en-US" w:eastAsia="zh-CN" w:bidi="ar-SA"/>
        </w:rPr>
        <w:t>施工合同的附件，与工程施工合同具有同等的法律效力，经合同双方签署后立即生效。</w:t>
      </w:r>
    </w:p>
    <w:p w14:paraId="7584F61E">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ascii="黑体" w:hAnsi="宋体" w:eastAsia="宋体" w:cs="黑体"/>
          <w:color w:val="auto"/>
          <w:kern w:val="2"/>
          <w:sz w:val="24"/>
          <w:szCs w:val="24"/>
          <w:highlight w:val="none"/>
          <w:lang w:val="en-US" w:eastAsia="zh-CN" w:bidi="ar-SA"/>
        </w:rPr>
        <w:t xml:space="preserve">8. </w:t>
      </w:r>
      <w:r>
        <w:rPr>
          <w:rFonts w:hint="eastAsia" w:ascii="黑体" w:hAnsi="宋体" w:eastAsia="宋体" w:cs="宋体"/>
          <w:color w:val="auto"/>
          <w:kern w:val="2"/>
          <w:sz w:val="24"/>
          <w:szCs w:val="24"/>
          <w:highlight w:val="none"/>
          <w:lang w:val="en-US" w:eastAsia="zh-CN" w:bidi="ar-SA"/>
        </w:rPr>
        <w:t>本合同一式六份，由发包人执四份，承包人执二份，含送交发包人和承包人的监督单位各一份。</w:t>
      </w:r>
    </w:p>
    <w:p w14:paraId="728ED90E">
      <w:pPr>
        <w:widowControl w:val="0"/>
        <w:adjustRightInd w:val="0"/>
        <w:snapToGrid w:val="0"/>
        <w:spacing w:line="360" w:lineRule="auto"/>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发包人：（盖单位章）                  承包人：（盖单位章）</w:t>
      </w:r>
    </w:p>
    <w:p w14:paraId="67A45B22">
      <w:pPr>
        <w:widowControl w:val="0"/>
        <w:adjustRightInd w:val="0"/>
        <w:snapToGrid w:val="0"/>
        <w:spacing w:line="360" w:lineRule="auto"/>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法定代表人或其委托代理人：（签字）   法定代表人或其委托代理人：（签字）</w:t>
      </w:r>
    </w:p>
    <w:p w14:paraId="4BCBE3BA">
      <w:pPr>
        <w:widowControl w:val="0"/>
        <w:adjustRightInd w:val="0"/>
        <w:snapToGrid w:val="0"/>
        <w:spacing w:line="360" w:lineRule="auto"/>
        <w:ind w:firstLine="480" w:firstLineChars="200"/>
        <w:jc w:val="both"/>
        <w:rPr>
          <w:rFonts w:ascii="黑体" w:hAnsi="宋体" w:eastAsia="宋体" w:cs="宋体"/>
          <w:color w:val="auto"/>
          <w:kern w:val="2"/>
          <w:sz w:val="24"/>
          <w:szCs w:val="24"/>
          <w:highlight w:val="none"/>
          <w:lang w:val="en-US" w:eastAsia="zh-CN" w:bidi="ar-SA"/>
        </w:rPr>
      </w:pPr>
      <w:r>
        <w:rPr>
          <w:rFonts w:hint="eastAsia" w:ascii="黑体" w:hAnsi="宋体" w:eastAsia="宋体" w:cs="宋体"/>
          <w:color w:val="auto"/>
          <w:kern w:val="2"/>
          <w:sz w:val="24"/>
          <w:szCs w:val="24"/>
          <w:highlight w:val="none"/>
          <w:lang w:val="en-US" w:eastAsia="zh-CN" w:bidi="ar-SA"/>
        </w:rPr>
        <w:t>年  月  日                                年  月  日</w:t>
      </w:r>
    </w:p>
    <w:p w14:paraId="06C1E188">
      <w:pPr>
        <w:jc w:val="left"/>
        <w:rPr>
          <w:rFonts w:ascii="黑体" w:hAnsi="宋体" w:eastAsia="宋体" w:cs="宋体"/>
          <w:color w:val="auto"/>
          <w:kern w:val="0"/>
          <w:sz w:val="22"/>
          <w:szCs w:val="22"/>
          <w:highlight w:val="none"/>
          <w:lang w:eastAsia="zh-CN"/>
        </w:rPr>
      </w:pPr>
      <w:r>
        <w:rPr>
          <w:rFonts w:hint="eastAsia" w:ascii="黑体" w:hAnsi="宋体" w:eastAsia="宋体" w:cs="宋体"/>
          <w:color w:val="auto"/>
          <w:kern w:val="0"/>
          <w:sz w:val="22"/>
          <w:szCs w:val="22"/>
          <w:highlight w:val="none"/>
          <w:lang w:eastAsia="zh-CN"/>
        </w:rPr>
        <w:t>发包人监督机构（盖章）：              承包人监督机构（盖章）：</w:t>
      </w:r>
      <w:r>
        <w:rPr>
          <w:rFonts w:ascii="黑体" w:hAnsi="宋体" w:eastAsia="宋体" w:cs="宋体"/>
          <w:color w:val="auto"/>
          <w:kern w:val="0"/>
          <w:sz w:val="22"/>
          <w:szCs w:val="22"/>
          <w:highlight w:val="none"/>
          <w:lang w:eastAsia="zh-CN"/>
        </w:rPr>
        <w:br w:type="page"/>
      </w:r>
    </w:p>
    <w:bookmarkEnd w:id="101"/>
    <w:p w14:paraId="008F6A1C">
      <w:pPr>
        <w:widowControl w:val="0"/>
        <w:spacing w:before="0" w:line="380" w:lineRule="atLeast"/>
        <w:jc w:val="both"/>
        <w:outlineLvl w:val="0"/>
        <w:rPr>
          <w:rFonts w:ascii="宋体" w:hAnsi="宋体" w:eastAsia="黑体" w:cs="宋体"/>
          <w:b w:val="0"/>
          <w:bCs w:val="0"/>
          <w:color w:val="auto"/>
          <w:kern w:val="2"/>
          <w:sz w:val="24"/>
          <w:szCs w:val="24"/>
          <w:highlight w:val="none"/>
          <w:lang w:val="en-US" w:eastAsia="zh-CN" w:bidi="ar-SA"/>
        </w:rPr>
      </w:pPr>
      <w:bookmarkStart w:id="104" w:name="_Toc517787855"/>
      <w:bookmarkStart w:id="105" w:name="_Toc234833233"/>
      <w:r>
        <w:rPr>
          <w:rFonts w:hint="eastAsia" w:ascii="宋体" w:hAnsi="宋体" w:eastAsia="黑体" w:cs="黑体"/>
          <w:b w:val="0"/>
          <w:bCs w:val="0"/>
          <w:color w:val="auto"/>
          <w:kern w:val="2"/>
          <w:sz w:val="24"/>
          <w:szCs w:val="24"/>
          <w:highlight w:val="none"/>
          <w:lang w:val="en-US" w:eastAsia="zh-CN" w:bidi="ar-SA"/>
        </w:rPr>
        <w:t>附件三安全生产合同</w:t>
      </w:r>
      <w:bookmarkEnd w:id="104"/>
      <w:bookmarkEnd w:id="105"/>
    </w:p>
    <w:p w14:paraId="41EB3843">
      <w:pPr>
        <w:spacing w:line="390" w:lineRule="atLeast"/>
        <w:jc w:val="center"/>
        <w:rPr>
          <w:rFonts w:ascii="宋体" w:hAnsi="宋体" w:eastAsia="黑体" w:cs="宋体"/>
          <w:color w:val="auto"/>
          <w:kern w:val="0"/>
          <w:sz w:val="28"/>
          <w:szCs w:val="28"/>
          <w:highlight w:val="none"/>
          <w:lang w:eastAsia="zh-CN"/>
        </w:rPr>
      </w:pPr>
      <w:r>
        <w:rPr>
          <w:rFonts w:hint="eastAsia" w:ascii="宋体" w:hAnsi="宋体" w:eastAsia="黑体" w:cs="黑体"/>
          <w:color w:val="auto"/>
          <w:kern w:val="0"/>
          <w:sz w:val="28"/>
          <w:szCs w:val="28"/>
          <w:highlight w:val="none"/>
          <w:lang w:eastAsia="zh-CN"/>
        </w:rPr>
        <w:t>安全生产合同</w:t>
      </w:r>
    </w:p>
    <w:p w14:paraId="5E74CF51">
      <w:pPr>
        <w:spacing w:line="390" w:lineRule="atLeast"/>
        <w:jc w:val="left"/>
        <w:rPr>
          <w:rFonts w:ascii="宋体" w:hAnsi="宋体" w:eastAsia="黑体" w:cs="宋体"/>
          <w:b/>
          <w:bCs/>
          <w:color w:val="auto"/>
          <w:kern w:val="0"/>
          <w:sz w:val="22"/>
          <w:szCs w:val="22"/>
          <w:highlight w:val="none"/>
          <w:lang w:eastAsia="zh-CN"/>
        </w:rPr>
      </w:pPr>
    </w:p>
    <w:p w14:paraId="3FD083DD">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为在（项目名称）标段施工合同的实施过程中创造安全、高效的施工环境，切实搞好本项目的安全管理工作，本项目发包人</w:t>
      </w:r>
      <w:r>
        <w:rPr>
          <w:rFonts w:hint="eastAsia" w:ascii="宋体" w:hAnsi="宋体" w:eastAsia="宋体" w:cs="宋体"/>
          <w:color w:val="auto"/>
          <w:kern w:val="0"/>
          <w:sz w:val="22"/>
          <w:szCs w:val="22"/>
          <w:highlight w:val="none"/>
          <w:u w:val="single"/>
          <w:lang w:eastAsia="zh-CN"/>
        </w:rPr>
        <w:t xml:space="preserve">               </w:t>
      </w:r>
      <w:r>
        <w:rPr>
          <w:rFonts w:hint="eastAsia" w:ascii="宋体" w:hAnsi="宋体" w:eastAsia="宋体" w:cs="宋体"/>
          <w:color w:val="auto"/>
          <w:kern w:val="0"/>
          <w:sz w:val="22"/>
          <w:szCs w:val="22"/>
          <w:highlight w:val="none"/>
          <w:lang w:eastAsia="zh-CN"/>
        </w:rPr>
        <w:t>（发包人名称，以下简称“发包人”）与承包人</w:t>
      </w:r>
      <w:r>
        <w:rPr>
          <w:rFonts w:hint="eastAsia" w:ascii="宋体" w:hAnsi="宋体" w:eastAsia="宋体" w:cs="宋体"/>
          <w:color w:val="auto"/>
          <w:kern w:val="0"/>
          <w:sz w:val="22"/>
          <w:szCs w:val="22"/>
          <w:highlight w:val="none"/>
          <w:u w:val="single"/>
          <w:lang w:eastAsia="zh-CN"/>
        </w:rPr>
        <w:t xml:space="preserve">           </w:t>
      </w:r>
      <w:r>
        <w:rPr>
          <w:rFonts w:hint="eastAsia" w:ascii="宋体" w:hAnsi="宋体" w:eastAsia="宋体" w:cs="宋体"/>
          <w:color w:val="auto"/>
          <w:kern w:val="0"/>
          <w:sz w:val="22"/>
          <w:szCs w:val="22"/>
          <w:highlight w:val="none"/>
          <w:lang w:eastAsia="zh-CN"/>
        </w:rPr>
        <w:t>（承包人名称，以下简称“承包人”）特此签订安全生产合同。</w:t>
      </w:r>
    </w:p>
    <w:p w14:paraId="40C2C909">
      <w:pPr>
        <w:adjustRightInd w:val="0"/>
        <w:snapToGrid w:val="0"/>
        <w:spacing w:line="360" w:lineRule="auto"/>
        <w:ind w:firstLine="440" w:firstLineChars="200"/>
        <w:jc w:val="left"/>
        <w:rPr>
          <w:rFonts w:ascii="宋体" w:hAnsi="宋体" w:eastAsia="黑体" w:cs="宋体"/>
          <w:color w:val="auto"/>
          <w:kern w:val="0"/>
          <w:sz w:val="22"/>
          <w:szCs w:val="22"/>
          <w:highlight w:val="none"/>
          <w:lang w:eastAsia="zh-CN"/>
        </w:rPr>
      </w:pPr>
      <w:r>
        <w:rPr>
          <w:rFonts w:ascii="宋体" w:hAnsi="宋体" w:eastAsia="黑体" w:cs="宋体"/>
          <w:color w:val="auto"/>
          <w:kern w:val="0"/>
          <w:sz w:val="22"/>
          <w:szCs w:val="22"/>
          <w:highlight w:val="none"/>
          <w:lang w:eastAsia="zh-CN"/>
        </w:rPr>
        <w:t>1.</w:t>
      </w:r>
      <w:r>
        <w:rPr>
          <w:rFonts w:hint="eastAsia" w:ascii="宋体" w:hAnsi="宋体" w:eastAsia="黑体" w:cs="黑体"/>
          <w:color w:val="auto"/>
          <w:kern w:val="0"/>
          <w:sz w:val="22"/>
          <w:szCs w:val="22"/>
          <w:highlight w:val="none"/>
          <w:lang w:eastAsia="zh-CN"/>
        </w:rPr>
        <w:t>发包人职责</w:t>
      </w:r>
    </w:p>
    <w:p w14:paraId="12E9849F">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1</w:t>
      </w:r>
      <w:r>
        <w:rPr>
          <w:rFonts w:hint="eastAsia" w:ascii="宋体" w:hAnsi="宋体" w:eastAsia="宋体" w:cs="宋体"/>
          <w:color w:val="auto"/>
          <w:kern w:val="0"/>
          <w:sz w:val="22"/>
          <w:szCs w:val="22"/>
          <w:highlight w:val="none"/>
          <w:lang w:eastAsia="zh-CN"/>
        </w:rPr>
        <w:t>）严格遵守国家有关安全生产的法律法规，认真执行工程承包合同中的有关安全要求。</w:t>
      </w:r>
    </w:p>
    <w:p w14:paraId="3E50A288">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2</w:t>
      </w:r>
      <w:r>
        <w:rPr>
          <w:rFonts w:hint="eastAsia" w:ascii="宋体" w:hAnsi="宋体" w:eastAsia="宋体" w:cs="宋体"/>
          <w:color w:val="auto"/>
          <w:kern w:val="0"/>
          <w:sz w:val="22"/>
          <w:szCs w:val="22"/>
          <w:highlight w:val="none"/>
          <w:lang w:eastAsia="zh-CN"/>
        </w:rPr>
        <w:t>）按照“安全第一、预防为主、综合治理”和坚持“管生产必须管安全”的原则进行安全生产管理，做到生产与安全工作同时计划、布置、检查、总结和评比。</w:t>
      </w:r>
    </w:p>
    <w:p w14:paraId="7F5633AB">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3</w:t>
      </w:r>
      <w:r>
        <w:rPr>
          <w:rFonts w:hint="eastAsia" w:ascii="宋体" w:hAnsi="宋体" w:eastAsia="宋体" w:cs="宋体"/>
          <w:color w:val="auto"/>
          <w:kern w:val="0"/>
          <w:sz w:val="22"/>
          <w:szCs w:val="22"/>
          <w:highlight w:val="none"/>
          <w:lang w:eastAsia="zh-CN"/>
        </w:rPr>
        <w:t>）重要的安全设施必须坚持与主体工程“三同时”的原则，即：同时设计、审批，同时施工，同时验收，投入使用。</w:t>
      </w:r>
    </w:p>
    <w:p w14:paraId="0E2DA674">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4</w:t>
      </w:r>
      <w:r>
        <w:rPr>
          <w:rFonts w:hint="eastAsia" w:ascii="宋体" w:hAnsi="宋体" w:eastAsia="宋体" w:cs="宋体"/>
          <w:color w:val="auto"/>
          <w:kern w:val="0"/>
          <w:sz w:val="22"/>
          <w:szCs w:val="22"/>
          <w:highlight w:val="none"/>
          <w:lang w:eastAsia="zh-CN"/>
        </w:rPr>
        <w:t>）定期召开安全生产调度会，及时传达中央及地方有关安全生产的精神。</w:t>
      </w:r>
    </w:p>
    <w:p w14:paraId="322AF916">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5</w:t>
      </w:r>
      <w:r>
        <w:rPr>
          <w:rFonts w:hint="eastAsia" w:ascii="宋体" w:hAnsi="宋体" w:eastAsia="宋体" w:cs="宋体"/>
          <w:color w:val="auto"/>
          <w:kern w:val="0"/>
          <w:sz w:val="22"/>
          <w:szCs w:val="22"/>
          <w:highlight w:val="none"/>
          <w:lang w:eastAsia="zh-CN"/>
        </w:rPr>
        <w:t>）组织对承包人施工现场进行安全生产检查，监督承包人及时处理发现的各种安全隐患。</w:t>
      </w:r>
    </w:p>
    <w:p w14:paraId="5822D510">
      <w:pPr>
        <w:adjustRightInd w:val="0"/>
        <w:snapToGrid w:val="0"/>
        <w:spacing w:line="360" w:lineRule="auto"/>
        <w:ind w:firstLine="440" w:firstLineChars="200"/>
        <w:jc w:val="left"/>
        <w:rPr>
          <w:rFonts w:ascii="宋体" w:hAnsi="宋体" w:eastAsia="黑体" w:cs="宋体"/>
          <w:color w:val="auto"/>
          <w:kern w:val="0"/>
          <w:sz w:val="22"/>
          <w:szCs w:val="22"/>
          <w:highlight w:val="none"/>
          <w:lang w:eastAsia="zh-CN"/>
        </w:rPr>
      </w:pPr>
      <w:r>
        <w:rPr>
          <w:rFonts w:ascii="宋体" w:hAnsi="宋体" w:eastAsia="黑体" w:cs="宋体"/>
          <w:color w:val="auto"/>
          <w:kern w:val="0"/>
          <w:sz w:val="22"/>
          <w:szCs w:val="22"/>
          <w:highlight w:val="none"/>
          <w:lang w:eastAsia="zh-CN"/>
        </w:rPr>
        <w:t>2.</w:t>
      </w:r>
      <w:r>
        <w:rPr>
          <w:rFonts w:hint="eastAsia" w:ascii="宋体" w:hAnsi="宋体" w:eastAsia="黑体" w:cs="黑体"/>
          <w:color w:val="auto"/>
          <w:kern w:val="0"/>
          <w:sz w:val="22"/>
          <w:szCs w:val="22"/>
          <w:highlight w:val="none"/>
          <w:lang w:eastAsia="zh-CN"/>
        </w:rPr>
        <w:t>承包人职责</w:t>
      </w:r>
    </w:p>
    <w:p w14:paraId="13207FBE">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1</w:t>
      </w:r>
      <w:r>
        <w:rPr>
          <w:rFonts w:hint="eastAsia" w:ascii="宋体" w:hAnsi="宋体" w:eastAsia="宋体" w:cs="宋体"/>
          <w:color w:val="auto"/>
          <w:kern w:val="0"/>
          <w:sz w:val="22"/>
          <w:szCs w:val="22"/>
          <w:highlight w:val="none"/>
          <w:lang w:eastAsia="zh-CN"/>
        </w:rPr>
        <w:t>）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22EBF105">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2</w:t>
      </w:r>
      <w:r>
        <w:rPr>
          <w:rFonts w:hint="eastAsia" w:ascii="宋体" w:hAnsi="宋体" w:eastAsia="宋体" w:cs="宋体"/>
          <w:color w:val="auto"/>
          <w:kern w:val="0"/>
          <w:sz w:val="22"/>
          <w:szCs w:val="22"/>
          <w:highlight w:val="none"/>
          <w:lang w:eastAsia="zh-CN"/>
        </w:rPr>
        <w:t>）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67B2E2F">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3</w:t>
      </w:r>
      <w:r>
        <w:rPr>
          <w:rFonts w:hint="eastAsia" w:ascii="宋体" w:hAnsi="宋体" w:eastAsia="宋体" w:cs="宋体"/>
          <w:color w:val="auto"/>
          <w:kern w:val="0"/>
          <w:sz w:val="22"/>
          <w:szCs w:val="22"/>
          <w:highlight w:val="none"/>
          <w:lang w:eastAsia="zh-CN"/>
        </w:rPr>
        <w:t>）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4C26CFEB">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4</w:t>
      </w:r>
      <w:r>
        <w:rPr>
          <w:rFonts w:hint="eastAsia" w:ascii="宋体" w:hAnsi="宋体" w:eastAsia="宋体" w:cs="宋体"/>
          <w:color w:val="auto"/>
          <w:kern w:val="0"/>
          <w:sz w:val="22"/>
          <w:szCs w:val="22"/>
          <w:highlight w:val="none"/>
          <w:lang w:eastAsia="zh-CN"/>
        </w:rPr>
        <w:t>）承包人在任何时候都应采取各种合理的预防措施，防止其员工发生任何违法、违禁、暴力或妨碍治安的行为。</w:t>
      </w:r>
    </w:p>
    <w:p w14:paraId="4E91320A">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5</w:t>
      </w:r>
      <w:r>
        <w:rPr>
          <w:rFonts w:hint="eastAsia" w:ascii="宋体" w:hAnsi="宋体" w:eastAsia="宋体" w:cs="宋体"/>
          <w:color w:val="auto"/>
          <w:kern w:val="0"/>
          <w:sz w:val="22"/>
          <w:szCs w:val="22"/>
          <w:highlight w:val="none"/>
          <w:lang w:eastAsia="zh-CN"/>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70310E0E">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6</w:t>
      </w:r>
      <w:r>
        <w:rPr>
          <w:rFonts w:hint="eastAsia" w:ascii="宋体" w:hAnsi="宋体" w:eastAsia="宋体" w:cs="宋体"/>
          <w:color w:val="auto"/>
          <w:kern w:val="0"/>
          <w:sz w:val="22"/>
          <w:szCs w:val="22"/>
          <w:highlight w:val="none"/>
          <w:lang w:eastAsia="zh-CN"/>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5A552DD">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7</w:t>
      </w:r>
      <w:r>
        <w:rPr>
          <w:rFonts w:hint="eastAsia" w:ascii="宋体" w:hAnsi="宋体" w:eastAsia="宋体" w:cs="宋体"/>
          <w:color w:val="auto"/>
          <w:kern w:val="0"/>
          <w:sz w:val="22"/>
          <w:szCs w:val="22"/>
          <w:highlight w:val="none"/>
          <w:lang w:eastAsia="zh-CN"/>
        </w:rPr>
        <w:t>）操作人员上岗，必须按规定穿戴防护用品。施工负责人和安全检查员应随时检查劳动防护用品的穿戴情况，不按规定穿戴防护用品的人员不得上岗。</w:t>
      </w:r>
    </w:p>
    <w:p w14:paraId="5BC0B56D">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8</w:t>
      </w:r>
      <w:r>
        <w:rPr>
          <w:rFonts w:hint="eastAsia" w:ascii="宋体" w:hAnsi="宋体" w:eastAsia="宋体" w:cs="宋体"/>
          <w:color w:val="auto"/>
          <w:kern w:val="0"/>
          <w:sz w:val="22"/>
          <w:szCs w:val="22"/>
          <w:highlight w:val="none"/>
          <w:lang w:eastAsia="zh-CN"/>
        </w:rPr>
        <w:t>）所有施工机具设备和高空作业的设备均应定期检查，并有安全员的签字记录，保证其经常处于完好状态；不合格的机具、设备和劳动保护用品严禁使用。</w:t>
      </w:r>
    </w:p>
    <w:p w14:paraId="412ED931">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9</w:t>
      </w:r>
      <w:r>
        <w:rPr>
          <w:rFonts w:hint="eastAsia" w:ascii="宋体" w:hAnsi="宋体" w:eastAsia="宋体" w:cs="宋体"/>
          <w:color w:val="auto"/>
          <w:kern w:val="0"/>
          <w:sz w:val="22"/>
          <w:szCs w:val="22"/>
          <w:highlight w:val="none"/>
          <w:lang w:eastAsia="zh-CN"/>
        </w:rPr>
        <w:t>）施工中采用新技术、新工艺、新设备、新材料时，必须制定相应的安全技术措施，施工现场必须具有相关的安全标志牌。</w:t>
      </w:r>
    </w:p>
    <w:p w14:paraId="601B8DD8">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10</w:t>
      </w:r>
      <w:r>
        <w:rPr>
          <w:rFonts w:hint="eastAsia" w:ascii="宋体" w:hAnsi="宋体" w:eastAsia="宋体" w:cs="宋体"/>
          <w:color w:val="auto"/>
          <w:kern w:val="0"/>
          <w:sz w:val="22"/>
          <w:szCs w:val="22"/>
          <w:highlight w:val="none"/>
          <w:lang w:eastAsia="zh-CN"/>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0738706C">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w:t>
      </w:r>
      <w:r>
        <w:rPr>
          <w:rFonts w:ascii="宋体" w:hAnsi="宋体" w:eastAsia="宋体" w:cs="宋体"/>
          <w:color w:val="auto"/>
          <w:kern w:val="0"/>
          <w:sz w:val="22"/>
          <w:szCs w:val="22"/>
          <w:highlight w:val="none"/>
          <w:lang w:eastAsia="zh-CN"/>
        </w:rPr>
        <w:t>11</w:t>
      </w:r>
      <w:r>
        <w:rPr>
          <w:rFonts w:hint="eastAsia" w:ascii="宋体" w:hAnsi="宋体" w:eastAsia="宋体" w:cs="宋体"/>
          <w:color w:val="auto"/>
          <w:kern w:val="0"/>
          <w:sz w:val="22"/>
          <w:szCs w:val="22"/>
          <w:highlight w:val="none"/>
          <w:lang w:eastAsia="zh-CN"/>
        </w:rPr>
        <w:t>）安全生产费用按照</w:t>
      </w:r>
      <w:bookmarkStart w:id="106" w:name="_Toc187470650"/>
      <w:r>
        <w:rPr>
          <w:rFonts w:hint="eastAsia" w:ascii="宋体" w:hAnsi="宋体" w:eastAsia="宋体" w:cs="宋体"/>
          <w:color w:val="auto"/>
          <w:kern w:val="0"/>
          <w:sz w:val="22"/>
          <w:szCs w:val="22"/>
          <w:highlight w:val="none"/>
          <w:lang w:eastAsia="zh-CN"/>
        </w:rPr>
        <w:t>《公路水运工程安全生产监督管理办法</w:t>
      </w:r>
      <w:bookmarkEnd w:id="106"/>
      <w:r>
        <w:rPr>
          <w:rFonts w:hint="eastAsia" w:ascii="宋体" w:hAnsi="宋体" w:eastAsia="宋体" w:cs="宋体"/>
          <w:color w:val="auto"/>
          <w:kern w:val="0"/>
          <w:sz w:val="22"/>
          <w:szCs w:val="22"/>
          <w:highlight w:val="none"/>
          <w:lang w:eastAsia="zh-CN"/>
        </w:rPr>
        <w:t>》的相关规定使用和管理。</w:t>
      </w:r>
    </w:p>
    <w:p w14:paraId="0FE3697D">
      <w:pPr>
        <w:adjustRightInd w:val="0"/>
        <w:snapToGrid w:val="0"/>
        <w:spacing w:line="360" w:lineRule="auto"/>
        <w:ind w:firstLine="440" w:firstLineChars="200"/>
        <w:jc w:val="left"/>
        <w:rPr>
          <w:rFonts w:ascii="宋体" w:hAnsi="宋体" w:eastAsia="黑体" w:cs="宋体"/>
          <w:color w:val="auto"/>
          <w:kern w:val="0"/>
          <w:sz w:val="22"/>
          <w:szCs w:val="22"/>
          <w:highlight w:val="none"/>
          <w:lang w:eastAsia="zh-CN"/>
        </w:rPr>
      </w:pPr>
      <w:r>
        <w:rPr>
          <w:rFonts w:ascii="宋体" w:hAnsi="宋体" w:eastAsia="黑体" w:cs="宋体"/>
          <w:color w:val="auto"/>
          <w:kern w:val="0"/>
          <w:sz w:val="22"/>
          <w:szCs w:val="22"/>
          <w:highlight w:val="none"/>
          <w:lang w:eastAsia="zh-CN"/>
        </w:rPr>
        <w:t>3.</w:t>
      </w:r>
      <w:r>
        <w:rPr>
          <w:rFonts w:hint="eastAsia" w:ascii="宋体" w:hAnsi="宋体" w:eastAsia="黑体" w:cs="黑体"/>
          <w:color w:val="auto"/>
          <w:kern w:val="0"/>
          <w:sz w:val="22"/>
          <w:szCs w:val="22"/>
          <w:highlight w:val="none"/>
          <w:lang w:eastAsia="zh-CN"/>
        </w:rPr>
        <w:t>违约责任</w:t>
      </w:r>
    </w:p>
    <w:p w14:paraId="58671277">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如因发包人或承包人违约造成安全事故，将依法追究责任。</w:t>
      </w:r>
    </w:p>
    <w:p w14:paraId="3A9F9A74">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ascii="宋体" w:hAnsi="宋体" w:eastAsia="宋体" w:cs="宋体"/>
          <w:color w:val="auto"/>
          <w:kern w:val="0"/>
          <w:sz w:val="22"/>
          <w:szCs w:val="22"/>
          <w:highlight w:val="none"/>
          <w:lang w:eastAsia="zh-CN"/>
        </w:rPr>
        <w:t xml:space="preserve">4. </w:t>
      </w:r>
      <w:r>
        <w:rPr>
          <w:rFonts w:hint="eastAsia" w:ascii="宋体" w:hAnsi="宋体" w:eastAsia="宋体" w:cs="宋体"/>
          <w:color w:val="auto"/>
          <w:kern w:val="0"/>
          <w:sz w:val="22"/>
          <w:szCs w:val="22"/>
          <w:highlight w:val="none"/>
          <w:lang w:eastAsia="zh-CN"/>
        </w:rPr>
        <w:t>本合同由双方法定代表人或其授权的代理人签署并加盖单位章后生效，全部工程竣工验收后失效。</w:t>
      </w:r>
    </w:p>
    <w:p w14:paraId="31BC74F5">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ascii="宋体" w:hAnsi="宋体" w:eastAsia="宋体" w:cs="宋体"/>
          <w:color w:val="auto"/>
          <w:kern w:val="0"/>
          <w:sz w:val="22"/>
          <w:szCs w:val="22"/>
          <w:highlight w:val="none"/>
          <w:lang w:eastAsia="zh-CN"/>
        </w:rPr>
        <w:t xml:space="preserve">5. </w:t>
      </w:r>
      <w:r>
        <w:rPr>
          <w:rFonts w:hint="eastAsia" w:ascii="宋体" w:hAnsi="宋体" w:eastAsia="宋体" w:cs="宋体"/>
          <w:color w:val="auto"/>
          <w:kern w:val="0"/>
          <w:sz w:val="22"/>
          <w:szCs w:val="22"/>
          <w:highlight w:val="none"/>
          <w:lang w:eastAsia="zh-CN"/>
        </w:rPr>
        <w:t>本合同正本二份、副本</w:t>
      </w:r>
      <w:r>
        <w:rPr>
          <w:rFonts w:ascii="宋体" w:hAnsi="宋体" w:eastAsia="宋体" w:cs="宋体"/>
          <w:color w:val="auto"/>
          <w:kern w:val="0"/>
          <w:sz w:val="22"/>
          <w:szCs w:val="22"/>
          <w:highlight w:val="none"/>
          <w:lang w:eastAsia="zh-CN"/>
        </w:rPr>
        <w:t>____</w:t>
      </w:r>
      <w:r>
        <w:rPr>
          <w:rFonts w:hint="eastAsia" w:ascii="宋体" w:hAnsi="宋体" w:eastAsia="宋体" w:cs="宋体"/>
          <w:color w:val="auto"/>
          <w:kern w:val="0"/>
          <w:sz w:val="22"/>
          <w:szCs w:val="22"/>
          <w:highlight w:val="none"/>
          <w:lang w:eastAsia="zh-CN"/>
        </w:rPr>
        <w:t>份，合同双方各执正本一份，副本</w:t>
      </w:r>
      <w:r>
        <w:rPr>
          <w:rFonts w:ascii="宋体" w:hAnsi="宋体" w:eastAsia="宋体" w:cs="宋体"/>
          <w:color w:val="auto"/>
          <w:kern w:val="0"/>
          <w:sz w:val="22"/>
          <w:szCs w:val="22"/>
          <w:highlight w:val="none"/>
          <w:lang w:eastAsia="zh-CN"/>
        </w:rPr>
        <w:t>____</w:t>
      </w:r>
      <w:r>
        <w:rPr>
          <w:rFonts w:hint="eastAsia" w:ascii="宋体" w:hAnsi="宋体" w:eastAsia="宋体" w:cs="宋体"/>
          <w:color w:val="auto"/>
          <w:kern w:val="0"/>
          <w:sz w:val="22"/>
          <w:szCs w:val="22"/>
          <w:highlight w:val="none"/>
          <w:lang w:eastAsia="zh-CN"/>
        </w:rPr>
        <w:t>份，当正本与副本的内容不一致时，以正本为准。</w:t>
      </w:r>
    </w:p>
    <w:p w14:paraId="257C8F9F">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p>
    <w:p w14:paraId="19FE7CDA">
      <w:pPr>
        <w:spacing w:line="400" w:lineRule="atLeast"/>
        <w:ind w:firstLine="525"/>
        <w:jc w:val="left"/>
        <w:rPr>
          <w:rFonts w:ascii="宋体" w:hAnsi="宋体" w:eastAsia="宋体" w:cs="宋体"/>
          <w:color w:val="auto"/>
          <w:kern w:val="0"/>
          <w:sz w:val="22"/>
          <w:szCs w:val="22"/>
          <w:highlight w:val="none"/>
          <w:lang w:eastAsia="zh-CN"/>
        </w:rPr>
      </w:pPr>
    </w:p>
    <w:p w14:paraId="1326622D">
      <w:pPr>
        <w:spacing w:line="440" w:lineRule="exact"/>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发包人：（盖单位章）                承包人：（盖单位章）</w:t>
      </w:r>
    </w:p>
    <w:p w14:paraId="36537423">
      <w:pPr>
        <w:spacing w:line="440" w:lineRule="exact"/>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法定代表人或其委托代理人：</w:t>
      </w:r>
      <w:r>
        <w:rPr>
          <w:rFonts w:hint="eastAsia" w:ascii="宋体" w:hAnsi="宋体" w:eastAsia="宋体" w:cs="宋体"/>
          <w:i/>
          <w:iCs/>
          <w:color w:val="auto"/>
          <w:kern w:val="0"/>
          <w:sz w:val="22"/>
          <w:szCs w:val="22"/>
          <w:highlight w:val="none"/>
          <w:lang w:eastAsia="zh-CN"/>
        </w:rPr>
        <w:t>（</w:t>
      </w:r>
      <w:r>
        <w:rPr>
          <w:rFonts w:hint="eastAsia" w:ascii="宋体" w:hAnsi="宋体" w:eastAsia="宋体" w:cs="宋体"/>
          <w:color w:val="auto"/>
          <w:kern w:val="0"/>
          <w:sz w:val="22"/>
          <w:szCs w:val="22"/>
          <w:highlight w:val="none"/>
          <w:lang w:eastAsia="zh-CN"/>
        </w:rPr>
        <w:t>签字）  法定代表人或其委托代理人：（签字）</w:t>
      </w:r>
    </w:p>
    <w:p w14:paraId="28C278CB">
      <w:pPr>
        <w:adjustRightInd w:val="0"/>
        <w:snapToGrid w:val="0"/>
        <w:spacing w:line="360" w:lineRule="auto"/>
        <w:ind w:firstLine="440" w:firstLineChars="200"/>
        <w:jc w:val="left"/>
        <w:rPr>
          <w:rFonts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lang w:eastAsia="zh-CN"/>
        </w:rPr>
        <w:t>年  月  日                                年  月  日</w:t>
      </w:r>
    </w:p>
    <w:p w14:paraId="1D9AD175">
      <w:pPr>
        <w:adjustRightInd w:val="0"/>
        <w:snapToGrid w:val="0"/>
        <w:spacing w:line="360" w:lineRule="auto"/>
        <w:jc w:val="both"/>
        <w:rPr>
          <w:rFonts w:ascii="宋体" w:hAnsi="宋体" w:eastAsia="宋体" w:cs="Times New Roman"/>
          <w:color w:val="auto"/>
          <w:kern w:val="2"/>
          <w:sz w:val="24"/>
          <w:szCs w:val="20"/>
          <w:highlight w:val="none"/>
          <w:lang w:eastAsia="zh-CN"/>
        </w:rPr>
      </w:pPr>
    </w:p>
    <w:p w14:paraId="4E8FEC66">
      <w:pPr>
        <w:jc w:val="both"/>
        <w:rPr>
          <w:rFonts w:hint="eastAsia"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br w:type="page"/>
      </w:r>
    </w:p>
    <w:p w14:paraId="535C3081">
      <w:pPr>
        <w:adjustRightInd w:val="0"/>
        <w:snapToGrid w:val="0"/>
        <w:spacing w:line="360" w:lineRule="auto"/>
        <w:jc w:val="both"/>
        <w:rPr>
          <w:rFonts w:hint="eastAsia" w:ascii="宋体" w:hAnsi="宋体" w:eastAsia="宋体" w:cs="Times New Roman"/>
          <w:color w:val="auto"/>
          <w:kern w:val="2"/>
          <w:sz w:val="24"/>
          <w:szCs w:val="20"/>
          <w:highlight w:val="none"/>
          <w:lang w:eastAsia="zh-CN"/>
        </w:rPr>
      </w:pPr>
      <w:r>
        <w:rPr>
          <w:rFonts w:hint="eastAsia" w:ascii="宋体" w:hAnsi="宋体" w:eastAsia="宋体" w:cs="Times New Roman"/>
          <w:b/>
          <w:bCs/>
          <w:color w:val="auto"/>
          <w:kern w:val="2"/>
          <w:sz w:val="28"/>
          <w:szCs w:val="21"/>
          <w:highlight w:val="none"/>
          <w:lang w:eastAsia="zh-CN"/>
        </w:rPr>
        <w:t>附件四</w:t>
      </w:r>
      <w:r>
        <w:rPr>
          <w:rFonts w:ascii="宋体" w:hAnsi="宋体" w:eastAsia="宋体" w:cs="Times New Roman"/>
          <w:b/>
          <w:bCs/>
          <w:color w:val="auto"/>
          <w:kern w:val="2"/>
          <w:sz w:val="28"/>
          <w:szCs w:val="21"/>
          <w:highlight w:val="none"/>
          <w:lang w:eastAsia="zh-CN"/>
        </w:rPr>
        <w:t>：</w:t>
      </w:r>
      <w:r>
        <w:rPr>
          <w:rFonts w:hint="eastAsia" w:ascii="宋体" w:hAnsi="宋体" w:eastAsia="宋体" w:cs="Times New Roman"/>
          <w:b/>
          <w:bCs/>
          <w:color w:val="auto"/>
          <w:kern w:val="2"/>
          <w:sz w:val="28"/>
          <w:szCs w:val="21"/>
          <w:highlight w:val="none"/>
          <w:lang w:eastAsia="zh-CN"/>
        </w:rPr>
        <w:t>其他管理和</w:t>
      </w:r>
      <w:r>
        <w:rPr>
          <w:rFonts w:ascii="宋体" w:hAnsi="宋体" w:eastAsia="宋体" w:cs="Times New Roman"/>
          <w:b/>
          <w:bCs/>
          <w:color w:val="auto"/>
          <w:kern w:val="2"/>
          <w:sz w:val="28"/>
          <w:szCs w:val="21"/>
          <w:highlight w:val="none"/>
          <w:lang w:eastAsia="zh-CN"/>
        </w:rPr>
        <w:t>技术人员</w:t>
      </w:r>
      <w:r>
        <w:rPr>
          <w:rFonts w:hint="eastAsia" w:ascii="宋体" w:hAnsi="宋体" w:eastAsia="宋体" w:cs="Times New Roman"/>
          <w:b/>
          <w:bCs/>
          <w:color w:val="auto"/>
          <w:kern w:val="2"/>
          <w:sz w:val="28"/>
          <w:szCs w:val="21"/>
          <w:highlight w:val="none"/>
          <w:lang w:eastAsia="zh-CN"/>
        </w:rPr>
        <w:t xml:space="preserve">最低要求 </w:t>
      </w:r>
      <w:r>
        <w:rPr>
          <w:rFonts w:hint="eastAsia" w:ascii="宋体" w:hAnsi="宋体" w:eastAsia="宋体" w:cs="Times New Roman"/>
          <w:color w:val="auto"/>
          <w:kern w:val="2"/>
          <w:sz w:val="24"/>
          <w:szCs w:val="20"/>
          <w:highlight w:val="none"/>
          <w:lang w:eastAsia="zh-CN"/>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708"/>
        <w:gridCol w:w="5812"/>
      </w:tblGrid>
      <w:tr w14:paraId="6E800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center"/>
          </w:tcPr>
          <w:p w14:paraId="7C4B642A">
            <w:pPr>
              <w:adjustRightInd w:val="0"/>
              <w:snapToGrid w:val="0"/>
              <w:spacing w:line="360" w:lineRule="auto"/>
              <w:jc w:val="center"/>
              <w:rPr>
                <w:rFonts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t>人员</w:t>
            </w:r>
          </w:p>
        </w:tc>
        <w:tc>
          <w:tcPr>
            <w:tcW w:w="708" w:type="dxa"/>
            <w:noWrap w:val="0"/>
            <w:vAlign w:val="center"/>
          </w:tcPr>
          <w:p w14:paraId="0BA28279">
            <w:pPr>
              <w:adjustRightInd w:val="0"/>
              <w:snapToGrid w:val="0"/>
              <w:spacing w:line="360" w:lineRule="auto"/>
              <w:jc w:val="center"/>
              <w:rPr>
                <w:rFonts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t>数量</w:t>
            </w:r>
          </w:p>
        </w:tc>
        <w:tc>
          <w:tcPr>
            <w:tcW w:w="5812" w:type="dxa"/>
            <w:noWrap w:val="0"/>
            <w:vAlign w:val="center"/>
          </w:tcPr>
          <w:p w14:paraId="37E532F4">
            <w:pPr>
              <w:adjustRightInd w:val="0"/>
              <w:snapToGrid w:val="0"/>
              <w:spacing w:line="360" w:lineRule="auto"/>
              <w:jc w:val="center"/>
              <w:rPr>
                <w:rFonts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t>资格要求</w:t>
            </w:r>
          </w:p>
        </w:tc>
      </w:tr>
      <w:tr w14:paraId="5092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7BCE9D50">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道路工程师</w:t>
            </w:r>
          </w:p>
        </w:tc>
        <w:tc>
          <w:tcPr>
            <w:tcW w:w="708" w:type="dxa"/>
            <w:noWrap w:val="0"/>
            <w:vAlign w:val="top"/>
          </w:tcPr>
          <w:p w14:paraId="02ADC4A7">
            <w:pPr>
              <w:autoSpaceDE w:val="0"/>
              <w:autoSpaceDN w:val="0"/>
              <w:spacing w:before="159"/>
              <w:ind w:left="10"/>
              <w:jc w:val="center"/>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0"/>
                <w:sz w:val="24"/>
                <w:szCs w:val="22"/>
                <w:highlight w:val="none"/>
                <w:lang w:val="zh-CN" w:eastAsia="zh-CN" w:bidi="zh-CN"/>
              </w:rPr>
              <w:t>1</w:t>
            </w:r>
          </w:p>
        </w:tc>
        <w:tc>
          <w:tcPr>
            <w:tcW w:w="5812" w:type="dxa"/>
            <w:noWrap w:val="0"/>
            <w:vAlign w:val="top"/>
          </w:tcPr>
          <w:p w14:paraId="3F554CD5">
            <w:pPr>
              <w:autoSpaceDE w:val="0"/>
              <w:autoSpaceDN w:val="0"/>
              <w:spacing w:before="1" w:line="310" w:lineRule="atLeast"/>
              <w:ind w:left="107" w:right="141" w:rightChars="64"/>
              <w:jc w:val="left"/>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具有公路工程相关专业的工程师及以上技术职称，具有</w:t>
            </w:r>
            <w:r>
              <w:rPr>
                <w:rFonts w:hint="eastAsia" w:ascii="宋体" w:hAnsi="宋体" w:eastAsia="宋体" w:cs="宋体"/>
                <w:color w:val="auto"/>
                <w:kern w:val="0"/>
                <w:sz w:val="24"/>
                <w:szCs w:val="22"/>
                <w:highlight w:val="none"/>
                <w:lang w:eastAsia="zh-CN" w:bidi="zh-CN"/>
              </w:rPr>
              <w:t>公路</w:t>
            </w:r>
            <w:r>
              <w:rPr>
                <w:rFonts w:hint="eastAsia" w:ascii="宋体" w:hAnsi="宋体" w:eastAsia="宋体" w:cs="宋体"/>
                <w:color w:val="auto"/>
                <w:kern w:val="0"/>
                <w:sz w:val="24"/>
                <w:szCs w:val="22"/>
                <w:highlight w:val="none"/>
                <w:lang w:val="zh-CN" w:eastAsia="zh-CN" w:bidi="zh-CN"/>
              </w:rPr>
              <w:t>工程施工经历。</w:t>
            </w:r>
          </w:p>
        </w:tc>
      </w:tr>
      <w:tr w14:paraId="52DF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4A4D2F17">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质检工程师</w:t>
            </w:r>
          </w:p>
        </w:tc>
        <w:tc>
          <w:tcPr>
            <w:tcW w:w="708" w:type="dxa"/>
            <w:noWrap w:val="0"/>
            <w:vAlign w:val="top"/>
          </w:tcPr>
          <w:p w14:paraId="0B4FA9DC">
            <w:pPr>
              <w:autoSpaceDE w:val="0"/>
              <w:autoSpaceDN w:val="0"/>
              <w:spacing w:before="159"/>
              <w:ind w:left="10"/>
              <w:jc w:val="center"/>
              <w:rPr>
                <w:rFonts w:ascii="宋体" w:hAnsi="宋体" w:eastAsia="宋体" w:cs="宋体"/>
                <w:color w:val="auto"/>
                <w:kern w:val="0"/>
                <w:sz w:val="24"/>
                <w:szCs w:val="22"/>
                <w:highlight w:val="none"/>
                <w:lang w:eastAsia="zh-CN" w:bidi="zh-CN"/>
              </w:rPr>
            </w:pPr>
            <w:r>
              <w:rPr>
                <w:rFonts w:hint="eastAsia" w:ascii="宋体" w:hAnsi="宋体" w:eastAsia="宋体" w:cs="宋体"/>
                <w:color w:val="auto"/>
                <w:kern w:val="0"/>
                <w:sz w:val="24"/>
                <w:szCs w:val="22"/>
                <w:highlight w:val="none"/>
                <w:lang w:eastAsia="zh-CN" w:bidi="zh-CN"/>
              </w:rPr>
              <w:t>1</w:t>
            </w:r>
          </w:p>
        </w:tc>
        <w:tc>
          <w:tcPr>
            <w:tcW w:w="5812" w:type="dxa"/>
            <w:noWrap w:val="0"/>
            <w:vAlign w:val="top"/>
          </w:tcPr>
          <w:p w14:paraId="028CCD12">
            <w:pPr>
              <w:autoSpaceDE w:val="0"/>
              <w:autoSpaceDN w:val="0"/>
              <w:spacing w:before="1" w:line="310" w:lineRule="atLeast"/>
              <w:ind w:left="107" w:right="141" w:rightChars="64"/>
              <w:jc w:val="left"/>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具有公路工程相关专业的工程师及以上技术职称，具有</w:t>
            </w:r>
            <w:r>
              <w:rPr>
                <w:rFonts w:hint="eastAsia" w:ascii="宋体" w:hAnsi="宋体" w:eastAsia="宋体" w:cs="宋体"/>
                <w:color w:val="auto"/>
                <w:kern w:val="0"/>
                <w:sz w:val="24"/>
                <w:szCs w:val="22"/>
                <w:highlight w:val="none"/>
                <w:lang w:eastAsia="zh-CN" w:bidi="zh-CN"/>
              </w:rPr>
              <w:t>公路</w:t>
            </w:r>
            <w:r>
              <w:rPr>
                <w:rFonts w:hint="eastAsia" w:ascii="宋体" w:hAnsi="宋体" w:eastAsia="宋体" w:cs="宋体"/>
                <w:color w:val="auto"/>
                <w:kern w:val="0"/>
                <w:sz w:val="24"/>
                <w:szCs w:val="22"/>
                <w:highlight w:val="none"/>
                <w:lang w:val="zh-CN" w:eastAsia="zh-CN" w:bidi="zh-CN"/>
              </w:rPr>
              <w:t>工程施工经历。</w:t>
            </w:r>
          </w:p>
        </w:tc>
      </w:tr>
      <w:tr w14:paraId="3D62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5AF12803">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2"/>
                <w:sz w:val="24"/>
                <w:szCs w:val="24"/>
                <w:highlight w:val="none"/>
                <w:lang w:eastAsia="zh-CN"/>
              </w:rPr>
              <w:t>试验检测工程师</w:t>
            </w:r>
          </w:p>
        </w:tc>
        <w:tc>
          <w:tcPr>
            <w:tcW w:w="708" w:type="dxa"/>
            <w:noWrap w:val="0"/>
            <w:vAlign w:val="top"/>
          </w:tcPr>
          <w:p w14:paraId="4BF3E8F7">
            <w:pPr>
              <w:autoSpaceDE w:val="0"/>
              <w:autoSpaceDN w:val="0"/>
              <w:spacing w:before="159"/>
              <w:ind w:left="10"/>
              <w:jc w:val="center"/>
              <w:rPr>
                <w:rFonts w:ascii="宋体" w:hAnsi="宋体" w:eastAsia="宋体" w:cs="宋体"/>
                <w:color w:val="auto"/>
                <w:kern w:val="0"/>
                <w:sz w:val="24"/>
                <w:szCs w:val="22"/>
                <w:highlight w:val="none"/>
                <w:lang w:eastAsia="zh-CN" w:bidi="zh-CN"/>
              </w:rPr>
            </w:pPr>
            <w:r>
              <w:rPr>
                <w:rFonts w:hint="eastAsia" w:ascii="宋体" w:hAnsi="宋体" w:eastAsia="宋体" w:cs="宋体"/>
                <w:color w:val="auto"/>
                <w:kern w:val="0"/>
                <w:sz w:val="24"/>
                <w:szCs w:val="22"/>
                <w:highlight w:val="none"/>
                <w:lang w:eastAsia="zh-CN" w:bidi="zh-CN"/>
              </w:rPr>
              <w:t>1</w:t>
            </w:r>
          </w:p>
        </w:tc>
        <w:tc>
          <w:tcPr>
            <w:tcW w:w="5812" w:type="dxa"/>
            <w:noWrap w:val="0"/>
            <w:vAlign w:val="top"/>
          </w:tcPr>
          <w:p w14:paraId="5038C444">
            <w:pPr>
              <w:autoSpaceDE w:val="0"/>
              <w:autoSpaceDN w:val="0"/>
              <w:spacing w:before="1" w:line="310" w:lineRule="atLeast"/>
              <w:ind w:left="107" w:right="141" w:rightChars="64"/>
              <w:jc w:val="left"/>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2"/>
                <w:sz w:val="24"/>
                <w:szCs w:val="24"/>
                <w:highlight w:val="none"/>
                <w:lang w:eastAsia="zh-CN"/>
              </w:rPr>
              <w:t>具有公路工程相关专业的工程师及以上技术职称，持有交通运输部公路水运工程试验检测工程师证书或试验检测师证书。</w:t>
            </w:r>
          </w:p>
        </w:tc>
      </w:tr>
      <w:tr w14:paraId="571E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6D50DC26">
            <w:pPr>
              <w:widowControl/>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测量工程师</w:t>
            </w:r>
          </w:p>
        </w:tc>
        <w:tc>
          <w:tcPr>
            <w:tcW w:w="708" w:type="dxa"/>
            <w:noWrap w:val="0"/>
            <w:vAlign w:val="top"/>
          </w:tcPr>
          <w:p w14:paraId="6C58551C">
            <w:pPr>
              <w:autoSpaceDE w:val="0"/>
              <w:autoSpaceDN w:val="0"/>
              <w:spacing w:before="7"/>
              <w:jc w:val="left"/>
              <w:rPr>
                <w:rFonts w:ascii="宋体" w:hAnsi="宋体" w:eastAsia="宋体" w:cs="宋体"/>
                <w:color w:val="auto"/>
                <w:kern w:val="0"/>
                <w:sz w:val="24"/>
                <w:szCs w:val="22"/>
                <w:highlight w:val="none"/>
                <w:lang w:val="zh-CN" w:eastAsia="zh-CN" w:bidi="zh-CN"/>
              </w:rPr>
            </w:pPr>
          </w:p>
          <w:p w14:paraId="7437731D">
            <w:pPr>
              <w:autoSpaceDE w:val="0"/>
              <w:autoSpaceDN w:val="0"/>
              <w:ind w:left="10"/>
              <w:jc w:val="center"/>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0"/>
                <w:sz w:val="24"/>
                <w:szCs w:val="22"/>
                <w:highlight w:val="none"/>
                <w:lang w:val="zh-CN" w:eastAsia="zh-CN" w:bidi="zh-CN"/>
              </w:rPr>
              <w:t>1</w:t>
            </w:r>
          </w:p>
        </w:tc>
        <w:tc>
          <w:tcPr>
            <w:tcW w:w="5812" w:type="dxa"/>
            <w:noWrap w:val="0"/>
            <w:vAlign w:val="top"/>
          </w:tcPr>
          <w:p w14:paraId="3DA9ADB0">
            <w:pPr>
              <w:autoSpaceDE w:val="0"/>
              <w:autoSpaceDN w:val="0"/>
              <w:spacing w:before="1" w:line="310" w:lineRule="atLeast"/>
              <w:ind w:left="107" w:right="141" w:rightChars="64"/>
              <w:jc w:val="both"/>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具有公路工程相关专业或测绘相关专业的工程师及以上技术职称，具有</w:t>
            </w:r>
            <w:r>
              <w:rPr>
                <w:rFonts w:hint="eastAsia" w:ascii="宋体" w:hAnsi="宋体" w:eastAsia="宋体" w:cs="宋体"/>
                <w:color w:val="auto"/>
                <w:kern w:val="0"/>
                <w:sz w:val="24"/>
                <w:szCs w:val="22"/>
                <w:highlight w:val="none"/>
                <w:lang w:eastAsia="zh-CN" w:bidi="zh-CN"/>
              </w:rPr>
              <w:t>公路</w:t>
            </w:r>
            <w:r>
              <w:rPr>
                <w:rFonts w:hint="eastAsia" w:ascii="宋体" w:hAnsi="宋体" w:eastAsia="宋体" w:cs="宋体"/>
                <w:color w:val="auto"/>
                <w:kern w:val="0"/>
                <w:sz w:val="24"/>
                <w:szCs w:val="22"/>
                <w:highlight w:val="none"/>
                <w:lang w:val="zh-CN" w:eastAsia="zh-CN" w:bidi="zh-CN"/>
              </w:rPr>
              <w:t>工程施工经历。</w:t>
            </w:r>
          </w:p>
        </w:tc>
      </w:tr>
      <w:tr w14:paraId="260C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1C164193">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合同计量工程师</w:t>
            </w:r>
          </w:p>
          <w:p w14:paraId="434BF3FB">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（可兼任）</w:t>
            </w:r>
          </w:p>
        </w:tc>
        <w:tc>
          <w:tcPr>
            <w:tcW w:w="708" w:type="dxa"/>
            <w:noWrap w:val="0"/>
            <w:vAlign w:val="top"/>
          </w:tcPr>
          <w:p w14:paraId="385074DC">
            <w:pPr>
              <w:autoSpaceDE w:val="0"/>
              <w:autoSpaceDN w:val="0"/>
              <w:spacing w:before="159"/>
              <w:ind w:left="10"/>
              <w:jc w:val="center"/>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0"/>
                <w:sz w:val="24"/>
                <w:szCs w:val="22"/>
                <w:highlight w:val="none"/>
                <w:lang w:val="zh-CN" w:eastAsia="zh-CN" w:bidi="zh-CN"/>
              </w:rPr>
              <w:t>1</w:t>
            </w:r>
          </w:p>
        </w:tc>
        <w:tc>
          <w:tcPr>
            <w:tcW w:w="5812" w:type="dxa"/>
            <w:noWrap w:val="0"/>
            <w:vAlign w:val="top"/>
          </w:tcPr>
          <w:p w14:paraId="0583B5F9">
            <w:pPr>
              <w:autoSpaceDE w:val="0"/>
              <w:autoSpaceDN w:val="0"/>
              <w:spacing w:before="1" w:line="310" w:lineRule="atLeast"/>
              <w:ind w:left="107" w:right="141" w:rightChars="64"/>
              <w:jc w:val="left"/>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具有公路工程相关专业的工程师及以上技术职称，具有</w:t>
            </w:r>
            <w:r>
              <w:rPr>
                <w:rFonts w:hint="eastAsia" w:ascii="宋体" w:hAnsi="宋体" w:eastAsia="宋体" w:cs="宋体"/>
                <w:color w:val="auto"/>
                <w:kern w:val="0"/>
                <w:sz w:val="24"/>
                <w:szCs w:val="22"/>
                <w:highlight w:val="none"/>
                <w:lang w:eastAsia="zh-CN" w:bidi="zh-CN"/>
              </w:rPr>
              <w:t>公路</w:t>
            </w:r>
            <w:r>
              <w:rPr>
                <w:rFonts w:hint="eastAsia" w:ascii="宋体" w:hAnsi="宋体" w:eastAsia="宋体" w:cs="宋体"/>
                <w:color w:val="auto"/>
                <w:kern w:val="0"/>
                <w:sz w:val="24"/>
                <w:szCs w:val="22"/>
                <w:highlight w:val="none"/>
                <w:lang w:val="zh-CN" w:eastAsia="zh-CN" w:bidi="zh-CN"/>
              </w:rPr>
              <w:t>工程施工经历。</w:t>
            </w:r>
          </w:p>
        </w:tc>
      </w:tr>
      <w:tr w14:paraId="2E21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59AACEF7">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2"/>
                <w:sz w:val="24"/>
                <w:szCs w:val="24"/>
                <w:highlight w:val="none"/>
                <w:lang w:eastAsia="zh-CN"/>
              </w:rPr>
              <w:t>环保工程师</w:t>
            </w:r>
          </w:p>
        </w:tc>
        <w:tc>
          <w:tcPr>
            <w:tcW w:w="708" w:type="dxa"/>
            <w:noWrap w:val="0"/>
            <w:vAlign w:val="top"/>
          </w:tcPr>
          <w:p w14:paraId="6B68C0DF">
            <w:pPr>
              <w:autoSpaceDE w:val="0"/>
              <w:autoSpaceDN w:val="0"/>
              <w:spacing w:before="159"/>
              <w:ind w:left="10"/>
              <w:jc w:val="center"/>
              <w:rPr>
                <w:rFonts w:ascii="宋体" w:hAnsi="宋体" w:eastAsia="宋体" w:cs="宋体"/>
                <w:color w:val="auto"/>
                <w:kern w:val="0"/>
                <w:sz w:val="24"/>
                <w:szCs w:val="22"/>
                <w:highlight w:val="none"/>
                <w:lang w:val="zh-CN" w:eastAsia="zh-CN" w:bidi="zh-CN"/>
              </w:rPr>
            </w:pPr>
          </w:p>
        </w:tc>
        <w:tc>
          <w:tcPr>
            <w:tcW w:w="5812" w:type="dxa"/>
            <w:noWrap w:val="0"/>
            <w:vAlign w:val="top"/>
          </w:tcPr>
          <w:p w14:paraId="02C3DF50">
            <w:pPr>
              <w:autoSpaceDE w:val="0"/>
              <w:autoSpaceDN w:val="0"/>
              <w:spacing w:before="1" w:line="310" w:lineRule="atLeast"/>
              <w:ind w:left="107" w:right="141" w:rightChars="64"/>
              <w:jc w:val="left"/>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具有公路工程相关专业的工程师及以上技术职称，具有</w:t>
            </w:r>
            <w:r>
              <w:rPr>
                <w:rFonts w:hint="eastAsia" w:ascii="宋体" w:hAnsi="宋体" w:eastAsia="宋体" w:cs="宋体"/>
                <w:color w:val="auto"/>
                <w:kern w:val="0"/>
                <w:sz w:val="24"/>
                <w:szCs w:val="22"/>
                <w:highlight w:val="none"/>
                <w:lang w:eastAsia="zh-CN" w:bidi="zh-CN"/>
              </w:rPr>
              <w:t>公路</w:t>
            </w:r>
            <w:r>
              <w:rPr>
                <w:rFonts w:hint="eastAsia" w:ascii="宋体" w:hAnsi="宋体" w:eastAsia="宋体" w:cs="宋体"/>
                <w:color w:val="auto"/>
                <w:kern w:val="0"/>
                <w:sz w:val="24"/>
                <w:szCs w:val="22"/>
                <w:highlight w:val="none"/>
                <w:lang w:val="zh-CN" w:eastAsia="zh-CN" w:bidi="zh-CN"/>
              </w:rPr>
              <w:t>工程施工经历。</w:t>
            </w:r>
          </w:p>
        </w:tc>
      </w:tr>
      <w:tr w14:paraId="25931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38599817">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专职资料员及档案员</w:t>
            </w:r>
          </w:p>
        </w:tc>
        <w:tc>
          <w:tcPr>
            <w:tcW w:w="708" w:type="dxa"/>
            <w:noWrap w:val="0"/>
            <w:vAlign w:val="top"/>
          </w:tcPr>
          <w:p w14:paraId="24DE018E">
            <w:pPr>
              <w:autoSpaceDE w:val="0"/>
              <w:autoSpaceDN w:val="0"/>
              <w:spacing w:before="159"/>
              <w:ind w:left="10"/>
              <w:jc w:val="center"/>
              <w:rPr>
                <w:rFonts w:ascii="宋体" w:hAnsi="宋体" w:eastAsia="宋体" w:cs="宋体"/>
                <w:color w:val="auto"/>
                <w:kern w:val="0"/>
                <w:sz w:val="24"/>
                <w:szCs w:val="22"/>
                <w:highlight w:val="none"/>
                <w:lang w:val="zh-CN" w:eastAsia="zh-CN" w:bidi="zh-CN"/>
              </w:rPr>
            </w:pPr>
            <w:r>
              <w:rPr>
                <w:rFonts w:ascii="宋体" w:hAnsi="宋体" w:eastAsia="宋体" w:cs="宋体"/>
                <w:color w:val="auto"/>
                <w:kern w:val="0"/>
                <w:sz w:val="24"/>
                <w:szCs w:val="22"/>
                <w:highlight w:val="none"/>
                <w:lang w:val="zh-CN" w:eastAsia="zh-CN" w:bidi="zh-CN"/>
              </w:rPr>
              <w:t>1</w:t>
            </w:r>
          </w:p>
        </w:tc>
        <w:tc>
          <w:tcPr>
            <w:tcW w:w="5812" w:type="dxa"/>
            <w:noWrap w:val="0"/>
            <w:vAlign w:val="top"/>
          </w:tcPr>
          <w:p w14:paraId="2EE68F7B">
            <w:pPr>
              <w:autoSpaceDE w:val="0"/>
              <w:autoSpaceDN w:val="0"/>
              <w:spacing w:before="159"/>
              <w:ind w:left="107" w:right="141" w:rightChars="64"/>
              <w:jc w:val="left"/>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初级及以上技术职称。</w:t>
            </w:r>
          </w:p>
        </w:tc>
      </w:tr>
      <w:tr w14:paraId="4E8A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noWrap w:val="0"/>
            <w:vAlign w:val="top"/>
          </w:tcPr>
          <w:p w14:paraId="54E969F4">
            <w:pPr>
              <w:autoSpaceDE w:val="0"/>
              <w:autoSpaceDN w:val="0"/>
              <w:spacing w:before="159"/>
              <w:ind w:left="134" w:right="124"/>
              <w:jc w:val="center"/>
              <w:rPr>
                <w:rFonts w:hint="eastAsia" w:ascii="宋体" w:hAnsi="宋体" w:eastAsia="宋体" w:cs="宋体"/>
                <w:color w:val="auto"/>
                <w:kern w:val="0"/>
                <w:sz w:val="24"/>
                <w:szCs w:val="22"/>
                <w:highlight w:val="none"/>
                <w:lang w:val="zh-CN" w:eastAsia="zh-CN" w:bidi="zh-CN"/>
              </w:rPr>
            </w:pPr>
            <w:r>
              <w:rPr>
                <w:rFonts w:hint="eastAsia" w:ascii="宋体" w:hAnsi="宋体" w:eastAsia="宋体" w:cs="宋体"/>
                <w:color w:val="auto"/>
                <w:kern w:val="0"/>
                <w:sz w:val="24"/>
                <w:szCs w:val="22"/>
                <w:highlight w:val="none"/>
                <w:lang w:val="zh-CN" w:eastAsia="zh-CN" w:bidi="zh-CN"/>
              </w:rPr>
              <w:t>劳资专员</w:t>
            </w:r>
          </w:p>
        </w:tc>
        <w:tc>
          <w:tcPr>
            <w:tcW w:w="708" w:type="dxa"/>
            <w:noWrap w:val="0"/>
            <w:vAlign w:val="top"/>
          </w:tcPr>
          <w:p w14:paraId="5B6DED41">
            <w:pPr>
              <w:autoSpaceDE w:val="0"/>
              <w:autoSpaceDN w:val="0"/>
              <w:spacing w:before="159"/>
              <w:ind w:left="10"/>
              <w:jc w:val="center"/>
              <w:rPr>
                <w:rFonts w:ascii="宋体" w:hAnsi="宋体" w:eastAsia="宋体" w:cs="宋体"/>
                <w:color w:val="auto"/>
                <w:kern w:val="0"/>
                <w:sz w:val="24"/>
                <w:szCs w:val="22"/>
                <w:highlight w:val="none"/>
                <w:lang w:val="zh-CN" w:eastAsia="zh-CN" w:bidi="zh-CN"/>
              </w:rPr>
            </w:pPr>
            <w:r>
              <w:rPr>
                <w:rFonts w:ascii="宋体" w:hAnsi="宋体" w:eastAsia="宋体" w:cs="宋体"/>
                <w:color w:val="auto"/>
                <w:kern w:val="0"/>
                <w:sz w:val="24"/>
                <w:szCs w:val="22"/>
                <w:highlight w:val="none"/>
                <w:lang w:val="zh-CN" w:eastAsia="zh-CN" w:bidi="zh-CN"/>
              </w:rPr>
              <w:t>1</w:t>
            </w:r>
          </w:p>
        </w:tc>
        <w:tc>
          <w:tcPr>
            <w:tcW w:w="5812" w:type="dxa"/>
            <w:noWrap w:val="0"/>
            <w:vAlign w:val="top"/>
          </w:tcPr>
          <w:p w14:paraId="36C8B09D">
            <w:pPr>
              <w:autoSpaceDE w:val="0"/>
              <w:autoSpaceDN w:val="0"/>
              <w:spacing w:before="1" w:line="310" w:lineRule="atLeast"/>
              <w:ind w:left="107" w:right="141" w:rightChars="64"/>
              <w:jc w:val="left"/>
              <w:rPr>
                <w:rFonts w:hint="eastAsia" w:ascii="宋体" w:hAnsi="宋体" w:eastAsia="宋体" w:cs="宋体"/>
                <w:color w:val="auto"/>
                <w:kern w:val="0"/>
                <w:sz w:val="24"/>
                <w:szCs w:val="22"/>
                <w:highlight w:val="none"/>
                <w:lang w:val="zh-CN" w:eastAsia="zh-CN" w:bidi="zh-CN"/>
              </w:rPr>
            </w:pPr>
            <w:r>
              <w:rPr>
                <w:rFonts w:ascii="宋体" w:hAnsi="宋体" w:eastAsia="宋体" w:cs="宋体"/>
                <w:color w:val="auto"/>
                <w:kern w:val="0"/>
                <w:sz w:val="22"/>
                <w:szCs w:val="22"/>
                <w:highlight w:val="none"/>
                <w:lang w:val="zh-CN" w:eastAsia="zh-CN" w:bidi="zh-CN"/>
              </w:rPr>
              <w:fldChar w:fldCharType="begin"/>
            </w:r>
            <w:r>
              <w:rPr>
                <w:rFonts w:ascii="宋体" w:hAnsi="宋体" w:eastAsia="宋体" w:cs="宋体"/>
                <w:color w:val="auto"/>
                <w:kern w:val="0"/>
                <w:sz w:val="22"/>
                <w:szCs w:val="22"/>
                <w:highlight w:val="none"/>
                <w:lang w:val="zh-CN" w:eastAsia="zh-CN" w:bidi="zh-CN"/>
              </w:rPr>
              <w:instrText xml:space="preserve"> HYPERLINK "https://baike.baidu.com/item/%E5%8A%B3%E5%8A%A8%E6%8A%A5%E9%85%AC" \h </w:instrText>
            </w:r>
            <w:r>
              <w:rPr>
                <w:rFonts w:ascii="宋体" w:hAnsi="宋体" w:eastAsia="宋体" w:cs="宋体"/>
                <w:color w:val="auto"/>
                <w:kern w:val="0"/>
                <w:sz w:val="22"/>
                <w:szCs w:val="22"/>
                <w:highlight w:val="none"/>
                <w:lang w:val="zh-CN" w:eastAsia="zh-CN" w:bidi="zh-CN"/>
              </w:rPr>
              <w:fldChar w:fldCharType="separate"/>
            </w:r>
            <w:r>
              <w:rPr>
                <w:rFonts w:hint="eastAsia" w:ascii="宋体" w:hAnsi="宋体" w:eastAsia="宋体" w:cs="宋体"/>
                <w:color w:val="auto"/>
                <w:kern w:val="0"/>
                <w:sz w:val="24"/>
                <w:szCs w:val="22"/>
                <w:highlight w:val="none"/>
                <w:lang w:val="zh-CN" w:eastAsia="zh-CN" w:bidi="zh-CN"/>
              </w:rPr>
              <w:t>具有大专及以上文化程度，有一定的劳动报酬</w:t>
            </w:r>
            <w:r>
              <w:rPr>
                <w:rFonts w:hint="eastAsia" w:ascii="宋体" w:hAnsi="宋体" w:eastAsia="宋体" w:cs="宋体"/>
                <w:color w:val="auto"/>
                <w:kern w:val="0"/>
                <w:sz w:val="24"/>
                <w:szCs w:val="22"/>
                <w:highlight w:val="none"/>
                <w:lang w:val="zh-CN" w:eastAsia="zh-CN" w:bidi="zh-CN"/>
              </w:rPr>
              <w:fldChar w:fldCharType="end"/>
            </w:r>
            <w:r>
              <w:rPr>
                <w:rFonts w:hint="eastAsia" w:ascii="宋体" w:hAnsi="宋体" w:eastAsia="宋体" w:cs="宋体"/>
                <w:color w:val="auto"/>
                <w:kern w:val="0"/>
                <w:sz w:val="24"/>
                <w:szCs w:val="22"/>
                <w:highlight w:val="none"/>
                <w:lang w:val="zh-CN" w:eastAsia="zh-CN" w:bidi="zh-CN"/>
              </w:rPr>
              <w:t>和</w:t>
            </w:r>
            <w:r>
              <w:rPr>
                <w:rFonts w:ascii="宋体" w:hAnsi="宋体" w:eastAsia="宋体" w:cs="宋体"/>
                <w:color w:val="auto"/>
                <w:kern w:val="0"/>
                <w:sz w:val="22"/>
                <w:szCs w:val="22"/>
                <w:highlight w:val="none"/>
                <w:lang w:val="zh-CN" w:eastAsia="zh-CN" w:bidi="zh-CN"/>
              </w:rPr>
              <w:fldChar w:fldCharType="begin"/>
            </w:r>
            <w:r>
              <w:rPr>
                <w:rFonts w:ascii="宋体" w:hAnsi="宋体" w:eastAsia="宋体" w:cs="宋体"/>
                <w:color w:val="auto"/>
                <w:kern w:val="0"/>
                <w:sz w:val="22"/>
                <w:szCs w:val="22"/>
                <w:highlight w:val="none"/>
                <w:lang w:val="zh-CN" w:eastAsia="zh-CN" w:bidi="zh-CN"/>
              </w:rPr>
              <w:instrText xml:space="preserve"> HYPERLINK "https://baike.baidu.com/item/%E5%8A%B3%E5%8A%A8%E5%8A%9B%E8%B5%84%E6%BA%90/8394966" \h </w:instrText>
            </w:r>
            <w:r>
              <w:rPr>
                <w:rFonts w:ascii="宋体" w:hAnsi="宋体" w:eastAsia="宋体" w:cs="宋体"/>
                <w:color w:val="auto"/>
                <w:kern w:val="0"/>
                <w:sz w:val="22"/>
                <w:szCs w:val="22"/>
                <w:highlight w:val="none"/>
                <w:lang w:val="zh-CN" w:eastAsia="zh-CN" w:bidi="zh-CN"/>
              </w:rPr>
              <w:fldChar w:fldCharType="separate"/>
            </w:r>
            <w:r>
              <w:rPr>
                <w:rFonts w:hint="eastAsia" w:ascii="宋体" w:hAnsi="宋体" w:eastAsia="宋体" w:cs="宋体"/>
                <w:color w:val="auto"/>
                <w:kern w:val="0"/>
                <w:sz w:val="24"/>
                <w:szCs w:val="22"/>
                <w:highlight w:val="none"/>
                <w:lang w:val="zh-CN" w:eastAsia="zh-CN" w:bidi="zh-CN"/>
              </w:rPr>
              <w:t>劳动力资源</w:t>
            </w:r>
            <w:r>
              <w:rPr>
                <w:rFonts w:hint="eastAsia" w:ascii="宋体" w:hAnsi="宋体" w:eastAsia="宋体" w:cs="宋体"/>
                <w:color w:val="auto"/>
                <w:kern w:val="0"/>
                <w:sz w:val="24"/>
                <w:szCs w:val="22"/>
                <w:highlight w:val="none"/>
                <w:lang w:val="zh-CN" w:eastAsia="zh-CN" w:bidi="zh-CN"/>
              </w:rPr>
              <w:fldChar w:fldCharType="end"/>
            </w:r>
            <w:r>
              <w:rPr>
                <w:rFonts w:hint="eastAsia" w:ascii="宋体" w:hAnsi="宋体" w:eastAsia="宋体" w:cs="宋体"/>
                <w:color w:val="auto"/>
                <w:kern w:val="0"/>
                <w:sz w:val="24"/>
                <w:szCs w:val="22"/>
                <w:highlight w:val="none"/>
                <w:lang w:val="zh-CN" w:eastAsia="zh-CN" w:bidi="zh-CN"/>
              </w:rPr>
              <w:t>管理基础知识。</w:t>
            </w:r>
          </w:p>
        </w:tc>
      </w:tr>
    </w:tbl>
    <w:p w14:paraId="3A8E353B">
      <w:pPr>
        <w:adjustRightInd w:val="0"/>
        <w:snapToGrid w:val="0"/>
        <w:spacing w:line="360" w:lineRule="auto"/>
        <w:jc w:val="both"/>
        <w:rPr>
          <w:rFonts w:hint="eastAsia" w:ascii="宋体" w:hAnsi="宋体" w:eastAsia="宋体" w:cs="Times New Roman"/>
          <w:color w:val="auto"/>
          <w:kern w:val="2"/>
          <w:sz w:val="24"/>
          <w:szCs w:val="20"/>
          <w:highlight w:val="none"/>
          <w:lang w:eastAsia="zh-CN"/>
        </w:rPr>
      </w:pPr>
    </w:p>
    <w:p w14:paraId="47901FD0">
      <w:pPr>
        <w:adjustRightInd w:val="0"/>
        <w:snapToGrid w:val="0"/>
        <w:spacing w:line="360" w:lineRule="auto"/>
        <w:jc w:val="both"/>
        <w:rPr>
          <w:rFonts w:hint="eastAsia"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t>注</w:t>
      </w:r>
      <w:r>
        <w:rPr>
          <w:rFonts w:ascii="宋体" w:hAnsi="宋体" w:eastAsia="宋体" w:cs="Times New Roman"/>
          <w:color w:val="auto"/>
          <w:kern w:val="2"/>
          <w:sz w:val="24"/>
          <w:szCs w:val="20"/>
          <w:highlight w:val="none"/>
          <w:lang w:eastAsia="zh-CN"/>
        </w:rPr>
        <w:t>：（</w:t>
      </w:r>
      <w:r>
        <w:rPr>
          <w:rFonts w:hint="eastAsia" w:ascii="宋体" w:hAnsi="宋体" w:eastAsia="宋体" w:cs="Times New Roman"/>
          <w:color w:val="auto"/>
          <w:kern w:val="2"/>
          <w:sz w:val="24"/>
          <w:szCs w:val="20"/>
          <w:highlight w:val="none"/>
          <w:lang w:eastAsia="zh-CN"/>
        </w:rPr>
        <w:t>1</w:t>
      </w:r>
      <w:r>
        <w:rPr>
          <w:rFonts w:ascii="宋体" w:hAnsi="宋体" w:eastAsia="宋体" w:cs="Times New Roman"/>
          <w:color w:val="auto"/>
          <w:kern w:val="2"/>
          <w:sz w:val="24"/>
          <w:szCs w:val="20"/>
          <w:highlight w:val="none"/>
          <w:lang w:eastAsia="zh-CN"/>
        </w:rPr>
        <w:t>）</w:t>
      </w:r>
      <w:r>
        <w:rPr>
          <w:rFonts w:hint="eastAsia" w:ascii="宋体" w:hAnsi="宋体" w:eastAsia="宋体" w:cs="Times New Roman"/>
          <w:color w:val="auto"/>
          <w:kern w:val="2"/>
          <w:sz w:val="24"/>
          <w:szCs w:val="20"/>
          <w:highlight w:val="none"/>
          <w:lang w:eastAsia="zh-CN"/>
        </w:rPr>
        <w:t>其他管理和</w:t>
      </w:r>
      <w:r>
        <w:rPr>
          <w:rFonts w:ascii="宋体" w:hAnsi="宋体" w:eastAsia="宋体" w:cs="Times New Roman"/>
          <w:color w:val="auto"/>
          <w:kern w:val="2"/>
          <w:sz w:val="24"/>
          <w:szCs w:val="20"/>
          <w:highlight w:val="none"/>
          <w:lang w:eastAsia="zh-CN"/>
        </w:rPr>
        <w:t>技术人员的具体人选由</w:t>
      </w:r>
      <w:r>
        <w:rPr>
          <w:rFonts w:hint="eastAsia" w:ascii="宋体" w:hAnsi="宋体" w:eastAsia="宋体" w:cs="Times New Roman"/>
          <w:color w:val="auto"/>
          <w:kern w:val="2"/>
          <w:sz w:val="24"/>
          <w:szCs w:val="20"/>
          <w:highlight w:val="none"/>
          <w:lang w:eastAsia="zh-CN"/>
        </w:rPr>
        <w:t>招标人</w:t>
      </w:r>
      <w:r>
        <w:rPr>
          <w:rFonts w:ascii="宋体" w:hAnsi="宋体" w:eastAsia="宋体" w:cs="Times New Roman"/>
          <w:color w:val="auto"/>
          <w:kern w:val="2"/>
          <w:sz w:val="24"/>
          <w:szCs w:val="20"/>
          <w:highlight w:val="none"/>
          <w:lang w:eastAsia="zh-CN"/>
        </w:rPr>
        <w:t>和中标人</w:t>
      </w:r>
      <w:r>
        <w:rPr>
          <w:rFonts w:hint="eastAsia" w:ascii="宋体" w:hAnsi="宋体" w:eastAsia="宋体" w:cs="Times New Roman"/>
          <w:color w:val="auto"/>
          <w:kern w:val="2"/>
          <w:sz w:val="24"/>
          <w:szCs w:val="20"/>
          <w:highlight w:val="none"/>
          <w:lang w:eastAsia="zh-CN"/>
        </w:rPr>
        <w:t>在</w:t>
      </w:r>
      <w:r>
        <w:rPr>
          <w:rFonts w:ascii="宋体" w:hAnsi="宋体" w:eastAsia="宋体" w:cs="Times New Roman"/>
          <w:color w:val="auto"/>
          <w:kern w:val="2"/>
          <w:sz w:val="24"/>
          <w:szCs w:val="20"/>
          <w:highlight w:val="none"/>
          <w:lang w:eastAsia="zh-CN"/>
        </w:rPr>
        <w:t>合同谈判阶段</w:t>
      </w:r>
      <w:r>
        <w:rPr>
          <w:rFonts w:hint="eastAsia" w:ascii="宋体" w:hAnsi="宋体" w:eastAsia="宋体" w:cs="Times New Roman"/>
          <w:color w:val="auto"/>
          <w:kern w:val="2"/>
          <w:sz w:val="24"/>
          <w:szCs w:val="20"/>
          <w:highlight w:val="none"/>
          <w:lang w:eastAsia="zh-CN"/>
        </w:rPr>
        <w:t>确定，以上人员必须为公司正式员工，合同签订前必须提供社保证明，否则不予认可。</w:t>
      </w:r>
    </w:p>
    <w:p w14:paraId="30D2D78B">
      <w:pPr>
        <w:adjustRightInd w:val="0"/>
        <w:snapToGrid w:val="0"/>
        <w:spacing w:line="360" w:lineRule="auto"/>
        <w:ind w:firstLine="360" w:firstLineChars="150"/>
        <w:jc w:val="both"/>
        <w:rPr>
          <w:rFonts w:hint="eastAsia"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t>（2）如在</w:t>
      </w:r>
      <w:r>
        <w:rPr>
          <w:rFonts w:ascii="宋体" w:hAnsi="宋体" w:eastAsia="宋体" w:cs="Times New Roman"/>
          <w:color w:val="auto"/>
          <w:kern w:val="2"/>
          <w:sz w:val="24"/>
          <w:szCs w:val="20"/>
          <w:highlight w:val="none"/>
          <w:lang w:eastAsia="zh-CN"/>
        </w:rPr>
        <w:t>合同谈判</w:t>
      </w:r>
      <w:r>
        <w:rPr>
          <w:rFonts w:hint="eastAsia" w:ascii="宋体" w:hAnsi="宋体" w:eastAsia="宋体" w:cs="Times New Roman"/>
          <w:color w:val="auto"/>
          <w:kern w:val="2"/>
          <w:sz w:val="24"/>
          <w:szCs w:val="20"/>
          <w:highlight w:val="none"/>
          <w:lang w:eastAsia="zh-CN"/>
        </w:rPr>
        <w:t>阶段</w:t>
      </w:r>
      <w:r>
        <w:rPr>
          <w:rFonts w:ascii="宋体" w:hAnsi="宋体" w:eastAsia="宋体" w:cs="Times New Roman"/>
          <w:color w:val="auto"/>
          <w:kern w:val="2"/>
          <w:sz w:val="24"/>
          <w:szCs w:val="20"/>
          <w:highlight w:val="none"/>
          <w:lang w:eastAsia="zh-CN"/>
        </w:rPr>
        <w:t>，其他主要管理</w:t>
      </w:r>
      <w:r>
        <w:rPr>
          <w:rFonts w:hint="eastAsia" w:ascii="宋体" w:hAnsi="宋体" w:eastAsia="宋体" w:cs="Times New Roman"/>
          <w:color w:val="auto"/>
          <w:kern w:val="2"/>
          <w:sz w:val="24"/>
          <w:szCs w:val="20"/>
          <w:highlight w:val="none"/>
          <w:lang w:eastAsia="zh-CN"/>
        </w:rPr>
        <w:t>和</w:t>
      </w:r>
      <w:r>
        <w:rPr>
          <w:rFonts w:ascii="宋体" w:hAnsi="宋体" w:eastAsia="宋体" w:cs="Times New Roman"/>
          <w:color w:val="auto"/>
          <w:kern w:val="2"/>
          <w:sz w:val="24"/>
          <w:szCs w:val="20"/>
          <w:highlight w:val="none"/>
          <w:lang w:eastAsia="zh-CN"/>
        </w:rPr>
        <w:t>技术人员</w:t>
      </w:r>
      <w:r>
        <w:rPr>
          <w:rFonts w:hint="eastAsia" w:ascii="宋体" w:hAnsi="宋体" w:eastAsia="宋体" w:cs="Times New Roman"/>
          <w:color w:val="auto"/>
          <w:kern w:val="2"/>
          <w:sz w:val="24"/>
          <w:szCs w:val="20"/>
          <w:highlight w:val="none"/>
          <w:lang w:eastAsia="zh-CN"/>
        </w:rPr>
        <w:t>不满足</w:t>
      </w:r>
      <w:r>
        <w:rPr>
          <w:rFonts w:ascii="宋体" w:hAnsi="宋体" w:eastAsia="宋体" w:cs="Times New Roman"/>
          <w:color w:val="auto"/>
          <w:kern w:val="2"/>
          <w:sz w:val="24"/>
          <w:szCs w:val="20"/>
          <w:highlight w:val="none"/>
          <w:lang w:eastAsia="zh-CN"/>
        </w:rPr>
        <w:t>招标人提出的最低要求的，招标人有权拒绝签订施工合同。</w:t>
      </w:r>
    </w:p>
    <w:p w14:paraId="201C97C3">
      <w:pPr>
        <w:adjustRightInd w:val="0"/>
        <w:snapToGrid w:val="0"/>
        <w:spacing w:line="360" w:lineRule="auto"/>
        <w:jc w:val="both"/>
        <w:rPr>
          <w:rFonts w:hint="eastAsia" w:ascii="宋体" w:hAnsi="宋体" w:eastAsia="宋体" w:cs="宋体"/>
          <w:color w:val="auto"/>
          <w:kern w:val="2"/>
          <w:sz w:val="24"/>
          <w:szCs w:val="20"/>
          <w:highlight w:val="none"/>
          <w:lang w:eastAsia="zh-CN"/>
        </w:rPr>
      </w:pPr>
    </w:p>
    <w:p w14:paraId="438DF912">
      <w:pPr>
        <w:adjustRightInd w:val="0"/>
        <w:snapToGrid w:val="0"/>
        <w:spacing w:line="360" w:lineRule="auto"/>
        <w:jc w:val="both"/>
        <w:rPr>
          <w:rFonts w:hint="eastAsia" w:ascii="宋体" w:hAnsi="宋体" w:eastAsia="宋体" w:cs="宋体"/>
          <w:color w:val="auto"/>
          <w:kern w:val="2"/>
          <w:sz w:val="24"/>
          <w:szCs w:val="20"/>
          <w:highlight w:val="none"/>
          <w:lang w:eastAsia="zh-CN"/>
        </w:rPr>
      </w:pPr>
    </w:p>
    <w:p w14:paraId="533A9770">
      <w:pPr>
        <w:adjustRightInd w:val="0"/>
        <w:snapToGrid w:val="0"/>
        <w:spacing w:line="360" w:lineRule="auto"/>
        <w:jc w:val="both"/>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 xml:space="preserve"> </w:t>
      </w:r>
    </w:p>
    <w:p w14:paraId="581B0BAC">
      <w:pPr>
        <w:jc w:val="both"/>
        <w:rPr>
          <w:rFonts w:hint="eastAsia" w:ascii="Times New Roman" w:hAnsi="Times New Roman" w:eastAsia="宋体" w:cs="Times New Roman"/>
          <w:color w:val="auto"/>
          <w:kern w:val="2"/>
          <w:sz w:val="21"/>
          <w:szCs w:val="20"/>
          <w:highlight w:val="none"/>
          <w:lang w:eastAsia="zh-CN"/>
        </w:rPr>
      </w:pPr>
      <w:r>
        <w:rPr>
          <w:rFonts w:hint="eastAsia" w:ascii="宋体" w:hAnsi="宋体" w:eastAsia="宋体" w:cs="宋体"/>
          <w:color w:val="auto"/>
          <w:kern w:val="2"/>
          <w:sz w:val="21"/>
          <w:szCs w:val="20"/>
          <w:highlight w:val="none"/>
          <w:lang w:eastAsia="zh-CN"/>
        </w:rPr>
        <w:br w:type="page"/>
      </w:r>
      <w:r>
        <w:rPr>
          <w:rFonts w:hint="eastAsia" w:ascii="Times New Roman" w:hAnsi="Times New Roman" w:eastAsia="宋体" w:cs="Times New Roman"/>
          <w:color w:val="auto"/>
          <w:kern w:val="2"/>
          <w:sz w:val="21"/>
          <w:szCs w:val="20"/>
          <w:highlight w:val="none"/>
          <w:lang w:eastAsia="zh-CN"/>
        </w:rPr>
        <w:t>附件</w:t>
      </w:r>
      <w:r>
        <w:rPr>
          <w:rFonts w:hint="eastAsia" w:ascii="Times New Roman" w:hAnsi="Times New Roman" w:cs="Times New Roman"/>
          <w:color w:val="auto"/>
          <w:kern w:val="2"/>
          <w:sz w:val="21"/>
          <w:szCs w:val="20"/>
          <w:highlight w:val="none"/>
          <w:lang w:val="en-US" w:eastAsia="zh-CN"/>
        </w:rPr>
        <w:t>五</w:t>
      </w:r>
    </w:p>
    <w:p w14:paraId="67EA7F31">
      <w:pPr>
        <w:jc w:val="center"/>
        <w:rPr>
          <w:rFonts w:hint="eastAsia" w:ascii="宋体" w:hAnsi="宋体" w:eastAsia="宋体" w:cs="Times New Roman"/>
          <w:color w:val="auto"/>
          <w:kern w:val="2"/>
          <w:sz w:val="24"/>
          <w:szCs w:val="20"/>
          <w:highlight w:val="none"/>
          <w:lang w:eastAsia="zh-CN"/>
        </w:rPr>
      </w:pPr>
      <w:r>
        <w:rPr>
          <w:rFonts w:hint="eastAsia" w:ascii="宋体" w:hAnsi="宋体" w:eastAsia="宋体" w:cs="Times New Roman"/>
          <w:color w:val="auto"/>
          <w:kern w:val="2"/>
          <w:sz w:val="24"/>
          <w:szCs w:val="20"/>
          <w:highlight w:val="none"/>
          <w:lang w:eastAsia="zh-CN"/>
        </w:rPr>
        <w:t>保障农民工工资支付补充协议书</w:t>
      </w:r>
    </w:p>
    <w:p w14:paraId="0B75893F">
      <w:pPr>
        <w:jc w:val="both"/>
        <w:rPr>
          <w:rFonts w:hint="eastAsia" w:ascii="Times New Roman" w:hAnsi="Times New Roman" w:eastAsia="宋体" w:cs="Times New Roman"/>
          <w:color w:val="auto"/>
          <w:kern w:val="2"/>
          <w:sz w:val="21"/>
          <w:szCs w:val="20"/>
          <w:highlight w:val="none"/>
          <w:lang w:eastAsia="zh-CN"/>
        </w:rPr>
      </w:pPr>
    </w:p>
    <w:p w14:paraId="0FE7F7B3">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为了规范农民工工资支付行为，保障农民工按时足额获得工资，根据《中华人民共和国劳动法》、《保障农民工工资支付条例》（国务院令第724号）及有关法规要求，经发、承包双方友好协商，现就</w:t>
      </w:r>
      <w:r>
        <w:rPr>
          <w:rFonts w:hint="eastAsia" w:ascii="Times New Roman" w:hAnsi="Times New Roman" w:eastAsia="宋体" w:cs="Times New Roman"/>
          <w:color w:val="auto"/>
          <w:kern w:val="2"/>
          <w:sz w:val="21"/>
          <w:szCs w:val="21"/>
          <w:highlight w:val="none"/>
          <w:u w:val="single"/>
          <w:lang w:eastAsia="zh-CN"/>
        </w:rPr>
        <w:t xml:space="preserve">          </w:t>
      </w:r>
      <w:r>
        <w:rPr>
          <w:rFonts w:hint="eastAsia" w:ascii="Times New Roman" w:hAnsi="Times New Roman" w:eastAsia="宋体" w:cs="Times New Roman"/>
          <w:color w:val="auto"/>
          <w:kern w:val="2"/>
          <w:sz w:val="21"/>
          <w:szCs w:val="21"/>
          <w:highlight w:val="none"/>
          <w:lang w:eastAsia="zh-CN"/>
        </w:rPr>
        <w:t>标段施工合同项下保障农民工工资支付事宜订立本协议，以兹双方共同遵守。</w:t>
      </w:r>
    </w:p>
    <w:p w14:paraId="7541AA53">
      <w:pPr>
        <w:spacing w:line="360" w:lineRule="auto"/>
        <w:jc w:val="both"/>
        <w:outlineLvl w:val="0"/>
        <w:rPr>
          <w:rFonts w:hint="eastAsia" w:ascii="Times New Roman" w:hAnsi="Times New Roman" w:eastAsia="宋体" w:cs="Times New Roman"/>
          <w:color w:val="auto"/>
          <w:kern w:val="2"/>
          <w:sz w:val="21"/>
          <w:szCs w:val="21"/>
          <w:highlight w:val="none"/>
          <w:lang w:eastAsia="zh-CN"/>
        </w:rPr>
      </w:pPr>
      <w:bookmarkStart w:id="107" w:name="_Toc9516"/>
      <w:bookmarkStart w:id="108" w:name="_Toc15102"/>
      <w:r>
        <w:rPr>
          <w:rFonts w:hint="eastAsia" w:ascii="Times New Roman" w:hAnsi="Times New Roman" w:eastAsia="宋体" w:cs="Times New Roman"/>
          <w:color w:val="auto"/>
          <w:kern w:val="2"/>
          <w:sz w:val="21"/>
          <w:szCs w:val="21"/>
          <w:highlight w:val="none"/>
          <w:lang w:eastAsia="zh-CN"/>
        </w:rPr>
        <w:t>一、合同期限</w:t>
      </w:r>
      <w:bookmarkEnd w:id="107"/>
      <w:bookmarkEnd w:id="108"/>
    </w:p>
    <w:p w14:paraId="43E566AE">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第一条 本协议自双方签字并加盖单位章后开始生效，至本工程完工且农民工工资专用账户注销后失效。</w:t>
      </w:r>
    </w:p>
    <w:p w14:paraId="3152D1ED">
      <w:pPr>
        <w:spacing w:line="360" w:lineRule="auto"/>
        <w:jc w:val="both"/>
        <w:outlineLvl w:val="0"/>
        <w:rPr>
          <w:rFonts w:hint="eastAsia" w:ascii="Times New Roman" w:hAnsi="Times New Roman" w:eastAsia="宋体" w:cs="Times New Roman"/>
          <w:color w:val="auto"/>
          <w:kern w:val="2"/>
          <w:sz w:val="21"/>
          <w:szCs w:val="21"/>
          <w:highlight w:val="none"/>
          <w:lang w:eastAsia="zh-CN"/>
        </w:rPr>
      </w:pPr>
      <w:bookmarkStart w:id="109" w:name="_Toc16072"/>
      <w:bookmarkStart w:id="110" w:name="_Toc6069"/>
      <w:r>
        <w:rPr>
          <w:rFonts w:hint="eastAsia" w:ascii="Times New Roman" w:hAnsi="Times New Roman" w:eastAsia="宋体" w:cs="Times New Roman"/>
          <w:color w:val="auto"/>
          <w:kern w:val="2"/>
          <w:sz w:val="21"/>
          <w:szCs w:val="21"/>
          <w:highlight w:val="none"/>
          <w:lang w:eastAsia="zh-CN"/>
        </w:rPr>
        <w:t>二、双方的权利和义务</w:t>
      </w:r>
      <w:bookmarkEnd w:id="109"/>
      <w:bookmarkEnd w:id="110"/>
    </w:p>
    <w:p w14:paraId="2ED86579">
      <w:pPr>
        <w:spacing w:line="360" w:lineRule="auto"/>
        <w:jc w:val="both"/>
        <w:outlineLvl w:val="0"/>
        <w:rPr>
          <w:rFonts w:hint="eastAsia" w:ascii="Times New Roman" w:hAnsi="Times New Roman" w:eastAsia="宋体" w:cs="Times New Roman"/>
          <w:color w:val="auto"/>
          <w:kern w:val="2"/>
          <w:sz w:val="21"/>
          <w:szCs w:val="21"/>
          <w:highlight w:val="none"/>
          <w:lang w:eastAsia="zh-CN"/>
        </w:rPr>
      </w:pPr>
      <w:bookmarkStart w:id="111" w:name="_Toc28751"/>
      <w:bookmarkStart w:id="112" w:name="_Toc28313"/>
      <w:r>
        <w:rPr>
          <w:rFonts w:hint="eastAsia" w:ascii="Times New Roman" w:hAnsi="Times New Roman" w:eastAsia="宋体" w:cs="Times New Roman"/>
          <w:color w:val="auto"/>
          <w:kern w:val="2"/>
          <w:sz w:val="21"/>
          <w:szCs w:val="21"/>
          <w:highlight w:val="none"/>
          <w:lang w:eastAsia="zh-CN"/>
        </w:rPr>
        <w:t>（一）承包人权利和义务</w:t>
      </w:r>
      <w:bookmarkEnd w:id="111"/>
      <w:bookmarkEnd w:id="112"/>
    </w:p>
    <w:p w14:paraId="12A96361">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第二条 承包人有权要求发包人按照本工程施工合同和本协议约定支付工程款和农民工工资暂付款。</w:t>
      </w:r>
    </w:p>
    <w:p w14:paraId="2FE49C1F">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第三条 承包人应当全面履行对本工程施工合同项下的农民工工资事宜的管理责任。</w:t>
      </w:r>
    </w:p>
    <w:p w14:paraId="6AD91C69">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第四条 承包人应当按照本工程施工合同和发包人的相关要求开设农民工工资专用账户，该账户专项用于支付本工程建设项目农民工工资。开设、使用农民工工资专用账户有关资料应当由承包人妥善保存备查。</w:t>
      </w:r>
    </w:p>
    <w:p w14:paraId="03F73DC3">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第五条 承包人必须依据本工程施工合同约定按时缴存农民工工资保证金。</w:t>
      </w:r>
    </w:p>
    <w:p w14:paraId="16EE39F0">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第六条 承包人须为本工程配备劳资专管员，负责项目协作队伍的农民工实名制登记管理、劳动用工和工资发放监督管理，并接受发包人以及相关行政主管部门的监督、检查。</w:t>
      </w:r>
    </w:p>
    <w:p w14:paraId="06BD00EE">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第七条 承包人应实行农民工劳动用工实名制管理，存留每名农民工身份证、劳动合同等资料备查，并负责核验分包企业与其招用的农民工本人签订劳动合同，劳动合同中需约定施工内容、工资标准、支付时间、违约责任等相关条款，坚持先签合同后工作。</w:t>
      </w:r>
    </w:p>
    <w:p w14:paraId="345F1345">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第八条 承包人应将进场人员实名制名单报备至发包人，并建立农民工花名册，考勤记录、工资支付等实名动态管理台账，反应农民工基本信息（包括姓名、年龄、籍贯、身份证号、家庭地址、工资卡号）、岗位技能信息（文化程度、培训信息、技能水平）劳动合同信息、进退场时间、在岗考勤、工资支付、个人信用信息等。</w:t>
      </w:r>
    </w:p>
    <w:p w14:paraId="02B0777B">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第九条 农民工查询本人从事劳务作业的工作记录、计酬明细等情况时，承包人应当给予配合。</w:t>
      </w:r>
    </w:p>
    <w:p w14:paraId="0375B71C">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第十条 承包人应按照相关规定在施工现场显著位置设置“维权告知牌”，公开相关信息，保护农民工的合法权益。</w:t>
      </w:r>
    </w:p>
    <w:p w14:paraId="1CA96714">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第十一条 承包人应如实为分包队伍的农民工完成实名制登记及农民工工资卡开办工作，按月考核分包队伍编制的农民工考勤表及工资支付表，工资支付表经农民工本人签字确认后，通过其开设的农民工工资专用账户按月将工资发放至农民工工资卡。</w:t>
      </w:r>
    </w:p>
    <w:p w14:paraId="5DDB0046">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第十二条 对工期不足一个月的短期或临时性用工，可以现金方式支付，并做好书面记录，在工期结束后2个工作日内结清。</w:t>
      </w:r>
    </w:p>
    <w:p w14:paraId="2B2CB2D8">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第十三条 农民工工资专用账户资金必须专项用于已实名制登记的农民工资发放，不得用于农民工工资以外的价款支付。</w:t>
      </w:r>
    </w:p>
    <w:p w14:paraId="08DEDCFE">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第十四条 承包人应在当月办理并支付截至上月月底的农民工工资。承包人在收到农民工工资专项用款后按照上月考勤表及工资表及时发放农民工工资。</w:t>
      </w:r>
    </w:p>
    <w:p w14:paraId="05CA3A81">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第十五条 承包人应当按照工资支付周期编制书面工资支付台账，并妥善保存好台账资料。</w:t>
      </w:r>
    </w:p>
    <w:p w14:paraId="7F78D255">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第十六条 若本工程完工后未拖欠农民工工资，承包人公示30日后，可以申请注销农民工工资专用账户，账户内余额归承包人所有。</w:t>
      </w:r>
    </w:p>
    <w:p w14:paraId="46F97DBD">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第十七条 承包人开设的农民工工资专用账户如下：</w:t>
      </w:r>
    </w:p>
    <w:p w14:paraId="64A55E55">
      <w:pPr>
        <w:spacing w:line="360" w:lineRule="auto"/>
        <w:ind w:firstLine="420" w:firstLineChars="200"/>
        <w:jc w:val="both"/>
        <w:rPr>
          <w:rFonts w:ascii="Times New Roman" w:hAnsi="Times New Roman" w:eastAsia="宋体" w:cs="Times New Roman"/>
          <w:color w:val="auto"/>
          <w:kern w:val="2"/>
          <w:sz w:val="21"/>
          <w:szCs w:val="21"/>
          <w:highlight w:val="none"/>
          <w:u w:val="single"/>
          <w:lang w:eastAsia="zh-CN"/>
        </w:rPr>
      </w:pPr>
      <w:r>
        <w:rPr>
          <w:rFonts w:hint="eastAsia" w:ascii="Times New Roman" w:hAnsi="Times New Roman" w:eastAsia="宋体" w:cs="Times New Roman"/>
          <w:color w:val="auto"/>
          <w:kern w:val="2"/>
          <w:sz w:val="21"/>
          <w:szCs w:val="21"/>
          <w:highlight w:val="none"/>
          <w:lang w:eastAsia="zh-CN"/>
        </w:rPr>
        <w:t>户  名：</w:t>
      </w:r>
      <w:r>
        <w:rPr>
          <w:rFonts w:hint="eastAsia" w:ascii="Times New Roman" w:hAnsi="Times New Roman" w:eastAsia="宋体" w:cs="Times New Roman"/>
          <w:color w:val="auto"/>
          <w:kern w:val="2"/>
          <w:sz w:val="21"/>
          <w:szCs w:val="21"/>
          <w:highlight w:val="none"/>
          <w:u w:val="single"/>
          <w:lang w:eastAsia="zh-CN"/>
        </w:rPr>
        <w:t xml:space="preserve">                  </w:t>
      </w:r>
    </w:p>
    <w:p w14:paraId="3EF8C631">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开户行：</w:t>
      </w:r>
      <w:r>
        <w:rPr>
          <w:rFonts w:hint="eastAsia" w:ascii="Times New Roman" w:hAnsi="Times New Roman" w:eastAsia="宋体" w:cs="Times New Roman"/>
          <w:color w:val="auto"/>
          <w:kern w:val="2"/>
          <w:sz w:val="21"/>
          <w:szCs w:val="21"/>
          <w:highlight w:val="none"/>
          <w:u w:val="single"/>
          <w:lang w:eastAsia="zh-CN"/>
        </w:rPr>
        <w:t xml:space="preserve">                  </w:t>
      </w:r>
    </w:p>
    <w:p w14:paraId="21DEDA9B">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账  号：</w:t>
      </w:r>
      <w:r>
        <w:rPr>
          <w:rFonts w:hint="eastAsia" w:ascii="Times New Roman" w:hAnsi="Times New Roman" w:eastAsia="宋体" w:cs="Times New Roman"/>
          <w:color w:val="auto"/>
          <w:kern w:val="2"/>
          <w:sz w:val="21"/>
          <w:szCs w:val="21"/>
          <w:highlight w:val="none"/>
          <w:u w:val="single"/>
          <w:lang w:eastAsia="zh-CN"/>
        </w:rPr>
        <w:t xml:space="preserve">                  </w:t>
      </w:r>
    </w:p>
    <w:p w14:paraId="47469B09">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行  号：</w:t>
      </w:r>
      <w:r>
        <w:rPr>
          <w:rFonts w:hint="eastAsia" w:ascii="Times New Roman" w:hAnsi="Times New Roman" w:eastAsia="宋体" w:cs="Times New Roman"/>
          <w:color w:val="auto"/>
          <w:kern w:val="2"/>
          <w:sz w:val="21"/>
          <w:szCs w:val="21"/>
          <w:highlight w:val="none"/>
          <w:u w:val="single"/>
          <w:lang w:eastAsia="zh-CN"/>
        </w:rPr>
        <w:t xml:space="preserve">                  </w:t>
      </w:r>
    </w:p>
    <w:p w14:paraId="586107DD">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第十八条 承包人确保本施工合同项下不因农民工工资未能按时足额到位而引发讨薪事件。</w:t>
      </w:r>
    </w:p>
    <w:p w14:paraId="1017F695">
      <w:pPr>
        <w:spacing w:line="360" w:lineRule="auto"/>
        <w:jc w:val="both"/>
        <w:outlineLvl w:val="0"/>
        <w:rPr>
          <w:rFonts w:hint="eastAsia" w:ascii="Times New Roman" w:hAnsi="Times New Roman" w:eastAsia="宋体" w:cs="Times New Roman"/>
          <w:color w:val="auto"/>
          <w:kern w:val="2"/>
          <w:sz w:val="21"/>
          <w:szCs w:val="21"/>
          <w:highlight w:val="none"/>
          <w:lang w:eastAsia="zh-CN"/>
        </w:rPr>
      </w:pPr>
      <w:bookmarkStart w:id="113" w:name="_Toc27396"/>
      <w:bookmarkStart w:id="114" w:name="_Toc18390"/>
      <w:r>
        <w:rPr>
          <w:rFonts w:hint="eastAsia" w:ascii="Times New Roman" w:hAnsi="Times New Roman" w:eastAsia="宋体" w:cs="Times New Roman"/>
          <w:color w:val="auto"/>
          <w:kern w:val="2"/>
          <w:sz w:val="21"/>
          <w:szCs w:val="21"/>
          <w:highlight w:val="none"/>
          <w:lang w:eastAsia="zh-CN"/>
        </w:rPr>
        <w:t>三、发包人权利和义务</w:t>
      </w:r>
      <w:bookmarkEnd w:id="113"/>
      <w:bookmarkEnd w:id="114"/>
    </w:p>
    <w:p w14:paraId="628D8F2F">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第十九条 本工程施工合同实行农民工工资按月支付制度，即将农民工工资款从工程款中剥离出来，由发包人按月向承包人支付，以保障农民工工资按月发放。</w:t>
      </w:r>
    </w:p>
    <w:p w14:paraId="2E57C96E">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第二十条 本工程施工合同项下的每月农民工工资暂付款为人民币*****元（大写：******）。承包人每月15日前向发包人开具正规发票，发包人每月25日之前将上月的农民工工资暂付款拨付至承包人开设的农民工工资专用账户用于支付农民工工资。所拨付的农民工工资暂付款，发包人将在之后拨付工程进度款时如数扣回。</w:t>
      </w:r>
    </w:p>
    <w:p w14:paraId="185C0A3B">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第二十一条 发包人对承包人按月足额支付农民工工资事宜履行监督责任。</w:t>
      </w:r>
    </w:p>
    <w:p w14:paraId="6FE9FF6B">
      <w:pPr>
        <w:spacing w:line="360" w:lineRule="auto"/>
        <w:jc w:val="both"/>
        <w:outlineLvl w:val="0"/>
        <w:rPr>
          <w:rFonts w:hint="eastAsia" w:ascii="Times New Roman" w:hAnsi="Times New Roman" w:eastAsia="宋体" w:cs="Times New Roman"/>
          <w:color w:val="auto"/>
          <w:kern w:val="2"/>
          <w:sz w:val="21"/>
          <w:szCs w:val="21"/>
          <w:highlight w:val="none"/>
          <w:lang w:eastAsia="zh-CN"/>
        </w:rPr>
      </w:pPr>
      <w:bookmarkStart w:id="115" w:name="_Toc23002"/>
      <w:bookmarkStart w:id="116" w:name="_Toc1906"/>
      <w:r>
        <w:rPr>
          <w:rFonts w:hint="eastAsia" w:ascii="Times New Roman" w:hAnsi="Times New Roman" w:eastAsia="宋体" w:cs="Times New Roman"/>
          <w:color w:val="auto"/>
          <w:kern w:val="2"/>
          <w:sz w:val="21"/>
          <w:szCs w:val="21"/>
          <w:highlight w:val="none"/>
          <w:lang w:eastAsia="zh-CN"/>
        </w:rPr>
        <w:t>四、违约责任</w:t>
      </w:r>
      <w:bookmarkEnd w:id="115"/>
      <w:bookmarkEnd w:id="116"/>
    </w:p>
    <w:p w14:paraId="094585A1">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第二十二条 本协议签订后，双方应严格遵守本协议相关条款的规定，若有违反将按相关条款约定承担违约责任。若违约金不足以弥补甲方实际损失的，乙方还应就不足部分予以赔偿</w:t>
      </w:r>
      <w:r>
        <w:rPr>
          <w:rFonts w:hint="eastAsia" w:ascii="Times New Roman" w:hAnsi="Times New Roman" w:cs="Times New Roman"/>
          <w:color w:val="auto"/>
          <w:kern w:val="2"/>
          <w:sz w:val="21"/>
          <w:szCs w:val="21"/>
          <w:highlight w:val="none"/>
          <w:lang w:eastAsia="zh-CN"/>
        </w:rPr>
        <w:t>。</w:t>
      </w:r>
    </w:p>
    <w:p w14:paraId="04FF4272">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第二十三条 若发包人在约定时间内收到正规发票未按照上述约定将农民工工资专项用款汇至承包人开设的农民工资专用账户，导致承包人无法按时发放农民工工资，所产生的后果与责任由发包人承担，与承包人无关。除此情形外，承包人不假借农民工工资名义组织农民工恶意讨薪，否则将视承包人违约，并将承包人纳入施工企业信用管理黑名单。</w:t>
      </w:r>
    </w:p>
    <w:p w14:paraId="6646F009">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第二十四条 若因为承包人原因未按期支付农民工工资导致引发群里性事件或极端事件造成了恶劣影响，发包人有权将承包人行为报送至相关交通运输行政部门，并将承包人纳入施工企业信用管理黑名单。</w:t>
      </w:r>
    </w:p>
    <w:p w14:paraId="618D704C">
      <w:pPr>
        <w:spacing w:line="360" w:lineRule="auto"/>
        <w:jc w:val="both"/>
        <w:outlineLvl w:val="0"/>
        <w:rPr>
          <w:rFonts w:hint="eastAsia" w:ascii="Times New Roman" w:hAnsi="Times New Roman" w:eastAsia="宋体" w:cs="Times New Roman"/>
          <w:color w:val="auto"/>
          <w:kern w:val="2"/>
          <w:sz w:val="21"/>
          <w:szCs w:val="21"/>
          <w:highlight w:val="none"/>
          <w:lang w:eastAsia="zh-CN"/>
        </w:rPr>
      </w:pPr>
      <w:bookmarkStart w:id="117" w:name="_Toc2569"/>
      <w:bookmarkStart w:id="118" w:name="_Toc30585"/>
      <w:r>
        <w:rPr>
          <w:rFonts w:hint="eastAsia" w:ascii="Times New Roman" w:hAnsi="Times New Roman" w:eastAsia="宋体" w:cs="Times New Roman"/>
          <w:color w:val="auto"/>
          <w:kern w:val="2"/>
          <w:sz w:val="21"/>
          <w:szCs w:val="21"/>
          <w:highlight w:val="none"/>
          <w:lang w:eastAsia="zh-CN"/>
        </w:rPr>
        <w:t>五、其他事项</w:t>
      </w:r>
      <w:bookmarkEnd w:id="117"/>
      <w:bookmarkEnd w:id="118"/>
    </w:p>
    <w:p w14:paraId="222C602A">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第二十五条 本协义未尽事宜，双方协商解决，协商不成，双方同意向发包人单位所在地劳动仲裁委员会申请仲裁。</w:t>
      </w:r>
    </w:p>
    <w:p w14:paraId="01AF48DC">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第二十六条 本协议与施工合同具有同等的法律效力，如本协议与施工合同约定的条款有冲突，以本协议的约定条款为准。</w:t>
      </w:r>
    </w:p>
    <w:p w14:paraId="17714530">
      <w:pPr>
        <w:spacing w:line="360" w:lineRule="auto"/>
        <w:ind w:firstLine="420" w:firstLineChars="200"/>
        <w:jc w:val="both"/>
        <w:rPr>
          <w:rFonts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第二十七条 本协议订立地点：</w:t>
      </w:r>
      <w:r>
        <w:rPr>
          <w:rFonts w:hint="eastAsia" w:ascii="Times New Roman" w:hAnsi="Times New Roman" w:eastAsia="宋体" w:cs="Times New Roman"/>
          <w:color w:val="auto"/>
          <w:kern w:val="2"/>
          <w:sz w:val="21"/>
          <w:szCs w:val="21"/>
          <w:highlight w:val="none"/>
          <w:u w:val="single"/>
          <w:lang w:eastAsia="zh-CN"/>
        </w:rPr>
        <w:t xml:space="preserve">        </w:t>
      </w:r>
    </w:p>
    <w:p w14:paraId="6929CD38">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第二十八条 本协议一式八份，发包人执六份，承包人执二份。本协议经双方法定代表人或其委托代理人签字并加盖单位章后生效。</w:t>
      </w:r>
    </w:p>
    <w:p w14:paraId="7206FAA1">
      <w:pPr>
        <w:spacing w:line="360" w:lineRule="auto"/>
        <w:jc w:val="both"/>
        <w:rPr>
          <w:rFonts w:hint="eastAsia" w:ascii="Times New Roman" w:hAnsi="Times New Roman" w:eastAsia="宋体" w:cs="Times New Roman"/>
          <w:color w:val="auto"/>
          <w:kern w:val="2"/>
          <w:sz w:val="21"/>
          <w:szCs w:val="21"/>
          <w:highlight w:val="none"/>
          <w:lang w:eastAsia="zh-CN"/>
        </w:rPr>
      </w:pPr>
    </w:p>
    <w:p w14:paraId="58CF8030">
      <w:pPr>
        <w:spacing w:line="360" w:lineRule="auto"/>
        <w:jc w:val="both"/>
        <w:rPr>
          <w:rFonts w:hint="eastAsia" w:ascii="Times New Roman" w:hAnsi="Times New Roman" w:eastAsia="宋体" w:cs="Times New Roman"/>
          <w:color w:val="auto"/>
          <w:kern w:val="2"/>
          <w:sz w:val="21"/>
          <w:szCs w:val="21"/>
          <w:highlight w:val="none"/>
          <w:lang w:eastAsia="zh-CN"/>
        </w:rPr>
      </w:pPr>
    </w:p>
    <w:p w14:paraId="7F608409">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发包人（盖章）：                承包人（签章）：</w:t>
      </w:r>
    </w:p>
    <w:p w14:paraId="2892966C">
      <w:pPr>
        <w:spacing w:line="360" w:lineRule="auto"/>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 xml:space="preserve">            </w:t>
      </w:r>
    </w:p>
    <w:p w14:paraId="0C38CD09">
      <w:pPr>
        <w:spacing w:line="360" w:lineRule="auto"/>
        <w:ind w:firstLine="420" w:firstLineChars="200"/>
        <w:jc w:val="both"/>
        <w:rPr>
          <w:rFonts w:hint="eastAsia" w:ascii="Times New Roman" w:hAnsi="Times New Roman" w:eastAsia="宋体" w:cs="Times New Roman"/>
          <w:color w:val="auto"/>
          <w:kern w:val="2"/>
          <w:sz w:val="21"/>
          <w:szCs w:val="21"/>
          <w:highlight w:val="none"/>
          <w:lang w:eastAsia="zh-CN"/>
        </w:rPr>
      </w:pPr>
      <w:r>
        <w:rPr>
          <w:rFonts w:hint="eastAsia" w:ascii="Times New Roman" w:hAnsi="Times New Roman" w:eastAsia="宋体" w:cs="Times New Roman"/>
          <w:color w:val="auto"/>
          <w:kern w:val="2"/>
          <w:sz w:val="21"/>
          <w:szCs w:val="21"/>
          <w:highlight w:val="none"/>
          <w:lang w:eastAsia="zh-CN"/>
        </w:rPr>
        <w:t>法定代表人或委托代理人：        法定代表人或委托代理人：</w:t>
      </w:r>
    </w:p>
    <w:p w14:paraId="5DE0907C">
      <w:pPr>
        <w:spacing w:line="360" w:lineRule="auto"/>
        <w:jc w:val="both"/>
        <w:rPr>
          <w:rFonts w:hint="eastAsia" w:ascii="Times New Roman" w:hAnsi="Times New Roman" w:eastAsia="宋体" w:cs="Times New Roman"/>
          <w:color w:val="auto"/>
          <w:kern w:val="2"/>
          <w:sz w:val="21"/>
          <w:szCs w:val="21"/>
          <w:highlight w:val="none"/>
          <w:lang w:eastAsia="zh-CN"/>
        </w:rPr>
      </w:pPr>
    </w:p>
    <w:p w14:paraId="5C379D72">
      <w:pPr>
        <w:widowControl w:val="0"/>
        <w:jc w:val="both"/>
        <w:rPr>
          <w:rFonts w:hint="eastAsia" w:ascii="宋体" w:hAnsi="宋体" w:eastAsia="宋体" w:cs="宋体"/>
          <w:b/>
          <w:bCs/>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签订日期：   年  月  日         签订日期：   年  月  日</w:t>
      </w:r>
    </w:p>
    <w:p w14:paraId="608A47D4">
      <w:pPr>
        <w:jc w:val="both"/>
        <w:rPr>
          <w:rFonts w:ascii="Times New Roman" w:hAnsi="Times New Roman" w:cs="Times New Roman"/>
          <w:color w:val="auto"/>
          <w:kern w:val="2"/>
          <w:sz w:val="21"/>
          <w:szCs w:val="20"/>
          <w:highlight w:val="none"/>
          <w:lang w:eastAsia="zh-CN"/>
        </w:rPr>
      </w:pPr>
    </w:p>
    <w:p w14:paraId="6FEEFCF9">
      <w:pPr>
        <w:rPr>
          <w:color w:val="auto"/>
          <w:highlight w:val="none"/>
          <w:lang w:eastAsia="zh-CN"/>
        </w:rPr>
      </w:pPr>
    </w:p>
    <w:p w14:paraId="09D37034">
      <w:pPr>
        <w:rPr>
          <w:b/>
          <w:bCs/>
          <w:color w:val="auto"/>
          <w:sz w:val="36"/>
          <w:szCs w:val="36"/>
          <w:highlight w:val="none"/>
          <w:lang w:eastAsia="zh-CN" w:bidi="ar"/>
        </w:rPr>
      </w:pPr>
      <w:r>
        <w:rPr>
          <w:rFonts w:hint="eastAsia"/>
          <w:b/>
          <w:bCs/>
          <w:color w:val="auto"/>
          <w:sz w:val="36"/>
          <w:szCs w:val="36"/>
          <w:highlight w:val="none"/>
          <w:lang w:eastAsia="zh-CN" w:bidi="ar"/>
        </w:rPr>
        <w:br w:type="page" w:clear="all"/>
      </w:r>
    </w:p>
    <w:p w14:paraId="120AEA9D">
      <w:pPr>
        <w:pStyle w:val="241"/>
        <w:spacing w:line="360" w:lineRule="auto"/>
        <w:jc w:val="center"/>
        <w:rPr>
          <w:rFonts w:ascii="宋体" w:eastAsia="宋体"/>
          <w:b/>
          <w:color w:val="auto"/>
          <w:sz w:val="44"/>
          <w:szCs w:val="44"/>
          <w:highlight w:val="none"/>
          <w:lang w:eastAsia="zh-CN"/>
        </w:rPr>
      </w:pPr>
      <w:r>
        <w:rPr>
          <w:rFonts w:hint="eastAsia" w:ascii="宋体" w:eastAsia="宋体"/>
          <w:bCs/>
          <w:color w:val="auto"/>
          <w:sz w:val="24"/>
          <w:szCs w:val="24"/>
          <w:highlight w:val="none"/>
          <w:lang w:eastAsia="zh-CN"/>
        </w:rPr>
        <w:t xml:space="preserve">   </w:t>
      </w:r>
      <w:bookmarkStart w:id="119" w:name="_Toc29838"/>
      <w:r>
        <w:rPr>
          <w:rFonts w:hint="eastAsia" w:ascii="宋体" w:eastAsia="宋体"/>
          <w:b/>
          <w:color w:val="auto"/>
          <w:sz w:val="44"/>
          <w:szCs w:val="44"/>
          <w:highlight w:val="none"/>
          <w:lang w:eastAsia="zh-CN"/>
        </w:rPr>
        <w:t xml:space="preserve">第四章 </w:t>
      </w:r>
      <w:bookmarkEnd w:id="119"/>
      <w:r>
        <w:rPr>
          <w:rFonts w:hint="eastAsia" w:ascii="宋体" w:eastAsia="宋体"/>
          <w:b/>
          <w:color w:val="auto"/>
          <w:sz w:val="44"/>
          <w:szCs w:val="44"/>
          <w:highlight w:val="none"/>
          <w:lang w:eastAsia="zh-CN"/>
        </w:rPr>
        <w:t>项目需求</w:t>
      </w:r>
    </w:p>
    <w:p w14:paraId="50BA1EAA">
      <w:pPr>
        <w:spacing w:line="360" w:lineRule="auto"/>
        <w:jc w:val="both"/>
        <w:outlineLvl w:val="0"/>
        <w:rPr>
          <w:bCs/>
          <w:color w:val="auto"/>
          <w:sz w:val="44"/>
          <w:szCs w:val="21"/>
          <w:highlight w:val="none"/>
          <w:lang w:eastAsia="zh-CN"/>
        </w:rPr>
      </w:pPr>
      <w:bookmarkStart w:id="120" w:name="OLE_LINK1"/>
      <w:bookmarkStart w:id="121" w:name="OLE_LINK2"/>
      <w:r>
        <w:rPr>
          <w:rFonts w:hint="eastAsia"/>
          <w:b/>
          <w:bCs/>
          <w:color w:val="auto"/>
          <w:sz w:val="24"/>
          <w:highlight w:val="none"/>
          <w:lang w:eastAsia="zh-CN" w:bidi="ar"/>
        </w:rPr>
        <w:t xml:space="preserve">1．本项目需求成交注★号的部分为实质性要求和条件(由采购人根据实际情况设置)，磋商供应商必须作出满足或者优于原要求和条件的承诺，否则作无效应答处理。 </w:t>
      </w:r>
    </w:p>
    <w:p w14:paraId="749E6E02">
      <w:pPr>
        <w:spacing w:line="360" w:lineRule="auto"/>
        <w:ind w:firstLine="211"/>
        <w:rPr>
          <w:b/>
          <w:color w:val="auto"/>
          <w:sz w:val="21"/>
          <w:szCs w:val="21"/>
          <w:highlight w:val="none"/>
          <w:lang w:eastAsia="zh-CN"/>
        </w:rPr>
      </w:pPr>
      <w:r>
        <w:rPr>
          <w:rFonts w:hint="eastAsia"/>
          <w:b/>
          <w:color w:val="auto"/>
          <w:sz w:val="21"/>
          <w:szCs w:val="21"/>
          <w:highlight w:val="none"/>
          <w:lang w:eastAsia="zh-CN"/>
        </w:rPr>
        <w:t>一、说明：</w:t>
      </w:r>
    </w:p>
    <w:p w14:paraId="2B107A66">
      <w:pPr>
        <w:spacing w:line="360" w:lineRule="auto"/>
        <w:ind w:firstLine="480"/>
        <w:rPr>
          <w:color w:val="auto"/>
          <w:sz w:val="21"/>
          <w:szCs w:val="21"/>
          <w:highlight w:val="none"/>
          <w:lang w:eastAsia="zh-CN"/>
        </w:rPr>
      </w:pPr>
      <w:r>
        <w:rPr>
          <w:rFonts w:hint="eastAsia"/>
          <w:color w:val="auto"/>
          <w:sz w:val="21"/>
          <w:szCs w:val="21"/>
          <w:highlight w:val="none"/>
          <w:lang w:eastAsia="zh-CN"/>
        </w:rPr>
        <w:t>1、本项目采购方式为</w:t>
      </w:r>
      <w:r>
        <w:rPr>
          <w:rFonts w:hint="eastAsia"/>
          <w:b/>
          <w:bCs/>
          <w:color w:val="auto"/>
          <w:sz w:val="21"/>
          <w:szCs w:val="21"/>
          <w:highlight w:val="none"/>
          <w:u w:val="single"/>
          <w:lang w:eastAsia="zh-CN"/>
        </w:rPr>
        <w:t>竞争性磋商</w:t>
      </w:r>
      <w:r>
        <w:rPr>
          <w:rFonts w:hint="eastAsia"/>
          <w:color w:val="auto"/>
          <w:sz w:val="21"/>
          <w:szCs w:val="21"/>
          <w:highlight w:val="none"/>
          <w:lang w:eastAsia="zh-CN"/>
        </w:rPr>
        <w:t>，项目属性为</w:t>
      </w:r>
      <w:r>
        <w:rPr>
          <w:rFonts w:hint="eastAsia"/>
          <w:b/>
          <w:bCs/>
          <w:color w:val="auto"/>
          <w:sz w:val="21"/>
          <w:szCs w:val="21"/>
          <w:highlight w:val="none"/>
          <w:u w:val="single"/>
          <w:lang w:eastAsia="zh-CN"/>
        </w:rPr>
        <w:t>工程</w:t>
      </w:r>
      <w:r>
        <w:rPr>
          <w:rFonts w:hint="eastAsia"/>
          <w:color w:val="auto"/>
          <w:sz w:val="21"/>
          <w:szCs w:val="21"/>
          <w:highlight w:val="none"/>
          <w:lang w:eastAsia="zh-CN"/>
        </w:rPr>
        <w:t>。</w:t>
      </w:r>
    </w:p>
    <w:p w14:paraId="5CEB965B">
      <w:pPr>
        <w:spacing w:line="360" w:lineRule="auto"/>
        <w:ind w:firstLine="480"/>
        <w:rPr>
          <w:color w:val="auto"/>
          <w:sz w:val="21"/>
          <w:szCs w:val="21"/>
          <w:highlight w:val="none"/>
          <w:lang w:eastAsia="zh-CN"/>
        </w:rPr>
      </w:pPr>
      <w:r>
        <w:rPr>
          <w:rFonts w:hint="eastAsia"/>
          <w:color w:val="auto"/>
          <w:sz w:val="21"/>
          <w:szCs w:val="21"/>
          <w:highlight w:val="none"/>
          <w:lang w:eastAsia="zh-CN"/>
        </w:rPr>
        <w:t>2、本项目采购标的对应的中小企业划分标准所属行业为</w:t>
      </w:r>
      <w:r>
        <w:rPr>
          <w:rFonts w:hint="eastAsia"/>
          <w:color w:val="auto"/>
          <w:sz w:val="21"/>
          <w:szCs w:val="21"/>
          <w:highlight w:val="none"/>
          <w:u w:val="single"/>
          <w:lang w:eastAsia="zh-CN"/>
        </w:rPr>
        <w:t>　建筑业　</w:t>
      </w:r>
      <w:r>
        <w:rPr>
          <w:rFonts w:hint="eastAsia"/>
          <w:color w:val="auto"/>
          <w:sz w:val="21"/>
          <w:szCs w:val="21"/>
          <w:highlight w:val="none"/>
          <w:lang w:eastAsia="zh-CN"/>
        </w:rPr>
        <w:t>。</w:t>
      </w:r>
    </w:p>
    <w:p w14:paraId="28F0A19C">
      <w:pPr>
        <w:spacing w:line="360" w:lineRule="auto"/>
        <w:ind w:firstLine="480"/>
        <w:rPr>
          <w:color w:val="auto"/>
          <w:sz w:val="21"/>
          <w:szCs w:val="21"/>
          <w:highlight w:val="none"/>
          <w:lang w:eastAsia="zh-CN"/>
        </w:rPr>
      </w:pPr>
      <w:r>
        <w:rPr>
          <w:rFonts w:hint="eastAsia"/>
          <w:color w:val="auto"/>
          <w:sz w:val="21"/>
          <w:szCs w:val="21"/>
          <w:highlight w:val="none"/>
          <w:lang w:eastAsia="zh-CN"/>
        </w:rPr>
        <w:t>3.工程概况：</w:t>
      </w:r>
    </w:p>
    <w:p w14:paraId="2AB8E5EF">
      <w:pPr>
        <w:spacing w:line="360" w:lineRule="auto"/>
        <w:ind w:firstLine="480"/>
        <w:rPr>
          <w:rFonts w:hint="eastAsia"/>
          <w:color w:val="auto"/>
          <w:sz w:val="21"/>
          <w:szCs w:val="21"/>
          <w:highlight w:val="none"/>
          <w:lang w:eastAsia="zh-CN"/>
        </w:rPr>
      </w:pPr>
      <w:r>
        <w:rPr>
          <w:rFonts w:hint="eastAsia" w:ascii="宋体" w:hAnsi="宋体" w:eastAsia="宋体" w:cs="宋体"/>
          <w:color w:val="auto"/>
          <w:kern w:val="0"/>
          <w:sz w:val="21"/>
          <w:szCs w:val="21"/>
          <w:highlight w:val="none"/>
          <w:lang w:eastAsia="zh-CN"/>
        </w:rPr>
        <w:t>漫水路段拆除既有水泥混凝土路面，修补老路下承层病害后，重新浇筑≮26cm钢筋混凝土板块； 老路利用段铣刨4cm沥青上面层，对下承层病害修补后，重新加铺4cmSup-13改性沥青砼；拓宽度路基处理后，基层采用40cm C30素混凝土，最后加铺6cm SUP-20改性+4cm SUP-13 改性沥青砼。</w:t>
      </w:r>
    </w:p>
    <w:p w14:paraId="08492CF4">
      <w:pPr>
        <w:spacing w:line="360" w:lineRule="auto"/>
        <w:ind w:firstLine="480"/>
        <w:rPr>
          <w:rFonts w:hint="eastAsia"/>
          <w:color w:val="auto"/>
          <w:sz w:val="21"/>
          <w:szCs w:val="21"/>
          <w:highlight w:val="none"/>
          <w:lang w:eastAsia="zh-CN"/>
        </w:rPr>
      </w:pPr>
      <w:r>
        <w:rPr>
          <w:rFonts w:hint="eastAsia"/>
          <w:color w:val="auto"/>
          <w:sz w:val="21"/>
          <w:szCs w:val="21"/>
          <w:highlight w:val="none"/>
          <w:lang w:eastAsia="zh-CN"/>
        </w:rPr>
        <w:t>4.采购需求：</w:t>
      </w:r>
      <w:r>
        <w:rPr>
          <w:rFonts w:hint="eastAsia" w:ascii="宋体" w:hAnsi="宋体" w:eastAsia="宋体" w:cs="宋体"/>
          <w:color w:val="auto"/>
          <w:kern w:val="0"/>
          <w:sz w:val="21"/>
          <w:szCs w:val="21"/>
          <w:highlight w:val="none"/>
          <w:lang w:eastAsia="zh-CN"/>
        </w:rPr>
        <w:t>具体详设计图纸与工程量清单。</w:t>
      </w:r>
    </w:p>
    <w:p w14:paraId="514B21BD">
      <w:pPr>
        <w:spacing w:line="360" w:lineRule="auto"/>
        <w:ind w:firstLine="480"/>
        <w:rPr>
          <w:color w:val="auto"/>
          <w:sz w:val="21"/>
          <w:szCs w:val="21"/>
          <w:highlight w:val="none"/>
          <w:lang w:eastAsia="zh-CN"/>
        </w:rPr>
      </w:pPr>
      <w:r>
        <w:rPr>
          <w:rFonts w:hint="eastAsia"/>
          <w:color w:val="auto"/>
          <w:sz w:val="21"/>
          <w:szCs w:val="21"/>
          <w:highlight w:val="none"/>
          <w:lang w:eastAsia="zh-CN"/>
        </w:rPr>
        <w:t>5.</w:t>
      </w:r>
      <w:r>
        <w:rPr>
          <w:rFonts w:hint="eastAsia"/>
          <w:color w:val="auto"/>
          <w:highlight w:val="none"/>
          <w:lang w:eastAsia="zh-CN"/>
        </w:rPr>
        <w:t xml:space="preserve"> ★</w:t>
      </w:r>
      <w:r>
        <w:rPr>
          <w:rFonts w:hint="eastAsia"/>
          <w:color w:val="auto"/>
          <w:sz w:val="21"/>
          <w:szCs w:val="21"/>
          <w:highlight w:val="none"/>
          <w:lang w:eastAsia="zh-CN"/>
        </w:rPr>
        <w:t>工期：</w:t>
      </w:r>
      <w:r>
        <w:rPr>
          <w:rFonts w:hint="eastAsia" w:ascii="宋体" w:hAnsi="宋体" w:eastAsia="宋体" w:cs="宋体"/>
          <w:color w:val="auto"/>
          <w:kern w:val="0"/>
          <w:sz w:val="21"/>
          <w:szCs w:val="21"/>
          <w:highlight w:val="none"/>
          <w:lang w:val="en-US" w:eastAsia="zh-CN"/>
        </w:rPr>
        <w:t>60日历天，具体开工日期以采购人发出的书面通知（开工令）为准</w:t>
      </w:r>
      <w:r>
        <w:rPr>
          <w:rFonts w:hint="eastAsia" w:ascii="宋体" w:hAnsi="宋体" w:eastAsia="宋体" w:cs="宋体"/>
          <w:color w:val="auto"/>
          <w:kern w:val="0"/>
          <w:sz w:val="21"/>
          <w:szCs w:val="21"/>
          <w:highlight w:val="none"/>
          <w:lang w:eastAsia="zh-CN"/>
        </w:rPr>
        <w:t>。</w:t>
      </w:r>
    </w:p>
    <w:p w14:paraId="268EF3D2">
      <w:pPr>
        <w:spacing w:line="360" w:lineRule="auto"/>
        <w:ind w:firstLine="211"/>
        <w:rPr>
          <w:b/>
          <w:color w:val="auto"/>
          <w:sz w:val="21"/>
          <w:szCs w:val="21"/>
          <w:highlight w:val="none"/>
          <w:lang w:eastAsia="zh-CN"/>
        </w:rPr>
      </w:pPr>
      <w:r>
        <w:rPr>
          <w:rFonts w:hint="eastAsia"/>
          <w:b/>
          <w:bCs/>
          <w:color w:val="auto"/>
          <w:sz w:val="21"/>
          <w:szCs w:val="21"/>
          <w:highlight w:val="none"/>
          <w:lang w:eastAsia="zh-CN"/>
        </w:rPr>
        <w:t>二、</w:t>
      </w:r>
      <w:r>
        <w:rPr>
          <w:rFonts w:hint="eastAsia"/>
          <w:color w:val="auto"/>
          <w:highlight w:val="none"/>
          <w:lang w:eastAsia="zh-CN"/>
        </w:rPr>
        <w:t>★</w:t>
      </w:r>
      <w:r>
        <w:rPr>
          <w:rFonts w:hint="eastAsia"/>
          <w:b/>
          <w:bCs/>
          <w:color w:val="auto"/>
          <w:sz w:val="21"/>
          <w:szCs w:val="21"/>
          <w:highlight w:val="none"/>
          <w:lang w:eastAsia="zh-CN"/>
        </w:rPr>
        <w:t>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b/>
          <w:color w:val="auto"/>
          <w:sz w:val="21"/>
          <w:szCs w:val="21"/>
          <w:highlight w:val="none"/>
          <w:lang w:eastAsia="zh-CN"/>
        </w:rPr>
        <w:t>详见本工程施工图说明以及国家有关的工程建设标准强制性条文。</w:t>
      </w:r>
      <w:r>
        <w:rPr>
          <w:rFonts w:hint="eastAsia"/>
          <w:b/>
          <w:color w:val="auto"/>
          <w:sz w:val="21"/>
          <w:szCs w:val="21"/>
          <w:highlight w:val="none"/>
          <w:lang w:eastAsia="zh-CN"/>
        </w:rPr>
        <w:fldChar w:fldCharType="end"/>
      </w:r>
    </w:p>
    <w:p w14:paraId="7D733B7D">
      <w:pPr>
        <w:spacing w:line="360" w:lineRule="auto"/>
        <w:ind w:firstLine="211"/>
        <w:rPr>
          <w:b/>
          <w:color w:val="auto"/>
          <w:sz w:val="21"/>
          <w:szCs w:val="21"/>
          <w:highlight w:val="none"/>
          <w:lang w:eastAsia="zh-CN"/>
        </w:rPr>
      </w:pPr>
      <w:r>
        <w:rPr>
          <w:rFonts w:hint="eastAsia"/>
          <w:b/>
          <w:color w:val="auto"/>
          <w:sz w:val="21"/>
          <w:szCs w:val="21"/>
          <w:highlight w:val="none"/>
          <w:lang w:eastAsia="zh-CN"/>
        </w:rPr>
        <w:t>三、★质量标准：工程交工验收的质量评定：合格且质量评分必须达90分及以上；工程竣工验收的质量评定：优良。</w:t>
      </w:r>
    </w:p>
    <w:p w14:paraId="3CE0096A">
      <w:pPr>
        <w:spacing w:line="360" w:lineRule="auto"/>
        <w:ind w:firstLine="211"/>
        <w:rPr>
          <w:rFonts w:hint="eastAsia"/>
          <w:b/>
          <w:color w:val="auto"/>
          <w:sz w:val="21"/>
          <w:szCs w:val="21"/>
          <w:highlight w:val="none"/>
          <w:lang w:eastAsia="zh-CN"/>
        </w:rPr>
      </w:pPr>
      <w:r>
        <w:rPr>
          <w:rFonts w:hint="eastAsia"/>
          <w:b/>
          <w:bCs/>
          <w:color w:val="auto"/>
          <w:sz w:val="21"/>
          <w:szCs w:val="21"/>
          <w:highlight w:val="none"/>
          <w:lang w:eastAsia="zh-CN"/>
        </w:rPr>
        <w:t>四、★付款方式：</w:t>
      </w:r>
      <w:r>
        <w:rPr>
          <w:rFonts w:hint="eastAsia"/>
          <w:b/>
          <w:color w:val="auto"/>
          <w:sz w:val="21"/>
          <w:szCs w:val="21"/>
          <w:highlight w:val="none"/>
          <w:lang w:eastAsia="zh-CN"/>
        </w:rPr>
        <w:t>交工验收合格后，付至工程确认计量款的80%；缺陷责任期满一年后，支付至工程审计结算款的97%；缺陷责任期满二年后，付清余款。</w:t>
      </w:r>
    </w:p>
    <w:p w14:paraId="750517B2">
      <w:pPr>
        <w:spacing w:line="360" w:lineRule="auto"/>
        <w:ind w:firstLine="211"/>
        <w:rPr>
          <w:rFonts w:hint="eastAsia"/>
          <w:b/>
          <w:color w:val="auto"/>
          <w:sz w:val="21"/>
          <w:szCs w:val="21"/>
          <w:highlight w:val="none"/>
          <w:lang w:eastAsia="zh-CN"/>
        </w:rPr>
      </w:pPr>
      <w:r>
        <w:rPr>
          <w:rFonts w:hint="eastAsia"/>
          <w:b/>
          <w:color w:val="auto"/>
          <w:sz w:val="21"/>
          <w:szCs w:val="21"/>
          <w:highlight w:val="none"/>
          <w:lang w:val="en-US" w:eastAsia="zh-CN"/>
        </w:rPr>
        <w:t>每次支付工程款前，承包人必须向发包人提供正规税务发票（当期支付的全额发票，否则不予支付。</w:t>
      </w:r>
    </w:p>
    <w:p w14:paraId="3A7CCE38">
      <w:pPr>
        <w:spacing w:line="360" w:lineRule="auto"/>
        <w:ind w:firstLine="211"/>
        <w:rPr>
          <w:b/>
          <w:bCs/>
          <w:color w:val="auto"/>
          <w:sz w:val="21"/>
          <w:szCs w:val="21"/>
          <w:highlight w:val="none"/>
          <w:lang w:eastAsia="zh-CN"/>
        </w:rPr>
      </w:pPr>
      <w:r>
        <w:rPr>
          <w:rFonts w:hint="eastAsia"/>
          <w:b/>
          <w:bCs/>
          <w:color w:val="auto"/>
          <w:sz w:val="21"/>
          <w:szCs w:val="21"/>
          <w:highlight w:val="none"/>
          <w:lang w:eastAsia="zh-CN"/>
        </w:rPr>
        <w:t>五、工程建设标准及技术规范</w:t>
      </w:r>
    </w:p>
    <w:p w14:paraId="05FD5D46">
      <w:pPr>
        <w:spacing w:line="360" w:lineRule="auto"/>
        <w:ind w:firstLine="480"/>
        <w:rPr>
          <w:color w:val="auto"/>
          <w:sz w:val="21"/>
          <w:szCs w:val="21"/>
          <w:highlight w:val="none"/>
          <w:lang w:eastAsia="zh-CN"/>
        </w:rPr>
      </w:pPr>
      <w:r>
        <w:rPr>
          <w:rFonts w:hint="eastAsia"/>
          <w:color w:val="auto"/>
          <w:sz w:val="21"/>
          <w:szCs w:val="21"/>
          <w:highlight w:val="none"/>
          <w:lang w:eastAsia="zh-CN"/>
        </w:rPr>
        <w:t>（一）本工程采用的计价规范</w:t>
      </w:r>
    </w:p>
    <w:p w14:paraId="6F7C9DD7">
      <w:pPr>
        <w:spacing w:line="360" w:lineRule="auto"/>
        <w:ind w:firstLine="480"/>
        <w:rPr>
          <w:color w:val="auto"/>
          <w:sz w:val="21"/>
          <w:szCs w:val="21"/>
          <w:highlight w:val="none"/>
          <w:lang w:eastAsia="zh-CN"/>
        </w:rPr>
      </w:pPr>
      <w:r>
        <w:rPr>
          <w:rFonts w:hint="eastAsia"/>
          <w:color w:val="auto"/>
          <w:sz w:val="21"/>
          <w:szCs w:val="21"/>
          <w:highlight w:val="none"/>
          <w:lang w:eastAsia="zh-CN"/>
        </w:rPr>
        <w:t>1、《公路工程预算定额》（JTG/T3832-2018）；</w:t>
      </w:r>
    </w:p>
    <w:p w14:paraId="1982F062">
      <w:pPr>
        <w:spacing w:line="360" w:lineRule="auto"/>
        <w:ind w:firstLine="480"/>
        <w:rPr>
          <w:color w:val="auto"/>
          <w:sz w:val="21"/>
          <w:szCs w:val="21"/>
          <w:highlight w:val="none"/>
          <w:lang w:eastAsia="zh-CN"/>
        </w:rPr>
      </w:pPr>
      <w:r>
        <w:rPr>
          <w:rFonts w:hint="eastAsia"/>
          <w:color w:val="auto"/>
          <w:sz w:val="21"/>
          <w:szCs w:val="21"/>
          <w:highlight w:val="none"/>
          <w:lang w:eastAsia="zh-CN"/>
        </w:rPr>
        <w:t>2、《公路工程建设项目概算预算编制方法》（JTG3830-2018）；</w:t>
      </w:r>
    </w:p>
    <w:p w14:paraId="5BE1CF44">
      <w:pPr>
        <w:spacing w:line="360" w:lineRule="auto"/>
        <w:ind w:firstLine="480"/>
        <w:rPr>
          <w:color w:val="auto"/>
          <w:sz w:val="21"/>
          <w:szCs w:val="21"/>
          <w:highlight w:val="none"/>
          <w:lang w:eastAsia="zh-CN"/>
        </w:rPr>
      </w:pPr>
      <w:r>
        <w:rPr>
          <w:rFonts w:hint="eastAsia"/>
          <w:color w:val="auto"/>
          <w:sz w:val="21"/>
          <w:szCs w:val="21"/>
          <w:highlight w:val="none"/>
          <w:lang w:eastAsia="zh-CN"/>
        </w:rPr>
        <w:t>3、《公路工程估算定额》（JTG/T3821-2018）；</w:t>
      </w:r>
    </w:p>
    <w:p w14:paraId="730DF715">
      <w:pPr>
        <w:spacing w:line="360" w:lineRule="auto"/>
        <w:ind w:firstLine="480"/>
        <w:rPr>
          <w:color w:val="auto"/>
          <w:sz w:val="21"/>
          <w:szCs w:val="21"/>
          <w:highlight w:val="none"/>
          <w:lang w:eastAsia="zh-CN"/>
        </w:rPr>
      </w:pPr>
      <w:r>
        <w:rPr>
          <w:rFonts w:hint="eastAsia"/>
          <w:color w:val="auto"/>
          <w:sz w:val="21"/>
          <w:szCs w:val="21"/>
          <w:highlight w:val="none"/>
          <w:lang w:eastAsia="zh-CN"/>
        </w:rPr>
        <w:t>4、《公路工程概算定额》（JTG/T3831-2018）；</w:t>
      </w:r>
    </w:p>
    <w:p w14:paraId="7DD24FD4">
      <w:pPr>
        <w:spacing w:line="360" w:lineRule="auto"/>
        <w:ind w:firstLine="480"/>
        <w:rPr>
          <w:color w:val="auto"/>
          <w:sz w:val="21"/>
          <w:szCs w:val="21"/>
          <w:highlight w:val="none"/>
          <w:lang w:eastAsia="zh-CN"/>
        </w:rPr>
      </w:pPr>
      <w:r>
        <w:rPr>
          <w:rFonts w:hint="eastAsia"/>
          <w:color w:val="auto"/>
          <w:sz w:val="21"/>
          <w:szCs w:val="21"/>
          <w:highlight w:val="none"/>
          <w:lang w:eastAsia="zh-CN"/>
        </w:rPr>
        <w:t>5、连云港市及江苏省相关文件精神等。</w:t>
      </w:r>
    </w:p>
    <w:p w14:paraId="63CB0703">
      <w:pPr>
        <w:spacing w:line="360" w:lineRule="auto"/>
        <w:ind w:firstLine="480"/>
        <w:rPr>
          <w:color w:val="auto"/>
          <w:sz w:val="21"/>
          <w:szCs w:val="21"/>
          <w:highlight w:val="none"/>
          <w:lang w:eastAsia="zh-CN"/>
        </w:rPr>
      </w:pPr>
      <w:r>
        <w:rPr>
          <w:rFonts w:hint="eastAsia"/>
          <w:color w:val="auto"/>
          <w:sz w:val="21"/>
          <w:szCs w:val="21"/>
          <w:highlight w:val="none"/>
          <w:lang w:eastAsia="zh-CN"/>
        </w:rPr>
        <w:t>（二）本工程采用的技术规范</w:t>
      </w:r>
    </w:p>
    <w:p w14:paraId="1D629936">
      <w:pPr>
        <w:spacing w:line="360" w:lineRule="auto"/>
        <w:ind w:firstLine="480"/>
        <w:rPr>
          <w:color w:val="auto"/>
          <w:sz w:val="21"/>
          <w:szCs w:val="21"/>
          <w:highlight w:val="none"/>
          <w:lang w:eastAsia="zh-CN"/>
        </w:rPr>
      </w:pPr>
      <w:r>
        <w:rPr>
          <w:rFonts w:hint="eastAsia"/>
          <w:color w:val="auto"/>
          <w:sz w:val="21"/>
          <w:szCs w:val="21"/>
          <w:highlight w:val="none"/>
          <w:lang w:eastAsia="zh-CN"/>
        </w:rPr>
        <w:t>1、采用国家现行相关的国家标准和行业标准；</w:t>
      </w:r>
    </w:p>
    <w:p w14:paraId="31123C1A">
      <w:pPr>
        <w:spacing w:line="360" w:lineRule="auto"/>
        <w:ind w:firstLine="480"/>
        <w:rPr>
          <w:color w:val="auto"/>
          <w:sz w:val="21"/>
          <w:szCs w:val="21"/>
          <w:highlight w:val="none"/>
          <w:lang w:eastAsia="zh-CN"/>
        </w:rPr>
      </w:pPr>
      <w:r>
        <w:rPr>
          <w:rFonts w:hint="eastAsia"/>
          <w:color w:val="auto"/>
          <w:sz w:val="21"/>
          <w:szCs w:val="21"/>
          <w:highlight w:val="none"/>
          <w:lang w:eastAsia="zh-CN"/>
        </w:rPr>
        <w:t xml:space="preserve">2、《公路工程标准施工招标文件》（2018年版），本竞争性磋商文件中与《公路工程标准施工招标文件》（2018年版） “第七章  技术规范”同一内容表述不一致时，以本竞争性磋商文件优先。 </w:t>
      </w:r>
    </w:p>
    <w:p w14:paraId="410AFDD9">
      <w:pPr>
        <w:spacing w:line="360" w:lineRule="auto"/>
        <w:ind w:firstLine="480"/>
        <w:rPr>
          <w:color w:val="auto"/>
          <w:sz w:val="21"/>
          <w:szCs w:val="21"/>
          <w:highlight w:val="none"/>
          <w:lang w:eastAsia="zh-CN"/>
        </w:rPr>
      </w:pPr>
      <w:r>
        <w:rPr>
          <w:rFonts w:hint="eastAsia"/>
          <w:color w:val="auto"/>
          <w:sz w:val="21"/>
          <w:szCs w:val="21"/>
          <w:highlight w:val="none"/>
          <w:lang w:eastAsia="zh-CN"/>
        </w:rPr>
        <w:t xml:space="preserve">2、采用行业标准的不得低于国家标准； </w:t>
      </w:r>
    </w:p>
    <w:p w14:paraId="14FB31CD">
      <w:pPr>
        <w:spacing w:line="360" w:lineRule="auto"/>
        <w:ind w:firstLine="480"/>
        <w:rPr>
          <w:color w:val="auto"/>
          <w:sz w:val="21"/>
          <w:szCs w:val="21"/>
          <w:highlight w:val="none"/>
          <w:lang w:eastAsia="zh-CN"/>
        </w:rPr>
      </w:pPr>
      <w:r>
        <w:rPr>
          <w:rFonts w:hint="eastAsia"/>
          <w:color w:val="auto"/>
          <w:sz w:val="21"/>
          <w:szCs w:val="21"/>
          <w:highlight w:val="none"/>
          <w:lang w:eastAsia="zh-CN"/>
        </w:rPr>
        <w:t xml:space="preserve">3、同类标准中若国家有新颁布实施的，按新标准执行。 </w:t>
      </w:r>
    </w:p>
    <w:p w14:paraId="32717739">
      <w:pPr>
        <w:spacing w:line="360" w:lineRule="auto"/>
        <w:ind w:firstLine="480"/>
        <w:rPr>
          <w:color w:val="auto"/>
          <w:sz w:val="18"/>
          <w:szCs w:val="18"/>
          <w:highlight w:val="none"/>
          <w:lang w:eastAsia="zh-CN"/>
        </w:rPr>
      </w:pPr>
      <w:r>
        <w:rPr>
          <w:rFonts w:hint="eastAsia"/>
          <w:color w:val="auto"/>
          <w:sz w:val="21"/>
          <w:szCs w:val="21"/>
          <w:highlight w:val="none"/>
          <w:lang w:eastAsia="zh-CN"/>
        </w:rPr>
        <w:t xml:space="preserve">4、如没有国颁标准的，按相应的行业标准执行。 </w:t>
      </w:r>
    </w:p>
    <w:bookmarkEnd w:id="120"/>
    <w:bookmarkEnd w:id="121"/>
    <w:p w14:paraId="4C19B901">
      <w:pPr>
        <w:widowControl/>
        <w:rPr>
          <w:b/>
          <w:color w:val="auto"/>
          <w:sz w:val="24"/>
          <w:szCs w:val="24"/>
          <w:highlight w:val="none"/>
          <w:lang w:eastAsia="zh-CN"/>
        </w:rPr>
      </w:pPr>
    </w:p>
    <w:p w14:paraId="73242CC5">
      <w:pPr>
        <w:spacing w:line="360" w:lineRule="auto"/>
        <w:ind w:firstLine="482"/>
        <w:rPr>
          <w:b/>
          <w:color w:val="auto"/>
          <w:sz w:val="24"/>
          <w:szCs w:val="24"/>
          <w:highlight w:val="none"/>
          <w:lang w:eastAsia="zh-CN"/>
        </w:rPr>
      </w:pPr>
    </w:p>
    <w:p w14:paraId="5940A9B7">
      <w:pPr>
        <w:pBdr>
          <w:top w:val="none" w:color="000000" w:sz="0" w:space="0"/>
          <w:left w:val="none" w:color="000000" w:sz="0" w:space="0"/>
          <w:bottom w:val="none" w:color="000000" w:sz="0" w:space="0"/>
          <w:right w:val="none" w:color="000000" w:sz="0" w:space="0"/>
        </w:pBdr>
        <w:spacing w:before="240" w:after="240"/>
        <w:ind w:left="420" w:firstLine="420"/>
        <w:rPr>
          <w:color w:val="auto"/>
          <w:highlight w:val="none"/>
          <w:lang w:eastAsia="zh-CN"/>
        </w:rPr>
      </w:pPr>
      <w:r>
        <w:rPr>
          <w:rFonts w:hint="eastAsia"/>
          <w:color w:val="auto"/>
          <w:sz w:val="24"/>
          <w:highlight w:val="none"/>
          <w:lang w:eastAsia="zh-CN"/>
        </w:rPr>
        <w:t> </w:t>
      </w:r>
      <w:r>
        <w:rPr>
          <w:rFonts w:hint="eastAsia"/>
          <w:b/>
          <w:color w:val="auto"/>
          <w:sz w:val="32"/>
          <w:highlight w:val="none"/>
          <w:lang w:eastAsia="zh-CN"/>
        </w:rPr>
        <w:t>  </w:t>
      </w:r>
    </w:p>
    <w:p w14:paraId="0B1BE946">
      <w:pPr>
        <w:rPr>
          <w:rFonts w:hint="eastAsia"/>
          <w:color w:val="auto"/>
          <w:highlight w:val="none"/>
          <w:lang w:eastAsia="zh-CN"/>
        </w:rPr>
      </w:pPr>
      <w:r>
        <w:rPr>
          <w:rFonts w:hint="eastAsia"/>
          <w:color w:val="auto"/>
          <w:highlight w:val="none"/>
          <w:lang w:eastAsia="zh-CN"/>
        </w:rPr>
        <w:br w:type="page"/>
      </w:r>
    </w:p>
    <w:p w14:paraId="5E0BCE0F">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第五章 工程量清单（另附）</w:t>
      </w:r>
    </w:p>
    <w:p w14:paraId="48B4DDBC">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b/>
          <w:color w:val="auto"/>
          <w:sz w:val="20"/>
          <w:highlight w:val="none"/>
          <w:lang w:eastAsia="zh-CN"/>
        </w:rPr>
        <w:t> </w:t>
      </w:r>
    </w:p>
    <w:p w14:paraId="6CAFD7BD">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b/>
          <w:color w:val="auto"/>
          <w:sz w:val="20"/>
          <w:highlight w:val="none"/>
          <w:lang w:eastAsia="zh-CN"/>
        </w:rPr>
        <w:t> </w:t>
      </w:r>
    </w:p>
    <w:p w14:paraId="3E9708D7">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b/>
          <w:color w:val="auto"/>
          <w:sz w:val="20"/>
          <w:highlight w:val="none"/>
          <w:lang w:eastAsia="zh-CN"/>
        </w:rPr>
        <w:t> </w:t>
      </w:r>
    </w:p>
    <w:p w14:paraId="5129FFBF">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533DE327">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202DEBD7">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6F4645D4">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6BEE60E2">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780E2AD4">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6E7EC2ED">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085DCD09">
      <w:pPr>
        <w:pBdr>
          <w:top w:val="none" w:color="000000" w:sz="0" w:space="0"/>
          <w:left w:val="none" w:color="000000" w:sz="0" w:space="0"/>
          <w:bottom w:val="none" w:color="000000" w:sz="0" w:space="0"/>
          <w:right w:val="none" w:color="000000" w:sz="0" w:space="0"/>
        </w:pBdr>
        <w:spacing w:line="400" w:lineRule="atLeast"/>
        <w:rPr>
          <w:color w:val="auto"/>
          <w:highlight w:val="none"/>
          <w:lang w:eastAsia="zh-CN"/>
        </w:rPr>
      </w:pPr>
      <w:r>
        <w:rPr>
          <w:rFonts w:hint="eastAsia"/>
          <w:color w:val="auto"/>
          <w:sz w:val="20"/>
          <w:highlight w:val="none"/>
          <w:lang w:eastAsia="zh-CN"/>
        </w:rPr>
        <w:t> </w:t>
      </w:r>
    </w:p>
    <w:p w14:paraId="75EE3B3B">
      <w:pPr>
        <w:pBdr>
          <w:top w:val="none" w:color="000000" w:sz="0" w:space="0"/>
          <w:left w:val="none" w:color="000000" w:sz="0" w:space="0"/>
          <w:bottom w:val="none" w:color="000000" w:sz="0" w:space="0"/>
          <w:right w:val="none" w:color="000000" w:sz="0" w:space="0"/>
        </w:pBdr>
        <w:spacing w:line="400" w:lineRule="atLeast"/>
        <w:rPr>
          <w:color w:val="auto"/>
          <w:sz w:val="20"/>
          <w:highlight w:val="none"/>
          <w:lang w:eastAsia="zh-CN"/>
        </w:rPr>
      </w:pPr>
      <w:r>
        <w:rPr>
          <w:rFonts w:hint="eastAsia"/>
          <w:color w:val="auto"/>
          <w:sz w:val="20"/>
          <w:highlight w:val="none"/>
          <w:lang w:eastAsia="zh-CN"/>
        </w:rPr>
        <w:t> </w:t>
      </w:r>
    </w:p>
    <w:p w14:paraId="21660FF7">
      <w:pPr>
        <w:pStyle w:val="15"/>
        <w:rPr>
          <w:color w:val="auto"/>
          <w:sz w:val="20"/>
          <w:highlight w:val="none"/>
          <w:lang w:eastAsia="zh-CN"/>
        </w:rPr>
      </w:pPr>
    </w:p>
    <w:p w14:paraId="4780F598">
      <w:pPr>
        <w:rPr>
          <w:color w:val="auto"/>
          <w:sz w:val="20"/>
          <w:highlight w:val="none"/>
          <w:lang w:eastAsia="zh-CN"/>
        </w:rPr>
      </w:pPr>
    </w:p>
    <w:p w14:paraId="1E5D8EB0">
      <w:pPr>
        <w:pStyle w:val="15"/>
        <w:rPr>
          <w:color w:val="auto"/>
          <w:sz w:val="20"/>
          <w:highlight w:val="none"/>
          <w:lang w:eastAsia="zh-CN"/>
        </w:rPr>
      </w:pPr>
    </w:p>
    <w:p w14:paraId="4707FEA4">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 </w:t>
      </w:r>
    </w:p>
    <w:p w14:paraId="7C65E8F7">
      <w:pPr>
        <w:rPr>
          <w:b/>
          <w:color w:val="auto"/>
          <w:sz w:val="32"/>
          <w:highlight w:val="none"/>
          <w:lang w:eastAsia="zh-CN"/>
        </w:rPr>
      </w:pPr>
      <w:r>
        <w:rPr>
          <w:rFonts w:hint="eastAsia"/>
          <w:b/>
          <w:color w:val="auto"/>
          <w:sz w:val="32"/>
          <w:highlight w:val="none"/>
          <w:lang w:eastAsia="zh-CN"/>
        </w:rPr>
        <w:br w:type="page" w:clear="all"/>
      </w:r>
    </w:p>
    <w:p w14:paraId="1D129988">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第六章  磋商响应文件格式</w:t>
      </w:r>
    </w:p>
    <w:p w14:paraId="258D1052">
      <w:pPr>
        <w:widowControl/>
        <w:spacing w:line="360" w:lineRule="auto"/>
        <w:ind w:firstLine="860"/>
        <w:jc w:val="center"/>
        <w:rPr>
          <w:color w:val="auto"/>
          <w:sz w:val="43"/>
          <w:szCs w:val="43"/>
          <w:highlight w:val="none"/>
          <w:lang w:eastAsia="zh-CN" w:bidi="ar"/>
        </w:rPr>
      </w:pPr>
      <w:r>
        <w:rPr>
          <w:rFonts w:hint="eastAsia"/>
          <w:color w:val="auto"/>
          <w:sz w:val="43"/>
          <w:szCs w:val="43"/>
          <w:highlight w:val="none"/>
          <w:lang w:eastAsia="zh-CN" w:bidi="ar"/>
        </w:rPr>
        <w:t>(封 面)</w:t>
      </w:r>
    </w:p>
    <w:p w14:paraId="2968D956">
      <w:pPr>
        <w:pStyle w:val="60"/>
        <w:ind w:firstLine="480"/>
        <w:rPr>
          <w:rFonts w:hAnsi="宋体" w:cs="宋体"/>
          <w:color w:val="auto"/>
          <w:highlight w:val="none"/>
        </w:rPr>
      </w:pPr>
    </w:p>
    <w:p w14:paraId="53E46C26">
      <w:pPr>
        <w:widowControl/>
        <w:spacing w:line="360" w:lineRule="auto"/>
        <w:ind w:firstLine="720"/>
        <w:rPr>
          <w:color w:val="auto"/>
          <w:sz w:val="43"/>
          <w:szCs w:val="43"/>
          <w:highlight w:val="none"/>
          <w:lang w:eastAsia="zh-CN" w:bidi="ar"/>
        </w:rPr>
      </w:pPr>
      <w:r>
        <w:rPr>
          <w:rFonts w:hint="eastAsia"/>
          <w:color w:val="auto"/>
          <w:sz w:val="36"/>
          <w:szCs w:val="36"/>
          <w:highlight w:val="none"/>
          <w:lang w:eastAsia="zh-CN" w:bidi="ar"/>
        </w:rPr>
        <w:t>_______________________________</w:t>
      </w:r>
      <w:r>
        <w:rPr>
          <w:rFonts w:hint="eastAsia"/>
          <w:color w:val="auto"/>
          <w:sz w:val="43"/>
          <w:szCs w:val="43"/>
          <w:highlight w:val="none"/>
          <w:lang w:eastAsia="zh-CN" w:bidi="ar"/>
        </w:rPr>
        <w:t xml:space="preserve">工程 </w:t>
      </w:r>
    </w:p>
    <w:p w14:paraId="40136A32">
      <w:pPr>
        <w:pStyle w:val="60"/>
        <w:ind w:firstLine="480"/>
        <w:rPr>
          <w:rFonts w:hAnsi="宋体" w:cs="宋体"/>
          <w:color w:val="auto"/>
          <w:highlight w:val="none"/>
        </w:rPr>
      </w:pPr>
    </w:p>
    <w:p w14:paraId="58E367B6">
      <w:pPr>
        <w:widowControl/>
        <w:spacing w:line="360" w:lineRule="auto"/>
        <w:jc w:val="center"/>
        <w:rPr>
          <w:b/>
          <w:bCs/>
          <w:color w:val="auto"/>
          <w:sz w:val="72"/>
          <w:szCs w:val="72"/>
          <w:highlight w:val="none"/>
          <w:lang w:eastAsia="zh-CN" w:bidi="ar"/>
        </w:rPr>
      </w:pPr>
    </w:p>
    <w:p w14:paraId="661D1BC8">
      <w:pPr>
        <w:widowControl/>
        <w:spacing w:line="360" w:lineRule="auto"/>
        <w:jc w:val="center"/>
        <w:rPr>
          <w:color w:val="auto"/>
          <w:highlight w:val="none"/>
          <w:lang w:eastAsia="zh-CN"/>
        </w:rPr>
      </w:pPr>
      <w:r>
        <w:rPr>
          <w:rFonts w:hint="eastAsia"/>
          <w:b/>
          <w:bCs/>
          <w:color w:val="auto"/>
          <w:sz w:val="72"/>
          <w:szCs w:val="72"/>
          <w:highlight w:val="none"/>
          <w:lang w:eastAsia="zh-CN" w:bidi="ar"/>
        </w:rPr>
        <w:t>竞争性磋商响应文件</w:t>
      </w:r>
    </w:p>
    <w:p w14:paraId="3F0E9D90">
      <w:pPr>
        <w:widowControl/>
        <w:spacing w:line="360" w:lineRule="auto"/>
        <w:jc w:val="center"/>
        <w:rPr>
          <w:color w:val="auto"/>
          <w:highlight w:val="none"/>
          <w:lang w:eastAsia="zh-CN"/>
        </w:rPr>
      </w:pPr>
      <w:r>
        <w:rPr>
          <w:rFonts w:hint="eastAsia"/>
          <w:b/>
          <w:bCs/>
          <w:color w:val="auto"/>
          <w:sz w:val="52"/>
          <w:szCs w:val="52"/>
          <w:highlight w:val="none"/>
          <w:lang w:eastAsia="zh-CN" w:bidi="ar"/>
        </w:rPr>
        <w:t>(正本或副本)</w:t>
      </w:r>
    </w:p>
    <w:p w14:paraId="6BA1F4F7">
      <w:pPr>
        <w:widowControl/>
        <w:spacing w:line="360" w:lineRule="auto"/>
        <w:jc w:val="center"/>
        <w:rPr>
          <w:color w:val="auto"/>
          <w:sz w:val="36"/>
          <w:szCs w:val="36"/>
          <w:highlight w:val="none"/>
          <w:lang w:eastAsia="zh-CN" w:bidi="ar"/>
        </w:rPr>
      </w:pPr>
      <w:r>
        <w:rPr>
          <w:rFonts w:hint="eastAsia"/>
          <w:color w:val="auto"/>
          <w:sz w:val="36"/>
          <w:szCs w:val="36"/>
          <w:highlight w:val="none"/>
          <w:lang w:eastAsia="zh-CN" w:bidi="ar"/>
        </w:rPr>
        <w:t>项目编号：</w:t>
      </w:r>
    </w:p>
    <w:p w14:paraId="3D0016AF">
      <w:pPr>
        <w:rPr>
          <w:color w:val="auto"/>
          <w:sz w:val="36"/>
          <w:szCs w:val="36"/>
          <w:highlight w:val="none"/>
          <w:lang w:eastAsia="zh-CN" w:bidi="ar"/>
        </w:rPr>
      </w:pPr>
    </w:p>
    <w:p w14:paraId="21BF9866">
      <w:pPr>
        <w:pStyle w:val="15"/>
        <w:rPr>
          <w:color w:val="auto"/>
          <w:sz w:val="36"/>
          <w:szCs w:val="36"/>
          <w:highlight w:val="none"/>
          <w:lang w:eastAsia="zh-CN" w:bidi="ar"/>
        </w:rPr>
      </w:pPr>
    </w:p>
    <w:p w14:paraId="18FE4CC0">
      <w:pPr>
        <w:rPr>
          <w:color w:val="auto"/>
          <w:highlight w:val="none"/>
          <w:lang w:eastAsia="zh-CN"/>
        </w:rPr>
      </w:pPr>
    </w:p>
    <w:p w14:paraId="4A973258">
      <w:pPr>
        <w:pStyle w:val="60"/>
        <w:ind w:firstLine="720"/>
        <w:rPr>
          <w:rFonts w:hAnsi="宋体" w:cs="宋体"/>
          <w:color w:val="auto"/>
          <w:sz w:val="36"/>
          <w:szCs w:val="36"/>
          <w:highlight w:val="none"/>
          <w:lang w:bidi="ar"/>
        </w:rPr>
      </w:pPr>
    </w:p>
    <w:p w14:paraId="0FC2C22F">
      <w:pPr>
        <w:rPr>
          <w:color w:val="auto"/>
          <w:sz w:val="36"/>
          <w:szCs w:val="36"/>
          <w:highlight w:val="none"/>
          <w:lang w:eastAsia="zh-CN" w:bidi="ar"/>
        </w:rPr>
      </w:pPr>
    </w:p>
    <w:p w14:paraId="3177457A">
      <w:pPr>
        <w:pStyle w:val="60"/>
        <w:ind w:firstLine="480"/>
        <w:rPr>
          <w:rFonts w:hAnsi="宋体" w:cs="宋体"/>
          <w:color w:val="auto"/>
          <w:highlight w:val="none"/>
        </w:rPr>
      </w:pPr>
    </w:p>
    <w:p w14:paraId="58EDBC7A">
      <w:pPr>
        <w:rPr>
          <w:color w:val="auto"/>
          <w:highlight w:val="none"/>
          <w:lang w:eastAsia="zh-CN"/>
        </w:rPr>
      </w:pPr>
    </w:p>
    <w:p w14:paraId="652CF21D">
      <w:pPr>
        <w:widowControl/>
        <w:spacing w:line="360" w:lineRule="auto"/>
        <w:ind w:firstLine="600"/>
        <w:rPr>
          <w:color w:val="auto"/>
          <w:sz w:val="30"/>
          <w:szCs w:val="30"/>
          <w:highlight w:val="none"/>
          <w:lang w:eastAsia="zh-CN" w:bidi="ar"/>
        </w:rPr>
      </w:pPr>
      <w:r>
        <w:rPr>
          <w:rFonts w:hint="eastAsia"/>
          <w:color w:val="auto"/>
          <w:sz w:val="30"/>
          <w:szCs w:val="30"/>
          <w:highlight w:val="none"/>
          <w:lang w:eastAsia="zh-CN" w:bidi="ar"/>
        </w:rPr>
        <w:t xml:space="preserve">供 应 商(公章): </w:t>
      </w:r>
      <w:r>
        <w:rPr>
          <w:rFonts w:hint="eastAsia"/>
          <w:color w:val="auto"/>
          <w:highlight w:val="none"/>
          <w:u w:val="single"/>
          <w:lang w:eastAsia="zh-CN"/>
        </w:rPr>
        <w:t xml:space="preserve">                                               </w:t>
      </w:r>
    </w:p>
    <w:p w14:paraId="3093DBA3">
      <w:pPr>
        <w:widowControl/>
        <w:spacing w:line="360" w:lineRule="auto"/>
        <w:ind w:firstLine="600"/>
        <w:rPr>
          <w:color w:val="auto"/>
          <w:sz w:val="30"/>
          <w:szCs w:val="30"/>
          <w:highlight w:val="none"/>
          <w:lang w:eastAsia="zh-CN" w:bidi="ar"/>
        </w:rPr>
      </w:pPr>
    </w:p>
    <w:p w14:paraId="2F18BF12">
      <w:pPr>
        <w:widowControl/>
        <w:spacing w:line="360" w:lineRule="auto"/>
        <w:ind w:firstLine="600"/>
        <w:rPr>
          <w:color w:val="auto"/>
          <w:highlight w:val="none"/>
          <w:lang w:eastAsia="zh-CN"/>
        </w:rPr>
      </w:pPr>
      <w:r>
        <w:rPr>
          <w:rFonts w:hint="eastAsia"/>
          <w:color w:val="auto"/>
          <w:sz w:val="30"/>
          <w:szCs w:val="30"/>
          <w:highlight w:val="none"/>
          <w:lang w:eastAsia="zh-CN" w:bidi="ar"/>
        </w:rPr>
        <w:t xml:space="preserve">法定代表人或委托代理人（签字或盖章）: </w:t>
      </w:r>
      <w:r>
        <w:rPr>
          <w:rFonts w:hint="eastAsia"/>
          <w:color w:val="auto"/>
          <w:highlight w:val="none"/>
          <w:u w:val="single"/>
          <w:lang w:eastAsia="zh-CN"/>
        </w:rPr>
        <w:t xml:space="preserve">                </w:t>
      </w:r>
    </w:p>
    <w:p w14:paraId="32E7E3F0">
      <w:pPr>
        <w:widowControl/>
        <w:spacing w:line="360" w:lineRule="auto"/>
        <w:ind w:firstLine="600"/>
        <w:rPr>
          <w:color w:val="auto"/>
          <w:sz w:val="30"/>
          <w:szCs w:val="30"/>
          <w:highlight w:val="none"/>
          <w:lang w:eastAsia="zh-CN" w:bidi="ar"/>
        </w:rPr>
      </w:pPr>
    </w:p>
    <w:p w14:paraId="21820BAB">
      <w:pPr>
        <w:widowControl/>
        <w:spacing w:line="360" w:lineRule="auto"/>
        <w:ind w:firstLine="600"/>
        <w:rPr>
          <w:b/>
          <w:bCs/>
          <w:color w:val="auto"/>
          <w:sz w:val="30"/>
          <w:szCs w:val="30"/>
          <w:highlight w:val="none"/>
          <w:lang w:eastAsia="zh-CN" w:bidi="ar"/>
        </w:rPr>
      </w:pPr>
      <w:r>
        <w:rPr>
          <w:rFonts w:hint="eastAsia"/>
          <w:color w:val="auto"/>
          <w:sz w:val="30"/>
          <w:szCs w:val="30"/>
          <w:highlight w:val="none"/>
          <w:lang w:eastAsia="zh-CN" w:bidi="ar"/>
        </w:rPr>
        <w:t>日期：</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年</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月</w:t>
      </w:r>
      <w:r>
        <w:rPr>
          <w:rFonts w:hint="eastAsia"/>
          <w:color w:val="auto"/>
          <w:sz w:val="30"/>
          <w:szCs w:val="30"/>
          <w:highlight w:val="none"/>
          <w:u w:val="single"/>
          <w:lang w:eastAsia="zh-CN" w:bidi="ar"/>
        </w:rPr>
        <w:t xml:space="preserve">      </w:t>
      </w:r>
      <w:r>
        <w:rPr>
          <w:rFonts w:hint="eastAsia"/>
          <w:color w:val="auto"/>
          <w:sz w:val="30"/>
          <w:szCs w:val="30"/>
          <w:highlight w:val="none"/>
          <w:lang w:eastAsia="zh-CN" w:bidi="ar"/>
        </w:rPr>
        <w:t>日</w:t>
      </w:r>
    </w:p>
    <w:p w14:paraId="3D2F6B8C">
      <w:pPr>
        <w:pStyle w:val="60"/>
        <w:ind w:firstLine="480"/>
        <w:rPr>
          <w:rFonts w:hAnsi="宋体" w:cs="宋体"/>
          <w:color w:val="auto"/>
          <w:highlight w:val="none"/>
        </w:rPr>
      </w:pPr>
    </w:p>
    <w:p w14:paraId="07B44D59">
      <w:pPr>
        <w:rPr>
          <w:b/>
          <w:bCs/>
          <w:color w:val="auto"/>
          <w:sz w:val="31"/>
          <w:szCs w:val="31"/>
          <w:highlight w:val="none"/>
          <w:lang w:eastAsia="zh-CN" w:bidi="ar"/>
        </w:rPr>
      </w:pPr>
      <w:r>
        <w:rPr>
          <w:rFonts w:hint="eastAsia"/>
          <w:b/>
          <w:bCs/>
          <w:color w:val="auto"/>
          <w:sz w:val="31"/>
          <w:szCs w:val="31"/>
          <w:highlight w:val="none"/>
          <w:lang w:eastAsia="zh-CN" w:bidi="ar"/>
        </w:rPr>
        <w:br w:type="page" w:clear="all"/>
      </w:r>
    </w:p>
    <w:p w14:paraId="391A61C0">
      <w:pPr>
        <w:widowControl/>
        <w:spacing w:line="360" w:lineRule="auto"/>
        <w:jc w:val="center"/>
        <w:rPr>
          <w:color w:val="auto"/>
          <w:highlight w:val="none"/>
          <w:lang w:eastAsia="zh-CN"/>
        </w:rPr>
      </w:pPr>
      <w:r>
        <w:rPr>
          <w:rFonts w:hint="eastAsia"/>
          <w:b/>
          <w:bCs/>
          <w:color w:val="auto"/>
          <w:sz w:val="31"/>
          <w:szCs w:val="31"/>
          <w:highlight w:val="none"/>
          <w:lang w:eastAsia="zh-CN" w:bidi="ar"/>
        </w:rPr>
        <w:t>一、磋商响应函</w:t>
      </w:r>
    </w:p>
    <w:p w14:paraId="7CA7FEFF">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致：</w:t>
      </w:r>
      <w:r>
        <w:rPr>
          <w:rFonts w:hint="eastAsia"/>
          <w:color w:val="auto"/>
          <w:sz w:val="24"/>
          <w:highlight w:val="none"/>
          <w:u w:val="single"/>
          <w:lang w:eastAsia="zh-CN" w:bidi="ar"/>
        </w:rPr>
        <w:t xml:space="preserve">                         </w:t>
      </w:r>
    </w:p>
    <w:p w14:paraId="19B3D364">
      <w:pPr>
        <w:widowControl/>
        <w:spacing w:line="360" w:lineRule="auto"/>
        <w:ind w:firstLine="480"/>
        <w:rPr>
          <w:color w:val="auto"/>
          <w:sz w:val="24"/>
          <w:highlight w:val="none"/>
          <w:lang w:eastAsia="zh-CN" w:bidi="ar"/>
        </w:rPr>
      </w:pPr>
      <w:r>
        <w:rPr>
          <w:rFonts w:hint="eastAsia"/>
          <w:color w:val="auto"/>
          <w:sz w:val="24"/>
          <w:highlight w:val="none"/>
          <w:lang w:eastAsia="zh-CN" w:bidi="ar"/>
        </w:rPr>
        <w:t>(一)根据已收到的采购编号为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的</w:t>
      </w:r>
      <w:r>
        <w:rPr>
          <w:rFonts w:hint="eastAsia"/>
          <w:color w:val="auto"/>
          <w:sz w:val="24"/>
          <w:highlight w:val="none"/>
          <w:u w:val="single"/>
          <w:lang w:eastAsia="zh-CN" w:bidi="ar"/>
        </w:rPr>
        <w:t xml:space="preserve">                </w:t>
      </w:r>
      <w:r>
        <w:rPr>
          <w:rFonts w:hint="eastAsia"/>
          <w:color w:val="auto"/>
          <w:sz w:val="24"/>
          <w:highlight w:val="none"/>
          <w:lang w:eastAsia="zh-CN" w:bidi="ar"/>
        </w:rPr>
        <w:t>工程的磋商文件(包括补充通知)，遵照《中华人民共和国政府采购法》及相关法律的规定，我单位经考察现场和研究上述工程磋商文件后，我方愿以人民币(大写)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（小写</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）的总价，按磋商文件的要求承包本次采购范围内的全部工程，并承担相关的责任。 </w:t>
      </w:r>
    </w:p>
    <w:p w14:paraId="323643D4">
      <w:pPr>
        <w:widowControl/>
        <w:spacing w:line="360" w:lineRule="auto"/>
        <w:ind w:firstLine="480"/>
        <w:rPr>
          <w:color w:val="auto"/>
          <w:sz w:val="24"/>
          <w:highlight w:val="none"/>
          <w:lang w:eastAsia="zh-CN" w:bidi="ar"/>
        </w:rPr>
      </w:pPr>
      <w:r>
        <w:rPr>
          <w:rFonts w:hint="eastAsia"/>
          <w:color w:val="auto"/>
          <w:sz w:val="24"/>
          <w:highlight w:val="none"/>
          <w:lang w:eastAsia="zh-CN" w:bidi="ar"/>
        </w:rPr>
        <w:t xml:space="preserve">(二)我方提交的磋商响应文件(包括磋商报价书、已标价的工程量清单和其它响应文件)在磋商截止时间后的 60 天内有效，在此期间被你方接受的上述文件对我方一直具有约束力。 </w:t>
      </w:r>
    </w:p>
    <w:p w14:paraId="77C75206">
      <w:pPr>
        <w:widowControl/>
        <w:spacing w:line="360" w:lineRule="auto"/>
        <w:ind w:firstLine="480"/>
        <w:rPr>
          <w:color w:val="auto"/>
          <w:sz w:val="24"/>
          <w:highlight w:val="none"/>
          <w:lang w:eastAsia="zh-CN" w:bidi="ar"/>
        </w:rPr>
      </w:pPr>
      <w:r>
        <w:rPr>
          <w:rFonts w:hint="eastAsia"/>
          <w:color w:val="auto"/>
          <w:sz w:val="24"/>
          <w:highlight w:val="none"/>
          <w:lang w:eastAsia="zh-CN" w:bidi="ar"/>
        </w:rPr>
        <w:t xml:space="preserve">我方保证在磋商响应文件有效期内不撤回磋商响应文件，除磋商文件另有规定外，不修改磋商响应文件。 </w:t>
      </w:r>
    </w:p>
    <w:p w14:paraId="670D9FC9">
      <w:pPr>
        <w:widowControl/>
        <w:spacing w:line="360" w:lineRule="auto"/>
        <w:ind w:firstLine="480"/>
        <w:rPr>
          <w:color w:val="auto"/>
          <w:sz w:val="24"/>
          <w:highlight w:val="none"/>
          <w:lang w:eastAsia="zh-CN" w:bidi="ar"/>
        </w:rPr>
      </w:pPr>
      <w:r>
        <w:rPr>
          <w:rFonts w:hint="eastAsia"/>
          <w:color w:val="auto"/>
          <w:sz w:val="24"/>
          <w:highlight w:val="none"/>
          <w:lang w:eastAsia="zh-CN" w:bidi="ar"/>
        </w:rPr>
        <w:t>(三)我单位保证在收到贵单位发出的书面开工令后立即开工，并在</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天内交工。 </w:t>
      </w:r>
    </w:p>
    <w:p w14:paraId="574D2048">
      <w:pPr>
        <w:widowControl/>
        <w:spacing w:line="360" w:lineRule="auto"/>
        <w:ind w:firstLine="480"/>
        <w:rPr>
          <w:color w:val="auto"/>
          <w:sz w:val="24"/>
          <w:highlight w:val="none"/>
          <w:lang w:eastAsia="zh-CN" w:bidi="ar"/>
        </w:rPr>
      </w:pPr>
      <w:r>
        <w:rPr>
          <w:rFonts w:hint="eastAsia"/>
          <w:color w:val="auto"/>
          <w:sz w:val="24"/>
          <w:highlight w:val="none"/>
          <w:lang w:eastAsia="zh-CN" w:bidi="ar"/>
        </w:rPr>
        <w:t>(四)我单位保证本工程质量达到</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 </w:t>
      </w:r>
    </w:p>
    <w:p w14:paraId="4385CC88">
      <w:pPr>
        <w:widowControl/>
        <w:spacing w:line="360" w:lineRule="auto"/>
        <w:ind w:firstLine="480"/>
        <w:rPr>
          <w:color w:val="auto"/>
          <w:sz w:val="24"/>
          <w:highlight w:val="none"/>
          <w:lang w:eastAsia="zh-CN" w:bidi="ar"/>
        </w:rPr>
      </w:pPr>
      <w:r>
        <w:rPr>
          <w:rFonts w:hint="eastAsia"/>
          <w:color w:val="auto"/>
          <w:sz w:val="24"/>
          <w:highlight w:val="none"/>
          <w:lang w:eastAsia="zh-CN" w:bidi="ar"/>
        </w:rPr>
        <w:t>(五)我单位保证在成交后派出</w:t>
      </w:r>
      <w:r>
        <w:rPr>
          <w:rFonts w:hint="eastAsia"/>
          <w:color w:val="auto"/>
          <w:sz w:val="24"/>
          <w:highlight w:val="none"/>
          <w:u w:val="single"/>
          <w:lang w:eastAsia="zh-CN" w:bidi="ar"/>
        </w:rPr>
        <w:t xml:space="preserve">   (姓名    )</w:t>
      </w:r>
      <w:r>
        <w:rPr>
          <w:rFonts w:hint="eastAsia"/>
          <w:color w:val="auto"/>
          <w:sz w:val="24"/>
          <w:highlight w:val="none"/>
          <w:lang w:eastAsia="zh-CN" w:bidi="ar"/>
        </w:rPr>
        <w:t xml:space="preserve">项目负责人全面负责本工程的施工。 </w:t>
      </w:r>
    </w:p>
    <w:p w14:paraId="61E0ACB4">
      <w:pPr>
        <w:widowControl/>
        <w:spacing w:line="360" w:lineRule="auto"/>
        <w:ind w:firstLine="480"/>
        <w:rPr>
          <w:color w:val="auto"/>
          <w:sz w:val="24"/>
          <w:highlight w:val="none"/>
          <w:lang w:eastAsia="zh-CN" w:bidi="ar"/>
        </w:rPr>
      </w:pPr>
      <w:r>
        <w:rPr>
          <w:rFonts w:hint="eastAsia"/>
          <w:color w:val="auto"/>
          <w:sz w:val="24"/>
          <w:highlight w:val="none"/>
          <w:lang w:eastAsia="zh-CN" w:bidi="ar"/>
        </w:rPr>
        <w:t xml:space="preserve">(六)贵单位所发出的磋商文件、成交通知书和本磋商响应文件将构成约束我们双方的合同。 </w:t>
      </w:r>
    </w:p>
    <w:p w14:paraId="29B9C050">
      <w:pPr>
        <w:widowControl/>
        <w:spacing w:line="360" w:lineRule="auto"/>
        <w:ind w:firstLine="480"/>
        <w:rPr>
          <w:color w:val="auto"/>
          <w:sz w:val="24"/>
          <w:highlight w:val="none"/>
          <w:lang w:eastAsia="zh-CN" w:bidi="ar"/>
        </w:rPr>
      </w:pPr>
      <w:r>
        <w:rPr>
          <w:rFonts w:hint="eastAsia"/>
          <w:color w:val="auto"/>
          <w:sz w:val="24"/>
          <w:highlight w:val="none"/>
          <w:lang w:eastAsia="zh-CN" w:bidi="ar"/>
        </w:rPr>
        <w:t>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(盖章) </w:t>
      </w:r>
    </w:p>
    <w:p w14:paraId="443411DA">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单位地址：</w:t>
      </w:r>
      <w:r>
        <w:rPr>
          <w:rFonts w:hint="eastAsia"/>
          <w:color w:val="auto"/>
          <w:sz w:val="24"/>
          <w:highlight w:val="none"/>
          <w:u w:val="single"/>
          <w:lang w:eastAsia="zh-CN" w:bidi="ar"/>
        </w:rPr>
        <w:t xml:space="preserve">                                               </w:t>
      </w:r>
    </w:p>
    <w:p w14:paraId="206394B7">
      <w:pPr>
        <w:widowControl/>
        <w:spacing w:line="360" w:lineRule="auto"/>
        <w:ind w:firstLine="480"/>
        <w:rPr>
          <w:color w:val="auto"/>
          <w:sz w:val="24"/>
          <w:highlight w:val="none"/>
          <w:lang w:eastAsia="zh-CN" w:bidi="ar"/>
        </w:rPr>
      </w:pPr>
      <w:r>
        <w:rPr>
          <w:rFonts w:hint="eastAsia"/>
          <w:color w:val="auto"/>
          <w:sz w:val="24"/>
          <w:highlight w:val="none"/>
          <w:lang w:eastAsia="zh-CN" w:bidi="ar"/>
        </w:rPr>
        <w:t>邮政编码：</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4DF73164">
      <w:pPr>
        <w:widowControl/>
        <w:spacing w:line="360" w:lineRule="auto"/>
        <w:ind w:firstLine="480"/>
        <w:rPr>
          <w:color w:val="auto"/>
          <w:sz w:val="24"/>
          <w:highlight w:val="none"/>
          <w:lang w:eastAsia="zh-CN" w:bidi="ar"/>
        </w:rPr>
      </w:pPr>
      <w:r>
        <w:rPr>
          <w:rFonts w:hint="eastAsia"/>
          <w:color w:val="auto"/>
          <w:sz w:val="24"/>
          <w:highlight w:val="none"/>
          <w:lang w:eastAsia="zh-CN" w:bidi="ar"/>
        </w:rPr>
        <w:t>法定代表人或委托代理人(签字或盖章)：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12F3697F">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电话：</w:t>
      </w:r>
      <w:r>
        <w:rPr>
          <w:rFonts w:hint="eastAsia"/>
          <w:color w:val="auto"/>
          <w:sz w:val="24"/>
          <w:highlight w:val="none"/>
          <w:u w:val="single"/>
          <w:lang w:eastAsia="zh-CN" w:bidi="ar"/>
        </w:rPr>
        <w:t xml:space="preserve">                                            </w:t>
      </w:r>
    </w:p>
    <w:p w14:paraId="1B4C4C46">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传真：</w:t>
      </w:r>
      <w:r>
        <w:rPr>
          <w:rFonts w:hint="eastAsia"/>
          <w:color w:val="auto"/>
          <w:sz w:val="24"/>
          <w:highlight w:val="none"/>
          <w:u w:val="single"/>
          <w:lang w:eastAsia="zh-CN" w:bidi="ar"/>
        </w:rPr>
        <w:t xml:space="preserve">                                            </w:t>
      </w:r>
    </w:p>
    <w:p w14:paraId="77C244E4">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开户银行名称：</w:t>
      </w:r>
      <w:r>
        <w:rPr>
          <w:rFonts w:hint="eastAsia"/>
          <w:color w:val="auto"/>
          <w:sz w:val="24"/>
          <w:highlight w:val="none"/>
          <w:u w:val="single"/>
          <w:lang w:eastAsia="zh-CN" w:bidi="ar"/>
        </w:rPr>
        <w:t xml:space="preserve">                                     </w:t>
      </w:r>
    </w:p>
    <w:p w14:paraId="5B4EFDFC">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银行帐号：</w:t>
      </w:r>
      <w:r>
        <w:rPr>
          <w:rFonts w:hint="eastAsia"/>
          <w:color w:val="auto"/>
          <w:sz w:val="24"/>
          <w:highlight w:val="none"/>
          <w:u w:val="single"/>
          <w:lang w:eastAsia="zh-CN" w:bidi="ar"/>
        </w:rPr>
        <w:t xml:space="preserve">                                        </w:t>
      </w:r>
    </w:p>
    <w:p w14:paraId="63D0D14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开户行地址：</w:t>
      </w:r>
      <w:r>
        <w:rPr>
          <w:rFonts w:hint="eastAsia"/>
          <w:color w:val="auto"/>
          <w:sz w:val="24"/>
          <w:highlight w:val="none"/>
          <w:u w:val="single"/>
          <w:lang w:eastAsia="zh-CN" w:bidi="ar"/>
        </w:rPr>
        <w:t xml:space="preserve">                                       </w:t>
      </w:r>
    </w:p>
    <w:p w14:paraId="3B6E03C7">
      <w:pPr>
        <w:widowControl/>
        <w:spacing w:line="360" w:lineRule="auto"/>
        <w:ind w:firstLine="480"/>
        <w:rPr>
          <w:color w:val="auto"/>
          <w:sz w:val="24"/>
          <w:highlight w:val="none"/>
          <w:lang w:eastAsia="zh-CN" w:bidi="ar"/>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w:t>
      </w:r>
    </w:p>
    <w:p w14:paraId="30C114EE">
      <w:pPr>
        <w:pStyle w:val="60"/>
        <w:ind w:firstLine="480"/>
        <w:rPr>
          <w:rFonts w:hAnsi="宋体" w:cs="宋体"/>
          <w:color w:val="auto"/>
          <w:szCs w:val="24"/>
          <w:highlight w:val="none"/>
          <w:lang w:bidi="ar"/>
        </w:rPr>
      </w:pPr>
    </w:p>
    <w:p w14:paraId="7A34FA01">
      <w:pPr>
        <w:widowControl/>
        <w:spacing w:line="360" w:lineRule="auto"/>
        <w:ind w:left="-202" w:firstLine="622"/>
        <w:jc w:val="center"/>
        <w:rPr>
          <w:b/>
          <w:bCs/>
          <w:color w:val="auto"/>
          <w:sz w:val="31"/>
          <w:szCs w:val="31"/>
          <w:highlight w:val="none"/>
          <w:lang w:eastAsia="zh-CN" w:bidi="ar"/>
        </w:rPr>
      </w:pPr>
    </w:p>
    <w:p w14:paraId="0A60BE87">
      <w:pPr>
        <w:widowControl/>
        <w:spacing w:line="360" w:lineRule="auto"/>
        <w:jc w:val="center"/>
        <w:rPr>
          <w:b/>
          <w:bCs/>
          <w:color w:val="auto"/>
          <w:sz w:val="31"/>
          <w:szCs w:val="31"/>
          <w:highlight w:val="none"/>
          <w:lang w:eastAsia="zh-CN" w:bidi="ar"/>
        </w:rPr>
      </w:pPr>
      <w:r>
        <w:rPr>
          <w:rFonts w:hint="eastAsia"/>
          <w:b/>
          <w:bCs/>
          <w:color w:val="auto"/>
          <w:sz w:val="31"/>
          <w:szCs w:val="31"/>
          <w:highlight w:val="none"/>
          <w:lang w:eastAsia="zh-CN" w:bidi="ar"/>
        </w:rPr>
        <w:t>二、开标一览表（首次磋商响应报价表）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15578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vAlign w:val="center"/>
          </w:tcPr>
          <w:p w14:paraId="0D793500">
            <w:pPr>
              <w:widowControl/>
              <w:spacing w:line="360" w:lineRule="auto"/>
              <w:ind w:firstLine="480"/>
              <w:jc w:val="both"/>
              <w:rPr>
                <w:color w:val="auto"/>
                <w:sz w:val="24"/>
                <w:highlight w:val="none"/>
              </w:rPr>
            </w:pPr>
            <w:r>
              <w:rPr>
                <w:rFonts w:hint="eastAsia"/>
                <w:color w:val="auto"/>
                <w:sz w:val="24"/>
                <w:highlight w:val="none"/>
                <w:lang w:bidi="ar"/>
              </w:rPr>
              <w:t>项 目</w:t>
            </w:r>
          </w:p>
          <w:p w14:paraId="14979A0A">
            <w:pPr>
              <w:jc w:val="center"/>
              <w:rPr>
                <w:color w:val="auto"/>
                <w:sz w:val="24"/>
                <w:highlight w:val="none"/>
              </w:rPr>
            </w:pPr>
          </w:p>
        </w:tc>
        <w:tc>
          <w:tcPr>
            <w:tcW w:w="7085" w:type="dxa"/>
          </w:tcPr>
          <w:p w14:paraId="55C82167">
            <w:pPr>
              <w:widowControl/>
              <w:spacing w:line="360" w:lineRule="auto"/>
              <w:ind w:firstLine="480"/>
              <w:jc w:val="left"/>
              <w:rPr>
                <w:color w:val="auto"/>
                <w:sz w:val="24"/>
                <w:highlight w:val="none"/>
                <w:lang w:eastAsia="zh-CN" w:bidi="ar"/>
              </w:rPr>
            </w:pPr>
          </w:p>
          <w:p w14:paraId="119C243F">
            <w:pPr>
              <w:widowControl/>
              <w:spacing w:line="360" w:lineRule="auto"/>
              <w:ind w:firstLine="480"/>
              <w:jc w:val="left"/>
              <w:rPr>
                <w:color w:val="auto"/>
                <w:sz w:val="24"/>
                <w:highlight w:val="none"/>
                <w:lang w:eastAsia="zh-CN"/>
              </w:rPr>
            </w:pPr>
            <w:r>
              <w:rPr>
                <w:rFonts w:hint="eastAsia"/>
                <w:color w:val="auto"/>
                <w:sz w:val="24"/>
                <w:highlight w:val="none"/>
                <w:lang w:eastAsia="zh-CN" w:bidi="ar"/>
              </w:rPr>
              <w:t xml:space="preserve">项目名称： </w:t>
            </w:r>
          </w:p>
          <w:p w14:paraId="5D9BDCCB">
            <w:pPr>
              <w:widowControl/>
              <w:spacing w:line="360" w:lineRule="auto"/>
              <w:ind w:firstLine="480"/>
              <w:jc w:val="left"/>
              <w:rPr>
                <w:color w:val="auto"/>
                <w:sz w:val="24"/>
                <w:highlight w:val="none"/>
                <w:lang w:eastAsia="zh-CN"/>
              </w:rPr>
            </w:pPr>
            <w:r>
              <w:rPr>
                <w:rFonts w:hint="eastAsia"/>
                <w:color w:val="auto"/>
                <w:sz w:val="24"/>
                <w:highlight w:val="none"/>
                <w:lang w:eastAsia="zh-CN" w:bidi="ar"/>
              </w:rPr>
              <w:t xml:space="preserve">项目编号： </w:t>
            </w:r>
          </w:p>
          <w:p w14:paraId="0A9508C4">
            <w:pPr>
              <w:jc w:val="both"/>
              <w:rPr>
                <w:color w:val="auto"/>
                <w:sz w:val="24"/>
                <w:highlight w:val="none"/>
                <w:lang w:eastAsia="zh-CN"/>
              </w:rPr>
            </w:pPr>
          </w:p>
        </w:tc>
      </w:tr>
      <w:tr w14:paraId="6A47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vAlign w:val="center"/>
          </w:tcPr>
          <w:p w14:paraId="0561897D">
            <w:pPr>
              <w:widowControl/>
              <w:spacing w:line="360" w:lineRule="auto"/>
              <w:ind w:firstLine="480"/>
              <w:jc w:val="both"/>
              <w:rPr>
                <w:color w:val="auto"/>
                <w:sz w:val="24"/>
                <w:highlight w:val="none"/>
                <w:lang w:bidi="ar"/>
              </w:rPr>
            </w:pPr>
            <w:r>
              <w:rPr>
                <w:rFonts w:hint="eastAsia"/>
                <w:color w:val="auto"/>
                <w:sz w:val="24"/>
                <w:highlight w:val="none"/>
                <w:lang w:bidi="ar"/>
              </w:rPr>
              <w:t>响应</w:t>
            </w:r>
          </w:p>
          <w:p w14:paraId="476595F5">
            <w:pPr>
              <w:widowControl/>
              <w:spacing w:line="360" w:lineRule="auto"/>
              <w:ind w:firstLine="480"/>
              <w:jc w:val="both"/>
              <w:rPr>
                <w:color w:val="auto"/>
                <w:sz w:val="24"/>
                <w:highlight w:val="none"/>
              </w:rPr>
            </w:pPr>
            <w:r>
              <w:rPr>
                <w:rFonts w:hint="eastAsia"/>
                <w:color w:val="auto"/>
                <w:sz w:val="24"/>
                <w:highlight w:val="none"/>
                <w:lang w:bidi="ar"/>
              </w:rPr>
              <w:t>报价</w:t>
            </w:r>
          </w:p>
        </w:tc>
        <w:tc>
          <w:tcPr>
            <w:tcW w:w="7085" w:type="dxa"/>
          </w:tcPr>
          <w:p w14:paraId="5103A5FD">
            <w:pPr>
              <w:widowControl/>
              <w:spacing w:line="360" w:lineRule="auto"/>
              <w:ind w:firstLine="480"/>
              <w:jc w:val="left"/>
              <w:rPr>
                <w:color w:val="auto"/>
                <w:sz w:val="24"/>
                <w:highlight w:val="none"/>
                <w:lang w:bidi="ar"/>
              </w:rPr>
            </w:pPr>
          </w:p>
          <w:p w14:paraId="7FC0E645">
            <w:pPr>
              <w:widowControl/>
              <w:spacing w:line="360" w:lineRule="auto"/>
              <w:ind w:firstLine="480"/>
              <w:jc w:val="left"/>
              <w:rPr>
                <w:color w:val="auto"/>
                <w:sz w:val="24"/>
                <w:highlight w:val="none"/>
              </w:rPr>
            </w:pPr>
            <w:r>
              <w:rPr>
                <w:rFonts w:hint="eastAsia"/>
                <w:color w:val="auto"/>
                <w:sz w:val="24"/>
                <w:highlight w:val="none"/>
                <w:lang w:bidi="ar"/>
              </w:rPr>
              <w:t xml:space="preserve">人民币(大写)： </w:t>
            </w:r>
          </w:p>
          <w:p w14:paraId="2838D33F">
            <w:pPr>
              <w:widowControl/>
              <w:spacing w:line="360" w:lineRule="auto"/>
              <w:ind w:firstLine="480"/>
              <w:jc w:val="left"/>
              <w:rPr>
                <w:color w:val="auto"/>
                <w:sz w:val="24"/>
                <w:highlight w:val="none"/>
              </w:rPr>
            </w:pPr>
            <w:r>
              <w:rPr>
                <w:rFonts w:hint="eastAsia"/>
                <w:color w:val="auto"/>
                <w:sz w:val="24"/>
                <w:highlight w:val="none"/>
                <w:lang w:bidi="ar"/>
              </w:rPr>
              <w:t xml:space="preserve">(小写)： </w:t>
            </w:r>
          </w:p>
          <w:p w14:paraId="56FA4918">
            <w:pPr>
              <w:jc w:val="both"/>
              <w:rPr>
                <w:color w:val="auto"/>
                <w:sz w:val="24"/>
                <w:highlight w:val="none"/>
              </w:rPr>
            </w:pPr>
          </w:p>
        </w:tc>
      </w:tr>
      <w:tr w14:paraId="1E22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vAlign w:val="center"/>
          </w:tcPr>
          <w:p w14:paraId="5DD8055A">
            <w:pPr>
              <w:widowControl/>
              <w:spacing w:line="360" w:lineRule="auto"/>
              <w:ind w:firstLine="480"/>
              <w:jc w:val="both"/>
              <w:rPr>
                <w:color w:val="auto"/>
                <w:sz w:val="24"/>
                <w:highlight w:val="none"/>
              </w:rPr>
            </w:pPr>
            <w:r>
              <w:rPr>
                <w:rFonts w:hint="eastAsia"/>
                <w:color w:val="auto"/>
                <w:sz w:val="24"/>
                <w:highlight w:val="none"/>
                <w:lang w:bidi="ar"/>
              </w:rPr>
              <w:t>总工期</w:t>
            </w:r>
          </w:p>
        </w:tc>
        <w:tc>
          <w:tcPr>
            <w:tcW w:w="7085" w:type="dxa"/>
          </w:tcPr>
          <w:p w14:paraId="4EB90726">
            <w:pPr>
              <w:jc w:val="both"/>
              <w:rPr>
                <w:color w:val="auto"/>
                <w:sz w:val="24"/>
                <w:highlight w:val="none"/>
                <w:lang w:bidi="ar"/>
              </w:rPr>
            </w:pPr>
          </w:p>
          <w:p w14:paraId="0C231A06">
            <w:pPr>
              <w:spacing w:line="360" w:lineRule="auto"/>
              <w:ind w:firstLine="240"/>
              <w:jc w:val="both"/>
              <w:rPr>
                <w:color w:val="auto"/>
                <w:sz w:val="24"/>
                <w:highlight w:val="none"/>
              </w:rPr>
            </w:pPr>
          </w:p>
        </w:tc>
      </w:tr>
      <w:tr w14:paraId="014D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vAlign w:val="center"/>
          </w:tcPr>
          <w:p w14:paraId="66FB4A2C">
            <w:pPr>
              <w:jc w:val="center"/>
              <w:rPr>
                <w:color w:val="auto"/>
                <w:sz w:val="24"/>
                <w:highlight w:val="none"/>
              </w:rPr>
            </w:pPr>
            <w:r>
              <w:rPr>
                <w:rFonts w:hint="eastAsia"/>
                <w:color w:val="auto"/>
                <w:sz w:val="24"/>
                <w:highlight w:val="none"/>
                <w:lang w:bidi="ar"/>
              </w:rPr>
              <w:t>质量标准：</w:t>
            </w:r>
          </w:p>
        </w:tc>
        <w:tc>
          <w:tcPr>
            <w:tcW w:w="7085" w:type="dxa"/>
          </w:tcPr>
          <w:p w14:paraId="59C214A7">
            <w:pPr>
              <w:jc w:val="both"/>
              <w:rPr>
                <w:color w:val="auto"/>
                <w:sz w:val="24"/>
                <w:highlight w:val="none"/>
                <w:lang w:bidi="ar"/>
              </w:rPr>
            </w:pPr>
          </w:p>
        </w:tc>
      </w:tr>
      <w:tr w14:paraId="54F3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vAlign w:val="center"/>
          </w:tcPr>
          <w:p w14:paraId="68C29811">
            <w:pPr>
              <w:widowControl/>
              <w:spacing w:line="360" w:lineRule="auto"/>
              <w:ind w:firstLine="480"/>
              <w:jc w:val="center"/>
              <w:rPr>
                <w:color w:val="auto"/>
                <w:sz w:val="24"/>
                <w:highlight w:val="none"/>
              </w:rPr>
            </w:pPr>
          </w:p>
          <w:p w14:paraId="66ED0FEF">
            <w:pPr>
              <w:jc w:val="center"/>
              <w:rPr>
                <w:color w:val="auto"/>
                <w:sz w:val="24"/>
                <w:highlight w:val="none"/>
              </w:rPr>
            </w:pPr>
            <w:r>
              <w:rPr>
                <w:rFonts w:hint="eastAsia"/>
                <w:color w:val="auto"/>
                <w:sz w:val="24"/>
                <w:highlight w:val="none"/>
                <w:lang w:bidi="ar"/>
              </w:rPr>
              <w:t>项目负责人：</w:t>
            </w:r>
          </w:p>
        </w:tc>
        <w:tc>
          <w:tcPr>
            <w:tcW w:w="7085" w:type="dxa"/>
          </w:tcPr>
          <w:p w14:paraId="602CBA70">
            <w:pPr>
              <w:jc w:val="both"/>
              <w:rPr>
                <w:color w:val="auto"/>
                <w:sz w:val="24"/>
                <w:highlight w:val="none"/>
                <w:lang w:bidi="ar"/>
              </w:rPr>
            </w:pPr>
          </w:p>
        </w:tc>
      </w:tr>
    </w:tbl>
    <w:p w14:paraId="4B4CD09B">
      <w:pPr>
        <w:pStyle w:val="60"/>
        <w:ind w:firstLine="0"/>
        <w:rPr>
          <w:rFonts w:hAnsi="宋体" w:cs="宋体"/>
          <w:color w:val="auto"/>
          <w:highlight w:val="none"/>
        </w:rPr>
      </w:pPr>
    </w:p>
    <w:p w14:paraId="3017AED5">
      <w:pPr>
        <w:widowControl/>
        <w:spacing w:line="360" w:lineRule="auto"/>
        <w:rPr>
          <w:color w:val="auto"/>
          <w:sz w:val="24"/>
          <w:highlight w:val="none"/>
          <w:lang w:bidi="ar"/>
        </w:rPr>
      </w:pPr>
    </w:p>
    <w:p w14:paraId="36ACD165">
      <w:pPr>
        <w:widowControl/>
        <w:spacing w:line="360" w:lineRule="auto"/>
        <w:rPr>
          <w:color w:val="auto"/>
          <w:sz w:val="24"/>
          <w:highlight w:val="none"/>
          <w:lang w:bidi="ar"/>
        </w:rPr>
      </w:pPr>
      <w:r>
        <w:rPr>
          <w:rFonts w:hint="eastAsia"/>
          <w:color w:val="auto"/>
          <w:sz w:val="24"/>
          <w:highlight w:val="none"/>
          <w:lang w:bidi="ar"/>
        </w:rPr>
        <w:t>磋商单位（盖章）：</w:t>
      </w:r>
      <w:r>
        <w:rPr>
          <w:rFonts w:hint="eastAsia"/>
          <w:color w:val="auto"/>
          <w:sz w:val="24"/>
          <w:highlight w:val="none"/>
          <w:u w:val="single"/>
          <w:lang w:bidi="ar"/>
        </w:rPr>
        <w:t xml:space="preserve">                 </w:t>
      </w:r>
    </w:p>
    <w:p w14:paraId="1E44E178">
      <w:pPr>
        <w:widowControl/>
        <w:spacing w:line="360" w:lineRule="auto"/>
        <w:rPr>
          <w:color w:val="auto"/>
          <w:sz w:val="24"/>
          <w:highlight w:val="none"/>
          <w:lang w:bidi="ar"/>
        </w:rPr>
      </w:pPr>
    </w:p>
    <w:p w14:paraId="280583B2">
      <w:pPr>
        <w:widowControl/>
        <w:spacing w:line="360" w:lineRule="auto"/>
        <w:rPr>
          <w:color w:val="auto"/>
          <w:sz w:val="24"/>
          <w:highlight w:val="none"/>
          <w:lang w:eastAsia="zh-CN" w:bidi="ar"/>
        </w:rPr>
      </w:pPr>
      <w:r>
        <w:rPr>
          <w:rFonts w:hint="eastAsia"/>
          <w:color w:val="auto"/>
          <w:sz w:val="24"/>
          <w:highlight w:val="none"/>
          <w:lang w:eastAsia="zh-CN" w:bidi="ar"/>
        </w:rPr>
        <w:t>法定代表人(授权代表)签名：</w:t>
      </w:r>
      <w:r>
        <w:rPr>
          <w:rFonts w:hint="eastAsia"/>
          <w:color w:val="auto"/>
          <w:sz w:val="24"/>
          <w:highlight w:val="none"/>
          <w:u w:val="single"/>
          <w:lang w:eastAsia="zh-CN" w:bidi="ar"/>
        </w:rPr>
        <w:t xml:space="preserve">                 </w:t>
      </w:r>
    </w:p>
    <w:p w14:paraId="68CF9C39">
      <w:pPr>
        <w:widowControl/>
        <w:spacing w:line="360" w:lineRule="auto"/>
        <w:ind w:firstLine="480"/>
        <w:rPr>
          <w:color w:val="auto"/>
          <w:sz w:val="24"/>
          <w:highlight w:val="none"/>
          <w:lang w:eastAsia="zh-CN" w:bidi="ar"/>
        </w:rPr>
      </w:pPr>
    </w:p>
    <w:p w14:paraId="1689FC5E">
      <w:pPr>
        <w:widowControl/>
        <w:spacing w:line="360" w:lineRule="auto"/>
        <w:ind w:firstLine="480"/>
        <w:rPr>
          <w:color w:val="auto"/>
          <w:sz w:val="24"/>
          <w:highlight w:val="none"/>
          <w:lang w:eastAsia="zh-CN"/>
        </w:rPr>
      </w:pPr>
      <w:r>
        <w:rPr>
          <w:rFonts w:hint="eastAsia"/>
          <w:color w:val="auto"/>
          <w:sz w:val="24"/>
          <w:highlight w:val="none"/>
          <w:lang w:eastAsia="zh-CN" w:bidi="ar"/>
        </w:rPr>
        <w:t>注:①磋商报价应包括磋商文件所确定的采购范围的全部内容，但该</w:t>
      </w:r>
      <w:r>
        <w:rPr>
          <w:rFonts w:hint="eastAsia"/>
          <w:b/>
          <w:bCs/>
          <w:color w:val="auto"/>
          <w:sz w:val="24"/>
          <w:highlight w:val="none"/>
          <w:lang w:eastAsia="zh-CN" w:bidi="ar"/>
        </w:rPr>
        <w:t>表报价非本次磋商的最后报价</w:t>
      </w:r>
      <w:r>
        <w:rPr>
          <w:rFonts w:hint="eastAsia"/>
          <w:color w:val="auto"/>
          <w:sz w:val="24"/>
          <w:highlight w:val="none"/>
          <w:lang w:eastAsia="zh-CN" w:bidi="ar"/>
        </w:rPr>
        <w:t xml:space="preserve">。 </w:t>
      </w:r>
    </w:p>
    <w:p w14:paraId="43EB6C76">
      <w:pPr>
        <w:widowControl/>
        <w:spacing w:line="360" w:lineRule="auto"/>
        <w:ind w:firstLine="480"/>
        <w:rPr>
          <w:color w:val="auto"/>
          <w:sz w:val="24"/>
          <w:highlight w:val="none"/>
          <w:lang w:eastAsia="zh-CN" w:bidi="ar"/>
        </w:rPr>
      </w:pPr>
      <w:r>
        <w:rPr>
          <w:rFonts w:hint="eastAsia"/>
          <w:color w:val="auto"/>
          <w:sz w:val="24"/>
          <w:highlight w:val="none"/>
          <w:lang w:eastAsia="zh-CN" w:bidi="ar"/>
        </w:rPr>
        <w:t>②此表格式不得自行改动。</w:t>
      </w:r>
    </w:p>
    <w:p w14:paraId="13255FD5">
      <w:pPr>
        <w:pStyle w:val="60"/>
        <w:ind w:firstLine="480"/>
        <w:rPr>
          <w:rFonts w:hAnsi="宋体" w:cs="宋体"/>
          <w:color w:val="auto"/>
          <w:szCs w:val="24"/>
          <w:highlight w:val="none"/>
          <w:lang w:bidi="ar"/>
        </w:rPr>
      </w:pPr>
    </w:p>
    <w:p w14:paraId="0AF9CACF">
      <w:pPr>
        <w:rPr>
          <w:color w:val="auto"/>
          <w:highlight w:val="none"/>
          <w:lang w:eastAsia="zh-CN" w:bidi="ar"/>
        </w:rPr>
      </w:pPr>
    </w:p>
    <w:p w14:paraId="04AC72A5">
      <w:pPr>
        <w:pStyle w:val="22"/>
        <w:shd w:val="clear" w:color="auto" w:fill="FFFFFF"/>
        <w:spacing w:line="300" w:lineRule="auto"/>
        <w:jc w:val="center"/>
        <w:rPr>
          <w:rFonts w:hAnsi="宋体"/>
          <w:b/>
          <w:bCs/>
          <w:color w:val="auto"/>
          <w:sz w:val="31"/>
          <w:szCs w:val="31"/>
          <w:highlight w:val="none"/>
          <w:lang w:eastAsia="zh-CN" w:bidi="ar"/>
        </w:rPr>
      </w:pPr>
    </w:p>
    <w:p w14:paraId="1E5956BD">
      <w:pPr>
        <w:pStyle w:val="22"/>
        <w:shd w:val="clear" w:color="auto" w:fill="FFFFFF"/>
        <w:spacing w:line="300" w:lineRule="auto"/>
        <w:jc w:val="center"/>
        <w:rPr>
          <w:rFonts w:hAnsi="宋体"/>
          <w:b/>
          <w:bCs/>
          <w:color w:val="auto"/>
          <w:sz w:val="31"/>
          <w:szCs w:val="31"/>
          <w:highlight w:val="none"/>
          <w:lang w:eastAsia="zh-CN" w:bidi="ar"/>
        </w:rPr>
      </w:pPr>
    </w:p>
    <w:p w14:paraId="74805B51">
      <w:pPr>
        <w:pStyle w:val="22"/>
        <w:shd w:val="clear" w:color="auto" w:fill="FFFFFF"/>
        <w:spacing w:line="300" w:lineRule="auto"/>
        <w:jc w:val="center"/>
        <w:rPr>
          <w:rFonts w:hAnsi="宋体"/>
          <w:b/>
          <w:bCs/>
          <w:color w:val="auto"/>
          <w:sz w:val="31"/>
          <w:szCs w:val="31"/>
          <w:highlight w:val="none"/>
          <w:lang w:eastAsia="zh-CN" w:bidi="ar"/>
        </w:rPr>
      </w:pPr>
    </w:p>
    <w:p w14:paraId="16AD21CE">
      <w:pPr>
        <w:pStyle w:val="22"/>
        <w:shd w:val="clear" w:color="auto" w:fill="FFFFFF"/>
        <w:spacing w:line="300" w:lineRule="auto"/>
        <w:jc w:val="center"/>
        <w:rPr>
          <w:rFonts w:hAnsi="宋体"/>
          <w:b/>
          <w:bCs/>
          <w:color w:val="auto"/>
          <w:sz w:val="31"/>
          <w:szCs w:val="31"/>
          <w:highlight w:val="none"/>
          <w:lang w:eastAsia="zh-CN" w:bidi="ar"/>
        </w:rPr>
      </w:pPr>
    </w:p>
    <w:p w14:paraId="5DD26B58">
      <w:pPr>
        <w:pStyle w:val="22"/>
        <w:numPr>
          <w:ilvl w:val="0"/>
          <w:numId w:val="6"/>
        </w:numPr>
        <w:shd w:val="clear" w:color="auto" w:fill="FFFFFF"/>
        <w:spacing w:line="300" w:lineRule="auto"/>
        <w:ind w:left="720" w:hanging="720"/>
        <w:jc w:val="center"/>
        <w:rPr>
          <w:rFonts w:hAnsi="宋体"/>
          <w:b/>
          <w:bCs/>
          <w:color w:val="auto"/>
          <w:sz w:val="32"/>
          <w:szCs w:val="32"/>
          <w:highlight w:val="none"/>
          <w:lang w:eastAsia="zh-CN"/>
        </w:rPr>
      </w:pPr>
      <w:r>
        <w:rPr>
          <w:rFonts w:hint="eastAsia" w:hAnsi="宋体"/>
          <w:b/>
          <w:bCs/>
          <w:color w:val="auto"/>
          <w:sz w:val="32"/>
          <w:szCs w:val="32"/>
          <w:highlight w:val="none"/>
          <w:lang w:eastAsia="zh-CN"/>
        </w:rPr>
        <w:t>已标价的工程量清单</w:t>
      </w:r>
    </w:p>
    <w:p w14:paraId="5572B71F">
      <w:pPr>
        <w:pStyle w:val="22"/>
        <w:shd w:val="clear" w:color="auto" w:fill="FFFFFF"/>
        <w:spacing w:line="300" w:lineRule="auto"/>
        <w:jc w:val="center"/>
        <w:rPr>
          <w:rFonts w:hAnsi="宋体"/>
          <w:b/>
          <w:bCs/>
          <w:color w:val="auto"/>
          <w:sz w:val="32"/>
          <w:szCs w:val="32"/>
          <w:highlight w:val="none"/>
          <w:lang w:eastAsia="zh-CN"/>
        </w:rPr>
      </w:pPr>
      <w:r>
        <w:rPr>
          <w:rFonts w:hint="eastAsia" w:hAnsi="宋体"/>
          <w:b/>
          <w:bCs/>
          <w:color w:val="auto"/>
          <w:sz w:val="32"/>
          <w:szCs w:val="32"/>
          <w:highlight w:val="none"/>
          <w:lang w:eastAsia="zh-CN"/>
        </w:rPr>
        <w:t>（详见固化清单）</w:t>
      </w:r>
    </w:p>
    <w:p w14:paraId="08202F6F">
      <w:pPr>
        <w:widowControl/>
        <w:rPr>
          <w:color w:val="auto"/>
          <w:sz w:val="24"/>
          <w:highlight w:val="none"/>
        </w:rPr>
      </w:pPr>
      <w:r>
        <w:rPr>
          <w:rFonts w:hint="eastAsia"/>
          <w:color w:val="auto"/>
          <w:highlight w:val="none"/>
        </w:rPr>
        <w:br w:type="page" w:clear="all"/>
      </w:r>
    </w:p>
    <w:p w14:paraId="65718BA1">
      <w:pPr>
        <w:widowControl/>
        <w:spacing w:line="360" w:lineRule="auto"/>
        <w:jc w:val="center"/>
        <w:rPr>
          <w:b/>
          <w:bCs/>
          <w:color w:val="auto"/>
          <w:sz w:val="31"/>
          <w:szCs w:val="31"/>
          <w:highlight w:val="none"/>
          <w:lang w:bidi="ar"/>
        </w:rPr>
      </w:pPr>
      <w:r>
        <w:rPr>
          <w:rFonts w:hint="eastAsia"/>
          <w:b/>
          <w:bCs/>
          <w:color w:val="auto"/>
          <w:sz w:val="31"/>
          <w:szCs w:val="31"/>
          <w:highlight w:val="none"/>
          <w:lang w:bidi="ar"/>
        </w:rPr>
        <w:t>四、政府采购政策</w:t>
      </w:r>
    </w:p>
    <w:p w14:paraId="6BE7C09B">
      <w:pPr>
        <w:widowControl/>
        <w:spacing w:line="360" w:lineRule="auto"/>
        <w:jc w:val="center"/>
        <w:rPr>
          <w:color w:val="auto"/>
          <w:highlight w:val="none"/>
          <w:lang w:eastAsia="zh-CN"/>
        </w:rPr>
      </w:pPr>
      <w:r>
        <w:rPr>
          <w:rFonts w:hint="eastAsia"/>
          <w:color w:val="auto"/>
          <w:sz w:val="36"/>
          <w:szCs w:val="36"/>
          <w:highlight w:val="none"/>
          <w:lang w:eastAsia="zh-CN" w:bidi="ar"/>
        </w:rPr>
        <w:t>中小企业声明函（格式）</w:t>
      </w:r>
    </w:p>
    <w:p w14:paraId="049F941D">
      <w:pPr>
        <w:widowControl/>
        <w:spacing w:line="360" w:lineRule="auto"/>
        <w:ind w:firstLine="480"/>
        <w:rPr>
          <w:color w:val="auto"/>
          <w:sz w:val="24"/>
          <w:highlight w:val="none"/>
          <w:lang w:eastAsia="zh-CN" w:bidi="ar"/>
        </w:rPr>
      </w:pPr>
    </w:p>
    <w:p w14:paraId="69FE72D9">
      <w:pPr>
        <w:widowControl/>
        <w:spacing w:line="360" w:lineRule="auto"/>
        <w:ind w:firstLine="480"/>
        <w:rPr>
          <w:color w:val="auto"/>
          <w:sz w:val="24"/>
          <w:highlight w:val="none"/>
          <w:lang w:eastAsia="zh-CN"/>
        </w:rPr>
      </w:pPr>
      <w:r>
        <w:rPr>
          <w:rFonts w:hint="eastAsia"/>
          <w:color w:val="auto"/>
          <w:sz w:val="24"/>
          <w:highlight w:val="none"/>
          <w:lang w:eastAsia="zh-CN" w:bidi="ar"/>
        </w:rPr>
        <w:t>本公司郑重声明，根据《政府采购促进中小企业发展管理办法》（财库﹝2020﹞46 号）的规定，本公司参加</w:t>
      </w:r>
      <w:r>
        <w:rPr>
          <w:rFonts w:hint="eastAsia"/>
          <w:color w:val="auto"/>
          <w:sz w:val="24"/>
          <w:highlight w:val="none"/>
          <w:u w:val="single"/>
          <w:lang w:eastAsia="zh-CN" w:bidi="ar"/>
        </w:rPr>
        <w:t xml:space="preserve">           （单位名称）        </w:t>
      </w:r>
      <w:r>
        <w:rPr>
          <w:rFonts w:hint="eastAsia"/>
          <w:color w:val="auto"/>
          <w:sz w:val="24"/>
          <w:highlight w:val="none"/>
          <w:lang w:eastAsia="zh-CN" w:bidi="ar"/>
        </w:rPr>
        <w:t xml:space="preserve">的 </w:t>
      </w:r>
      <w:r>
        <w:rPr>
          <w:rFonts w:hint="eastAsia"/>
          <w:color w:val="auto"/>
          <w:sz w:val="24"/>
          <w:highlight w:val="none"/>
          <w:u w:val="single"/>
          <w:lang w:eastAsia="zh-CN" w:bidi="ar"/>
        </w:rPr>
        <w:t xml:space="preserve">  （项目名称）  </w:t>
      </w:r>
      <w:r>
        <w:rPr>
          <w:rFonts w:hint="eastAsia"/>
          <w:color w:val="auto"/>
          <w:sz w:val="24"/>
          <w:highlight w:val="none"/>
          <w:lang w:eastAsia="zh-CN" w:bidi="ar"/>
        </w:rPr>
        <w:t xml:space="preserve"> 采购活动，工程的施工单位全部为符合政策要求的中小企业。 </w:t>
      </w:r>
    </w:p>
    <w:p w14:paraId="3621223D">
      <w:pPr>
        <w:widowControl/>
        <w:spacing w:line="360" w:lineRule="auto"/>
        <w:ind w:firstLine="480"/>
        <w:rPr>
          <w:color w:val="auto"/>
          <w:sz w:val="24"/>
          <w:highlight w:val="none"/>
          <w:lang w:eastAsia="zh-CN"/>
        </w:rPr>
      </w:pPr>
      <w:r>
        <w:rPr>
          <w:rFonts w:hint="eastAsia"/>
          <w:color w:val="auto"/>
          <w:sz w:val="24"/>
          <w:highlight w:val="none"/>
          <w:u w:val="single"/>
          <w:lang w:eastAsia="zh-CN" w:bidi="ar"/>
        </w:rPr>
        <w:t>（标的名称）</w:t>
      </w:r>
      <w:r>
        <w:rPr>
          <w:rFonts w:hint="eastAsia"/>
          <w:color w:val="auto"/>
          <w:sz w:val="24"/>
          <w:highlight w:val="none"/>
          <w:lang w:eastAsia="zh-CN" w:bidi="ar"/>
        </w:rPr>
        <w:t xml:space="preserve"> ，属于</w:t>
      </w:r>
      <w:r>
        <w:rPr>
          <w:rFonts w:hint="eastAsia"/>
          <w:color w:val="auto"/>
          <w:sz w:val="24"/>
          <w:highlight w:val="none"/>
          <w:u w:val="single"/>
          <w:lang w:eastAsia="zh-CN" w:bidi="ar"/>
        </w:rPr>
        <w:t>（采购文件中明确的所属行业）</w:t>
      </w:r>
      <w:r>
        <w:rPr>
          <w:rFonts w:hint="eastAsia"/>
          <w:color w:val="auto"/>
          <w:sz w:val="24"/>
          <w:highlight w:val="none"/>
          <w:lang w:eastAsia="zh-CN" w:bidi="ar"/>
        </w:rPr>
        <w:t xml:space="preserve"> 行业；承建企业为</w:t>
      </w:r>
      <w:r>
        <w:rPr>
          <w:rFonts w:hint="eastAsia"/>
          <w:color w:val="auto"/>
          <w:sz w:val="24"/>
          <w:highlight w:val="none"/>
          <w:u w:val="single"/>
          <w:lang w:eastAsia="zh-CN" w:bidi="ar"/>
        </w:rPr>
        <w:t>（企业名称）</w:t>
      </w:r>
      <w:r>
        <w:rPr>
          <w:rFonts w:hint="eastAsia"/>
          <w:color w:val="auto"/>
          <w:sz w:val="24"/>
          <w:highlight w:val="none"/>
          <w:lang w:eastAsia="zh-CN" w:bidi="ar"/>
        </w:rPr>
        <w:t>，从业人员人，营业收入为万元，资产总额为万元，属于</w:t>
      </w:r>
      <w:r>
        <w:rPr>
          <w:rFonts w:hint="eastAsia"/>
          <w:color w:val="auto"/>
          <w:sz w:val="24"/>
          <w:highlight w:val="none"/>
          <w:u w:val="single"/>
          <w:lang w:eastAsia="zh-CN" w:bidi="ar"/>
        </w:rPr>
        <w:t>（中型企业、小型企业、微型企业）</w:t>
      </w:r>
      <w:r>
        <w:rPr>
          <w:rFonts w:hint="eastAsia"/>
          <w:color w:val="auto"/>
          <w:sz w:val="24"/>
          <w:highlight w:val="none"/>
          <w:lang w:eastAsia="zh-CN" w:bidi="ar"/>
        </w:rPr>
        <w:t xml:space="preserve">； </w:t>
      </w:r>
    </w:p>
    <w:p w14:paraId="59C5E088">
      <w:pPr>
        <w:widowControl/>
        <w:spacing w:line="360" w:lineRule="auto"/>
        <w:ind w:firstLine="480"/>
        <w:rPr>
          <w:color w:val="auto"/>
          <w:sz w:val="24"/>
          <w:highlight w:val="none"/>
          <w:lang w:eastAsia="zh-CN"/>
        </w:rPr>
      </w:pPr>
      <w:r>
        <w:rPr>
          <w:rFonts w:hint="eastAsia"/>
          <w:color w:val="auto"/>
          <w:sz w:val="24"/>
          <w:highlight w:val="none"/>
          <w:lang w:eastAsia="zh-CN" w:bidi="ar"/>
        </w:rPr>
        <w:t xml:space="preserve">以上企业，不属于大企业的分支机构，不存在控股股东为大企业的情形，也不存在与大企业的负责人为同一人的情形。 </w:t>
      </w:r>
    </w:p>
    <w:p w14:paraId="7EEFC757">
      <w:pPr>
        <w:widowControl/>
        <w:spacing w:line="360" w:lineRule="auto"/>
        <w:ind w:firstLine="480"/>
        <w:rPr>
          <w:color w:val="auto"/>
          <w:sz w:val="24"/>
          <w:highlight w:val="none"/>
          <w:lang w:eastAsia="zh-CN"/>
        </w:rPr>
      </w:pPr>
      <w:r>
        <w:rPr>
          <w:rFonts w:hint="eastAsia"/>
          <w:color w:val="auto"/>
          <w:sz w:val="24"/>
          <w:highlight w:val="none"/>
          <w:lang w:eastAsia="zh-CN" w:bidi="ar"/>
        </w:rPr>
        <w:t xml:space="preserve">本企业对上述声明内容的真实性负责。如有虚假，将依法承担相应责任。 </w:t>
      </w:r>
    </w:p>
    <w:p w14:paraId="42F9BC9E">
      <w:pPr>
        <w:widowControl/>
        <w:spacing w:line="360" w:lineRule="auto"/>
        <w:ind w:firstLine="480"/>
        <w:rPr>
          <w:color w:val="auto"/>
          <w:sz w:val="24"/>
          <w:highlight w:val="none"/>
          <w:u w:val="single"/>
          <w:lang w:eastAsia="zh-CN"/>
        </w:rPr>
      </w:pPr>
      <w:r>
        <w:rPr>
          <w:rFonts w:hint="eastAsia"/>
          <w:color w:val="auto"/>
          <w:sz w:val="24"/>
          <w:highlight w:val="none"/>
          <w:lang w:eastAsia="zh-CN" w:bidi="ar"/>
        </w:rPr>
        <w:t>企业名称（盖章）：</w:t>
      </w:r>
      <w:r>
        <w:rPr>
          <w:rFonts w:hint="eastAsia"/>
          <w:color w:val="auto"/>
          <w:sz w:val="24"/>
          <w:highlight w:val="none"/>
          <w:u w:val="single"/>
          <w:lang w:eastAsia="zh-CN" w:bidi="ar"/>
        </w:rPr>
        <w:t xml:space="preserve">         </w:t>
      </w:r>
    </w:p>
    <w:p w14:paraId="34BE5ABF">
      <w:pPr>
        <w:widowControl/>
        <w:spacing w:line="360" w:lineRule="auto"/>
        <w:ind w:firstLine="480"/>
        <w:rPr>
          <w:color w:val="auto"/>
          <w:sz w:val="24"/>
          <w:highlight w:val="none"/>
          <w:u w:val="single"/>
          <w:lang w:eastAsia="zh-CN"/>
        </w:rPr>
      </w:pPr>
      <w:r>
        <w:rPr>
          <w:rFonts w:hint="eastAsia"/>
          <w:color w:val="auto"/>
          <w:sz w:val="24"/>
          <w:highlight w:val="none"/>
          <w:lang w:eastAsia="zh-CN" w:bidi="ar"/>
        </w:rPr>
        <w:t>日 期：</w:t>
      </w:r>
      <w:r>
        <w:rPr>
          <w:rFonts w:hint="eastAsia"/>
          <w:color w:val="auto"/>
          <w:sz w:val="24"/>
          <w:highlight w:val="none"/>
          <w:u w:val="single"/>
          <w:lang w:eastAsia="zh-CN" w:bidi="ar"/>
        </w:rPr>
        <w:t xml:space="preserve">                     </w:t>
      </w:r>
    </w:p>
    <w:p w14:paraId="124D28E6">
      <w:pPr>
        <w:widowControl/>
        <w:spacing w:line="360" w:lineRule="auto"/>
        <w:ind w:firstLine="480"/>
        <w:rPr>
          <w:b/>
          <w:bCs/>
          <w:color w:val="auto"/>
          <w:sz w:val="24"/>
          <w:highlight w:val="none"/>
          <w:lang w:eastAsia="zh-CN" w:bidi="ar"/>
        </w:rPr>
      </w:pPr>
    </w:p>
    <w:p w14:paraId="26F99394">
      <w:pPr>
        <w:widowControl/>
        <w:spacing w:line="360" w:lineRule="auto"/>
        <w:ind w:firstLine="480"/>
        <w:rPr>
          <w:b/>
          <w:bCs/>
          <w:color w:val="auto"/>
          <w:sz w:val="24"/>
          <w:highlight w:val="none"/>
          <w:lang w:eastAsia="zh-CN" w:bidi="ar"/>
        </w:rPr>
      </w:pPr>
    </w:p>
    <w:p w14:paraId="6E10B453">
      <w:pPr>
        <w:widowControl/>
        <w:spacing w:line="360" w:lineRule="auto"/>
        <w:ind w:firstLine="480"/>
        <w:rPr>
          <w:b/>
          <w:bCs/>
          <w:color w:val="auto"/>
          <w:sz w:val="24"/>
          <w:highlight w:val="none"/>
          <w:lang w:eastAsia="zh-CN" w:bidi="ar"/>
        </w:rPr>
      </w:pPr>
    </w:p>
    <w:p w14:paraId="45E7A101">
      <w:pPr>
        <w:widowControl/>
        <w:spacing w:line="360" w:lineRule="auto"/>
        <w:ind w:firstLine="480"/>
        <w:rPr>
          <w:color w:val="auto"/>
          <w:highlight w:val="none"/>
          <w:lang w:eastAsia="zh-CN"/>
        </w:rPr>
      </w:pPr>
      <w:r>
        <w:rPr>
          <w:rFonts w:hint="eastAsia"/>
          <w:b/>
          <w:bCs/>
          <w:color w:val="auto"/>
          <w:sz w:val="24"/>
          <w:highlight w:val="none"/>
          <w:lang w:eastAsia="zh-CN" w:bidi="ar"/>
        </w:rPr>
        <w:t xml:space="preserve">填报说明： </w:t>
      </w:r>
    </w:p>
    <w:p w14:paraId="18391F1F">
      <w:pPr>
        <w:widowControl/>
        <w:spacing w:line="360" w:lineRule="auto"/>
        <w:ind w:firstLine="480"/>
        <w:rPr>
          <w:color w:val="auto"/>
          <w:highlight w:val="none"/>
          <w:lang w:eastAsia="zh-CN"/>
        </w:rPr>
      </w:pPr>
      <w:r>
        <w:rPr>
          <w:rFonts w:hint="eastAsia"/>
          <w:color w:val="auto"/>
          <w:sz w:val="24"/>
          <w:highlight w:val="none"/>
          <w:lang w:eastAsia="zh-CN" w:bidi="ar"/>
        </w:rPr>
        <w:t xml:space="preserve">1、从业人员、营业收入、资产总额填报上一年度数据，无上一年度数据的新成立企业可不填报。 </w:t>
      </w:r>
    </w:p>
    <w:p w14:paraId="622A9308">
      <w:pPr>
        <w:widowControl/>
        <w:spacing w:line="360" w:lineRule="auto"/>
        <w:ind w:firstLine="480"/>
        <w:rPr>
          <w:color w:val="auto"/>
          <w:highlight w:val="none"/>
          <w:lang w:eastAsia="zh-CN"/>
        </w:rPr>
      </w:pPr>
      <w:r>
        <w:rPr>
          <w:rFonts w:hint="eastAsia"/>
          <w:color w:val="auto"/>
          <w:sz w:val="24"/>
          <w:highlight w:val="none"/>
          <w:lang w:eastAsia="zh-CN" w:bidi="ar"/>
        </w:rPr>
        <w:t xml:space="preserve">2、请供应商如实填写，所填内容将作为评审的依据。如填写不完整，将不享受扶持政策。 </w:t>
      </w:r>
    </w:p>
    <w:p w14:paraId="5ACABE92">
      <w:pPr>
        <w:widowControl/>
        <w:spacing w:line="360" w:lineRule="auto"/>
        <w:ind w:firstLine="480"/>
        <w:rPr>
          <w:color w:val="auto"/>
          <w:sz w:val="24"/>
          <w:highlight w:val="none"/>
          <w:lang w:eastAsia="zh-CN" w:bidi="ar"/>
        </w:rPr>
      </w:pPr>
      <w:r>
        <w:rPr>
          <w:rFonts w:hint="eastAsia"/>
          <w:color w:val="auto"/>
          <w:sz w:val="24"/>
          <w:highlight w:val="none"/>
          <w:lang w:eastAsia="zh-CN" w:bidi="ar"/>
        </w:rPr>
        <w:t>3、成交供应商的《中小企业声明函》随成交结果公开。</w:t>
      </w:r>
    </w:p>
    <w:p w14:paraId="3945DA40">
      <w:pPr>
        <w:pStyle w:val="60"/>
        <w:ind w:firstLine="480"/>
        <w:rPr>
          <w:rFonts w:hAnsi="宋体" w:cs="宋体"/>
          <w:color w:val="auto"/>
          <w:szCs w:val="24"/>
          <w:highlight w:val="none"/>
          <w:lang w:bidi="ar"/>
        </w:rPr>
      </w:pPr>
    </w:p>
    <w:p w14:paraId="7BAB0E25">
      <w:pPr>
        <w:rPr>
          <w:color w:val="auto"/>
          <w:sz w:val="24"/>
          <w:highlight w:val="none"/>
          <w:lang w:eastAsia="zh-CN" w:bidi="ar"/>
        </w:rPr>
      </w:pPr>
    </w:p>
    <w:p w14:paraId="5AF2A475">
      <w:pPr>
        <w:pStyle w:val="60"/>
        <w:ind w:firstLine="480"/>
        <w:rPr>
          <w:rFonts w:hAnsi="宋体" w:cs="宋体"/>
          <w:color w:val="auto"/>
          <w:szCs w:val="24"/>
          <w:highlight w:val="none"/>
          <w:lang w:bidi="ar"/>
        </w:rPr>
      </w:pPr>
    </w:p>
    <w:p w14:paraId="5E7089F3">
      <w:pPr>
        <w:rPr>
          <w:color w:val="auto"/>
          <w:sz w:val="24"/>
          <w:highlight w:val="none"/>
          <w:lang w:eastAsia="zh-CN" w:bidi="ar"/>
        </w:rPr>
      </w:pPr>
    </w:p>
    <w:p w14:paraId="01267408">
      <w:pPr>
        <w:pStyle w:val="15"/>
        <w:rPr>
          <w:color w:val="auto"/>
          <w:highlight w:val="none"/>
          <w:lang w:eastAsia="zh-CN"/>
        </w:rPr>
      </w:pPr>
    </w:p>
    <w:p w14:paraId="4CF2A335">
      <w:pPr>
        <w:pStyle w:val="60"/>
        <w:ind w:firstLine="480"/>
        <w:rPr>
          <w:rFonts w:hAnsi="宋体" w:cs="宋体"/>
          <w:color w:val="auto"/>
          <w:szCs w:val="24"/>
          <w:highlight w:val="none"/>
          <w:lang w:bidi="ar"/>
        </w:rPr>
      </w:pPr>
    </w:p>
    <w:p w14:paraId="027A62B5">
      <w:pPr>
        <w:rPr>
          <w:color w:val="auto"/>
          <w:sz w:val="24"/>
          <w:highlight w:val="none"/>
          <w:lang w:eastAsia="zh-CN" w:bidi="ar"/>
        </w:rPr>
      </w:pPr>
    </w:p>
    <w:p w14:paraId="28D4963B">
      <w:pPr>
        <w:pStyle w:val="15"/>
        <w:rPr>
          <w:color w:val="auto"/>
          <w:highlight w:val="none"/>
          <w:lang w:eastAsia="zh-CN" w:bidi="ar"/>
        </w:rPr>
      </w:pPr>
    </w:p>
    <w:p w14:paraId="27C42BA9">
      <w:pPr>
        <w:rPr>
          <w:color w:val="auto"/>
          <w:highlight w:val="none"/>
          <w:lang w:eastAsia="zh-CN"/>
        </w:rPr>
      </w:pPr>
    </w:p>
    <w:p w14:paraId="1361EEF3">
      <w:pPr>
        <w:pStyle w:val="60"/>
        <w:ind w:firstLine="480"/>
        <w:rPr>
          <w:rFonts w:hAnsi="宋体" w:cs="宋体"/>
          <w:color w:val="auto"/>
          <w:szCs w:val="24"/>
          <w:highlight w:val="none"/>
          <w:lang w:bidi="ar"/>
        </w:rPr>
      </w:pPr>
    </w:p>
    <w:p w14:paraId="6EC7B528">
      <w:pPr>
        <w:rPr>
          <w:color w:val="auto"/>
          <w:sz w:val="24"/>
          <w:highlight w:val="none"/>
          <w:lang w:eastAsia="zh-CN" w:bidi="ar"/>
        </w:rPr>
      </w:pPr>
    </w:p>
    <w:p w14:paraId="3D7694D5">
      <w:pPr>
        <w:widowControl/>
        <w:spacing w:line="360" w:lineRule="auto"/>
        <w:jc w:val="center"/>
        <w:rPr>
          <w:color w:val="auto"/>
          <w:highlight w:val="none"/>
          <w:lang w:eastAsia="zh-CN"/>
        </w:rPr>
      </w:pPr>
      <w:r>
        <w:rPr>
          <w:rFonts w:hint="eastAsia"/>
          <w:b/>
          <w:bCs/>
          <w:color w:val="auto"/>
          <w:sz w:val="31"/>
          <w:szCs w:val="31"/>
          <w:highlight w:val="none"/>
          <w:lang w:eastAsia="zh-CN" w:bidi="ar"/>
        </w:rPr>
        <w:t>残疾人福利性单位声明函（格式）</w:t>
      </w:r>
    </w:p>
    <w:p w14:paraId="24942EC1">
      <w:pPr>
        <w:widowControl/>
        <w:spacing w:line="360" w:lineRule="auto"/>
        <w:ind w:firstLine="480"/>
        <w:rPr>
          <w:color w:val="auto"/>
          <w:sz w:val="24"/>
          <w:highlight w:val="none"/>
          <w:lang w:eastAsia="zh-CN" w:bidi="ar"/>
        </w:rPr>
      </w:pPr>
    </w:p>
    <w:p w14:paraId="157C7EAA">
      <w:pPr>
        <w:widowControl/>
        <w:spacing w:line="360" w:lineRule="auto"/>
        <w:ind w:firstLine="480"/>
        <w:rPr>
          <w:color w:val="auto"/>
          <w:highlight w:val="none"/>
          <w:lang w:eastAsia="zh-CN"/>
        </w:rPr>
      </w:pPr>
      <w:r>
        <w:rPr>
          <w:rFonts w:hint="eastAsia"/>
          <w:color w:val="auto"/>
          <w:sz w:val="24"/>
          <w:highlight w:val="none"/>
          <w:lang w:eastAsia="zh-CN"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08F0B4B5">
      <w:pPr>
        <w:widowControl/>
        <w:spacing w:line="360" w:lineRule="auto"/>
        <w:ind w:firstLine="480"/>
        <w:rPr>
          <w:color w:val="auto"/>
          <w:highlight w:val="none"/>
          <w:lang w:eastAsia="zh-CN"/>
        </w:rPr>
      </w:pPr>
      <w:r>
        <w:rPr>
          <w:rFonts w:hint="eastAsia"/>
          <w:color w:val="auto"/>
          <w:sz w:val="24"/>
          <w:highlight w:val="none"/>
          <w:lang w:eastAsia="zh-CN" w:bidi="ar"/>
        </w:rPr>
        <w:t xml:space="preserve">本单位对上述声明的真实性负责。如有虚假，将依法承担相应责任。 </w:t>
      </w:r>
    </w:p>
    <w:p w14:paraId="26494636">
      <w:pPr>
        <w:widowControl/>
        <w:spacing w:line="360" w:lineRule="auto"/>
        <w:ind w:firstLine="480"/>
        <w:rPr>
          <w:color w:val="auto"/>
          <w:highlight w:val="none"/>
          <w:u w:val="single"/>
          <w:lang w:eastAsia="zh-CN"/>
        </w:rPr>
      </w:pPr>
      <w:r>
        <w:rPr>
          <w:rFonts w:hint="eastAsia"/>
          <w:color w:val="auto"/>
          <w:sz w:val="24"/>
          <w:highlight w:val="none"/>
          <w:lang w:eastAsia="zh-CN" w:bidi="ar"/>
        </w:rPr>
        <w:t>企业名称（盖章）：</w:t>
      </w:r>
      <w:r>
        <w:rPr>
          <w:rFonts w:hint="eastAsia"/>
          <w:color w:val="auto"/>
          <w:sz w:val="24"/>
          <w:highlight w:val="none"/>
          <w:u w:val="single"/>
          <w:lang w:eastAsia="zh-CN" w:bidi="ar"/>
        </w:rPr>
        <w:t xml:space="preserve">                  </w:t>
      </w:r>
    </w:p>
    <w:p w14:paraId="18863BE2">
      <w:pPr>
        <w:widowControl/>
        <w:spacing w:line="360" w:lineRule="auto"/>
        <w:ind w:firstLine="480"/>
        <w:rPr>
          <w:color w:val="auto"/>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75608F4F">
      <w:pPr>
        <w:widowControl/>
        <w:spacing w:line="360" w:lineRule="auto"/>
        <w:ind w:firstLine="480"/>
        <w:rPr>
          <w:b/>
          <w:bCs/>
          <w:color w:val="auto"/>
          <w:sz w:val="24"/>
          <w:highlight w:val="none"/>
          <w:lang w:eastAsia="zh-CN" w:bidi="ar"/>
        </w:rPr>
      </w:pPr>
    </w:p>
    <w:p w14:paraId="345FA8FD">
      <w:pPr>
        <w:widowControl/>
        <w:spacing w:line="360" w:lineRule="auto"/>
        <w:ind w:firstLine="480"/>
        <w:rPr>
          <w:b/>
          <w:bCs/>
          <w:color w:val="auto"/>
          <w:sz w:val="24"/>
          <w:highlight w:val="none"/>
          <w:lang w:eastAsia="zh-CN" w:bidi="ar"/>
        </w:rPr>
      </w:pPr>
    </w:p>
    <w:p w14:paraId="3736D3DC">
      <w:pPr>
        <w:widowControl/>
        <w:spacing w:line="360" w:lineRule="auto"/>
        <w:ind w:firstLine="480"/>
        <w:rPr>
          <w:b/>
          <w:bCs/>
          <w:color w:val="auto"/>
          <w:sz w:val="24"/>
          <w:highlight w:val="none"/>
          <w:lang w:eastAsia="zh-CN" w:bidi="ar"/>
        </w:rPr>
      </w:pPr>
    </w:p>
    <w:p w14:paraId="4518752C">
      <w:pPr>
        <w:widowControl/>
        <w:spacing w:line="360" w:lineRule="auto"/>
        <w:ind w:firstLine="480"/>
        <w:rPr>
          <w:b/>
          <w:bCs/>
          <w:color w:val="auto"/>
          <w:sz w:val="24"/>
          <w:highlight w:val="none"/>
          <w:lang w:eastAsia="zh-CN" w:bidi="ar"/>
        </w:rPr>
      </w:pPr>
    </w:p>
    <w:p w14:paraId="52092AF2">
      <w:pPr>
        <w:widowControl/>
        <w:spacing w:line="360" w:lineRule="auto"/>
        <w:ind w:firstLine="480"/>
        <w:rPr>
          <w:b/>
          <w:bCs/>
          <w:color w:val="auto"/>
          <w:sz w:val="24"/>
          <w:highlight w:val="none"/>
          <w:lang w:eastAsia="zh-CN" w:bidi="ar"/>
        </w:rPr>
      </w:pPr>
    </w:p>
    <w:p w14:paraId="56727A0A">
      <w:pPr>
        <w:widowControl/>
        <w:spacing w:line="360" w:lineRule="auto"/>
        <w:ind w:firstLine="480"/>
        <w:rPr>
          <w:color w:val="auto"/>
          <w:highlight w:val="none"/>
          <w:lang w:eastAsia="zh-CN"/>
        </w:rPr>
      </w:pPr>
      <w:r>
        <w:rPr>
          <w:rFonts w:hint="eastAsia"/>
          <w:b/>
          <w:bCs/>
          <w:color w:val="auto"/>
          <w:sz w:val="24"/>
          <w:highlight w:val="none"/>
          <w:lang w:eastAsia="zh-CN" w:bidi="ar"/>
        </w:rPr>
        <w:t xml:space="preserve">填报说明： </w:t>
      </w:r>
    </w:p>
    <w:p w14:paraId="5468847C">
      <w:pPr>
        <w:widowControl/>
        <w:spacing w:line="360" w:lineRule="auto"/>
        <w:ind w:firstLine="480"/>
        <w:rPr>
          <w:color w:val="auto"/>
          <w:highlight w:val="none"/>
          <w:lang w:eastAsia="zh-CN"/>
        </w:rPr>
      </w:pPr>
      <w:r>
        <w:rPr>
          <w:rFonts w:hint="eastAsia"/>
          <w:color w:val="auto"/>
          <w:sz w:val="24"/>
          <w:highlight w:val="none"/>
          <w:lang w:eastAsia="zh-CN" w:bidi="ar"/>
        </w:rPr>
        <w:t xml:space="preserve">1、 请供应商如实填写，所填内容将作为评审的依据。如填写不完整，将不享受扶持政策。 </w:t>
      </w:r>
    </w:p>
    <w:p w14:paraId="0BCBF082">
      <w:pPr>
        <w:widowControl/>
        <w:spacing w:line="360" w:lineRule="auto"/>
        <w:ind w:firstLine="440"/>
        <w:rPr>
          <w:color w:val="auto"/>
          <w:highlight w:val="none"/>
          <w:lang w:eastAsia="zh-CN"/>
        </w:rPr>
      </w:pPr>
      <w:r>
        <w:rPr>
          <w:rFonts w:hint="eastAsia"/>
          <w:color w:val="auto"/>
          <w:szCs w:val="21"/>
          <w:highlight w:val="none"/>
          <w:lang w:eastAsia="zh-CN" w:bidi="ar"/>
        </w:rPr>
        <w:t>2、</w:t>
      </w:r>
      <w:r>
        <w:rPr>
          <w:rFonts w:hint="eastAsia"/>
          <w:color w:val="auto"/>
          <w:sz w:val="24"/>
          <w:highlight w:val="none"/>
          <w:lang w:eastAsia="zh-CN" w:bidi="ar"/>
        </w:rPr>
        <w:t>成交供应商的《残疾人福利性单位声明函》随成交结果公开。</w:t>
      </w:r>
    </w:p>
    <w:p w14:paraId="054204F3">
      <w:pPr>
        <w:widowControl/>
        <w:spacing w:line="360" w:lineRule="auto"/>
        <w:ind w:firstLine="620"/>
        <w:rPr>
          <w:b/>
          <w:bCs/>
          <w:color w:val="auto"/>
          <w:sz w:val="31"/>
          <w:szCs w:val="31"/>
          <w:highlight w:val="none"/>
          <w:lang w:eastAsia="zh-CN" w:bidi="ar"/>
        </w:rPr>
      </w:pPr>
    </w:p>
    <w:p w14:paraId="1B648F6D">
      <w:pPr>
        <w:widowControl/>
        <w:spacing w:line="360" w:lineRule="auto"/>
        <w:ind w:firstLine="620"/>
        <w:rPr>
          <w:b/>
          <w:bCs/>
          <w:color w:val="auto"/>
          <w:sz w:val="31"/>
          <w:szCs w:val="31"/>
          <w:highlight w:val="none"/>
          <w:lang w:eastAsia="zh-CN" w:bidi="ar"/>
        </w:rPr>
      </w:pPr>
    </w:p>
    <w:p w14:paraId="134DFEE9">
      <w:pPr>
        <w:widowControl/>
        <w:spacing w:line="360" w:lineRule="auto"/>
        <w:ind w:firstLine="620"/>
        <w:rPr>
          <w:b/>
          <w:bCs/>
          <w:color w:val="auto"/>
          <w:sz w:val="31"/>
          <w:szCs w:val="31"/>
          <w:highlight w:val="none"/>
          <w:lang w:eastAsia="zh-CN" w:bidi="ar"/>
        </w:rPr>
      </w:pPr>
    </w:p>
    <w:p w14:paraId="38E3398A">
      <w:pPr>
        <w:pStyle w:val="19"/>
        <w:rPr>
          <w:rFonts w:eastAsia="宋体"/>
          <w:color w:val="auto"/>
          <w:highlight w:val="none"/>
          <w:lang w:eastAsia="zh-CN"/>
        </w:rPr>
      </w:pPr>
    </w:p>
    <w:p w14:paraId="2F43706B">
      <w:pPr>
        <w:widowControl/>
        <w:spacing w:line="360" w:lineRule="auto"/>
        <w:ind w:firstLine="620"/>
        <w:rPr>
          <w:b/>
          <w:bCs/>
          <w:color w:val="auto"/>
          <w:sz w:val="31"/>
          <w:szCs w:val="31"/>
          <w:highlight w:val="none"/>
          <w:lang w:eastAsia="zh-CN" w:bidi="ar"/>
        </w:rPr>
      </w:pPr>
    </w:p>
    <w:p w14:paraId="2D9607F2">
      <w:pPr>
        <w:widowControl/>
        <w:spacing w:line="360" w:lineRule="auto"/>
        <w:ind w:firstLine="620"/>
        <w:rPr>
          <w:b/>
          <w:bCs/>
          <w:color w:val="auto"/>
          <w:sz w:val="31"/>
          <w:szCs w:val="31"/>
          <w:highlight w:val="none"/>
          <w:lang w:eastAsia="zh-CN" w:bidi="ar"/>
        </w:rPr>
      </w:pPr>
    </w:p>
    <w:p w14:paraId="738A4348">
      <w:pPr>
        <w:pStyle w:val="60"/>
        <w:ind w:firstLine="622"/>
        <w:rPr>
          <w:rFonts w:hAnsi="宋体" w:cs="宋体"/>
          <w:b/>
          <w:bCs/>
          <w:color w:val="auto"/>
          <w:sz w:val="31"/>
          <w:szCs w:val="31"/>
          <w:highlight w:val="none"/>
          <w:lang w:bidi="ar"/>
        </w:rPr>
      </w:pPr>
    </w:p>
    <w:p w14:paraId="5DB1DF7D">
      <w:pPr>
        <w:rPr>
          <w:b/>
          <w:bCs/>
          <w:color w:val="auto"/>
          <w:sz w:val="31"/>
          <w:szCs w:val="31"/>
          <w:highlight w:val="none"/>
          <w:lang w:eastAsia="zh-CN" w:bidi="ar"/>
        </w:rPr>
      </w:pPr>
    </w:p>
    <w:p w14:paraId="3F3C2FBF">
      <w:pPr>
        <w:pStyle w:val="15"/>
        <w:rPr>
          <w:b/>
          <w:bCs/>
          <w:color w:val="auto"/>
          <w:sz w:val="31"/>
          <w:szCs w:val="31"/>
          <w:highlight w:val="none"/>
          <w:lang w:eastAsia="zh-CN" w:bidi="ar"/>
        </w:rPr>
      </w:pPr>
    </w:p>
    <w:p w14:paraId="773141DD">
      <w:pPr>
        <w:rPr>
          <w:b/>
          <w:bCs/>
          <w:color w:val="auto"/>
          <w:sz w:val="31"/>
          <w:szCs w:val="31"/>
          <w:highlight w:val="none"/>
          <w:lang w:eastAsia="zh-CN" w:bidi="ar"/>
        </w:rPr>
      </w:pPr>
    </w:p>
    <w:p w14:paraId="5EE3A5F0">
      <w:pPr>
        <w:spacing w:line="360" w:lineRule="auto"/>
        <w:jc w:val="center"/>
        <w:rPr>
          <w:rFonts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lang w:eastAsia="zh-CN"/>
        </w:rPr>
        <w:t>支持绿色发展</w:t>
      </w:r>
    </w:p>
    <w:p w14:paraId="016CFC8D">
      <w:pPr>
        <w:spacing w:line="360" w:lineRule="auto"/>
        <w:jc w:val="center"/>
        <w:rPr>
          <w:rFonts w:asciiTheme="minorEastAsia" w:hAnsiTheme="minorEastAsia" w:eastAsiaTheme="minorEastAsia" w:cstheme="minorEastAsia"/>
          <w:b/>
          <w:bCs/>
          <w:color w:val="auto"/>
          <w:sz w:val="30"/>
          <w:szCs w:val="30"/>
          <w:highlight w:val="none"/>
          <w:lang w:eastAsia="zh-CN"/>
        </w:rPr>
      </w:pPr>
    </w:p>
    <w:p w14:paraId="5FAD103C">
      <w:pPr>
        <w:pStyle w:val="59"/>
        <w:rPr>
          <w:rFonts w:asciiTheme="minorEastAsia" w:hAnsiTheme="minorEastAsia" w:eastAsiaTheme="minorEastAsia" w:cstheme="minorEastAsia"/>
          <w:b/>
          <w:bCs/>
          <w:color w:val="auto"/>
          <w:sz w:val="30"/>
          <w:szCs w:val="30"/>
          <w:highlight w:val="none"/>
        </w:rPr>
      </w:pPr>
    </w:p>
    <w:p w14:paraId="21F08326">
      <w:pPr>
        <w:rPr>
          <w:rFonts w:asciiTheme="minorEastAsia" w:hAnsiTheme="minorEastAsia" w:eastAsiaTheme="minorEastAsia" w:cstheme="minorEastAsia"/>
          <w:b/>
          <w:bCs/>
          <w:color w:val="auto"/>
          <w:sz w:val="30"/>
          <w:szCs w:val="30"/>
          <w:highlight w:val="none"/>
          <w:lang w:eastAsia="zh-CN"/>
        </w:rPr>
      </w:pPr>
    </w:p>
    <w:p w14:paraId="6A6A6627">
      <w:pPr>
        <w:pStyle w:val="59"/>
        <w:rPr>
          <w:rFonts w:asciiTheme="minorEastAsia" w:hAnsiTheme="minorEastAsia" w:eastAsiaTheme="minorEastAsia" w:cstheme="minorEastAsia"/>
          <w:b/>
          <w:bCs/>
          <w:color w:val="auto"/>
          <w:sz w:val="30"/>
          <w:szCs w:val="30"/>
          <w:highlight w:val="none"/>
        </w:rPr>
      </w:pPr>
    </w:p>
    <w:p w14:paraId="16607877">
      <w:pPr>
        <w:rPr>
          <w:rFonts w:asciiTheme="minorEastAsia" w:hAnsiTheme="minorEastAsia" w:eastAsiaTheme="minorEastAsia" w:cstheme="minorEastAsia"/>
          <w:b/>
          <w:bCs/>
          <w:color w:val="auto"/>
          <w:sz w:val="30"/>
          <w:szCs w:val="30"/>
          <w:highlight w:val="none"/>
          <w:lang w:eastAsia="zh-CN"/>
        </w:rPr>
      </w:pPr>
    </w:p>
    <w:p w14:paraId="4B5899C2">
      <w:pPr>
        <w:pStyle w:val="59"/>
        <w:rPr>
          <w:rFonts w:asciiTheme="minorEastAsia" w:hAnsiTheme="minorEastAsia" w:eastAsiaTheme="minorEastAsia" w:cstheme="minorEastAsia"/>
          <w:b/>
          <w:bCs/>
          <w:color w:val="auto"/>
          <w:sz w:val="30"/>
          <w:szCs w:val="30"/>
          <w:highlight w:val="none"/>
        </w:rPr>
      </w:pPr>
    </w:p>
    <w:p w14:paraId="6A1962A1">
      <w:pPr>
        <w:rPr>
          <w:rFonts w:asciiTheme="minorEastAsia" w:hAnsiTheme="minorEastAsia" w:eastAsiaTheme="minorEastAsia" w:cstheme="minorEastAsia"/>
          <w:b/>
          <w:bCs/>
          <w:color w:val="auto"/>
          <w:sz w:val="30"/>
          <w:szCs w:val="30"/>
          <w:highlight w:val="none"/>
          <w:lang w:eastAsia="zh-CN"/>
        </w:rPr>
      </w:pPr>
    </w:p>
    <w:p w14:paraId="24662E6D">
      <w:pPr>
        <w:pStyle w:val="59"/>
        <w:rPr>
          <w:rFonts w:asciiTheme="minorEastAsia" w:hAnsiTheme="minorEastAsia" w:eastAsiaTheme="minorEastAsia" w:cstheme="minorEastAsia"/>
          <w:b/>
          <w:bCs/>
          <w:color w:val="auto"/>
          <w:sz w:val="30"/>
          <w:szCs w:val="30"/>
          <w:highlight w:val="none"/>
        </w:rPr>
      </w:pPr>
    </w:p>
    <w:p w14:paraId="00260AC4">
      <w:pPr>
        <w:rPr>
          <w:rFonts w:asciiTheme="minorEastAsia" w:hAnsiTheme="minorEastAsia" w:eastAsiaTheme="minorEastAsia" w:cstheme="minorEastAsia"/>
          <w:b/>
          <w:bCs/>
          <w:color w:val="auto"/>
          <w:sz w:val="30"/>
          <w:szCs w:val="30"/>
          <w:highlight w:val="none"/>
          <w:lang w:eastAsia="zh-CN"/>
        </w:rPr>
      </w:pPr>
    </w:p>
    <w:p w14:paraId="0FB47424">
      <w:pPr>
        <w:pStyle w:val="59"/>
        <w:rPr>
          <w:rFonts w:asciiTheme="minorEastAsia" w:hAnsiTheme="minorEastAsia" w:eastAsiaTheme="minorEastAsia" w:cstheme="minorEastAsia"/>
          <w:b/>
          <w:bCs/>
          <w:color w:val="auto"/>
          <w:sz w:val="30"/>
          <w:szCs w:val="30"/>
          <w:highlight w:val="none"/>
        </w:rPr>
      </w:pPr>
    </w:p>
    <w:p w14:paraId="158E2D2D">
      <w:pPr>
        <w:rPr>
          <w:rFonts w:asciiTheme="minorEastAsia" w:hAnsiTheme="minorEastAsia" w:eastAsiaTheme="minorEastAsia" w:cstheme="minorEastAsia"/>
          <w:b/>
          <w:bCs/>
          <w:color w:val="auto"/>
          <w:sz w:val="30"/>
          <w:szCs w:val="30"/>
          <w:highlight w:val="none"/>
          <w:lang w:eastAsia="zh-CN"/>
        </w:rPr>
      </w:pPr>
    </w:p>
    <w:p w14:paraId="2CDE7871">
      <w:pPr>
        <w:pStyle w:val="59"/>
        <w:rPr>
          <w:rFonts w:asciiTheme="minorEastAsia" w:hAnsiTheme="minorEastAsia" w:eastAsiaTheme="minorEastAsia" w:cstheme="minorEastAsia"/>
          <w:b/>
          <w:bCs/>
          <w:color w:val="auto"/>
          <w:sz w:val="30"/>
          <w:szCs w:val="30"/>
          <w:highlight w:val="none"/>
        </w:rPr>
      </w:pPr>
    </w:p>
    <w:p w14:paraId="423BB0B2">
      <w:pPr>
        <w:rPr>
          <w:rFonts w:asciiTheme="minorEastAsia" w:hAnsiTheme="minorEastAsia" w:eastAsiaTheme="minorEastAsia" w:cstheme="minorEastAsia"/>
          <w:b/>
          <w:bCs/>
          <w:color w:val="auto"/>
          <w:sz w:val="30"/>
          <w:szCs w:val="30"/>
          <w:highlight w:val="none"/>
          <w:lang w:eastAsia="zh-CN"/>
        </w:rPr>
      </w:pPr>
    </w:p>
    <w:p w14:paraId="04C12680">
      <w:pPr>
        <w:pStyle w:val="59"/>
        <w:rPr>
          <w:rFonts w:asciiTheme="minorEastAsia" w:hAnsiTheme="minorEastAsia" w:eastAsiaTheme="minorEastAsia" w:cstheme="minorEastAsia"/>
          <w:b/>
          <w:bCs/>
          <w:color w:val="auto"/>
          <w:sz w:val="30"/>
          <w:szCs w:val="30"/>
          <w:highlight w:val="none"/>
        </w:rPr>
      </w:pPr>
    </w:p>
    <w:p w14:paraId="1F82E012">
      <w:pPr>
        <w:rPr>
          <w:rFonts w:asciiTheme="minorEastAsia" w:hAnsiTheme="minorEastAsia" w:eastAsiaTheme="minorEastAsia" w:cstheme="minorEastAsia"/>
          <w:b/>
          <w:bCs/>
          <w:color w:val="auto"/>
          <w:sz w:val="30"/>
          <w:szCs w:val="30"/>
          <w:highlight w:val="none"/>
          <w:lang w:eastAsia="zh-CN"/>
        </w:rPr>
      </w:pPr>
    </w:p>
    <w:p w14:paraId="280D755F">
      <w:pPr>
        <w:pStyle w:val="59"/>
        <w:rPr>
          <w:rFonts w:asciiTheme="minorEastAsia" w:hAnsiTheme="minorEastAsia" w:eastAsiaTheme="minorEastAsia" w:cstheme="minorEastAsia"/>
          <w:b/>
          <w:bCs/>
          <w:color w:val="auto"/>
          <w:sz w:val="30"/>
          <w:szCs w:val="30"/>
          <w:highlight w:val="none"/>
        </w:rPr>
      </w:pPr>
    </w:p>
    <w:p w14:paraId="43FDE3C3">
      <w:pPr>
        <w:rPr>
          <w:rFonts w:asciiTheme="minorEastAsia" w:hAnsiTheme="minorEastAsia" w:eastAsiaTheme="minorEastAsia" w:cstheme="minorEastAsia"/>
          <w:b/>
          <w:bCs/>
          <w:color w:val="auto"/>
          <w:sz w:val="30"/>
          <w:szCs w:val="30"/>
          <w:highlight w:val="none"/>
          <w:lang w:eastAsia="zh-CN"/>
        </w:rPr>
      </w:pPr>
    </w:p>
    <w:p w14:paraId="2E3243FF">
      <w:pPr>
        <w:pStyle w:val="59"/>
        <w:rPr>
          <w:rFonts w:asciiTheme="minorEastAsia" w:hAnsiTheme="minorEastAsia" w:eastAsiaTheme="minorEastAsia" w:cstheme="minorEastAsia"/>
          <w:b/>
          <w:bCs/>
          <w:color w:val="auto"/>
          <w:sz w:val="30"/>
          <w:szCs w:val="30"/>
          <w:highlight w:val="none"/>
        </w:rPr>
      </w:pPr>
    </w:p>
    <w:p w14:paraId="5EC12D33">
      <w:pPr>
        <w:rPr>
          <w:rFonts w:asciiTheme="minorEastAsia" w:hAnsiTheme="minorEastAsia" w:eastAsiaTheme="minorEastAsia" w:cstheme="minorEastAsia"/>
          <w:b/>
          <w:bCs/>
          <w:color w:val="auto"/>
          <w:sz w:val="30"/>
          <w:szCs w:val="30"/>
          <w:highlight w:val="none"/>
          <w:lang w:eastAsia="zh-CN"/>
        </w:rPr>
      </w:pPr>
    </w:p>
    <w:p w14:paraId="6508D7DE">
      <w:pPr>
        <w:pStyle w:val="59"/>
        <w:rPr>
          <w:rFonts w:asciiTheme="minorEastAsia" w:hAnsiTheme="minorEastAsia" w:eastAsiaTheme="minorEastAsia" w:cstheme="minorEastAsia"/>
          <w:b/>
          <w:bCs/>
          <w:color w:val="auto"/>
          <w:sz w:val="30"/>
          <w:szCs w:val="30"/>
          <w:highlight w:val="none"/>
        </w:rPr>
      </w:pPr>
    </w:p>
    <w:p w14:paraId="796747CF">
      <w:pPr>
        <w:rPr>
          <w:rFonts w:asciiTheme="minorEastAsia" w:hAnsiTheme="minorEastAsia" w:eastAsiaTheme="minorEastAsia" w:cstheme="minorEastAsia"/>
          <w:b/>
          <w:bCs/>
          <w:color w:val="auto"/>
          <w:sz w:val="30"/>
          <w:szCs w:val="30"/>
          <w:highlight w:val="none"/>
          <w:lang w:eastAsia="zh-CN"/>
        </w:rPr>
      </w:pPr>
    </w:p>
    <w:p w14:paraId="33FFEEE9">
      <w:pPr>
        <w:pStyle w:val="59"/>
        <w:rPr>
          <w:rFonts w:asciiTheme="minorEastAsia" w:hAnsiTheme="minorEastAsia" w:eastAsiaTheme="minorEastAsia" w:cstheme="minorEastAsia"/>
          <w:b/>
          <w:bCs/>
          <w:color w:val="auto"/>
          <w:sz w:val="30"/>
          <w:szCs w:val="30"/>
          <w:highlight w:val="none"/>
        </w:rPr>
      </w:pPr>
    </w:p>
    <w:p w14:paraId="0C51349E">
      <w:pPr>
        <w:rPr>
          <w:rFonts w:asciiTheme="minorEastAsia" w:hAnsiTheme="minorEastAsia" w:eastAsiaTheme="minorEastAsia" w:cstheme="minorEastAsia"/>
          <w:b/>
          <w:bCs/>
          <w:color w:val="auto"/>
          <w:sz w:val="30"/>
          <w:szCs w:val="30"/>
          <w:highlight w:val="none"/>
          <w:lang w:eastAsia="zh-CN"/>
        </w:rPr>
      </w:pPr>
    </w:p>
    <w:p w14:paraId="7DE7CCA9">
      <w:pPr>
        <w:pStyle w:val="59"/>
        <w:rPr>
          <w:rFonts w:asciiTheme="minorEastAsia" w:hAnsiTheme="minorEastAsia" w:eastAsiaTheme="minorEastAsia" w:cstheme="minorEastAsia"/>
          <w:b/>
          <w:bCs/>
          <w:color w:val="auto"/>
          <w:sz w:val="30"/>
          <w:szCs w:val="30"/>
          <w:highlight w:val="none"/>
        </w:rPr>
      </w:pPr>
    </w:p>
    <w:p w14:paraId="1B312560">
      <w:pPr>
        <w:rPr>
          <w:rFonts w:asciiTheme="minorEastAsia" w:hAnsiTheme="minorEastAsia" w:eastAsiaTheme="minorEastAsia" w:cstheme="minorEastAsia"/>
          <w:b/>
          <w:bCs/>
          <w:color w:val="auto"/>
          <w:sz w:val="30"/>
          <w:szCs w:val="30"/>
          <w:highlight w:val="none"/>
          <w:lang w:eastAsia="zh-CN"/>
        </w:rPr>
      </w:pPr>
    </w:p>
    <w:p w14:paraId="1C98F385">
      <w:pPr>
        <w:pStyle w:val="59"/>
        <w:rPr>
          <w:rFonts w:asciiTheme="minorEastAsia" w:hAnsiTheme="minorEastAsia" w:eastAsiaTheme="minorEastAsia" w:cstheme="minorEastAsia"/>
          <w:b/>
          <w:bCs/>
          <w:color w:val="auto"/>
          <w:sz w:val="30"/>
          <w:szCs w:val="30"/>
          <w:highlight w:val="none"/>
        </w:rPr>
      </w:pPr>
    </w:p>
    <w:p w14:paraId="2ABA1A46">
      <w:pPr>
        <w:rPr>
          <w:rFonts w:asciiTheme="minorEastAsia" w:hAnsiTheme="minorEastAsia" w:eastAsiaTheme="minorEastAsia" w:cstheme="minorEastAsia"/>
          <w:b/>
          <w:bCs/>
          <w:color w:val="auto"/>
          <w:sz w:val="30"/>
          <w:szCs w:val="30"/>
          <w:highlight w:val="none"/>
          <w:lang w:eastAsia="zh-CN"/>
        </w:rPr>
      </w:pPr>
    </w:p>
    <w:p w14:paraId="0C3E052B">
      <w:pPr>
        <w:pStyle w:val="59"/>
        <w:rPr>
          <w:rFonts w:asciiTheme="minorEastAsia" w:hAnsiTheme="minorEastAsia" w:eastAsiaTheme="minorEastAsia" w:cstheme="minorEastAsia"/>
          <w:b/>
          <w:bCs/>
          <w:color w:val="auto"/>
          <w:sz w:val="30"/>
          <w:szCs w:val="30"/>
          <w:highlight w:val="none"/>
        </w:rPr>
      </w:pPr>
    </w:p>
    <w:p w14:paraId="6EC279BA">
      <w:pPr>
        <w:rPr>
          <w:rFonts w:asciiTheme="minorEastAsia" w:hAnsiTheme="minorEastAsia" w:eastAsiaTheme="minorEastAsia" w:cstheme="minorEastAsia"/>
          <w:b/>
          <w:bCs/>
          <w:color w:val="auto"/>
          <w:sz w:val="30"/>
          <w:szCs w:val="30"/>
          <w:highlight w:val="none"/>
          <w:lang w:eastAsia="zh-CN"/>
        </w:rPr>
      </w:pPr>
    </w:p>
    <w:p w14:paraId="3DD08BAF">
      <w:pPr>
        <w:pStyle w:val="59"/>
        <w:rPr>
          <w:rFonts w:asciiTheme="minorEastAsia" w:hAnsiTheme="minorEastAsia" w:eastAsiaTheme="minorEastAsia" w:cstheme="minorEastAsia"/>
          <w:b/>
          <w:bCs/>
          <w:color w:val="auto"/>
          <w:sz w:val="30"/>
          <w:szCs w:val="30"/>
          <w:highlight w:val="none"/>
        </w:rPr>
      </w:pPr>
    </w:p>
    <w:p w14:paraId="4F59E036">
      <w:pPr>
        <w:rPr>
          <w:rFonts w:asciiTheme="minorEastAsia" w:hAnsiTheme="minorEastAsia" w:eastAsiaTheme="minorEastAsia" w:cstheme="minorEastAsia"/>
          <w:b/>
          <w:bCs/>
          <w:color w:val="auto"/>
          <w:sz w:val="30"/>
          <w:szCs w:val="30"/>
          <w:highlight w:val="none"/>
          <w:lang w:eastAsia="zh-CN"/>
        </w:rPr>
      </w:pPr>
    </w:p>
    <w:p w14:paraId="4F437C4C">
      <w:pPr>
        <w:pStyle w:val="59"/>
        <w:rPr>
          <w:rFonts w:asciiTheme="minorEastAsia" w:hAnsiTheme="minorEastAsia" w:eastAsiaTheme="minorEastAsia" w:cstheme="minorEastAsia"/>
          <w:b/>
          <w:bCs/>
          <w:color w:val="auto"/>
          <w:sz w:val="30"/>
          <w:szCs w:val="30"/>
          <w:highlight w:val="none"/>
        </w:rPr>
      </w:pPr>
    </w:p>
    <w:p w14:paraId="41B3E969">
      <w:pPr>
        <w:rPr>
          <w:rFonts w:asciiTheme="minorEastAsia" w:hAnsiTheme="minorEastAsia" w:eastAsiaTheme="minorEastAsia" w:cstheme="minorEastAsia"/>
          <w:b/>
          <w:bCs/>
          <w:color w:val="auto"/>
          <w:sz w:val="30"/>
          <w:szCs w:val="30"/>
          <w:highlight w:val="none"/>
          <w:lang w:eastAsia="zh-CN"/>
        </w:rPr>
      </w:pPr>
    </w:p>
    <w:p w14:paraId="00E5149F">
      <w:pPr>
        <w:pStyle w:val="59"/>
        <w:rPr>
          <w:color w:val="auto"/>
          <w:highlight w:val="none"/>
        </w:rPr>
      </w:pPr>
    </w:p>
    <w:p w14:paraId="70584A8D">
      <w:pPr>
        <w:spacing w:line="360" w:lineRule="auto"/>
        <w:jc w:val="center"/>
        <w:rPr>
          <w:rFonts w:asciiTheme="minorEastAsia" w:hAnsiTheme="minorEastAsia" w:eastAsiaTheme="minorEastAsia" w:cstheme="minorEastAsia"/>
          <w:b/>
          <w:bCs/>
          <w:color w:val="auto"/>
          <w:sz w:val="30"/>
          <w:szCs w:val="30"/>
          <w:highlight w:val="none"/>
          <w:lang w:eastAsia="zh-CN"/>
        </w:rPr>
      </w:pPr>
      <w:r>
        <w:rPr>
          <w:rFonts w:asciiTheme="minorEastAsia" w:hAnsiTheme="minorEastAsia" w:eastAsiaTheme="minorEastAsia" w:cstheme="minorEastAsia"/>
          <w:b/>
          <w:bCs/>
          <w:color w:val="auto"/>
          <w:sz w:val="30"/>
          <w:szCs w:val="30"/>
          <w:highlight w:val="none"/>
          <w:lang w:eastAsia="zh-CN"/>
        </w:rPr>
        <w:t>关于符合本国产品标准的声明函</w:t>
      </w:r>
    </w:p>
    <w:p w14:paraId="074C4B2A">
      <w:pPr>
        <w:spacing w:line="360" w:lineRule="auto"/>
        <w:jc w:val="both"/>
        <w:rPr>
          <w:rFonts w:asciiTheme="minorEastAsia" w:hAnsiTheme="minorEastAsia" w:eastAsiaTheme="minorEastAsia" w:cstheme="minorEastAsia"/>
          <w:color w:val="auto"/>
          <w:sz w:val="24"/>
          <w:szCs w:val="21"/>
          <w:highlight w:val="none"/>
          <w:lang w:eastAsia="zh-CN"/>
        </w:rPr>
      </w:pPr>
    </w:p>
    <w:p w14:paraId="496F1A50">
      <w:pPr>
        <w:spacing w:line="480" w:lineRule="auto"/>
        <w:ind w:firstLine="482"/>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t>本公司(单位)郑重声明</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根据《国务院办公厅关于在政府采购中实施本国产品标准及相关政策的通知》</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国办发</w:t>
      </w:r>
      <w:r>
        <w:rPr>
          <w:rFonts w:hint="eastAsia" w:asciiTheme="minorEastAsia" w:hAnsiTheme="minorEastAsia" w:eastAsiaTheme="minorEastAsia" w:cstheme="minorEastAsia"/>
          <w:color w:val="auto"/>
          <w:highlight w:val="none"/>
          <w:lang w:eastAsia="zh-CN"/>
        </w:rPr>
        <w:t>[2025]</w:t>
      </w:r>
      <w:r>
        <w:rPr>
          <w:rFonts w:asciiTheme="minorEastAsia" w:hAnsiTheme="minorEastAsia" w:eastAsiaTheme="minorEastAsia" w:cstheme="minorEastAsia"/>
          <w:color w:val="auto"/>
          <w:highlight w:val="none"/>
          <w:lang w:eastAsia="zh-CN"/>
        </w:rPr>
        <w:t>34号</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的规定</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本公司</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单位</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提供的以下产品属于本国产品。具体情况如下</w:t>
      </w:r>
      <w:r>
        <w:rPr>
          <w:rFonts w:hint="eastAsia" w:asciiTheme="minorEastAsia" w:hAnsiTheme="minorEastAsia" w:eastAsiaTheme="minorEastAsia" w:cstheme="minorEastAsia"/>
          <w:color w:val="auto"/>
          <w:highlight w:val="none"/>
          <w:lang w:eastAsia="zh-CN"/>
        </w:rPr>
        <w:t>：</w:t>
      </w:r>
    </w:p>
    <w:p w14:paraId="4BDE69DB">
      <w:pPr>
        <w:spacing w:line="480" w:lineRule="auto"/>
        <w:ind w:firstLine="482"/>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产品名称1</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i/>
          <w:iCs/>
          <w:color w:val="auto"/>
          <w:highlight w:val="none"/>
          <w:u w:val="single"/>
          <w:vertAlign w:val="superscript"/>
          <w:lang w:eastAsia="zh-CN"/>
        </w:rPr>
        <w:t>1</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 xml:space="preserve"> 生产厂为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厂名</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i/>
          <w:iCs/>
          <w:color w:val="auto"/>
          <w:highlight w:val="none"/>
          <w:u w:val="single"/>
          <w:vertAlign w:val="superscript"/>
          <w:lang w:eastAsia="zh-CN"/>
        </w:rPr>
        <w:t>2</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厂址为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生产厂址</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 xml:space="preserve">的中国境内生产的组件成本占比≥ </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规定比例</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i/>
          <w:iCs/>
          <w:color w:val="auto"/>
          <w:highlight w:val="none"/>
          <w:u w:val="single"/>
          <w:vertAlign w:val="superscript"/>
          <w:lang w:eastAsia="zh-CN"/>
        </w:rPr>
        <w:t>3</w:t>
      </w:r>
      <w:r>
        <w:rPr>
          <w:rFonts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i/>
          <w:iCs/>
          <w:color w:val="auto"/>
          <w:highlight w:val="none"/>
          <w:u w:val="single"/>
          <w:lang w:eastAsia="zh-CN"/>
        </w:rPr>
        <w:t xml:space="preserve">(产品名称1) </w:t>
      </w:r>
      <w:r>
        <w:rPr>
          <w:rFonts w:asciiTheme="minorEastAsia" w:hAnsiTheme="minorEastAsia" w:eastAsiaTheme="minorEastAsia" w:cstheme="minorEastAsia"/>
          <w:color w:val="auto"/>
          <w:highlight w:val="none"/>
          <w:lang w:eastAsia="zh-CN"/>
        </w:rPr>
        <w:t>的</w:t>
      </w:r>
      <w:r>
        <w:rPr>
          <w:rFonts w:asciiTheme="minorEastAsia" w:hAnsiTheme="minorEastAsia" w:eastAsiaTheme="minorEastAsia" w:cstheme="minorEastAsia"/>
          <w:i/>
          <w:iCs/>
          <w:color w:val="auto"/>
          <w:highlight w:val="none"/>
          <w:u w:val="single"/>
          <w:lang w:eastAsia="zh-CN"/>
        </w:rPr>
        <w:t xml:space="preserve"> (关键组件)</w:t>
      </w:r>
      <w:r>
        <w:rPr>
          <w:rFonts w:asciiTheme="minorEastAsia" w:hAnsiTheme="minorEastAsia" w:eastAsiaTheme="minorEastAsia" w:cstheme="minorEastAsia"/>
          <w:i/>
          <w:iCs/>
          <w:color w:val="auto"/>
          <w:highlight w:val="none"/>
          <w:u w:val="single"/>
          <w:vertAlign w:val="superscript"/>
          <w:lang w:eastAsia="zh-CN"/>
        </w:rPr>
        <w:t>4</w:t>
      </w:r>
      <w:r>
        <w:rPr>
          <w:rFonts w:asciiTheme="minorEastAsia" w:hAnsiTheme="minorEastAsia" w:eastAsiaTheme="minorEastAsia" w:cstheme="minorEastAsia"/>
          <w:color w:val="auto"/>
          <w:highlight w:val="none"/>
          <w:lang w:eastAsia="zh-CN"/>
        </w:rPr>
        <w:t xml:space="preserve"> 在中国境内生产。</w:t>
      </w:r>
      <w:r>
        <w:rPr>
          <w:rFonts w:asciiTheme="minorEastAsia" w:hAnsiTheme="minorEastAsia" w:eastAsiaTheme="minorEastAsia" w:cstheme="minorEastAsia"/>
          <w:i/>
          <w:iCs/>
          <w:color w:val="auto"/>
          <w:highlight w:val="none"/>
          <w:u w:val="single"/>
          <w:lang w:eastAsia="zh-CN"/>
        </w:rPr>
        <w:t>(产品名称1)</w:t>
      </w:r>
      <w:r>
        <w:rPr>
          <w:rFonts w:asciiTheme="minorEastAsia" w:hAnsiTheme="minorEastAsia" w:eastAsiaTheme="minorEastAsia" w:cstheme="minorEastAsia"/>
          <w:color w:val="auto"/>
          <w:highlight w:val="none"/>
          <w:lang w:eastAsia="zh-CN"/>
        </w:rPr>
        <w:t xml:space="preserve">的 </w:t>
      </w:r>
      <w:r>
        <w:rPr>
          <w:rFonts w:asciiTheme="minorEastAsia" w:hAnsiTheme="minorEastAsia" w:eastAsiaTheme="minorEastAsia" w:cstheme="minorEastAsia"/>
          <w:i/>
          <w:iCs/>
          <w:color w:val="auto"/>
          <w:highlight w:val="none"/>
          <w:u w:val="single"/>
          <w:lang w:eastAsia="zh-CN"/>
        </w:rPr>
        <w:t>(关键工序)</w:t>
      </w:r>
      <w:r>
        <w:rPr>
          <w:rFonts w:asciiTheme="minorEastAsia" w:hAnsiTheme="minorEastAsia" w:eastAsiaTheme="minorEastAsia" w:cstheme="minorEastAsia"/>
          <w:i/>
          <w:iCs/>
          <w:color w:val="auto"/>
          <w:highlight w:val="none"/>
          <w:u w:val="single"/>
          <w:vertAlign w:val="superscript"/>
          <w:lang w:eastAsia="zh-CN"/>
        </w:rPr>
        <w:t>5</w:t>
      </w:r>
      <w:r>
        <w:rPr>
          <w:rFonts w:asciiTheme="minorEastAsia" w:hAnsiTheme="minorEastAsia" w:eastAsiaTheme="minorEastAsia" w:cstheme="minorEastAsia"/>
          <w:color w:val="auto"/>
          <w:highlight w:val="none"/>
          <w:lang w:eastAsia="zh-CN"/>
        </w:rPr>
        <w:t xml:space="preserve"> 在中国境内完成。</w:t>
      </w:r>
    </w:p>
    <w:p w14:paraId="5AEC2DEF">
      <w:pPr>
        <w:spacing w:line="480" w:lineRule="auto"/>
        <w:ind w:firstLine="482"/>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生产厂为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厂名</w:t>
      </w:r>
      <w:r>
        <w:rPr>
          <w:rFonts w:hint="eastAsia" w:asciiTheme="minorEastAsia" w:hAnsiTheme="minorEastAsia" w:eastAsiaTheme="minorEastAsia" w:cstheme="minorEastAsia"/>
          <w:i/>
          <w:iCs/>
          <w:color w:val="auto"/>
          <w:highlight w:val="none"/>
          <w:u w:val="single"/>
          <w:lang w:eastAsia="zh-CN"/>
        </w:rPr>
        <w:t>）</w:t>
      </w:r>
      <w:r>
        <w:rPr>
          <w:rFonts w:hint="eastAsia" w:asciiTheme="minorEastAsia" w:hAnsiTheme="minorEastAsia" w:eastAsiaTheme="minorEastAsia" w:cstheme="minorEastAsia"/>
          <w:color w:val="auto"/>
          <w:highlight w:val="none"/>
          <w:lang w:eastAsia="zh-CN"/>
        </w:rPr>
        <w:t>，</w:t>
      </w:r>
      <w:r>
        <w:rPr>
          <w:rFonts w:asciiTheme="minorEastAsia" w:hAnsiTheme="minorEastAsia" w:eastAsiaTheme="minorEastAsia" w:cstheme="minorEastAsia"/>
          <w:color w:val="auto"/>
          <w:highlight w:val="none"/>
          <w:lang w:eastAsia="zh-CN"/>
        </w:rPr>
        <w:t>厂址为</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生产厂址</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的中国境内生产的组件成本占比≥</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规定比例</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lang w:eastAsia="zh-CN"/>
        </w:rPr>
        <w:t>。</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的</w:t>
      </w:r>
      <w:r>
        <w:rPr>
          <w:rFonts w:asciiTheme="minorEastAsia" w:hAnsiTheme="minorEastAsia" w:eastAsiaTheme="minorEastAsia" w:cstheme="minorEastAsia"/>
          <w:i/>
          <w:iCs/>
          <w:color w:val="auto"/>
          <w:highlight w:val="none"/>
          <w:u w:val="single"/>
          <w:lang w:eastAsia="zh-CN"/>
        </w:rPr>
        <w:t xml:space="preserve"> </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关键组件</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在中国境内生产。</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产品名称2</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 xml:space="preserve">的 </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i/>
          <w:iCs/>
          <w:color w:val="auto"/>
          <w:highlight w:val="none"/>
          <w:u w:val="single"/>
          <w:lang w:eastAsia="zh-CN"/>
        </w:rPr>
        <w:t>关键工序</w:t>
      </w:r>
      <w:r>
        <w:rPr>
          <w:rFonts w:hint="eastAsia" w:asciiTheme="minorEastAsia" w:hAnsiTheme="minorEastAsia" w:eastAsiaTheme="minorEastAsia" w:cstheme="minorEastAsia"/>
          <w:i/>
          <w:iCs/>
          <w:color w:val="auto"/>
          <w:highlight w:val="none"/>
          <w:u w:val="single"/>
          <w:lang w:eastAsia="zh-CN"/>
        </w:rPr>
        <w:t>）</w:t>
      </w:r>
      <w:r>
        <w:rPr>
          <w:rFonts w:asciiTheme="minorEastAsia" w:hAnsiTheme="minorEastAsia" w:eastAsiaTheme="minorEastAsia" w:cstheme="minorEastAsia"/>
          <w:color w:val="auto"/>
          <w:highlight w:val="none"/>
          <w:lang w:eastAsia="zh-CN"/>
        </w:rPr>
        <w:t>在中国境内完成。</w:t>
      </w:r>
    </w:p>
    <w:p w14:paraId="0AF03CEB">
      <w:pPr>
        <w:spacing w:line="360" w:lineRule="auto"/>
        <w:jc w:val="center"/>
        <w:rPr>
          <w:rFonts w:asciiTheme="minorEastAsia" w:hAnsiTheme="minorEastAsia" w:eastAsiaTheme="minorEastAsia" w:cstheme="minorEastAsia"/>
          <w:color w:val="auto"/>
          <w:sz w:val="24"/>
          <w:szCs w:val="21"/>
          <w:highlight w:val="none"/>
          <w:lang w:eastAsia="zh-CN"/>
        </w:rPr>
      </w:pPr>
    </w:p>
    <w:p w14:paraId="4C05AC50">
      <w:pPr>
        <w:spacing w:line="360" w:lineRule="auto"/>
        <w:ind w:firstLine="480"/>
        <w:jc w:val="both"/>
        <w:rPr>
          <w:color w:val="auto"/>
          <w:sz w:val="24"/>
          <w:szCs w:val="21"/>
          <w:highlight w:val="none"/>
          <w:lang w:eastAsia="zh-CN"/>
        </w:rPr>
      </w:pPr>
      <w:r>
        <w:rPr>
          <w:rFonts w:hint="eastAsia"/>
          <w:color w:val="auto"/>
          <w:sz w:val="24"/>
          <w:szCs w:val="21"/>
          <w:highlight w:val="none"/>
          <w:lang w:eastAsia="zh-CN"/>
        </w:rPr>
        <w:t>……</w:t>
      </w:r>
    </w:p>
    <w:p w14:paraId="72E5B6EA">
      <w:pPr>
        <w:spacing w:line="360" w:lineRule="auto"/>
        <w:jc w:val="both"/>
        <w:rPr>
          <w:color w:val="auto"/>
          <w:sz w:val="24"/>
          <w:szCs w:val="21"/>
          <w:highlight w:val="none"/>
          <w:u w:val="single"/>
          <w:lang w:eastAsia="zh-CN"/>
        </w:rPr>
      </w:pPr>
      <w:r>
        <w:rPr>
          <w:rFonts w:hint="eastAsia"/>
          <w:color w:val="auto"/>
          <w:sz w:val="24"/>
          <w:szCs w:val="21"/>
          <w:highlight w:val="none"/>
          <w:u w:val="single"/>
          <w:lang w:eastAsia="zh-CN"/>
        </w:rPr>
        <w:t xml:space="preserve">                      </w:t>
      </w:r>
    </w:p>
    <w:p w14:paraId="2435131B">
      <w:pPr>
        <w:spacing w:line="360" w:lineRule="auto"/>
        <w:ind w:firstLine="480"/>
        <w:jc w:val="both"/>
        <w:rPr>
          <w:color w:val="auto"/>
          <w:sz w:val="24"/>
          <w:szCs w:val="21"/>
          <w:highlight w:val="none"/>
          <w:lang w:eastAsia="zh-CN"/>
        </w:rPr>
      </w:pPr>
    </w:p>
    <w:p w14:paraId="37C63935">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1. 产品如有型号，请在“产品名称”栏一并填写。 </w:t>
      </w:r>
    </w:p>
    <w:p w14:paraId="123DF7AA">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 生产厂名与厂址应与生产厂营业执照载明的相关信息保持一致。</w:t>
      </w:r>
    </w:p>
    <w:p w14:paraId="1E6B1213">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 该产品的中国境内生产的组件成本占比相关要求实施前，“规定比例”栏可不填，下同。</w:t>
      </w:r>
    </w:p>
    <w:p w14:paraId="724DEC46">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 该产品的关键组件要求实施前，“关键组件”栏可不填，下同。</w:t>
      </w:r>
    </w:p>
    <w:p w14:paraId="788449CE">
      <w:pPr>
        <w:spacing w:line="360" w:lineRule="auto"/>
        <w:ind w:firstLine="482"/>
        <w:rPr>
          <w:rFonts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5. 该产品的关键工序要求实施前，“关键工序”栏可不填，下同。 </w:t>
      </w:r>
    </w:p>
    <w:p w14:paraId="69F5FCE1">
      <w:pPr>
        <w:spacing w:line="480" w:lineRule="auto"/>
        <w:ind w:firstLine="482"/>
        <w:rPr>
          <w:rFonts w:asciiTheme="minorEastAsia" w:hAnsiTheme="minorEastAsia" w:eastAsiaTheme="minorEastAsia" w:cstheme="minorEastAsia"/>
          <w:color w:val="auto"/>
          <w:highlight w:val="none"/>
          <w:lang w:eastAsia="zh-CN"/>
        </w:rPr>
      </w:pPr>
    </w:p>
    <w:p w14:paraId="45F4B830">
      <w:pPr>
        <w:spacing w:line="480" w:lineRule="auto"/>
        <w:ind w:firstLine="482"/>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本公司（单位）对上述声明内容的真实性负责。如有虚假，愿承担相应法律责任。 </w:t>
      </w:r>
    </w:p>
    <w:p w14:paraId="3F3258C4">
      <w:pPr>
        <w:spacing w:line="480" w:lineRule="auto"/>
        <w:ind w:firstLine="1161"/>
        <w:rPr>
          <w:rFonts w:asciiTheme="minorEastAsia" w:hAnsiTheme="minorEastAsia" w:eastAsiaTheme="minorEastAsia" w:cstheme="minorEastAsia"/>
          <w:color w:val="auto"/>
          <w:highlight w:val="none"/>
          <w:lang w:eastAsia="zh-CN"/>
        </w:rPr>
      </w:pPr>
    </w:p>
    <w:p w14:paraId="1B1FF31F">
      <w:pPr>
        <w:spacing w:line="480" w:lineRule="auto"/>
        <w:ind w:firstLine="4459"/>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公司（单位）名称（盖章）：</w:t>
      </w:r>
    </w:p>
    <w:p w14:paraId="6495D2ED">
      <w:pPr>
        <w:widowControl/>
        <w:spacing w:line="360" w:lineRule="auto"/>
        <w:ind w:firstLine="620"/>
        <w:jc w:val="center"/>
        <w:rPr>
          <w:b/>
          <w:bCs/>
          <w:color w:val="auto"/>
          <w:sz w:val="31"/>
          <w:szCs w:val="31"/>
          <w:highlight w:val="none"/>
          <w:lang w:eastAsia="zh-CN" w:bidi="ar"/>
        </w:rPr>
      </w:pPr>
      <w:r>
        <w:rPr>
          <w:rFonts w:hint="eastAsia" w:asciiTheme="minorEastAsia" w:hAnsiTheme="minorEastAsia" w:eastAsiaTheme="minorEastAsia" w:cstheme="minorEastAsia"/>
          <w:color w:val="auto"/>
          <w:highlight w:val="none"/>
          <w:lang w:eastAsia="zh-CN"/>
        </w:rPr>
        <w:t xml:space="preserve">                      日期：       年    月     日</w:t>
      </w:r>
    </w:p>
    <w:p w14:paraId="4E5EF334">
      <w:pPr>
        <w:widowControl/>
        <w:spacing w:line="360" w:lineRule="auto"/>
        <w:ind w:firstLine="620"/>
        <w:jc w:val="center"/>
        <w:rPr>
          <w:b/>
          <w:bCs/>
          <w:color w:val="auto"/>
          <w:sz w:val="31"/>
          <w:szCs w:val="31"/>
          <w:highlight w:val="none"/>
          <w:lang w:eastAsia="zh-CN" w:bidi="ar"/>
        </w:rPr>
      </w:pPr>
    </w:p>
    <w:p w14:paraId="51AD4D74">
      <w:pPr>
        <w:widowControl/>
        <w:spacing w:line="360" w:lineRule="auto"/>
        <w:ind w:firstLine="620"/>
        <w:jc w:val="center"/>
        <w:rPr>
          <w:b/>
          <w:bCs/>
          <w:color w:val="auto"/>
          <w:sz w:val="31"/>
          <w:szCs w:val="31"/>
          <w:highlight w:val="none"/>
          <w:lang w:eastAsia="zh-CN" w:bidi="ar"/>
        </w:rPr>
      </w:pPr>
    </w:p>
    <w:p w14:paraId="3719C913">
      <w:pPr>
        <w:widowControl/>
        <w:spacing w:line="360" w:lineRule="auto"/>
        <w:jc w:val="center"/>
        <w:rPr>
          <w:b/>
          <w:bCs/>
          <w:color w:val="auto"/>
          <w:sz w:val="31"/>
          <w:szCs w:val="31"/>
          <w:highlight w:val="none"/>
          <w:lang w:eastAsia="zh-CN" w:bidi="ar"/>
        </w:rPr>
      </w:pPr>
      <w:r>
        <w:rPr>
          <w:rFonts w:hint="eastAsia"/>
          <w:b/>
          <w:bCs/>
          <w:color w:val="auto"/>
          <w:sz w:val="31"/>
          <w:szCs w:val="31"/>
          <w:highlight w:val="none"/>
          <w:lang w:eastAsia="zh-CN" w:bidi="ar"/>
        </w:rPr>
        <w:t>五、资格审查材料</w:t>
      </w:r>
    </w:p>
    <w:p w14:paraId="527F8075">
      <w:pPr>
        <w:spacing w:line="360" w:lineRule="auto"/>
        <w:ind w:firstLine="442"/>
        <w:rPr>
          <w:b/>
          <w:color w:val="auto"/>
          <w:highlight w:val="none"/>
          <w:lang w:eastAsia="zh-CN"/>
        </w:rPr>
      </w:pPr>
      <w:r>
        <w:rPr>
          <w:rFonts w:hint="eastAsia"/>
          <w:b/>
          <w:color w:val="auto"/>
          <w:highlight w:val="none"/>
          <w:lang w:eastAsia="zh-CN"/>
        </w:rPr>
        <w:t>资格审查的证明材料均需提供原件彩色扫描件，扫描件需齐全并能清晰辨认并在有效期，否则由此引起后果自行承担。</w:t>
      </w:r>
    </w:p>
    <w:p w14:paraId="600A07AC">
      <w:pPr>
        <w:spacing w:line="440" w:lineRule="atLeast"/>
        <w:ind w:firstLine="442"/>
        <w:rPr>
          <w:b/>
          <w:bCs/>
          <w:color w:val="auto"/>
          <w:highlight w:val="none"/>
          <w:lang w:eastAsia="zh-CN"/>
        </w:rPr>
      </w:pPr>
    </w:p>
    <w:p w14:paraId="1FA7CEBA">
      <w:pPr>
        <w:pStyle w:val="60"/>
        <w:spacing w:line="440" w:lineRule="atLeast"/>
        <w:rPr>
          <w:rFonts w:hAnsi="宋体" w:cs="宋体"/>
          <w:color w:val="auto"/>
          <w:highlight w:val="none"/>
        </w:rPr>
      </w:pPr>
    </w:p>
    <w:p w14:paraId="5DE6B075">
      <w:pPr>
        <w:widowControl/>
        <w:spacing w:line="360" w:lineRule="auto"/>
        <w:ind w:firstLine="600"/>
        <w:jc w:val="center"/>
        <w:rPr>
          <w:b/>
          <w:bCs/>
          <w:color w:val="auto"/>
          <w:sz w:val="30"/>
          <w:szCs w:val="30"/>
          <w:highlight w:val="none"/>
          <w:lang w:eastAsia="zh-CN" w:bidi="ar"/>
        </w:rPr>
      </w:pPr>
    </w:p>
    <w:p w14:paraId="218AD1E1">
      <w:pPr>
        <w:widowControl/>
        <w:spacing w:line="360" w:lineRule="auto"/>
        <w:ind w:firstLine="600"/>
        <w:jc w:val="center"/>
        <w:rPr>
          <w:b/>
          <w:bCs/>
          <w:color w:val="auto"/>
          <w:sz w:val="30"/>
          <w:szCs w:val="30"/>
          <w:highlight w:val="none"/>
          <w:lang w:eastAsia="zh-CN" w:bidi="ar"/>
        </w:rPr>
      </w:pPr>
    </w:p>
    <w:p w14:paraId="4359E360">
      <w:pPr>
        <w:widowControl/>
        <w:spacing w:line="360" w:lineRule="auto"/>
        <w:ind w:firstLine="600"/>
        <w:jc w:val="center"/>
        <w:rPr>
          <w:b/>
          <w:bCs/>
          <w:color w:val="auto"/>
          <w:sz w:val="30"/>
          <w:szCs w:val="30"/>
          <w:highlight w:val="none"/>
          <w:lang w:eastAsia="zh-CN" w:bidi="ar"/>
        </w:rPr>
      </w:pPr>
    </w:p>
    <w:p w14:paraId="2F1D771C">
      <w:pPr>
        <w:widowControl/>
        <w:spacing w:line="360" w:lineRule="auto"/>
        <w:ind w:firstLine="600"/>
        <w:jc w:val="center"/>
        <w:rPr>
          <w:b/>
          <w:bCs/>
          <w:color w:val="auto"/>
          <w:sz w:val="30"/>
          <w:szCs w:val="30"/>
          <w:highlight w:val="none"/>
          <w:lang w:eastAsia="zh-CN" w:bidi="ar"/>
        </w:rPr>
      </w:pPr>
    </w:p>
    <w:p w14:paraId="1BAB8864">
      <w:pPr>
        <w:pStyle w:val="15"/>
        <w:rPr>
          <w:b/>
          <w:bCs/>
          <w:color w:val="auto"/>
          <w:sz w:val="30"/>
          <w:szCs w:val="30"/>
          <w:highlight w:val="none"/>
          <w:lang w:eastAsia="zh-CN" w:bidi="ar"/>
        </w:rPr>
      </w:pPr>
    </w:p>
    <w:p w14:paraId="213739B6">
      <w:pPr>
        <w:rPr>
          <w:b/>
          <w:bCs/>
          <w:color w:val="auto"/>
          <w:sz w:val="30"/>
          <w:szCs w:val="30"/>
          <w:highlight w:val="none"/>
          <w:lang w:eastAsia="zh-CN" w:bidi="ar"/>
        </w:rPr>
      </w:pPr>
    </w:p>
    <w:p w14:paraId="1F7704BA">
      <w:pPr>
        <w:pStyle w:val="15"/>
        <w:rPr>
          <w:b/>
          <w:bCs/>
          <w:color w:val="auto"/>
          <w:sz w:val="30"/>
          <w:szCs w:val="30"/>
          <w:highlight w:val="none"/>
          <w:lang w:eastAsia="zh-CN" w:bidi="ar"/>
        </w:rPr>
      </w:pPr>
    </w:p>
    <w:p w14:paraId="0A4FC6A2">
      <w:pPr>
        <w:rPr>
          <w:b/>
          <w:bCs/>
          <w:color w:val="auto"/>
          <w:sz w:val="30"/>
          <w:szCs w:val="30"/>
          <w:highlight w:val="none"/>
          <w:lang w:eastAsia="zh-CN" w:bidi="ar"/>
        </w:rPr>
      </w:pPr>
    </w:p>
    <w:p w14:paraId="1967A2EE">
      <w:pPr>
        <w:pStyle w:val="15"/>
        <w:rPr>
          <w:b/>
          <w:bCs/>
          <w:color w:val="auto"/>
          <w:sz w:val="30"/>
          <w:szCs w:val="30"/>
          <w:highlight w:val="none"/>
          <w:lang w:eastAsia="zh-CN" w:bidi="ar"/>
        </w:rPr>
      </w:pPr>
    </w:p>
    <w:p w14:paraId="078C9FC6">
      <w:pPr>
        <w:rPr>
          <w:b/>
          <w:bCs/>
          <w:color w:val="auto"/>
          <w:sz w:val="30"/>
          <w:szCs w:val="30"/>
          <w:highlight w:val="none"/>
          <w:lang w:eastAsia="zh-CN" w:bidi="ar"/>
        </w:rPr>
      </w:pPr>
    </w:p>
    <w:p w14:paraId="22D97A51">
      <w:pPr>
        <w:pStyle w:val="61"/>
        <w:rPr>
          <w:rFonts w:ascii="宋体" w:hAnsi="宋体" w:eastAsia="宋体" w:cs="宋体"/>
          <w:b/>
          <w:bCs/>
          <w:color w:val="auto"/>
          <w:sz w:val="30"/>
          <w:szCs w:val="30"/>
          <w:highlight w:val="none"/>
          <w:lang w:bidi="ar"/>
        </w:rPr>
      </w:pPr>
    </w:p>
    <w:p w14:paraId="0CFAFC13">
      <w:pPr>
        <w:pStyle w:val="61"/>
        <w:rPr>
          <w:rFonts w:ascii="宋体" w:hAnsi="宋体" w:eastAsia="宋体" w:cs="宋体"/>
          <w:b/>
          <w:bCs/>
          <w:color w:val="auto"/>
          <w:sz w:val="30"/>
          <w:szCs w:val="30"/>
          <w:highlight w:val="none"/>
          <w:lang w:bidi="ar"/>
        </w:rPr>
      </w:pPr>
    </w:p>
    <w:p w14:paraId="32161FAB">
      <w:pPr>
        <w:rPr>
          <w:b/>
          <w:bCs/>
          <w:color w:val="auto"/>
          <w:sz w:val="30"/>
          <w:szCs w:val="30"/>
          <w:highlight w:val="none"/>
          <w:lang w:eastAsia="zh-CN" w:bidi="ar"/>
        </w:rPr>
      </w:pPr>
    </w:p>
    <w:p w14:paraId="72F3326E">
      <w:pPr>
        <w:pStyle w:val="15"/>
        <w:rPr>
          <w:b/>
          <w:bCs/>
          <w:color w:val="auto"/>
          <w:sz w:val="30"/>
          <w:szCs w:val="30"/>
          <w:highlight w:val="none"/>
          <w:lang w:eastAsia="zh-CN" w:bidi="ar"/>
        </w:rPr>
      </w:pPr>
    </w:p>
    <w:p w14:paraId="707514DA">
      <w:pPr>
        <w:rPr>
          <w:b/>
          <w:bCs/>
          <w:color w:val="auto"/>
          <w:sz w:val="30"/>
          <w:szCs w:val="30"/>
          <w:highlight w:val="none"/>
          <w:lang w:eastAsia="zh-CN" w:bidi="ar"/>
        </w:rPr>
      </w:pPr>
    </w:p>
    <w:p w14:paraId="0F38AB24">
      <w:pPr>
        <w:pStyle w:val="39"/>
        <w:rPr>
          <w:b/>
          <w:bCs/>
          <w:color w:val="auto"/>
          <w:sz w:val="30"/>
          <w:szCs w:val="30"/>
          <w:highlight w:val="none"/>
          <w:lang w:eastAsia="zh-CN" w:bidi="ar"/>
        </w:rPr>
      </w:pPr>
    </w:p>
    <w:p w14:paraId="0F5CF147">
      <w:pPr>
        <w:pStyle w:val="39"/>
        <w:rPr>
          <w:b/>
          <w:bCs/>
          <w:color w:val="auto"/>
          <w:sz w:val="30"/>
          <w:szCs w:val="30"/>
          <w:highlight w:val="none"/>
          <w:lang w:eastAsia="zh-CN" w:bidi="ar"/>
        </w:rPr>
      </w:pPr>
    </w:p>
    <w:p w14:paraId="2730DECD">
      <w:pPr>
        <w:pStyle w:val="39"/>
        <w:rPr>
          <w:b/>
          <w:bCs/>
          <w:color w:val="auto"/>
          <w:sz w:val="30"/>
          <w:szCs w:val="30"/>
          <w:highlight w:val="none"/>
          <w:lang w:eastAsia="zh-CN" w:bidi="ar"/>
        </w:rPr>
      </w:pPr>
    </w:p>
    <w:p w14:paraId="545F323E">
      <w:pPr>
        <w:pStyle w:val="39"/>
        <w:rPr>
          <w:b/>
          <w:bCs/>
          <w:color w:val="auto"/>
          <w:sz w:val="30"/>
          <w:szCs w:val="30"/>
          <w:highlight w:val="none"/>
          <w:lang w:eastAsia="zh-CN" w:bidi="ar"/>
        </w:rPr>
      </w:pPr>
    </w:p>
    <w:p w14:paraId="799277A3">
      <w:pPr>
        <w:pStyle w:val="39"/>
        <w:rPr>
          <w:b/>
          <w:bCs/>
          <w:color w:val="auto"/>
          <w:sz w:val="30"/>
          <w:szCs w:val="30"/>
          <w:highlight w:val="none"/>
          <w:lang w:eastAsia="zh-CN" w:bidi="ar"/>
        </w:rPr>
      </w:pPr>
    </w:p>
    <w:p w14:paraId="7FF3A7EB">
      <w:pPr>
        <w:pStyle w:val="39"/>
        <w:rPr>
          <w:b/>
          <w:bCs/>
          <w:color w:val="auto"/>
          <w:sz w:val="30"/>
          <w:szCs w:val="30"/>
          <w:highlight w:val="none"/>
          <w:lang w:eastAsia="zh-CN" w:bidi="ar"/>
        </w:rPr>
      </w:pPr>
    </w:p>
    <w:p w14:paraId="6E7F7FED">
      <w:pPr>
        <w:pStyle w:val="39"/>
        <w:rPr>
          <w:b/>
          <w:bCs/>
          <w:color w:val="auto"/>
          <w:sz w:val="30"/>
          <w:szCs w:val="30"/>
          <w:highlight w:val="none"/>
          <w:lang w:eastAsia="zh-CN" w:bidi="ar"/>
        </w:rPr>
      </w:pPr>
    </w:p>
    <w:p w14:paraId="7CD0BF22">
      <w:pPr>
        <w:pStyle w:val="39"/>
        <w:rPr>
          <w:b/>
          <w:bCs/>
          <w:color w:val="auto"/>
          <w:sz w:val="30"/>
          <w:szCs w:val="30"/>
          <w:highlight w:val="none"/>
          <w:lang w:eastAsia="zh-CN" w:bidi="ar"/>
        </w:rPr>
      </w:pPr>
    </w:p>
    <w:p w14:paraId="42F8D0B5">
      <w:pPr>
        <w:pStyle w:val="39"/>
        <w:rPr>
          <w:b/>
          <w:bCs/>
          <w:color w:val="auto"/>
          <w:sz w:val="30"/>
          <w:szCs w:val="30"/>
          <w:highlight w:val="none"/>
          <w:lang w:eastAsia="zh-CN" w:bidi="ar"/>
        </w:rPr>
      </w:pPr>
    </w:p>
    <w:p w14:paraId="61BE0E82">
      <w:pPr>
        <w:pStyle w:val="39"/>
        <w:rPr>
          <w:b/>
          <w:bCs/>
          <w:color w:val="auto"/>
          <w:sz w:val="30"/>
          <w:szCs w:val="30"/>
          <w:highlight w:val="none"/>
          <w:lang w:eastAsia="zh-CN" w:bidi="ar"/>
        </w:rPr>
      </w:pPr>
    </w:p>
    <w:p w14:paraId="026EF3D7">
      <w:pPr>
        <w:pStyle w:val="39"/>
        <w:rPr>
          <w:b/>
          <w:bCs/>
          <w:color w:val="auto"/>
          <w:sz w:val="30"/>
          <w:szCs w:val="30"/>
          <w:highlight w:val="none"/>
          <w:lang w:eastAsia="zh-CN" w:bidi="ar"/>
        </w:rPr>
      </w:pPr>
      <w:r>
        <w:rPr>
          <w:rFonts w:hint="eastAsia"/>
          <w:b/>
          <w:bCs/>
          <w:color w:val="auto"/>
          <w:sz w:val="30"/>
          <w:szCs w:val="30"/>
          <w:highlight w:val="none"/>
          <w:lang w:eastAsia="zh-CN" w:bidi="ar"/>
        </w:rPr>
        <w:br w:type="textWrapping"/>
      </w:r>
    </w:p>
    <w:p w14:paraId="7559D2F4">
      <w:pPr>
        <w:widowControl/>
        <w:spacing w:line="360" w:lineRule="auto"/>
        <w:jc w:val="center"/>
        <w:rPr>
          <w:b/>
          <w:color w:val="auto"/>
          <w:sz w:val="31"/>
          <w:szCs w:val="31"/>
          <w:highlight w:val="none"/>
          <w:lang w:eastAsia="zh-CN" w:bidi="ar"/>
        </w:rPr>
      </w:pPr>
      <w:r>
        <w:rPr>
          <w:rFonts w:hint="eastAsia"/>
          <w:b/>
          <w:color w:val="auto"/>
          <w:sz w:val="31"/>
          <w:szCs w:val="31"/>
          <w:highlight w:val="none"/>
          <w:lang w:eastAsia="zh-CN" w:bidi="ar"/>
        </w:rPr>
        <w:t>5.1财务状况报告及税收、社会保障资金</w:t>
      </w:r>
    </w:p>
    <w:p w14:paraId="2900FE21">
      <w:pPr>
        <w:widowControl/>
        <w:spacing w:line="360" w:lineRule="auto"/>
        <w:jc w:val="center"/>
        <w:rPr>
          <w:b/>
          <w:color w:val="auto"/>
          <w:sz w:val="31"/>
          <w:szCs w:val="31"/>
          <w:highlight w:val="none"/>
          <w:lang w:eastAsia="zh-CN" w:bidi="ar"/>
        </w:rPr>
      </w:pPr>
      <w:r>
        <w:rPr>
          <w:rFonts w:hint="eastAsia"/>
          <w:b/>
          <w:color w:val="auto"/>
          <w:sz w:val="31"/>
          <w:szCs w:val="31"/>
          <w:highlight w:val="none"/>
          <w:lang w:eastAsia="zh-CN" w:bidi="ar"/>
        </w:rPr>
        <w:t>缴纳情况承诺函</w:t>
      </w:r>
    </w:p>
    <w:p w14:paraId="70515AAC">
      <w:pPr>
        <w:spacing w:line="560" w:lineRule="exact"/>
        <w:rPr>
          <w:color w:val="auto"/>
          <w:sz w:val="24"/>
          <w:szCs w:val="24"/>
          <w:highlight w:val="none"/>
          <w:lang w:eastAsia="zh-CN"/>
        </w:rPr>
      </w:pPr>
      <w:r>
        <w:rPr>
          <w:rFonts w:hint="eastAsia"/>
          <w:color w:val="auto"/>
          <w:sz w:val="24"/>
          <w:szCs w:val="24"/>
          <w:highlight w:val="none"/>
          <w:lang w:eastAsia="zh-CN"/>
        </w:rPr>
        <w:t>致：</w:t>
      </w:r>
      <w:r>
        <w:rPr>
          <w:rFonts w:hint="eastAsia"/>
          <w:color w:val="auto"/>
          <w:sz w:val="24"/>
          <w:szCs w:val="24"/>
          <w:highlight w:val="none"/>
          <w:u w:val="single"/>
          <w:lang w:eastAsia="zh-CN"/>
        </w:rPr>
        <w:t>采购人名称</w:t>
      </w:r>
    </w:p>
    <w:p w14:paraId="7F59688C">
      <w:pPr>
        <w:spacing w:line="560" w:lineRule="exact"/>
        <w:ind w:firstLine="480"/>
        <w:rPr>
          <w:color w:val="auto"/>
          <w:sz w:val="24"/>
          <w:szCs w:val="24"/>
          <w:highlight w:val="none"/>
          <w:lang w:eastAsia="zh-CN"/>
        </w:rPr>
      </w:pPr>
      <w:r>
        <w:rPr>
          <w:rFonts w:hint="eastAsia"/>
          <w:color w:val="auto"/>
          <w:sz w:val="24"/>
          <w:szCs w:val="24"/>
          <w:highlight w:val="none"/>
          <w:lang w:eastAsia="zh-CN"/>
        </w:rPr>
        <w:t>我方</w:t>
      </w:r>
      <w:r>
        <w:rPr>
          <w:rFonts w:hint="eastAsia"/>
          <w:color w:val="auto"/>
          <w:sz w:val="24"/>
          <w:szCs w:val="24"/>
          <w:highlight w:val="none"/>
          <w:u w:val="single"/>
          <w:lang w:eastAsia="zh-CN"/>
        </w:rPr>
        <w:t>供应商名称</w:t>
      </w:r>
      <w:r>
        <w:rPr>
          <w:rFonts w:hint="eastAsia"/>
          <w:color w:val="auto"/>
          <w:sz w:val="24"/>
          <w:szCs w:val="24"/>
          <w:highlight w:val="none"/>
          <w:lang w:eastAsia="zh-CN"/>
        </w:rPr>
        <w:t>参加</w:t>
      </w:r>
      <w:r>
        <w:rPr>
          <w:rFonts w:hint="eastAsia"/>
          <w:color w:val="auto"/>
          <w:sz w:val="24"/>
          <w:szCs w:val="24"/>
          <w:highlight w:val="none"/>
          <w:u w:val="single"/>
          <w:lang w:eastAsia="zh-CN"/>
        </w:rPr>
        <w:t>项目名称</w:t>
      </w:r>
      <w:r>
        <w:rPr>
          <w:rFonts w:hint="eastAsia"/>
          <w:color w:val="auto"/>
          <w:sz w:val="24"/>
          <w:szCs w:val="24"/>
          <w:highlight w:val="none"/>
          <w:lang w:eastAsia="zh-CN"/>
        </w:rPr>
        <w:t>（项目编号：</w:t>
      </w:r>
      <w:r>
        <w:rPr>
          <w:rFonts w:hint="eastAsia"/>
          <w:color w:val="auto"/>
          <w:sz w:val="24"/>
          <w:szCs w:val="24"/>
          <w:highlight w:val="none"/>
          <w:u w:val="single"/>
          <w:lang w:eastAsia="zh-CN"/>
        </w:rPr>
        <w:t>项目编号</w:t>
      </w:r>
      <w:r>
        <w:rPr>
          <w:rFonts w:hint="eastAsia"/>
          <w:color w:val="auto"/>
          <w:sz w:val="24"/>
          <w:szCs w:val="24"/>
          <w:highlight w:val="none"/>
          <w:lang w:eastAsia="zh-CN"/>
        </w:rPr>
        <w:t>）采购，根据《</w:t>
      </w:r>
      <w:r>
        <w:rPr>
          <w:rStyle w:val="44"/>
          <w:rFonts w:hint="eastAsia"/>
          <w:b w:val="0"/>
          <w:color w:val="auto"/>
          <w:sz w:val="24"/>
          <w:szCs w:val="24"/>
          <w:highlight w:val="none"/>
          <w:lang w:eastAsia="zh-CN"/>
        </w:rPr>
        <w:t>关于简化政府采购供应商资格审查有关事项的通知</w:t>
      </w:r>
      <w:r>
        <w:rPr>
          <w:rFonts w:hint="eastAsia"/>
          <w:color w:val="auto"/>
          <w:sz w:val="24"/>
          <w:szCs w:val="24"/>
          <w:highlight w:val="none"/>
          <w:lang w:eastAsia="zh-CN"/>
        </w:rPr>
        <w:t>》（连财购〔2023〕4号），我方承诺具备《中华人民共和国政府采购法》第二十二条第（二）、第（四）项，《中华人民共和国政府采购法实施条例》第十七条第（二）项规定条件的，具体包括：</w:t>
      </w:r>
    </w:p>
    <w:p w14:paraId="3BE31DED">
      <w:pPr>
        <w:spacing w:line="560" w:lineRule="exact"/>
        <w:ind w:left="360" w:firstLine="240"/>
        <w:rPr>
          <w:color w:val="auto"/>
          <w:sz w:val="24"/>
          <w:szCs w:val="24"/>
          <w:highlight w:val="none"/>
          <w:lang w:eastAsia="zh-CN"/>
        </w:rPr>
      </w:pPr>
      <w:r>
        <w:rPr>
          <w:rFonts w:hint="eastAsia"/>
          <w:color w:val="auto"/>
          <w:sz w:val="24"/>
          <w:szCs w:val="24"/>
          <w:highlight w:val="none"/>
          <w:lang w:eastAsia="zh-CN"/>
        </w:rPr>
        <w:t>（1）具有良好的商业信誉和健全的财务会计制度（财务状况报告）；</w:t>
      </w:r>
    </w:p>
    <w:p w14:paraId="6542ADCA">
      <w:pPr>
        <w:spacing w:line="560" w:lineRule="exact"/>
        <w:ind w:left="360" w:firstLine="240"/>
        <w:rPr>
          <w:color w:val="auto"/>
          <w:sz w:val="24"/>
          <w:szCs w:val="24"/>
          <w:highlight w:val="none"/>
          <w:lang w:eastAsia="zh-CN"/>
        </w:rPr>
      </w:pPr>
      <w:r>
        <w:rPr>
          <w:rFonts w:hint="eastAsia"/>
          <w:color w:val="auto"/>
          <w:sz w:val="24"/>
          <w:szCs w:val="24"/>
          <w:highlight w:val="none"/>
          <w:lang w:eastAsia="zh-CN"/>
        </w:rPr>
        <w:t>（2）有依法缴纳税收和社会保障资金的良好记录。</w:t>
      </w:r>
    </w:p>
    <w:p w14:paraId="141137E8">
      <w:pPr>
        <w:widowControl/>
        <w:spacing w:line="560" w:lineRule="exact"/>
        <w:ind w:firstLine="480"/>
        <w:rPr>
          <w:color w:val="auto"/>
          <w:sz w:val="24"/>
          <w:szCs w:val="24"/>
          <w:highlight w:val="none"/>
          <w:lang w:eastAsia="zh-CN"/>
        </w:rPr>
      </w:pPr>
      <w:r>
        <w:rPr>
          <w:rFonts w:hint="eastAsia"/>
          <w:color w:val="auto"/>
          <w:sz w:val="24"/>
          <w:szCs w:val="24"/>
          <w:highlight w:val="none"/>
          <w:lang w:eastAsia="zh-CN"/>
        </w:rPr>
        <w:t>我方对上述承诺的真实性负责，如有虚假，将依法承担提供虚假材料谋取中标、成交责任，同时同意有关主管部门将相关失信信息记入公共信用信息系统并在相关政府门户网站公开。</w:t>
      </w:r>
    </w:p>
    <w:p w14:paraId="668C112B">
      <w:pPr>
        <w:widowControl/>
        <w:spacing w:line="560" w:lineRule="exact"/>
        <w:ind w:firstLine="480"/>
        <w:rPr>
          <w:color w:val="auto"/>
          <w:sz w:val="24"/>
          <w:szCs w:val="24"/>
          <w:highlight w:val="none"/>
          <w:lang w:eastAsia="zh-CN"/>
        </w:rPr>
      </w:pPr>
      <w:r>
        <w:rPr>
          <w:rFonts w:hint="eastAsia"/>
          <w:color w:val="auto"/>
          <w:sz w:val="24"/>
          <w:szCs w:val="24"/>
          <w:highlight w:val="none"/>
          <w:lang w:eastAsia="zh-CN"/>
        </w:rPr>
        <w:t>特此承诺</w:t>
      </w:r>
    </w:p>
    <w:p w14:paraId="22AAEA68">
      <w:pPr>
        <w:spacing w:line="560" w:lineRule="exact"/>
        <w:ind w:left="360" w:firstLine="405"/>
        <w:rPr>
          <w:color w:val="auto"/>
          <w:sz w:val="24"/>
          <w:szCs w:val="24"/>
          <w:highlight w:val="none"/>
          <w:lang w:eastAsia="zh-CN"/>
        </w:rPr>
      </w:pPr>
    </w:p>
    <w:p w14:paraId="3D2C1259">
      <w:pPr>
        <w:spacing w:line="560" w:lineRule="exact"/>
        <w:ind w:left="360" w:firstLine="405"/>
        <w:rPr>
          <w:color w:val="auto"/>
          <w:sz w:val="24"/>
          <w:szCs w:val="24"/>
          <w:highlight w:val="none"/>
          <w:lang w:eastAsia="zh-CN"/>
        </w:rPr>
      </w:pPr>
    </w:p>
    <w:p w14:paraId="5125295C">
      <w:pPr>
        <w:spacing w:line="560" w:lineRule="exact"/>
        <w:ind w:left="360" w:firstLine="405"/>
        <w:rPr>
          <w:color w:val="auto"/>
          <w:sz w:val="24"/>
          <w:szCs w:val="24"/>
          <w:highlight w:val="none"/>
          <w:lang w:eastAsia="zh-CN"/>
        </w:rPr>
      </w:pPr>
      <w:r>
        <w:rPr>
          <w:rFonts w:hint="eastAsia"/>
          <w:color w:val="auto"/>
          <w:sz w:val="24"/>
          <w:szCs w:val="24"/>
          <w:highlight w:val="none"/>
          <w:lang w:eastAsia="zh-CN"/>
        </w:rPr>
        <w:t xml:space="preserve">供应商（公章）：          </w:t>
      </w:r>
    </w:p>
    <w:p w14:paraId="4C376BCA">
      <w:pPr>
        <w:spacing w:line="560" w:lineRule="exact"/>
        <w:ind w:left="360" w:firstLine="405"/>
        <w:rPr>
          <w:color w:val="auto"/>
          <w:sz w:val="24"/>
          <w:szCs w:val="24"/>
          <w:highlight w:val="none"/>
          <w:lang w:eastAsia="zh-CN"/>
        </w:rPr>
      </w:pPr>
    </w:p>
    <w:p w14:paraId="2658969F">
      <w:pPr>
        <w:spacing w:line="560" w:lineRule="exact"/>
        <w:ind w:left="360" w:firstLine="405"/>
        <w:rPr>
          <w:color w:val="auto"/>
          <w:sz w:val="24"/>
          <w:szCs w:val="24"/>
          <w:highlight w:val="none"/>
          <w:lang w:eastAsia="zh-CN"/>
        </w:rPr>
      </w:pPr>
      <w:r>
        <w:rPr>
          <w:rFonts w:hint="eastAsia"/>
          <w:color w:val="auto"/>
          <w:sz w:val="24"/>
          <w:szCs w:val="24"/>
          <w:highlight w:val="none"/>
          <w:lang w:eastAsia="zh-CN"/>
        </w:rPr>
        <w:t>法定代表人或其委托代理人（签名或签章）：</w:t>
      </w:r>
    </w:p>
    <w:p w14:paraId="75C2E08B">
      <w:pPr>
        <w:spacing w:line="560" w:lineRule="exact"/>
        <w:ind w:left="360" w:firstLine="405"/>
        <w:rPr>
          <w:color w:val="auto"/>
          <w:sz w:val="24"/>
          <w:szCs w:val="24"/>
          <w:highlight w:val="none"/>
          <w:lang w:eastAsia="zh-CN"/>
        </w:rPr>
      </w:pPr>
    </w:p>
    <w:p w14:paraId="3F5CE5D5">
      <w:pPr>
        <w:spacing w:line="560" w:lineRule="exact"/>
        <w:ind w:left="360" w:firstLine="405"/>
        <w:rPr>
          <w:color w:val="auto"/>
          <w:sz w:val="24"/>
          <w:szCs w:val="24"/>
          <w:highlight w:val="none"/>
          <w:lang w:eastAsia="zh-CN"/>
        </w:rPr>
      </w:pPr>
      <w:r>
        <w:rPr>
          <w:rFonts w:hint="eastAsia"/>
          <w:color w:val="auto"/>
          <w:sz w:val="24"/>
          <w:szCs w:val="24"/>
          <w:highlight w:val="none"/>
          <w:lang w:eastAsia="zh-CN"/>
        </w:rPr>
        <w:t>日期：</w:t>
      </w:r>
    </w:p>
    <w:p w14:paraId="22335A44">
      <w:pPr>
        <w:widowControl/>
        <w:rPr>
          <w:color w:val="auto"/>
          <w:sz w:val="24"/>
          <w:highlight w:val="none"/>
          <w:lang w:eastAsia="zh-CN"/>
        </w:rPr>
      </w:pPr>
    </w:p>
    <w:p w14:paraId="77AF08B3">
      <w:pPr>
        <w:widowControl/>
        <w:spacing w:line="360" w:lineRule="auto"/>
        <w:ind w:firstLine="620"/>
        <w:rPr>
          <w:b/>
          <w:color w:val="auto"/>
          <w:sz w:val="31"/>
          <w:szCs w:val="31"/>
          <w:highlight w:val="none"/>
          <w:lang w:eastAsia="zh-CN" w:bidi="ar"/>
        </w:rPr>
      </w:pPr>
    </w:p>
    <w:p w14:paraId="0C1413C7">
      <w:pPr>
        <w:pStyle w:val="39"/>
        <w:rPr>
          <w:b/>
          <w:color w:val="auto"/>
          <w:sz w:val="31"/>
          <w:szCs w:val="31"/>
          <w:highlight w:val="none"/>
          <w:lang w:eastAsia="zh-CN" w:bidi="ar"/>
        </w:rPr>
      </w:pPr>
    </w:p>
    <w:p w14:paraId="783FB9B3">
      <w:pPr>
        <w:pStyle w:val="39"/>
        <w:rPr>
          <w:b/>
          <w:color w:val="auto"/>
          <w:sz w:val="31"/>
          <w:szCs w:val="31"/>
          <w:highlight w:val="none"/>
          <w:lang w:eastAsia="zh-CN" w:bidi="ar"/>
        </w:rPr>
      </w:pPr>
    </w:p>
    <w:p w14:paraId="0F06D183">
      <w:pPr>
        <w:pStyle w:val="211"/>
        <w:rPr>
          <w:color w:val="auto"/>
          <w:highlight w:val="none"/>
          <w:lang w:eastAsia="zh-CN"/>
        </w:rPr>
      </w:pPr>
    </w:p>
    <w:p w14:paraId="2A1CB113">
      <w:pPr>
        <w:widowControl/>
        <w:spacing w:line="360" w:lineRule="auto"/>
        <w:ind w:firstLine="620"/>
        <w:rPr>
          <w:b/>
          <w:color w:val="auto"/>
          <w:sz w:val="31"/>
          <w:szCs w:val="31"/>
          <w:highlight w:val="none"/>
          <w:lang w:eastAsia="zh-CN" w:bidi="ar"/>
        </w:rPr>
      </w:pPr>
    </w:p>
    <w:p w14:paraId="03A12DE0">
      <w:pPr>
        <w:widowControl/>
        <w:spacing w:line="360" w:lineRule="auto"/>
        <w:jc w:val="center"/>
        <w:rPr>
          <w:b/>
          <w:color w:val="auto"/>
          <w:highlight w:val="none"/>
          <w:lang w:eastAsia="zh-CN"/>
        </w:rPr>
      </w:pPr>
      <w:r>
        <w:rPr>
          <w:rFonts w:hint="eastAsia"/>
          <w:b/>
          <w:color w:val="auto"/>
          <w:sz w:val="31"/>
          <w:szCs w:val="31"/>
          <w:highlight w:val="none"/>
          <w:lang w:eastAsia="zh-CN" w:bidi="ar"/>
        </w:rPr>
        <w:t>5.2具备履行合同所必需的设备和专业技术能力的声明(格式)</w:t>
      </w:r>
    </w:p>
    <w:p w14:paraId="021BF2D8">
      <w:pPr>
        <w:widowControl/>
        <w:spacing w:line="360" w:lineRule="auto"/>
        <w:ind w:firstLine="480"/>
        <w:rPr>
          <w:color w:val="auto"/>
          <w:sz w:val="24"/>
          <w:highlight w:val="none"/>
          <w:u w:val="single"/>
          <w:lang w:eastAsia="zh-CN" w:bidi="ar"/>
        </w:rPr>
      </w:pPr>
    </w:p>
    <w:p w14:paraId="49E41B83">
      <w:pPr>
        <w:widowControl/>
        <w:spacing w:line="360" w:lineRule="auto"/>
        <w:ind w:firstLine="480"/>
        <w:rPr>
          <w:color w:val="auto"/>
          <w:highlight w:val="none"/>
          <w:lang w:eastAsia="zh-CN"/>
        </w:rPr>
      </w:pPr>
      <w:r>
        <w:rPr>
          <w:rFonts w:hint="eastAsia"/>
          <w:color w:val="auto"/>
          <w:sz w:val="24"/>
          <w:highlight w:val="none"/>
          <w:u w:val="single"/>
          <w:lang w:eastAsia="zh-CN" w:bidi="ar"/>
        </w:rPr>
        <w:t xml:space="preserve">      (供应商名称)            </w:t>
      </w:r>
      <w:r>
        <w:rPr>
          <w:rFonts w:hint="eastAsia"/>
          <w:color w:val="auto"/>
          <w:sz w:val="24"/>
          <w:highlight w:val="none"/>
          <w:lang w:eastAsia="zh-CN" w:bidi="ar"/>
        </w:rPr>
        <w:t xml:space="preserve">郑重声明：我单位具备履行本项采购合同所必需的设备和专业技术能力，为履行本项采购合同我单位具备如下主要设备和主要专业技术能力： </w:t>
      </w:r>
    </w:p>
    <w:p w14:paraId="25DB1562">
      <w:pPr>
        <w:widowControl/>
        <w:spacing w:line="360" w:lineRule="auto"/>
        <w:ind w:firstLine="480"/>
        <w:rPr>
          <w:color w:val="auto"/>
          <w:highlight w:val="none"/>
          <w:lang w:eastAsia="zh-CN"/>
        </w:rPr>
      </w:pPr>
      <w:r>
        <w:rPr>
          <w:rFonts w:hint="eastAsia"/>
          <w:color w:val="auto"/>
          <w:sz w:val="24"/>
          <w:highlight w:val="none"/>
          <w:lang w:eastAsia="zh-CN" w:bidi="ar"/>
        </w:rPr>
        <w:t>主要设备有：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7B449B63">
      <w:pPr>
        <w:widowControl/>
        <w:spacing w:line="360" w:lineRule="auto"/>
        <w:ind w:firstLine="480"/>
        <w:rPr>
          <w:color w:val="auto"/>
          <w:highlight w:val="none"/>
          <w:lang w:eastAsia="zh-CN"/>
        </w:rPr>
      </w:pPr>
      <w:r>
        <w:rPr>
          <w:rFonts w:hint="eastAsia"/>
          <w:color w:val="auto"/>
          <w:sz w:val="24"/>
          <w:highlight w:val="none"/>
          <w:lang w:eastAsia="zh-CN" w:bidi="ar"/>
        </w:rPr>
        <w:t>主要专业技术能力有：</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61B3E49C">
      <w:pPr>
        <w:widowControl/>
        <w:spacing w:line="360" w:lineRule="auto"/>
        <w:ind w:firstLine="480"/>
        <w:rPr>
          <w:color w:val="auto"/>
          <w:sz w:val="24"/>
          <w:highlight w:val="none"/>
          <w:lang w:eastAsia="zh-CN" w:bidi="ar"/>
        </w:rPr>
      </w:pPr>
      <w:r>
        <w:rPr>
          <w:rFonts w:hint="eastAsia"/>
          <w:b/>
          <w:bCs/>
          <w:color w:val="auto"/>
          <w:sz w:val="24"/>
          <w:highlight w:val="none"/>
          <w:lang w:eastAsia="zh-CN" w:bidi="ar"/>
        </w:rPr>
        <w:t>（须附证明材料）</w:t>
      </w:r>
    </w:p>
    <w:p w14:paraId="38FE8909">
      <w:pPr>
        <w:widowControl/>
        <w:spacing w:line="360" w:lineRule="auto"/>
        <w:ind w:firstLine="480"/>
        <w:rPr>
          <w:color w:val="auto"/>
          <w:sz w:val="24"/>
          <w:highlight w:val="none"/>
          <w:lang w:eastAsia="zh-CN" w:bidi="ar"/>
        </w:rPr>
      </w:pPr>
    </w:p>
    <w:p w14:paraId="546B321D">
      <w:pPr>
        <w:widowControl/>
        <w:spacing w:line="360" w:lineRule="auto"/>
        <w:ind w:firstLine="480"/>
        <w:rPr>
          <w:color w:val="auto"/>
          <w:sz w:val="24"/>
          <w:highlight w:val="none"/>
          <w:lang w:eastAsia="zh-CN" w:bidi="ar"/>
        </w:rPr>
      </w:pPr>
    </w:p>
    <w:p w14:paraId="2512817E">
      <w:pPr>
        <w:widowControl/>
        <w:spacing w:line="360" w:lineRule="auto"/>
        <w:ind w:firstLine="480"/>
        <w:rPr>
          <w:color w:val="auto"/>
          <w:sz w:val="24"/>
          <w:highlight w:val="none"/>
          <w:lang w:eastAsia="zh-CN" w:bidi="ar"/>
        </w:rPr>
      </w:pPr>
    </w:p>
    <w:p w14:paraId="041F51E8">
      <w:pPr>
        <w:widowControl/>
        <w:spacing w:line="360" w:lineRule="auto"/>
        <w:ind w:firstLine="480"/>
        <w:rPr>
          <w:color w:val="auto"/>
          <w:highlight w:val="none"/>
          <w:u w:val="single"/>
          <w:lang w:eastAsia="zh-CN"/>
        </w:rPr>
      </w:pPr>
      <w:r>
        <w:rPr>
          <w:rFonts w:hint="eastAsia"/>
          <w:color w:val="auto"/>
          <w:sz w:val="24"/>
          <w:highlight w:val="none"/>
          <w:lang w:eastAsia="zh-CN" w:bidi="ar"/>
        </w:rPr>
        <w:t>声明人(公章)：</w:t>
      </w:r>
      <w:r>
        <w:rPr>
          <w:rFonts w:hint="eastAsia"/>
          <w:color w:val="auto"/>
          <w:sz w:val="24"/>
          <w:highlight w:val="none"/>
          <w:u w:val="single"/>
          <w:lang w:eastAsia="zh-CN" w:bidi="ar"/>
        </w:rPr>
        <w:t xml:space="preserve">                           </w:t>
      </w:r>
    </w:p>
    <w:p w14:paraId="4B9B16F4">
      <w:pPr>
        <w:widowControl/>
        <w:spacing w:line="360" w:lineRule="auto"/>
        <w:ind w:firstLine="480"/>
        <w:rPr>
          <w:color w:val="auto"/>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03D04F3E">
      <w:pPr>
        <w:pStyle w:val="60"/>
        <w:ind w:firstLine="480"/>
        <w:rPr>
          <w:rFonts w:hAnsi="宋体" w:cs="宋体"/>
          <w:color w:val="auto"/>
          <w:highlight w:val="none"/>
        </w:rPr>
      </w:pPr>
    </w:p>
    <w:p w14:paraId="7D1EE53A">
      <w:pPr>
        <w:widowControl/>
        <w:rPr>
          <w:color w:val="auto"/>
          <w:highlight w:val="none"/>
          <w:lang w:eastAsia="zh-CN"/>
        </w:rPr>
      </w:pPr>
      <w:r>
        <w:rPr>
          <w:rFonts w:hint="eastAsia"/>
          <w:color w:val="auto"/>
          <w:highlight w:val="none"/>
          <w:lang w:eastAsia="zh-CN"/>
        </w:rPr>
        <w:br w:type="page" w:clear="all"/>
      </w:r>
    </w:p>
    <w:p w14:paraId="7B9FB94B">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5.3参加政府采购活动前三年内在经营活动中没有重大违法记录的书面声明(格式)</w:t>
      </w:r>
    </w:p>
    <w:p w14:paraId="4BE50978">
      <w:pPr>
        <w:widowControl/>
        <w:spacing w:line="360" w:lineRule="auto"/>
        <w:ind w:firstLine="4082"/>
        <w:rPr>
          <w:color w:val="auto"/>
          <w:highlight w:val="none"/>
          <w:lang w:eastAsia="zh-CN"/>
        </w:rPr>
      </w:pPr>
      <w:r>
        <w:rPr>
          <w:rFonts w:hint="eastAsia"/>
          <w:b/>
          <w:bCs/>
          <w:color w:val="auto"/>
          <w:sz w:val="24"/>
          <w:highlight w:val="none"/>
          <w:lang w:eastAsia="zh-CN" w:bidi="ar"/>
        </w:rPr>
        <w:t xml:space="preserve">声 明 </w:t>
      </w:r>
    </w:p>
    <w:p w14:paraId="0742CDA4">
      <w:pPr>
        <w:widowControl/>
        <w:spacing w:line="360" w:lineRule="auto"/>
        <w:ind w:firstLine="480"/>
        <w:rPr>
          <w:color w:val="auto"/>
          <w:highlight w:val="none"/>
          <w:lang w:eastAsia="zh-CN"/>
        </w:rPr>
      </w:pPr>
      <w:r>
        <w:rPr>
          <w:rFonts w:hint="eastAsia"/>
          <w:color w:val="auto"/>
          <w:sz w:val="24"/>
          <w:highlight w:val="none"/>
          <w:lang w:eastAsia="zh-CN" w:bidi="ar"/>
        </w:rPr>
        <w:t xml:space="preserve">我公司郑重声明：参加本次政府采购活动前 三年内，我公司在经营活动中没有因违法经营受到刑事处罚或者责令停产停业、吊销许可证或者执照、较大数额罚款等行政处罚。 </w:t>
      </w:r>
    </w:p>
    <w:p w14:paraId="7346BBB1">
      <w:pPr>
        <w:widowControl/>
        <w:spacing w:line="360" w:lineRule="auto"/>
        <w:ind w:firstLine="480"/>
        <w:rPr>
          <w:color w:val="auto"/>
          <w:sz w:val="24"/>
          <w:highlight w:val="none"/>
          <w:lang w:eastAsia="zh-CN" w:bidi="ar"/>
        </w:rPr>
      </w:pPr>
      <w:r>
        <w:rPr>
          <w:rFonts w:hint="eastAsia"/>
          <w:color w:val="auto"/>
          <w:sz w:val="24"/>
          <w:highlight w:val="none"/>
          <w:lang w:eastAsia="zh-CN" w:bidi="ar"/>
        </w:rPr>
        <w:t>供应商名称(公章)：</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3C3A7931">
      <w:pPr>
        <w:widowControl/>
        <w:spacing w:line="360" w:lineRule="auto"/>
        <w:ind w:firstLine="480"/>
        <w:rPr>
          <w:color w:val="auto"/>
          <w:sz w:val="24"/>
          <w:highlight w:val="none"/>
          <w:lang w:eastAsia="zh-CN" w:bidi="ar"/>
        </w:rPr>
      </w:pPr>
      <w:r>
        <w:rPr>
          <w:rFonts w:hint="eastAsia"/>
          <w:color w:val="auto"/>
          <w:sz w:val="24"/>
          <w:highlight w:val="none"/>
          <w:lang w:eastAsia="zh-CN" w:bidi="ar"/>
        </w:rPr>
        <w:t>法定代表人或授权代表签字：</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5F715C4C">
      <w:pPr>
        <w:widowControl/>
        <w:spacing w:line="360" w:lineRule="auto"/>
        <w:ind w:firstLine="480"/>
        <w:rPr>
          <w:color w:val="auto"/>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2BA4FAA3">
      <w:pPr>
        <w:widowControl/>
        <w:rPr>
          <w:b/>
          <w:bCs/>
          <w:color w:val="auto"/>
          <w:sz w:val="30"/>
          <w:szCs w:val="30"/>
          <w:highlight w:val="none"/>
          <w:lang w:eastAsia="zh-CN" w:bidi="ar"/>
        </w:rPr>
      </w:pPr>
      <w:r>
        <w:rPr>
          <w:rFonts w:hint="eastAsia"/>
          <w:b/>
          <w:bCs/>
          <w:color w:val="auto"/>
          <w:sz w:val="30"/>
          <w:szCs w:val="30"/>
          <w:highlight w:val="none"/>
          <w:lang w:eastAsia="zh-CN" w:bidi="ar"/>
        </w:rPr>
        <w:br w:type="page" w:clear="all"/>
      </w:r>
    </w:p>
    <w:p w14:paraId="5425E8D9">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5.4供应商承诺书(格式)</w:t>
      </w:r>
    </w:p>
    <w:p w14:paraId="3225E32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致：</w:t>
      </w:r>
      <w:r>
        <w:rPr>
          <w:rFonts w:hint="eastAsia"/>
          <w:color w:val="auto"/>
          <w:sz w:val="24"/>
          <w:highlight w:val="none"/>
          <w:u w:val="single"/>
          <w:lang w:eastAsia="zh-CN" w:bidi="ar"/>
        </w:rPr>
        <w:t xml:space="preserve">                  </w:t>
      </w:r>
    </w:p>
    <w:p w14:paraId="047AEB78">
      <w:pPr>
        <w:widowControl/>
        <w:spacing w:line="360" w:lineRule="auto"/>
        <w:ind w:firstLine="480"/>
        <w:rPr>
          <w:color w:val="auto"/>
          <w:sz w:val="24"/>
          <w:highlight w:val="none"/>
          <w:lang w:eastAsia="zh-CN"/>
        </w:rPr>
      </w:pPr>
      <w:r>
        <w:rPr>
          <w:rFonts w:hint="eastAsia"/>
          <w:color w:val="auto"/>
          <w:sz w:val="24"/>
          <w:highlight w:val="none"/>
          <w:lang w:eastAsia="zh-CN" w:bidi="ar"/>
        </w:rPr>
        <w:t>我公司参与贵单位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工程项目的磋商，我单位郑重承诺： </w:t>
      </w:r>
    </w:p>
    <w:p w14:paraId="6970D5AD">
      <w:pPr>
        <w:spacing w:line="360" w:lineRule="auto"/>
        <w:ind w:firstLine="480"/>
        <w:rPr>
          <w:color w:val="auto"/>
          <w:sz w:val="24"/>
          <w:highlight w:val="none"/>
          <w:lang w:eastAsia="zh-CN"/>
        </w:rPr>
      </w:pPr>
      <w:r>
        <w:rPr>
          <w:rFonts w:hint="eastAsia"/>
          <w:color w:val="auto"/>
          <w:sz w:val="24"/>
          <w:highlight w:val="none"/>
          <w:lang w:eastAsia="zh-CN"/>
        </w:rPr>
        <w:t>1、所报项目负责人</w:t>
      </w:r>
      <w:r>
        <w:rPr>
          <w:rFonts w:hint="eastAsia"/>
          <w:color w:val="auto"/>
          <w:sz w:val="24"/>
          <w:highlight w:val="none"/>
          <w:u w:val="single"/>
          <w:lang w:eastAsia="zh-CN"/>
        </w:rPr>
        <w:t xml:space="preserve">     </w:t>
      </w:r>
      <w:r>
        <w:rPr>
          <w:rFonts w:hint="eastAsia"/>
          <w:color w:val="auto"/>
          <w:sz w:val="24"/>
          <w:highlight w:val="none"/>
          <w:lang w:eastAsia="zh-CN"/>
        </w:rPr>
        <w:t>同志及本单位近</w:t>
      </w:r>
      <w:r>
        <w:rPr>
          <w:rFonts w:hint="eastAsia"/>
          <w:color w:val="auto"/>
          <w:sz w:val="24"/>
          <w:highlight w:val="none"/>
          <w:u w:val="single"/>
          <w:lang w:eastAsia="zh-CN"/>
        </w:rPr>
        <w:t xml:space="preserve"> 2 </w:t>
      </w:r>
      <w:r>
        <w:rPr>
          <w:rFonts w:hint="eastAsia"/>
          <w:color w:val="auto"/>
          <w:sz w:val="24"/>
          <w:highlight w:val="none"/>
          <w:lang w:eastAsia="zh-CN"/>
        </w:rPr>
        <w:t>年以来无建筑市场不良行为；</w:t>
      </w:r>
    </w:p>
    <w:p w14:paraId="5703C2CB">
      <w:pPr>
        <w:spacing w:line="360" w:lineRule="auto"/>
        <w:ind w:firstLine="480"/>
        <w:rPr>
          <w:color w:val="auto"/>
          <w:sz w:val="24"/>
          <w:highlight w:val="none"/>
          <w:lang w:eastAsia="zh-CN"/>
        </w:rPr>
      </w:pPr>
      <w:r>
        <w:rPr>
          <w:rFonts w:hint="eastAsia"/>
          <w:color w:val="auto"/>
          <w:sz w:val="24"/>
          <w:highlight w:val="none"/>
          <w:lang w:eastAsia="zh-CN"/>
        </w:rPr>
        <w:t>2、所报项目负责人</w:t>
      </w:r>
      <w:r>
        <w:rPr>
          <w:rFonts w:hint="eastAsia"/>
          <w:color w:val="auto"/>
          <w:sz w:val="24"/>
          <w:highlight w:val="none"/>
          <w:u w:val="single"/>
          <w:lang w:eastAsia="zh-CN"/>
        </w:rPr>
        <w:t xml:space="preserve">         </w:t>
      </w:r>
      <w:r>
        <w:rPr>
          <w:rFonts w:hint="eastAsia"/>
          <w:color w:val="auto"/>
          <w:sz w:val="24"/>
          <w:highlight w:val="none"/>
          <w:lang w:eastAsia="zh-CN"/>
        </w:rPr>
        <w:t>同志无在建工程，中标后不影响办理工程建设手续且能在岗履职；</w:t>
      </w:r>
    </w:p>
    <w:p w14:paraId="0E094818">
      <w:pPr>
        <w:spacing w:line="360" w:lineRule="auto"/>
        <w:ind w:firstLine="480"/>
        <w:rPr>
          <w:color w:val="auto"/>
          <w:sz w:val="24"/>
          <w:highlight w:val="none"/>
          <w:lang w:eastAsia="zh-CN"/>
        </w:rPr>
      </w:pPr>
      <w:r>
        <w:rPr>
          <w:rFonts w:hint="eastAsia"/>
          <w:color w:val="auto"/>
          <w:sz w:val="24"/>
          <w:highlight w:val="none"/>
          <w:lang w:eastAsia="zh-CN"/>
        </w:rPr>
        <w:t>3、所报项目负责人</w:t>
      </w:r>
      <w:r>
        <w:rPr>
          <w:rFonts w:hint="eastAsia"/>
          <w:color w:val="auto"/>
          <w:sz w:val="24"/>
          <w:highlight w:val="none"/>
          <w:u w:val="single"/>
          <w:lang w:eastAsia="zh-CN"/>
        </w:rPr>
        <w:t xml:space="preserve">          </w:t>
      </w:r>
      <w:r>
        <w:rPr>
          <w:rFonts w:hint="eastAsia"/>
          <w:color w:val="auto"/>
          <w:sz w:val="24"/>
          <w:highlight w:val="none"/>
          <w:lang w:eastAsia="zh-CN"/>
        </w:rPr>
        <w:t>同志和法定代表人</w:t>
      </w:r>
      <w:r>
        <w:rPr>
          <w:rFonts w:hint="eastAsia"/>
          <w:color w:val="auto"/>
          <w:sz w:val="24"/>
          <w:highlight w:val="none"/>
          <w:u w:val="single"/>
          <w:lang w:eastAsia="zh-CN"/>
        </w:rPr>
        <w:t xml:space="preserve">        </w:t>
      </w:r>
      <w:r>
        <w:rPr>
          <w:rFonts w:hint="eastAsia"/>
          <w:color w:val="auto"/>
          <w:sz w:val="24"/>
          <w:highlight w:val="none"/>
          <w:lang w:eastAsia="zh-CN"/>
        </w:rPr>
        <w:t xml:space="preserve"> 同志近</w:t>
      </w:r>
      <w:r>
        <w:rPr>
          <w:rFonts w:hint="eastAsia"/>
          <w:color w:val="auto"/>
          <w:sz w:val="24"/>
          <w:highlight w:val="none"/>
          <w:u w:val="single"/>
          <w:lang w:eastAsia="zh-CN"/>
        </w:rPr>
        <w:t xml:space="preserve"> 5 </w:t>
      </w:r>
      <w:r>
        <w:rPr>
          <w:rFonts w:hint="eastAsia"/>
          <w:color w:val="auto"/>
          <w:sz w:val="24"/>
          <w:highlight w:val="none"/>
          <w:lang w:eastAsia="zh-CN"/>
        </w:rPr>
        <w:t>年以来及本单位近</w:t>
      </w:r>
      <w:r>
        <w:rPr>
          <w:rFonts w:hint="eastAsia"/>
          <w:color w:val="auto"/>
          <w:sz w:val="24"/>
          <w:highlight w:val="none"/>
          <w:u w:val="single"/>
          <w:lang w:eastAsia="zh-CN"/>
        </w:rPr>
        <w:t xml:space="preserve"> 3 </w:t>
      </w:r>
      <w:r>
        <w:rPr>
          <w:rFonts w:hint="eastAsia"/>
          <w:color w:val="auto"/>
          <w:sz w:val="24"/>
          <w:highlight w:val="none"/>
          <w:lang w:eastAsia="zh-CN"/>
        </w:rPr>
        <w:t>年以来无行贿犯罪记录；</w:t>
      </w:r>
    </w:p>
    <w:p w14:paraId="13A8CDFD">
      <w:pPr>
        <w:spacing w:line="360" w:lineRule="auto"/>
        <w:ind w:firstLine="480"/>
        <w:rPr>
          <w:color w:val="auto"/>
          <w:sz w:val="24"/>
          <w:highlight w:val="none"/>
          <w:lang w:eastAsia="zh-CN"/>
        </w:rPr>
      </w:pPr>
      <w:r>
        <w:rPr>
          <w:rFonts w:hint="eastAsia"/>
          <w:color w:val="auto"/>
          <w:sz w:val="24"/>
          <w:highlight w:val="none"/>
          <w:lang w:eastAsia="zh-CN"/>
        </w:rPr>
        <w:t>4、我单位不存在借牌挂靠行为，不出借挂靠资质。</w:t>
      </w:r>
    </w:p>
    <w:p w14:paraId="51DEB626">
      <w:pPr>
        <w:spacing w:line="360" w:lineRule="auto"/>
        <w:ind w:firstLine="480"/>
        <w:rPr>
          <w:color w:val="auto"/>
          <w:sz w:val="24"/>
          <w:highlight w:val="none"/>
          <w:lang w:eastAsia="zh-CN"/>
        </w:rPr>
      </w:pPr>
      <w:r>
        <w:rPr>
          <w:rFonts w:hint="eastAsia"/>
          <w:color w:val="auto"/>
          <w:sz w:val="24"/>
          <w:highlight w:val="none"/>
          <w:lang w:eastAsia="zh-CN"/>
        </w:rPr>
        <w:t>5、我单位保证投标时（包括投标有效期内）非建筑业企业资质动态监管不合格企业，否则我单位将主动放弃中标资格；其余执行连建发【2019】182 号文、江苏省住房和城乡建设厅公告【2018】6 号文等文件规定。</w:t>
      </w:r>
    </w:p>
    <w:p w14:paraId="7B21C8E5">
      <w:pPr>
        <w:spacing w:line="360" w:lineRule="auto"/>
        <w:ind w:firstLine="480"/>
        <w:rPr>
          <w:color w:val="auto"/>
          <w:sz w:val="24"/>
          <w:highlight w:val="none"/>
          <w:lang w:eastAsia="zh-CN"/>
        </w:rPr>
      </w:pPr>
      <w:r>
        <w:rPr>
          <w:rFonts w:hint="eastAsia"/>
          <w:color w:val="auto"/>
          <w:sz w:val="24"/>
          <w:highlight w:val="none"/>
          <w:lang w:eastAsia="zh-CN"/>
        </w:rPr>
        <w:t>6、我单位在本项目上不是以联合体身份参加竞争性磋商。</w:t>
      </w:r>
    </w:p>
    <w:p w14:paraId="2C34DC49">
      <w:pPr>
        <w:spacing w:line="360" w:lineRule="auto"/>
        <w:ind w:firstLine="480"/>
        <w:rPr>
          <w:color w:val="auto"/>
          <w:sz w:val="24"/>
          <w:highlight w:val="none"/>
          <w:lang w:eastAsia="zh-CN"/>
        </w:rPr>
      </w:pPr>
      <w:r>
        <w:rPr>
          <w:rFonts w:hint="eastAsia"/>
          <w:color w:val="auto"/>
          <w:sz w:val="24"/>
          <w:highlight w:val="none"/>
          <w:lang w:eastAsia="zh-CN"/>
        </w:rPr>
        <w:t>7、本项目我单位中标后不分包或转包；</w:t>
      </w:r>
    </w:p>
    <w:p w14:paraId="625B5802">
      <w:pPr>
        <w:spacing w:line="360" w:lineRule="auto"/>
        <w:ind w:firstLine="480"/>
        <w:rPr>
          <w:color w:val="auto"/>
          <w:sz w:val="24"/>
          <w:highlight w:val="none"/>
          <w:lang w:eastAsia="zh-CN"/>
        </w:rPr>
      </w:pPr>
      <w:r>
        <w:rPr>
          <w:rFonts w:hint="eastAsia"/>
          <w:color w:val="auto"/>
          <w:sz w:val="24"/>
          <w:highlight w:val="none"/>
          <w:lang w:eastAsia="zh-CN"/>
        </w:rPr>
        <w:t>8、未在“信用中国”和“中国政府采购网”被列为失信被执行人。</w:t>
      </w:r>
    </w:p>
    <w:p w14:paraId="16A12C26">
      <w:pPr>
        <w:spacing w:line="360" w:lineRule="auto"/>
        <w:ind w:firstLine="480"/>
        <w:rPr>
          <w:color w:val="auto"/>
          <w:sz w:val="24"/>
          <w:highlight w:val="none"/>
          <w:lang w:eastAsia="zh-CN"/>
        </w:rPr>
      </w:pPr>
      <w:r>
        <w:rPr>
          <w:rFonts w:hint="eastAsia"/>
          <w:color w:val="auto"/>
          <w:sz w:val="24"/>
          <w:highlight w:val="none"/>
          <w:lang w:eastAsia="zh-CN"/>
        </w:rPr>
        <w:t>9、磋商全过程（含异议、投诉环节）出示的证明文件资料均是真实、有效的。</w:t>
      </w:r>
    </w:p>
    <w:p w14:paraId="1E778516">
      <w:pPr>
        <w:spacing w:line="360" w:lineRule="auto"/>
        <w:ind w:firstLine="480"/>
        <w:rPr>
          <w:color w:val="auto"/>
          <w:sz w:val="24"/>
          <w:highlight w:val="none"/>
          <w:lang w:eastAsia="zh-CN"/>
        </w:rPr>
      </w:pPr>
      <w:r>
        <w:rPr>
          <w:rFonts w:hint="eastAsia"/>
          <w:color w:val="auto"/>
          <w:sz w:val="24"/>
          <w:highlight w:val="none"/>
          <w:lang w:eastAsia="zh-CN"/>
        </w:rPr>
        <w:t>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0464EE13">
      <w:pPr>
        <w:widowControl/>
        <w:spacing w:line="360" w:lineRule="auto"/>
        <w:ind w:firstLine="480"/>
        <w:rPr>
          <w:color w:val="auto"/>
          <w:sz w:val="24"/>
          <w:highlight w:val="none"/>
          <w:lang w:eastAsia="zh-CN"/>
        </w:rPr>
      </w:pPr>
      <w:r>
        <w:rPr>
          <w:rFonts w:hint="eastAsia"/>
          <w:color w:val="auto"/>
          <w:sz w:val="24"/>
          <w:highlight w:val="none"/>
          <w:lang w:eastAsia="zh-CN"/>
        </w:rPr>
        <w:t>综上，</w:t>
      </w:r>
      <w:r>
        <w:rPr>
          <w:rFonts w:hint="eastAsia"/>
          <w:color w:val="auto"/>
          <w:sz w:val="24"/>
          <w:highlight w:val="none"/>
          <w:lang w:eastAsia="zh-CN" w:bidi="ar"/>
        </w:rPr>
        <w:t>我单位承诺如有虚假，愿意无条件接受被取消磋商或成交资格、磋商保证金不予退还、履约保证金不予退还、合同解除及清除出场，一切损失由我单位自行承担，同时愿意接受相关处罚，特此承诺！</w:t>
      </w:r>
    </w:p>
    <w:p w14:paraId="037567F9">
      <w:pPr>
        <w:widowControl/>
        <w:spacing w:line="360" w:lineRule="auto"/>
        <w:ind w:firstLine="480"/>
        <w:rPr>
          <w:color w:val="auto"/>
          <w:sz w:val="24"/>
          <w:highlight w:val="none"/>
          <w:lang w:eastAsia="zh-CN"/>
        </w:rPr>
      </w:pPr>
      <w:r>
        <w:rPr>
          <w:rFonts w:hint="eastAsia"/>
          <w:color w:val="auto"/>
          <w:sz w:val="24"/>
          <w:highlight w:val="none"/>
          <w:lang w:eastAsia="zh-CN" w:bidi="ar"/>
        </w:rPr>
        <w:t>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(盖章) </w:t>
      </w:r>
    </w:p>
    <w:p w14:paraId="66562219">
      <w:pPr>
        <w:widowControl/>
        <w:spacing w:line="360" w:lineRule="auto"/>
        <w:ind w:firstLine="480"/>
        <w:rPr>
          <w:color w:val="auto"/>
          <w:sz w:val="24"/>
          <w:highlight w:val="none"/>
          <w:lang w:eastAsia="zh-CN"/>
        </w:rPr>
      </w:pPr>
      <w:r>
        <w:rPr>
          <w:rFonts w:hint="eastAsia"/>
          <w:color w:val="auto"/>
          <w:sz w:val="24"/>
          <w:highlight w:val="none"/>
          <w:lang w:eastAsia="zh-CN" w:bidi="ar"/>
        </w:rPr>
        <w:t>法定代表人：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(签字或盖章) </w:t>
      </w:r>
    </w:p>
    <w:p w14:paraId="74B0FE03">
      <w:pPr>
        <w:widowControl/>
        <w:spacing w:line="360" w:lineRule="auto"/>
        <w:ind w:firstLine="480"/>
        <w:rPr>
          <w:color w:val="auto"/>
          <w:sz w:val="24"/>
          <w:highlight w:val="none"/>
          <w:lang w:eastAsia="zh-CN"/>
        </w:rPr>
      </w:pPr>
      <w:r>
        <w:rPr>
          <w:rFonts w:hint="eastAsia"/>
          <w:color w:val="auto"/>
          <w:sz w:val="24"/>
          <w:highlight w:val="none"/>
          <w:lang w:eastAsia="zh-CN" w:bidi="ar"/>
        </w:rPr>
        <w:t>项目负责人：</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(签字) </w:t>
      </w:r>
    </w:p>
    <w:p w14:paraId="2FD08B21">
      <w:pPr>
        <w:widowControl/>
        <w:spacing w:line="360" w:lineRule="auto"/>
        <w:ind w:firstLine="480"/>
        <w:rPr>
          <w:color w:val="auto"/>
          <w:sz w:val="24"/>
          <w:highlight w:val="none"/>
          <w:lang w:eastAsia="zh-CN" w:bidi="ar"/>
        </w:rPr>
      </w:pPr>
      <w:r>
        <w:rPr>
          <w:rFonts w:hint="eastAsia"/>
          <w:color w:val="auto"/>
          <w:sz w:val="24"/>
          <w:highlight w:val="none"/>
          <w:lang w:eastAsia="zh-CN" w:bidi="ar"/>
        </w:rPr>
        <w:t>项目负责人证书编号：</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49F0DA9F">
      <w:pPr>
        <w:widowControl/>
        <w:spacing w:line="360" w:lineRule="auto"/>
        <w:ind w:firstLine="480"/>
        <w:rPr>
          <w:color w:val="auto"/>
          <w:sz w:val="24"/>
          <w:highlight w:val="none"/>
          <w:lang w:eastAsia="zh-CN"/>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48D210CE">
      <w:pPr>
        <w:rPr>
          <w:color w:val="auto"/>
          <w:highlight w:val="none"/>
          <w:lang w:eastAsia="zh-CN"/>
        </w:rPr>
      </w:pPr>
    </w:p>
    <w:p w14:paraId="0E31EF26">
      <w:pPr>
        <w:jc w:val="both"/>
        <w:rPr>
          <w:b/>
          <w:bCs/>
          <w:color w:val="auto"/>
          <w:sz w:val="28"/>
          <w:szCs w:val="28"/>
          <w:highlight w:val="none"/>
          <w:lang w:eastAsia="zh-CN" w:bidi="ar"/>
        </w:rPr>
      </w:pPr>
    </w:p>
    <w:p w14:paraId="26548894">
      <w:pPr>
        <w:widowControl/>
        <w:spacing w:line="360" w:lineRule="auto"/>
        <w:jc w:val="center"/>
        <w:rPr>
          <w:b/>
          <w:bCs/>
          <w:color w:val="auto"/>
          <w:sz w:val="28"/>
          <w:szCs w:val="28"/>
          <w:highlight w:val="none"/>
          <w:lang w:eastAsia="zh-CN" w:bidi="ar"/>
        </w:rPr>
      </w:pPr>
      <w:r>
        <w:rPr>
          <w:rFonts w:hint="eastAsia"/>
          <w:b/>
          <w:bCs/>
          <w:color w:val="auto"/>
          <w:sz w:val="28"/>
          <w:szCs w:val="28"/>
          <w:highlight w:val="none"/>
          <w:lang w:eastAsia="zh-CN" w:bidi="ar"/>
        </w:rPr>
        <w:t>六、法定代表人身份证明书(格式)</w:t>
      </w:r>
    </w:p>
    <w:p w14:paraId="44C5D10C">
      <w:pPr>
        <w:pStyle w:val="60"/>
        <w:ind w:firstLine="480"/>
        <w:rPr>
          <w:rFonts w:hAnsi="宋体" w:cs="宋体"/>
          <w:color w:val="auto"/>
          <w:highlight w:val="none"/>
        </w:rPr>
      </w:pPr>
    </w:p>
    <w:p w14:paraId="3531831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磋商供应商名称：</w:t>
      </w:r>
      <w:r>
        <w:rPr>
          <w:rFonts w:hint="eastAsia"/>
          <w:color w:val="auto"/>
          <w:sz w:val="24"/>
          <w:highlight w:val="none"/>
          <w:u w:val="single"/>
          <w:lang w:eastAsia="zh-CN" w:bidi="ar"/>
        </w:rPr>
        <w:t xml:space="preserve">                         </w:t>
      </w:r>
    </w:p>
    <w:p w14:paraId="52C4DDB7">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 xml:space="preserve">单位性质： </w:t>
      </w:r>
      <w:r>
        <w:rPr>
          <w:rFonts w:hint="eastAsia"/>
          <w:color w:val="auto"/>
          <w:sz w:val="24"/>
          <w:highlight w:val="none"/>
          <w:u w:val="single"/>
          <w:lang w:eastAsia="zh-CN" w:bidi="ar"/>
        </w:rPr>
        <w:t xml:space="preserve">                        </w:t>
      </w:r>
    </w:p>
    <w:p w14:paraId="4D19F4FA">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地 址：</w:t>
      </w:r>
      <w:r>
        <w:rPr>
          <w:rFonts w:hint="eastAsia"/>
          <w:color w:val="auto"/>
          <w:sz w:val="24"/>
          <w:highlight w:val="none"/>
          <w:u w:val="single"/>
          <w:lang w:eastAsia="zh-CN" w:bidi="ar"/>
        </w:rPr>
        <w:t xml:space="preserve">                        </w:t>
      </w:r>
    </w:p>
    <w:p w14:paraId="294F81BB">
      <w:pPr>
        <w:widowControl/>
        <w:spacing w:line="360" w:lineRule="auto"/>
        <w:ind w:firstLine="480"/>
        <w:rPr>
          <w:color w:val="auto"/>
          <w:highlight w:val="none"/>
          <w:lang w:eastAsia="zh-CN"/>
        </w:rPr>
      </w:pPr>
      <w:r>
        <w:rPr>
          <w:rFonts w:hint="eastAsia"/>
          <w:color w:val="auto"/>
          <w:sz w:val="24"/>
          <w:highlight w:val="none"/>
          <w:lang w:eastAsia="zh-CN" w:bidi="ar"/>
        </w:rPr>
        <w:t>成立时间：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p>
    <w:p w14:paraId="7848CF23">
      <w:pPr>
        <w:widowControl/>
        <w:spacing w:line="360" w:lineRule="auto"/>
        <w:ind w:firstLine="480"/>
        <w:rPr>
          <w:color w:val="auto"/>
          <w:sz w:val="24"/>
          <w:highlight w:val="none"/>
          <w:u w:val="single"/>
          <w:lang w:eastAsia="zh-CN" w:bidi="ar"/>
        </w:rPr>
      </w:pPr>
      <w:r>
        <w:rPr>
          <w:rFonts w:hint="eastAsia"/>
          <w:color w:val="auto"/>
          <w:sz w:val="24"/>
          <w:highlight w:val="none"/>
          <w:lang w:eastAsia="zh-CN" w:bidi="ar"/>
        </w:rPr>
        <w:t>经营期限：</w:t>
      </w:r>
      <w:r>
        <w:rPr>
          <w:rFonts w:hint="eastAsia"/>
          <w:color w:val="auto"/>
          <w:sz w:val="24"/>
          <w:highlight w:val="none"/>
          <w:u w:val="single"/>
          <w:lang w:eastAsia="zh-CN" w:bidi="ar"/>
        </w:rPr>
        <w:t xml:space="preserve">                        </w:t>
      </w:r>
    </w:p>
    <w:p w14:paraId="1C04C113">
      <w:pPr>
        <w:widowControl/>
        <w:spacing w:line="360" w:lineRule="auto"/>
        <w:ind w:firstLine="480"/>
        <w:rPr>
          <w:color w:val="auto"/>
          <w:highlight w:val="none"/>
          <w:lang w:eastAsia="zh-CN"/>
        </w:rPr>
      </w:pPr>
      <w:r>
        <w:rPr>
          <w:rFonts w:hint="eastAsia"/>
          <w:color w:val="auto"/>
          <w:sz w:val="24"/>
          <w:highlight w:val="none"/>
          <w:lang w:eastAsia="zh-CN" w:bidi="ar"/>
        </w:rPr>
        <w:t>姓 名：</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性 别：</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2E94B088">
      <w:pPr>
        <w:widowControl/>
        <w:spacing w:line="360" w:lineRule="auto"/>
        <w:ind w:firstLine="480"/>
        <w:rPr>
          <w:color w:val="auto"/>
          <w:sz w:val="24"/>
          <w:highlight w:val="none"/>
          <w:lang w:eastAsia="zh-CN" w:bidi="ar"/>
        </w:rPr>
      </w:pPr>
      <w:r>
        <w:rPr>
          <w:rFonts w:hint="eastAsia"/>
          <w:color w:val="auto"/>
          <w:sz w:val="24"/>
          <w:highlight w:val="none"/>
          <w:lang w:eastAsia="zh-CN" w:bidi="ar"/>
        </w:rPr>
        <w:t>年 龄：</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职 务：</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w:t>
      </w:r>
    </w:p>
    <w:p w14:paraId="740E75A7">
      <w:pPr>
        <w:widowControl/>
        <w:spacing w:line="360" w:lineRule="auto"/>
        <w:ind w:firstLine="480"/>
        <w:rPr>
          <w:color w:val="auto"/>
          <w:highlight w:val="none"/>
          <w:lang w:eastAsia="zh-CN"/>
        </w:rPr>
      </w:pPr>
      <w:r>
        <w:rPr>
          <w:rFonts w:hint="eastAsia"/>
          <w:color w:val="auto"/>
          <w:sz w:val="24"/>
          <w:highlight w:val="none"/>
          <w:lang w:eastAsia="zh-CN" w:bidi="ar"/>
        </w:rPr>
        <w:t xml:space="preserve">系 </w:t>
      </w:r>
      <w:r>
        <w:rPr>
          <w:rFonts w:hint="eastAsia"/>
          <w:color w:val="auto"/>
          <w:sz w:val="24"/>
          <w:highlight w:val="none"/>
          <w:u w:val="single"/>
          <w:lang w:eastAsia="zh-CN" w:bidi="ar"/>
        </w:rPr>
        <w:t xml:space="preserve">           (磋商供应商名称)           </w:t>
      </w:r>
      <w:r>
        <w:rPr>
          <w:rFonts w:hint="eastAsia"/>
          <w:color w:val="auto"/>
          <w:sz w:val="24"/>
          <w:highlight w:val="none"/>
          <w:lang w:eastAsia="zh-CN" w:bidi="ar"/>
        </w:rPr>
        <w:t xml:space="preserve">的法定代表人。 </w:t>
      </w:r>
    </w:p>
    <w:p w14:paraId="7F962053">
      <w:pPr>
        <w:widowControl/>
        <w:spacing w:line="360" w:lineRule="auto"/>
        <w:ind w:firstLine="480"/>
        <w:rPr>
          <w:color w:val="auto"/>
          <w:highlight w:val="none"/>
          <w:lang w:eastAsia="zh-CN"/>
        </w:rPr>
      </w:pPr>
      <w:r>
        <w:rPr>
          <w:rFonts w:hint="eastAsia"/>
          <w:color w:val="auto"/>
          <w:sz w:val="24"/>
          <w:highlight w:val="none"/>
          <w:lang w:eastAsia="zh-CN" w:bidi="ar"/>
        </w:rPr>
        <w:t xml:space="preserve">特此证明。 </w:t>
      </w:r>
    </w:p>
    <w:p w14:paraId="7FE8FA01">
      <w:pPr>
        <w:widowControl/>
        <w:spacing w:line="360" w:lineRule="auto"/>
        <w:ind w:firstLine="1920"/>
        <w:rPr>
          <w:color w:val="auto"/>
          <w:highlight w:val="none"/>
          <w:lang w:eastAsia="zh-CN"/>
        </w:rPr>
      </w:pPr>
      <w:r>
        <w:rPr>
          <w:rFonts w:hint="eastAsia"/>
          <w:color w:val="auto"/>
          <w:sz w:val="24"/>
          <w:highlight w:val="none"/>
          <w:lang w:eastAsia="zh-CN" w:bidi="ar"/>
        </w:rPr>
        <w:t>磋商供应商：</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(盖单位章) </w:t>
      </w:r>
    </w:p>
    <w:p w14:paraId="5D3B91EA">
      <w:pPr>
        <w:widowControl/>
        <w:spacing w:line="360" w:lineRule="auto"/>
        <w:ind w:firstLine="3360"/>
        <w:rPr>
          <w:color w:val="auto"/>
          <w:sz w:val="24"/>
          <w:highlight w:val="none"/>
          <w:lang w:eastAsia="zh-CN" w:bidi="ar"/>
        </w:rPr>
      </w:pP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年</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月</w:t>
      </w:r>
      <w:r>
        <w:rPr>
          <w:rFonts w:hint="eastAsia"/>
          <w:color w:val="auto"/>
          <w:sz w:val="24"/>
          <w:highlight w:val="none"/>
          <w:u w:val="single"/>
          <w:lang w:eastAsia="zh-CN" w:bidi="ar"/>
        </w:rPr>
        <w:t xml:space="preserve">    </w:t>
      </w:r>
      <w:r>
        <w:rPr>
          <w:rFonts w:hint="eastAsia"/>
          <w:color w:val="auto"/>
          <w:sz w:val="24"/>
          <w:highlight w:val="none"/>
          <w:lang w:eastAsia="zh-CN" w:bidi="ar"/>
        </w:rPr>
        <w:t xml:space="preserve"> 日 </w:t>
      </w:r>
    </w:p>
    <w:p w14:paraId="1EE45045">
      <w:pPr>
        <w:widowControl/>
        <w:spacing w:line="360" w:lineRule="auto"/>
        <w:ind w:firstLine="3360"/>
        <w:rPr>
          <w:color w:val="auto"/>
          <w:sz w:val="24"/>
          <w:highlight w:val="none"/>
          <w:lang w:eastAsia="zh-CN" w:bidi="ar"/>
        </w:rPr>
      </w:pPr>
    </w:p>
    <w:p w14:paraId="1C8A1EF2">
      <w:pPr>
        <w:widowControl/>
        <w:spacing w:line="360" w:lineRule="auto"/>
        <w:ind w:firstLine="3360"/>
        <w:rPr>
          <w:color w:val="auto"/>
          <w:sz w:val="24"/>
          <w:highlight w:val="none"/>
          <w:lang w:eastAsia="zh-CN" w:bidi="ar"/>
        </w:rPr>
      </w:pPr>
    </w:p>
    <w:p w14:paraId="73ADB557">
      <w:pPr>
        <w:widowControl/>
        <w:spacing w:line="360" w:lineRule="auto"/>
        <w:ind w:firstLine="3360"/>
        <w:rPr>
          <w:color w:val="auto"/>
          <w:sz w:val="24"/>
          <w:highlight w:val="none"/>
          <w:lang w:eastAsia="zh-CN" w:bidi="ar"/>
        </w:rPr>
      </w:pPr>
    </w:p>
    <w:p w14:paraId="03013C84">
      <w:pPr>
        <w:widowControl/>
        <w:spacing w:line="360" w:lineRule="auto"/>
        <w:ind w:firstLine="3360"/>
        <w:rPr>
          <w:color w:val="auto"/>
          <w:sz w:val="24"/>
          <w:highlight w:val="none"/>
          <w:lang w:eastAsia="zh-CN" w:bidi="ar"/>
        </w:rPr>
      </w:pPr>
    </w:p>
    <w:p w14:paraId="1BE07588">
      <w:pPr>
        <w:widowControl/>
        <w:spacing w:line="360" w:lineRule="auto"/>
        <w:ind w:firstLine="3360"/>
        <w:rPr>
          <w:color w:val="auto"/>
          <w:sz w:val="24"/>
          <w:highlight w:val="none"/>
          <w:lang w:eastAsia="zh-CN" w:bidi="ar"/>
        </w:rPr>
      </w:pPr>
    </w:p>
    <w:p w14:paraId="306B3FCC">
      <w:pPr>
        <w:widowControl/>
        <w:spacing w:line="360" w:lineRule="auto"/>
        <w:ind w:firstLine="3360"/>
        <w:rPr>
          <w:color w:val="auto"/>
          <w:sz w:val="24"/>
          <w:highlight w:val="none"/>
          <w:lang w:eastAsia="zh-CN" w:bidi="ar"/>
        </w:rPr>
      </w:pPr>
    </w:p>
    <w:p w14:paraId="6E3B4426">
      <w:pPr>
        <w:pStyle w:val="60"/>
        <w:ind w:firstLine="480"/>
        <w:rPr>
          <w:rFonts w:hAnsi="宋体" w:cs="宋体"/>
          <w:color w:val="auto"/>
          <w:szCs w:val="24"/>
          <w:highlight w:val="none"/>
          <w:lang w:bidi="ar"/>
        </w:rPr>
      </w:pPr>
    </w:p>
    <w:p w14:paraId="29CB4469">
      <w:pPr>
        <w:rPr>
          <w:color w:val="auto"/>
          <w:sz w:val="24"/>
          <w:highlight w:val="none"/>
          <w:lang w:eastAsia="zh-CN" w:bidi="ar"/>
        </w:rPr>
      </w:pPr>
    </w:p>
    <w:p w14:paraId="2F84CC66">
      <w:pPr>
        <w:pStyle w:val="60"/>
        <w:ind w:firstLine="480"/>
        <w:rPr>
          <w:rFonts w:hAnsi="宋体" w:cs="宋体"/>
          <w:color w:val="auto"/>
          <w:szCs w:val="24"/>
          <w:highlight w:val="none"/>
          <w:lang w:bidi="ar"/>
        </w:rPr>
      </w:pPr>
    </w:p>
    <w:p w14:paraId="265F6C44">
      <w:pPr>
        <w:rPr>
          <w:color w:val="auto"/>
          <w:sz w:val="24"/>
          <w:highlight w:val="none"/>
          <w:lang w:eastAsia="zh-CN" w:bidi="ar"/>
        </w:rPr>
      </w:pPr>
    </w:p>
    <w:p w14:paraId="4586B74B">
      <w:pPr>
        <w:pStyle w:val="60"/>
        <w:ind w:firstLine="480"/>
        <w:rPr>
          <w:rFonts w:hAnsi="宋体" w:cs="宋体"/>
          <w:color w:val="auto"/>
          <w:szCs w:val="24"/>
          <w:highlight w:val="none"/>
          <w:lang w:bidi="ar"/>
        </w:rPr>
      </w:pPr>
    </w:p>
    <w:p w14:paraId="7DED9E8E">
      <w:pPr>
        <w:rPr>
          <w:color w:val="auto"/>
          <w:highlight w:val="none"/>
          <w:lang w:eastAsia="zh-CN"/>
        </w:rPr>
      </w:pPr>
    </w:p>
    <w:p w14:paraId="320C79D1">
      <w:pPr>
        <w:pStyle w:val="60"/>
        <w:ind w:firstLine="480"/>
        <w:rPr>
          <w:rFonts w:hAnsi="宋体" w:cs="宋体"/>
          <w:color w:val="auto"/>
          <w:szCs w:val="24"/>
          <w:highlight w:val="none"/>
          <w:lang w:bidi="ar"/>
        </w:rPr>
      </w:pPr>
    </w:p>
    <w:p w14:paraId="6C36C2B6">
      <w:pPr>
        <w:rPr>
          <w:color w:val="auto"/>
          <w:szCs w:val="24"/>
          <w:highlight w:val="none"/>
          <w:lang w:eastAsia="zh-CN" w:bidi="ar"/>
        </w:rPr>
      </w:pPr>
    </w:p>
    <w:p w14:paraId="60834775">
      <w:pPr>
        <w:pStyle w:val="15"/>
        <w:rPr>
          <w:color w:val="auto"/>
          <w:highlight w:val="none"/>
          <w:lang w:eastAsia="zh-CN" w:bidi="ar"/>
        </w:rPr>
      </w:pPr>
    </w:p>
    <w:p w14:paraId="4AF12DE9">
      <w:pPr>
        <w:rPr>
          <w:color w:val="auto"/>
          <w:szCs w:val="24"/>
          <w:highlight w:val="none"/>
          <w:lang w:eastAsia="zh-CN" w:bidi="ar"/>
        </w:rPr>
      </w:pPr>
    </w:p>
    <w:p w14:paraId="008A5B3C">
      <w:pPr>
        <w:pStyle w:val="15"/>
        <w:rPr>
          <w:color w:val="auto"/>
          <w:highlight w:val="none"/>
          <w:lang w:eastAsia="zh-CN" w:bidi="ar"/>
        </w:rPr>
      </w:pPr>
    </w:p>
    <w:p w14:paraId="1144FBB8">
      <w:pPr>
        <w:rPr>
          <w:color w:val="auto"/>
          <w:szCs w:val="24"/>
          <w:highlight w:val="none"/>
          <w:lang w:eastAsia="zh-CN" w:bidi="ar"/>
        </w:rPr>
      </w:pPr>
    </w:p>
    <w:p w14:paraId="010A58A7">
      <w:pPr>
        <w:pStyle w:val="15"/>
        <w:rPr>
          <w:color w:val="auto"/>
          <w:highlight w:val="none"/>
          <w:lang w:eastAsia="zh-CN" w:bidi="ar"/>
        </w:rPr>
      </w:pPr>
    </w:p>
    <w:p w14:paraId="0C040CF1">
      <w:pPr>
        <w:rPr>
          <w:color w:val="auto"/>
          <w:szCs w:val="24"/>
          <w:highlight w:val="none"/>
          <w:lang w:eastAsia="zh-CN" w:bidi="ar"/>
        </w:rPr>
      </w:pPr>
    </w:p>
    <w:p w14:paraId="2AAA28FD">
      <w:pPr>
        <w:pStyle w:val="15"/>
        <w:rPr>
          <w:color w:val="auto"/>
          <w:highlight w:val="none"/>
          <w:lang w:eastAsia="zh-CN"/>
        </w:rPr>
      </w:pPr>
    </w:p>
    <w:p w14:paraId="642568E7">
      <w:pPr>
        <w:widowControl/>
        <w:spacing w:line="360" w:lineRule="auto"/>
        <w:jc w:val="both"/>
        <w:rPr>
          <w:b/>
          <w:bCs/>
          <w:color w:val="auto"/>
          <w:sz w:val="31"/>
          <w:szCs w:val="31"/>
          <w:highlight w:val="none"/>
          <w:lang w:eastAsia="zh-CN" w:bidi="ar"/>
        </w:rPr>
      </w:pPr>
    </w:p>
    <w:p w14:paraId="7F91748E">
      <w:pPr>
        <w:widowControl/>
        <w:spacing w:line="360" w:lineRule="auto"/>
        <w:jc w:val="center"/>
        <w:rPr>
          <w:color w:val="auto"/>
          <w:highlight w:val="none"/>
          <w:lang w:eastAsia="zh-CN"/>
        </w:rPr>
      </w:pPr>
      <w:r>
        <w:rPr>
          <w:rFonts w:hint="eastAsia"/>
          <w:b/>
          <w:bCs/>
          <w:color w:val="auto"/>
          <w:sz w:val="31"/>
          <w:szCs w:val="31"/>
          <w:highlight w:val="none"/>
          <w:lang w:eastAsia="zh-CN" w:bidi="ar"/>
        </w:rPr>
        <w:t>授权委托书(格式)</w:t>
      </w:r>
    </w:p>
    <w:p w14:paraId="19403DBD">
      <w:pPr>
        <w:widowControl/>
        <w:spacing w:line="360" w:lineRule="auto"/>
        <w:ind w:firstLine="480"/>
        <w:rPr>
          <w:color w:val="auto"/>
          <w:sz w:val="24"/>
          <w:highlight w:val="none"/>
          <w:lang w:eastAsia="zh-CN" w:bidi="ar"/>
        </w:rPr>
      </w:pPr>
    </w:p>
    <w:p w14:paraId="3E892127">
      <w:pPr>
        <w:spacing w:line="360" w:lineRule="auto"/>
        <w:ind w:firstLine="480"/>
        <w:rPr>
          <w:color w:val="auto"/>
          <w:sz w:val="24"/>
          <w:highlight w:val="none"/>
          <w:lang w:eastAsia="zh-CN"/>
        </w:rPr>
      </w:pPr>
      <w:r>
        <w:rPr>
          <w:rFonts w:hint="eastAsia"/>
          <w:color w:val="auto"/>
          <w:sz w:val="24"/>
          <w:highlight w:val="none"/>
          <w:lang w:eastAsia="zh-CN"/>
        </w:rPr>
        <w:t>本人</w:t>
      </w:r>
      <w:r>
        <w:rPr>
          <w:rFonts w:hint="eastAsia"/>
          <w:color w:val="auto"/>
          <w:sz w:val="24"/>
          <w:highlight w:val="none"/>
          <w:u w:val="single"/>
          <w:lang w:eastAsia="zh-CN"/>
        </w:rPr>
        <w:t xml:space="preserve">            </w:t>
      </w:r>
      <w:r>
        <w:rPr>
          <w:rFonts w:hint="eastAsia"/>
          <w:color w:val="auto"/>
          <w:sz w:val="24"/>
          <w:highlight w:val="none"/>
          <w:lang w:eastAsia="zh-CN"/>
        </w:rPr>
        <w:t>（姓名）系</w:t>
      </w:r>
      <w:r>
        <w:rPr>
          <w:rFonts w:hint="eastAsia"/>
          <w:color w:val="auto"/>
          <w:sz w:val="24"/>
          <w:highlight w:val="none"/>
          <w:u w:val="single"/>
          <w:lang w:eastAsia="zh-CN"/>
        </w:rPr>
        <w:t xml:space="preserve">               </w:t>
      </w:r>
      <w:r>
        <w:rPr>
          <w:rFonts w:hint="eastAsia"/>
          <w:color w:val="auto"/>
          <w:sz w:val="24"/>
          <w:highlight w:val="none"/>
          <w:lang w:eastAsia="zh-CN"/>
        </w:rPr>
        <w:t>（供应商名称）的法定代表人，现委托</w:t>
      </w:r>
      <w:r>
        <w:rPr>
          <w:rFonts w:hint="eastAsia"/>
          <w:color w:val="auto"/>
          <w:sz w:val="24"/>
          <w:highlight w:val="none"/>
          <w:u w:val="single"/>
          <w:lang w:eastAsia="zh-CN"/>
        </w:rPr>
        <w:t xml:space="preserve">            </w:t>
      </w:r>
      <w:r>
        <w:rPr>
          <w:rFonts w:hint="eastAsia"/>
          <w:color w:val="auto"/>
          <w:sz w:val="24"/>
          <w:highlight w:val="none"/>
          <w:lang w:eastAsia="zh-CN"/>
        </w:rPr>
        <w:t>（姓名）为我方代理人。代理人根据授权，以我方名义签署、澄清、说明、补正、递交、撤回、修改</w:t>
      </w:r>
      <w:r>
        <w:rPr>
          <w:rFonts w:hint="eastAsia"/>
          <w:color w:val="auto"/>
          <w:sz w:val="24"/>
          <w:highlight w:val="none"/>
          <w:u w:val="single"/>
          <w:lang w:eastAsia="zh-CN"/>
        </w:rPr>
        <w:t xml:space="preserve">             </w:t>
      </w:r>
      <w:r>
        <w:rPr>
          <w:rFonts w:hint="eastAsia"/>
          <w:color w:val="auto"/>
          <w:sz w:val="24"/>
          <w:highlight w:val="none"/>
          <w:lang w:eastAsia="zh-CN"/>
        </w:rPr>
        <w:t>（项目名称）项目投标文件、签订合同和处理有关事宜，其法律后果由我方承担。</w:t>
      </w:r>
    </w:p>
    <w:p w14:paraId="7C23F2D6">
      <w:pPr>
        <w:spacing w:line="360" w:lineRule="auto"/>
        <w:ind w:firstLine="480"/>
        <w:rPr>
          <w:color w:val="auto"/>
          <w:sz w:val="24"/>
          <w:highlight w:val="none"/>
          <w:lang w:eastAsia="zh-CN"/>
        </w:rPr>
      </w:pPr>
      <w:r>
        <w:rPr>
          <w:rFonts w:hint="eastAsia"/>
          <w:color w:val="auto"/>
          <w:sz w:val="24"/>
          <w:highlight w:val="none"/>
          <w:lang w:eastAsia="zh-CN"/>
        </w:rPr>
        <w:t>委托期限：</w:t>
      </w:r>
      <w:r>
        <w:rPr>
          <w:rFonts w:hint="eastAsia"/>
          <w:color w:val="auto"/>
          <w:sz w:val="24"/>
          <w:highlight w:val="none"/>
          <w:u w:val="single"/>
          <w:lang w:eastAsia="zh-CN"/>
        </w:rPr>
        <w:t xml:space="preserve">                        </w:t>
      </w:r>
      <w:r>
        <w:rPr>
          <w:rFonts w:hint="eastAsia"/>
          <w:color w:val="auto"/>
          <w:sz w:val="24"/>
          <w:highlight w:val="none"/>
          <w:lang w:eastAsia="zh-CN"/>
        </w:rPr>
        <w:t xml:space="preserve"> 。(同投标有效期)</w:t>
      </w:r>
    </w:p>
    <w:p w14:paraId="2F783C56">
      <w:pPr>
        <w:spacing w:line="360" w:lineRule="auto"/>
        <w:ind w:firstLine="480"/>
        <w:rPr>
          <w:color w:val="auto"/>
          <w:sz w:val="24"/>
          <w:highlight w:val="none"/>
          <w:lang w:eastAsia="zh-CN"/>
        </w:rPr>
      </w:pPr>
      <w:r>
        <w:rPr>
          <w:rFonts w:hint="eastAsia"/>
          <w:color w:val="auto"/>
          <w:sz w:val="24"/>
          <w:highlight w:val="none"/>
          <w:lang w:eastAsia="zh-CN"/>
        </w:rPr>
        <w:t>代理人无转委托权。</w:t>
      </w:r>
    </w:p>
    <w:p w14:paraId="2D7A5264">
      <w:pPr>
        <w:spacing w:line="360" w:lineRule="auto"/>
        <w:ind w:firstLine="480"/>
        <w:rPr>
          <w:color w:val="auto"/>
          <w:sz w:val="24"/>
          <w:highlight w:val="none"/>
          <w:lang w:eastAsia="zh-CN"/>
        </w:rPr>
      </w:pPr>
      <w:r>
        <w:rPr>
          <w:rFonts w:hint="eastAsia"/>
          <w:color w:val="auto"/>
          <w:sz w:val="24"/>
          <w:highlight w:val="none"/>
          <w:lang w:eastAsia="zh-CN"/>
        </w:rPr>
        <w:t>附：</w:t>
      </w:r>
      <w:r>
        <w:rPr>
          <w:rFonts w:hint="eastAsia"/>
          <w:b/>
          <w:bCs/>
          <w:color w:val="auto"/>
          <w:sz w:val="24"/>
          <w:highlight w:val="none"/>
          <w:lang w:eastAsia="zh-CN"/>
        </w:rPr>
        <w:t>法定代表人和委托代理人身份证复印件</w:t>
      </w:r>
    </w:p>
    <w:p w14:paraId="72331597">
      <w:pPr>
        <w:spacing w:line="360" w:lineRule="auto"/>
        <w:ind w:firstLine="480"/>
        <w:rPr>
          <w:color w:val="auto"/>
          <w:sz w:val="24"/>
          <w:highlight w:val="none"/>
          <w:lang w:eastAsia="zh-CN"/>
        </w:rPr>
      </w:pPr>
    </w:p>
    <w:p w14:paraId="6CB98A33">
      <w:pPr>
        <w:spacing w:line="360" w:lineRule="auto"/>
        <w:ind w:firstLine="480"/>
        <w:rPr>
          <w:color w:val="auto"/>
          <w:sz w:val="24"/>
          <w:highlight w:val="none"/>
          <w:lang w:eastAsia="zh-CN"/>
        </w:rPr>
      </w:pPr>
      <w:r>
        <w:rPr>
          <w:rFonts w:hint="eastAsia"/>
          <w:color w:val="auto"/>
          <w:sz w:val="24"/>
          <w:highlight w:val="none"/>
          <w:lang w:eastAsia="zh-CN"/>
        </w:rPr>
        <w:t>投  标  人：</w:t>
      </w:r>
      <w:r>
        <w:rPr>
          <w:rFonts w:hint="eastAsia"/>
          <w:color w:val="auto"/>
          <w:sz w:val="24"/>
          <w:highlight w:val="none"/>
          <w:u w:val="single"/>
          <w:lang w:eastAsia="zh-CN"/>
        </w:rPr>
        <w:t xml:space="preserve">                        </w:t>
      </w:r>
      <w:r>
        <w:rPr>
          <w:rFonts w:hint="eastAsia"/>
          <w:color w:val="auto"/>
          <w:sz w:val="24"/>
          <w:highlight w:val="none"/>
          <w:lang w:eastAsia="zh-CN"/>
        </w:rPr>
        <w:t>（盖单位章）</w:t>
      </w:r>
    </w:p>
    <w:p w14:paraId="647627BE">
      <w:pPr>
        <w:spacing w:line="360" w:lineRule="auto"/>
        <w:ind w:firstLine="480"/>
        <w:rPr>
          <w:color w:val="auto"/>
          <w:sz w:val="24"/>
          <w:highlight w:val="none"/>
          <w:lang w:eastAsia="zh-CN"/>
        </w:rPr>
      </w:pPr>
      <w:r>
        <w:rPr>
          <w:rFonts w:hint="eastAsia"/>
          <w:color w:val="auto"/>
          <w:sz w:val="24"/>
          <w:highlight w:val="none"/>
          <w:lang w:eastAsia="zh-CN"/>
        </w:rPr>
        <w:t>法定代表人：</w:t>
      </w:r>
      <w:r>
        <w:rPr>
          <w:rFonts w:hint="eastAsia"/>
          <w:color w:val="auto"/>
          <w:sz w:val="24"/>
          <w:highlight w:val="none"/>
          <w:u w:val="single"/>
          <w:lang w:eastAsia="zh-CN"/>
        </w:rPr>
        <w:t xml:space="preserve">                            </w:t>
      </w:r>
      <w:r>
        <w:rPr>
          <w:rFonts w:hint="eastAsia"/>
          <w:color w:val="auto"/>
          <w:sz w:val="24"/>
          <w:highlight w:val="none"/>
          <w:lang w:eastAsia="zh-CN"/>
        </w:rPr>
        <w:t>（签字或盖章）</w:t>
      </w:r>
    </w:p>
    <w:p w14:paraId="275EAFC7">
      <w:pPr>
        <w:spacing w:line="360" w:lineRule="auto"/>
        <w:ind w:firstLine="480"/>
        <w:rPr>
          <w:color w:val="auto"/>
          <w:sz w:val="24"/>
          <w:highlight w:val="none"/>
          <w:u w:val="single"/>
          <w:lang w:eastAsia="zh-CN"/>
        </w:rPr>
      </w:pPr>
      <w:r>
        <w:rPr>
          <w:rFonts w:hint="eastAsia"/>
          <w:color w:val="auto"/>
          <w:sz w:val="24"/>
          <w:highlight w:val="none"/>
          <w:lang w:eastAsia="zh-CN"/>
        </w:rPr>
        <w:t>身份证号码：</w:t>
      </w:r>
      <w:r>
        <w:rPr>
          <w:rFonts w:hint="eastAsia"/>
          <w:color w:val="auto"/>
          <w:sz w:val="24"/>
          <w:highlight w:val="none"/>
          <w:u w:val="single"/>
          <w:lang w:eastAsia="zh-CN"/>
        </w:rPr>
        <w:t xml:space="preserve">                                   </w:t>
      </w:r>
    </w:p>
    <w:p w14:paraId="69C622B4">
      <w:pPr>
        <w:spacing w:line="360" w:lineRule="auto"/>
        <w:ind w:firstLine="480"/>
        <w:rPr>
          <w:color w:val="auto"/>
          <w:sz w:val="24"/>
          <w:highlight w:val="none"/>
          <w:lang w:eastAsia="zh-CN"/>
        </w:rPr>
      </w:pPr>
      <w:r>
        <w:rPr>
          <w:rFonts w:hint="eastAsia"/>
          <w:color w:val="auto"/>
          <w:sz w:val="24"/>
          <w:highlight w:val="none"/>
          <w:lang w:eastAsia="zh-CN"/>
        </w:rPr>
        <w:t>委托代理人：</w:t>
      </w:r>
      <w:r>
        <w:rPr>
          <w:rFonts w:hint="eastAsia"/>
          <w:color w:val="auto"/>
          <w:sz w:val="24"/>
          <w:highlight w:val="none"/>
          <w:u w:val="single"/>
          <w:lang w:eastAsia="zh-CN"/>
        </w:rPr>
        <w:t xml:space="preserve">                             </w:t>
      </w:r>
      <w:r>
        <w:rPr>
          <w:rFonts w:hint="eastAsia"/>
          <w:color w:val="auto"/>
          <w:sz w:val="24"/>
          <w:highlight w:val="none"/>
          <w:lang w:eastAsia="zh-CN"/>
        </w:rPr>
        <w:t>（签字）</w:t>
      </w:r>
    </w:p>
    <w:p w14:paraId="0F0F0F64">
      <w:pPr>
        <w:spacing w:line="360" w:lineRule="auto"/>
        <w:ind w:firstLine="480"/>
        <w:rPr>
          <w:color w:val="auto"/>
          <w:sz w:val="24"/>
          <w:highlight w:val="none"/>
          <w:u w:val="single"/>
          <w:lang w:eastAsia="zh-CN"/>
        </w:rPr>
      </w:pPr>
      <w:r>
        <w:rPr>
          <w:rFonts w:hint="eastAsia"/>
          <w:color w:val="auto"/>
          <w:sz w:val="24"/>
          <w:highlight w:val="none"/>
          <w:lang w:eastAsia="zh-CN"/>
        </w:rPr>
        <w:t>身份证号码：</w:t>
      </w:r>
      <w:r>
        <w:rPr>
          <w:rFonts w:hint="eastAsia"/>
          <w:color w:val="auto"/>
          <w:sz w:val="24"/>
          <w:highlight w:val="none"/>
          <w:u w:val="single"/>
          <w:lang w:eastAsia="zh-CN"/>
        </w:rPr>
        <w:t xml:space="preserve">                                   </w:t>
      </w:r>
    </w:p>
    <w:p w14:paraId="1140C2A2">
      <w:pPr>
        <w:widowControl/>
        <w:spacing w:line="360" w:lineRule="auto"/>
        <w:ind w:firstLine="480"/>
        <w:rPr>
          <w:color w:val="auto"/>
          <w:sz w:val="24"/>
          <w:highlight w:val="none"/>
          <w:lang w:eastAsia="zh-CN" w:bidi="ar"/>
        </w:rPr>
      </w:pPr>
      <w:r>
        <w:rPr>
          <w:rFonts w:hint="eastAsia"/>
          <w:color w:val="auto"/>
          <w:sz w:val="24"/>
          <w:highlight w:val="none"/>
          <w:lang w:eastAsia="zh-CN" w:bidi="ar"/>
        </w:rPr>
        <w:t>日期：</w:t>
      </w:r>
      <w:r>
        <w:rPr>
          <w:rFonts w:hint="eastAsia"/>
          <w:color w:val="auto"/>
          <w:sz w:val="24"/>
          <w:highlight w:val="none"/>
          <w:u w:val="single"/>
          <w:lang w:eastAsia="zh-CN" w:bidi="ar"/>
        </w:rPr>
        <w:t xml:space="preserve">       </w:t>
      </w:r>
      <w:r>
        <w:rPr>
          <w:rFonts w:hint="eastAsia"/>
          <w:color w:val="auto"/>
          <w:sz w:val="24"/>
          <w:highlight w:val="none"/>
          <w:lang w:eastAsia="zh-CN" w:bidi="ar"/>
        </w:rPr>
        <w:t>年</w:t>
      </w:r>
      <w:r>
        <w:rPr>
          <w:rFonts w:hint="eastAsia"/>
          <w:color w:val="auto"/>
          <w:sz w:val="24"/>
          <w:highlight w:val="none"/>
          <w:u w:val="single"/>
          <w:lang w:eastAsia="zh-CN" w:bidi="ar"/>
        </w:rPr>
        <w:t xml:space="preserve">       </w:t>
      </w:r>
      <w:r>
        <w:rPr>
          <w:rFonts w:hint="eastAsia"/>
          <w:color w:val="auto"/>
          <w:sz w:val="24"/>
          <w:highlight w:val="none"/>
          <w:lang w:eastAsia="zh-CN" w:bidi="ar"/>
        </w:rPr>
        <w:t>月</w:t>
      </w:r>
      <w:r>
        <w:rPr>
          <w:rFonts w:hint="eastAsia"/>
          <w:color w:val="auto"/>
          <w:sz w:val="24"/>
          <w:highlight w:val="none"/>
          <w:u w:val="single"/>
          <w:lang w:eastAsia="zh-CN" w:bidi="ar"/>
        </w:rPr>
        <w:t xml:space="preserve">      </w:t>
      </w:r>
      <w:r>
        <w:rPr>
          <w:rFonts w:hint="eastAsia"/>
          <w:color w:val="auto"/>
          <w:sz w:val="24"/>
          <w:highlight w:val="none"/>
          <w:lang w:eastAsia="zh-CN" w:bidi="ar"/>
        </w:rPr>
        <w:t>日</w:t>
      </w:r>
    </w:p>
    <w:p w14:paraId="1B5B72AD">
      <w:pPr>
        <w:pStyle w:val="60"/>
        <w:ind w:firstLine="480"/>
        <w:rPr>
          <w:rFonts w:hAnsi="宋体" w:cs="宋体"/>
          <w:color w:val="auto"/>
          <w:highlight w:val="none"/>
        </w:rPr>
      </w:pPr>
    </w:p>
    <w:p w14:paraId="3A209629">
      <w:pPr>
        <w:widowControl/>
        <w:spacing w:line="360" w:lineRule="auto"/>
        <w:ind w:firstLine="560"/>
        <w:rPr>
          <w:color w:val="auto"/>
          <w:sz w:val="28"/>
          <w:szCs w:val="28"/>
          <w:highlight w:val="none"/>
          <w:lang w:eastAsia="zh-CN" w:bidi="ar"/>
        </w:rPr>
      </w:pPr>
    </w:p>
    <w:p w14:paraId="04E44D11">
      <w:pPr>
        <w:widowControl/>
        <w:spacing w:line="360" w:lineRule="auto"/>
        <w:ind w:firstLine="560"/>
        <w:rPr>
          <w:color w:val="auto"/>
          <w:sz w:val="28"/>
          <w:szCs w:val="28"/>
          <w:highlight w:val="none"/>
          <w:lang w:eastAsia="zh-CN" w:bidi="ar"/>
        </w:rPr>
      </w:pPr>
    </w:p>
    <w:p w14:paraId="29667008">
      <w:pPr>
        <w:widowControl/>
        <w:spacing w:line="360" w:lineRule="auto"/>
        <w:ind w:firstLine="560"/>
        <w:rPr>
          <w:color w:val="auto"/>
          <w:sz w:val="28"/>
          <w:szCs w:val="28"/>
          <w:highlight w:val="none"/>
          <w:lang w:eastAsia="zh-CN" w:bidi="ar"/>
        </w:rPr>
      </w:pPr>
    </w:p>
    <w:p w14:paraId="21350E4C">
      <w:pPr>
        <w:widowControl/>
        <w:spacing w:line="360" w:lineRule="auto"/>
        <w:ind w:firstLine="560"/>
        <w:rPr>
          <w:color w:val="auto"/>
          <w:sz w:val="28"/>
          <w:szCs w:val="28"/>
          <w:highlight w:val="none"/>
          <w:lang w:eastAsia="zh-CN" w:bidi="ar"/>
        </w:rPr>
      </w:pPr>
    </w:p>
    <w:p w14:paraId="16ECBACB">
      <w:pPr>
        <w:pStyle w:val="60"/>
        <w:ind w:firstLine="560"/>
        <w:rPr>
          <w:rFonts w:hAnsi="宋体" w:cs="宋体"/>
          <w:color w:val="auto"/>
          <w:sz w:val="28"/>
          <w:szCs w:val="28"/>
          <w:highlight w:val="none"/>
          <w:lang w:bidi="ar"/>
        </w:rPr>
      </w:pPr>
    </w:p>
    <w:p w14:paraId="7CB41DF5">
      <w:pPr>
        <w:rPr>
          <w:color w:val="auto"/>
          <w:sz w:val="28"/>
          <w:szCs w:val="28"/>
          <w:highlight w:val="none"/>
          <w:lang w:eastAsia="zh-CN" w:bidi="ar"/>
        </w:rPr>
      </w:pPr>
    </w:p>
    <w:p w14:paraId="470B8B0D">
      <w:pPr>
        <w:pStyle w:val="60"/>
        <w:ind w:firstLine="480"/>
        <w:rPr>
          <w:rFonts w:hAnsi="宋体" w:cs="宋体"/>
          <w:color w:val="auto"/>
          <w:highlight w:val="none"/>
        </w:rPr>
      </w:pPr>
    </w:p>
    <w:p w14:paraId="57066C9E">
      <w:pPr>
        <w:rPr>
          <w:b/>
          <w:bCs/>
          <w:color w:val="auto"/>
          <w:sz w:val="24"/>
          <w:highlight w:val="none"/>
          <w:lang w:eastAsia="zh-CN" w:bidi="ar"/>
        </w:rPr>
      </w:pPr>
    </w:p>
    <w:p w14:paraId="644FEC17">
      <w:pPr>
        <w:pStyle w:val="15"/>
        <w:rPr>
          <w:b/>
          <w:bCs/>
          <w:color w:val="auto"/>
          <w:highlight w:val="none"/>
          <w:lang w:eastAsia="zh-CN" w:bidi="ar"/>
        </w:rPr>
      </w:pPr>
    </w:p>
    <w:p w14:paraId="1BAE6251">
      <w:pPr>
        <w:rPr>
          <w:b/>
          <w:bCs/>
          <w:color w:val="auto"/>
          <w:sz w:val="24"/>
          <w:highlight w:val="none"/>
          <w:lang w:eastAsia="zh-CN" w:bidi="ar"/>
        </w:rPr>
      </w:pPr>
    </w:p>
    <w:p w14:paraId="22ADB901">
      <w:pPr>
        <w:pStyle w:val="15"/>
        <w:rPr>
          <w:b/>
          <w:bCs/>
          <w:color w:val="auto"/>
          <w:highlight w:val="none"/>
          <w:lang w:eastAsia="zh-CN" w:bidi="ar"/>
        </w:rPr>
      </w:pPr>
    </w:p>
    <w:p w14:paraId="24150F84">
      <w:pPr>
        <w:rPr>
          <w:b/>
          <w:bCs/>
          <w:color w:val="auto"/>
          <w:sz w:val="24"/>
          <w:highlight w:val="none"/>
          <w:lang w:eastAsia="zh-CN" w:bidi="ar"/>
        </w:rPr>
      </w:pPr>
    </w:p>
    <w:p w14:paraId="088CA202">
      <w:pPr>
        <w:pStyle w:val="15"/>
        <w:rPr>
          <w:b/>
          <w:bCs/>
          <w:color w:val="auto"/>
          <w:highlight w:val="none"/>
          <w:lang w:eastAsia="zh-CN" w:bidi="ar"/>
        </w:rPr>
      </w:pPr>
    </w:p>
    <w:p w14:paraId="7C0F4AD1">
      <w:pPr>
        <w:pStyle w:val="16"/>
        <w:rPr>
          <w:b/>
          <w:bCs/>
          <w:color w:val="auto"/>
          <w:highlight w:val="none"/>
          <w:lang w:eastAsia="zh-CN" w:bidi="ar"/>
        </w:rPr>
      </w:pPr>
    </w:p>
    <w:p w14:paraId="501D7175">
      <w:pPr>
        <w:rPr>
          <w:color w:val="auto"/>
          <w:highlight w:val="none"/>
          <w:lang w:eastAsia="zh-CN"/>
        </w:rPr>
      </w:pPr>
    </w:p>
    <w:p w14:paraId="31372757">
      <w:pPr>
        <w:rPr>
          <w:b/>
          <w:bCs/>
          <w:color w:val="auto"/>
          <w:sz w:val="24"/>
          <w:highlight w:val="none"/>
          <w:lang w:eastAsia="zh-CN" w:bidi="ar"/>
        </w:rPr>
      </w:pPr>
    </w:p>
    <w:p w14:paraId="2F43CA1D">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七、商务条款偏离表</w:t>
      </w:r>
    </w:p>
    <w:p w14:paraId="055A4AE2">
      <w:pPr>
        <w:pStyle w:val="60"/>
        <w:ind w:firstLine="480"/>
        <w:rPr>
          <w:rFonts w:hAnsi="宋体" w:cs="宋体"/>
          <w:color w:val="auto"/>
          <w:highlight w:val="none"/>
        </w:rPr>
      </w:pPr>
    </w:p>
    <w:p w14:paraId="619223FB">
      <w:pPr>
        <w:spacing w:after="156" w:line="360" w:lineRule="auto"/>
        <w:rPr>
          <w:color w:val="auto"/>
          <w:highlight w:val="none"/>
          <w:lang w:eastAsia="zh-CN"/>
        </w:rPr>
      </w:pPr>
      <w:r>
        <w:rPr>
          <w:rFonts w:hint="eastAsia"/>
          <w:color w:val="auto"/>
          <w:highlight w:val="none"/>
          <w:lang w:eastAsia="zh-CN"/>
        </w:rPr>
        <w:t xml:space="preserve">  说明：供应商必须仔细阅读响应文件中项目需求的主要要求，并对所有偏离的条目列入下表。供应商必须根据所投实际情况如实填写，评委会如发现有虚假描述的，该投标文件视为无效。</w:t>
      </w:r>
    </w:p>
    <w:p w14:paraId="20315C82">
      <w:pPr>
        <w:rPr>
          <w:b/>
          <w:bCs/>
          <w:color w:val="auto"/>
          <w:sz w:val="30"/>
          <w:szCs w:val="30"/>
          <w:highlight w:val="none"/>
          <w:lang w:eastAsia="zh-CN" w:bidi="ar"/>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6F87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vAlign w:val="center"/>
          </w:tcPr>
          <w:p w14:paraId="4608B299">
            <w:pPr>
              <w:spacing w:after="156" w:line="360" w:lineRule="auto"/>
              <w:jc w:val="center"/>
              <w:rPr>
                <w:color w:val="auto"/>
                <w:highlight w:val="none"/>
              </w:rPr>
            </w:pPr>
            <w:r>
              <w:rPr>
                <w:rFonts w:hint="eastAsia"/>
                <w:color w:val="auto"/>
                <w:highlight w:val="none"/>
              </w:rPr>
              <w:t>序号</w:t>
            </w:r>
          </w:p>
        </w:tc>
        <w:tc>
          <w:tcPr>
            <w:tcW w:w="3111" w:type="dxa"/>
            <w:vAlign w:val="center"/>
          </w:tcPr>
          <w:p w14:paraId="16A236E5">
            <w:pPr>
              <w:spacing w:after="156" w:line="360" w:lineRule="auto"/>
              <w:jc w:val="center"/>
              <w:rPr>
                <w:color w:val="auto"/>
                <w:highlight w:val="none"/>
                <w:lang w:eastAsia="zh-CN"/>
              </w:rPr>
            </w:pPr>
            <w:r>
              <w:rPr>
                <w:rFonts w:hint="eastAsia"/>
                <w:color w:val="auto"/>
                <w:highlight w:val="none"/>
                <w:lang w:eastAsia="zh-CN"/>
              </w:rPr>
              <w:t>原项目需求主要条款描述</w:t>
            </w:r>
          </w:p>
        </w:tc>
        <w:tc>
          <w:tcPr>
            <w:tcW w:w="3012" w:type="dxa"/>
            <w:vAlign w:val="center"/>
          </w:tcPr>
          <w:p w14:paraId="6F80FAA0">
            <w:pPr>
              <w:spacing w:after="156" w:line="360" w:lineRule="auto"/>
              <w:jc w:val="center"/>
              <w:rPr>
                <w:color w:val="auto"/>
                <w:highlight w:val="none"/>
              </w:rPr>
            </w:pPr>
            <w:r>
              <w:rPr>
                <w:rFonts w:hint="eastAsia"/>
                <w:color w:val="auto"/>
                <w:highlight w:val="none"/>
              </w:rPr>
              <w:t>投标人响应情况描述</w:t>
            </w:r>
          </w:p>
        </w:tc>
        <w:tc>
          <w:tcPr>
            <w:tcW w:w="1383" w:type="dxa"/>
            <w:vAlign w:val="center"/>
          </w:tcPr>
          <w:p w14:paraId="14F46C3D">
            <w:pPr>
              <w:spacing w:after="156" w:line="360" w:lineRule="auto"/>
              <w:jc w:val="center"/>
              <w:rPr>
                <w:color w:val="auto"/>
                <w:highlight w:val="none"/>
              </w:rPr>
            </w:pPr>
            <w:r>
              <w:rPr>
                <w:rFonts w:hint="eastAsia"/>
                <w:color w:val="auto"/>
                <w:highlight w:val="none"/>
              </w:rPr>
              <w:t>偏离情况</w:t>
            </w:r>
          </w:p>
        </w:tc>
      </w:tr>
      <w:tr w14:paraId="441C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tcPr>
          <w:p w14:paraId="7F19EB97">
            <w:pPr>
              <w:spacing w:after="156" w:line="360" w:lineRule="auto"/>
              <w:jc w:val="center"/>
              <w:rPr>
                <w:color w:val="auto"/>
                <w:highlight w:val="none"/>
              </w:rPr>
            </w:pPr>
            <w:r>
              <w:rPr>
                <w:rFonts w:hint="eastAsia"/>
                <w:color w:val="auto"/>
                <w:highlight w:val="none"/>
              </w:rPr>
              <w:t>1</w:t>
            </w:r>
          </w:p>
        </w:tc>
        <w:tc>
          <w:tcPr>
            <w:tcW w:w="3111" w:type="dxa"/>
          </w:tcPr>
          <w:p w14:paraId="5BE421A7">
            <w:pPr>
              <w:spacing w:after="156" w:line="360" w:lineRule="auto"/>
              <w:rPr>
                <w:color w:val="auto"/>
                <w:highlight w:val="none"/>
                <w:lang w:eastAsia="zh-CN"/>
              </w:rPr>
            </w:pPr>
            <w:r>
              <w:rPr>
                <w:rFonts w:hint="eastAsia"/>
                <w:color w:val="auto"/>
                <w:highlight w:val="none"/>
                <w:lang w:eastAsia="zh-CN"/>
              </w:rPr>
              <w:t>具体要求见第四章“项目需求”中内容，请自填明细</w:t>
            </w:r>
          </w:p>
        </w:tc>
        <w:tc>
          <w:tcPr>
            <w:tcW w:w="3012" w:type="dxa"/>
          </w:tcPr>
          <w:p w14:paraId="77E328A1">
            <w:pPr>
              <w:spacing w:after="156" w:line="360" w:lineRule="auto"/>
              <w:rPr>
                <w:color w:val="auto"/>
                <w:highlight w:val="none"/>
              </w:rPr>
            </w:pPr>
            <w:r>
              <w:rPr>
                <w:rFonts w:hint="eastAsia"/>
                <w:color w:val="auto"/>
                <w:highlight w:val="none"/>
              </w:rPr>
              <w:t>请自填响应情况</w:t>
            </w:r>
          </w:p>
        </w:tc>
        <w:tc>
          <w:tcPr>
            <w:tcW w:w="1383" w:type="dxa"/>
          </w:tcPr>
          <w:p w14:paraId="61BA342B">
            <w:pPr>
              <w:spacing w:after="156" w:line="360" w:lineRule="auto"/>
              <w:rPr>
                <w:color w:val="auto"/>
                <w:highlight w:val="none"/>
              </w:rPr>
            </w:pPr>
            <w:r>
              <w:rPr>
                <w:rFonts w:hint="eastAsia"/>
                <w:color w:val="auto"/>
                <w:highlight w:val="none"/>
              </w:rPr>
              <w:t xml:space="preserve"> </w:t>
            </w:r>
          </w:p>
        </w:tc>
      </w:tr>
      <w:tr w14:paraId="4FD9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tcPr>
          <w:p w14:paraId="5BDE7295">
            <w:pPr>
              <w:spacing w:after="156" w:line="360" w:lineRule="auto"/>
              <w:jc w:val="center"/>
              <w:rPr>
                <w:color w:val="auto"/>
                <w:highlight w:val="none"/>
              </w:rPr>
            </w:pPr>
            <w:r>
              <w:rPr>
                <w:rFonts w:hint="eastAsia"/>
                <w:color w:val="auto"/>
                <w:highlight w:val="none"/>
              </w:rPr>
              <w:t>2</w:t>
            </w:r>
          </w:p>
        </w:tc>
        <w:tc>
          <w:tcPr>
            <w:tcW w:w="3111" w:type="dxa"/>
          </w:tcPr>
          <w:p w14:paraId="4C2C275F">
            <w:pPr>
              <w:spacing w:after="156" w:line="360" w:lineRule="auto"/>
              <w:rPr>
                <w:color w:val="auto"/>
                <w:highlight w:val="none"/>
              </w:rPr>
            </w:pPr>
          </w:p>
        </w:tc>
        <w:tc>
          <w:tcPr>
            <w:tcW w:w="3012" w:type="dxa"/>
          </w:tcPr>
          <w:p w14:paraId="28926BFE">
            <w:pPr>
              <w:spacing w:after="156" w:line="360" w:lineRule="auto"/>
              <w:rPr>
                <w:color w:val="auto"/>
                <w:highlight w:val="none"/>
              </w:rPr>
            </w:pPr>
          </w:p>
        </w:tc>
        <w:tc>
          <w:tcPr>
            <w:tcW w:w="1383" w:type="dxa"/>
          </w:tcPr>
          <w:p w14:paraId="7FF0BE9F">
            <w:pPr>
              <w:spacing w:after="156" w:line="360" w:lineRule="auto"/>
              <w:rPr>
                <w:color w:val="auto"/>
                <w:highlight w:val="none"/>
              </w:rPr>
            </w:pPr>
          </w:p>
        </w:tc>
      </w:tr>
      <w:tr w14:paraId="46DB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tcPr>
          <w:p w14:paraId="410590A1">
            <w:pPr>
              <w:spacing w:after="156" w:line="360" w:lineRule="auto"/>
              <w:jc w:val="center"/>
              <w:rPr>
                <w:color w:val="auto"/>
                <w:highlight w:val="none"/>
              </w:rPr>
            </w:pPr>
            <w:r>
              <w:rPr>
                <w:rFonts w:hint="eastAsia"/>
                <w:color w:val="auto"/>
                <w:highlight w:val="none"/>
              </w:rPr>
              <w:t>3</w:t>
            </w:r>
          </w:p>
        </w:tc>
        <w:tc>
          <w:tcPr>
            <w:tcW w:w="3111" w:type="dxa"/>
          </w:tcPr>
          <w:p w14:paraId="0AA4C4C2">
            <w:pPr>
              <w:spacing w:after="156" w:line="360" w:lineRule="auto"/>
              <w:rPr>
                <w:color w:val="auto"/>
                <w:highlight w:val="none"/>
              </w:rPr>
            </w:pPr>
          </w:p>
        </w:tc>
        <w:tc>
          <w:tcPr>
            <w:tcW w:w="3012" w:type="dxa"/>
          </w:tcPr>
          <w:p w14:paraId="53B5D67B">
            <w:pPr>
              <w:spacing w:after="156" w:line="360" w:lineRule="auto"/>
              <w:rPr>
                <w:color w:val="auto"/>
                <w:highlight w:val="none"/>
              </w:rPr>
            </w:pPr>
          </w:p>
        </w:tc>
        <w:tc>
          <w:tcPr>
            <w:tcW w:w="1383" w:type="dxa"/>
          </w:tcPr>
          <w:p w14:paraId="6BF2B6F3">
            <w:pPr>
              <w:spacing w:after="156" w:line="360" w:lineRule="auto"/>
              <w:rPr>
                <w:color w:val="auto"/>
                <w:highlight w:val="none"/>
              </w:rPr>
            </w:pPr>
          </w:p>
        </w:tc>
      </w:tr>
    </w:tbl>
    <w:p w14:paraId="621420CF">
      <w:pPr>
        <w:pStyle w:val="60"/>
        <w:ind w:firstLine="480"/>
        <w:rPr>
          <w:rFonts w:hAnsi="宋体" w:cs="宋体"/>
          <w:color w:val="auto"/>
          <w:szCs w:val="24"/>
          <w:highlight w:val="none"/>
          <w:lang w:bidi="ar"/>
        </w:rPr>
      </w:pPr>
      <w:r>
        <w:rPr>
          <w:rFonts w:hint="eastAsia" w:hAnsi="宋体" w:cs="宋体"/>
          <w:color w:val="auto"/>
          <w:szCs w:val="24"/>
          <w:highlight w:val="none"/>
          <w:lang w:bidi="ar"/>
        </w:rPr>
        <w:t>注：1、此表为表样，行数可自行添加，但表式不变。</w:t>
      </w:r>
    </w:p>
    <w:p w14:paraId="1630BEAC">
      <w:pPr>
        <w:pStyle w:val="60"/>
        <w:ind w:firstLine="840"/>
        <w:rPr>
          <w:rFonts w:hAnsi="宋体" w:cs="宋体"/>
          <w:color w:val="auto"/>
          <w:szCs w:val="24"/>
          <w:highlight w:val="none"/>
          <w:lang w:bidi="ar"/>
        </w:rPr>
      </w:pPr>
      <w:r>
        <w:rPr>
          <w:rFonts w:hint="eastAsia" w:hAnsi="宋体" w:cs="宋体"/>
          <w:color w:val="auto"/>
          <w:szCs w:val="24"/>
          <w:highlight w:val="none"/>
          <w:lang w:bidi="ar"/>
        </w:rPr>
        <w:t>2、“偏离说明”填写“正偏离”“负偏离”或“无偏离”。</w:t>
      </w:r>
    </w:p>
    <w:p w14:paraId="760B90A6">
      <w:pPr>
        <w:pStyle w:val="60"/>
        <w:ind w:firstLine="480"/>
        <w:rPr>
          <w:rFonts w:hAnsi="宋体" w:cs="宋体"/>
          <w:color w:val="auto"/>
          <w:szCs w:val="24"/>
          <w:highlight w:val="none"/>
          <w:lang w:bidi="ar"/>
        </w:rPr>
      </w:pPr>
    </w:p>
    <w:p w14:paraId="3171A65C">
      <w:pPr>
        <w:pStyle w:val="60"/>
        <w:ind w:firstLine="480"/>
        <w:rPr>
          <w:rFonts w:hAnsi="宋体" w:cs="宋体"/>
          <w:color w:val="auto"/>
          <w:szCs w:val="24"/>
          <w:highlight w:val="none"/>
          <w:lang w:bidi="ar"/>
        </w:rPr>
      </w:pPr>
    </w:p>
    <w:p w14:paraId="5796B97C">
      <w:pPr>
        <w:pStyle w:val="60"/>
        <w:ind w:firstLine="480"/>
        <w:rPr>
          <w:rFonts w:hAnsi="宋体" w:cs="宋体"/>
          <w:color w:val="auto"/>
          <w:szCs w:val="24"/>
          <w:highlight w:val="none"/>
          <w:lang w:bidi="ar"/>
        </w:rPr>
      </w:pPr>
      <w:r>
        <w:rPr>
          <w:rFonts w:hint="eastAsia" w:hAnsi="宋体" w:cs="宋体"/>
          <w:color w:val="auto"/>
          <w:szCs w:val="24"/>
          <w:highlight w:val="none"/>
          <w:lang w:bidi="ar"/>
        </w:rPr>
        <w:t>供应商单位全称（公章):</w:t>
      </w:r>
    </w:p>
    <w:p w14:paraId="5B0FD290">
      <w:pPr>
        <w:pStyle w:val="60"/>
        <w:ind w:firstLine="480"/>
        <w:rPr>
          <w:rFonts w:hAnsi="宋体" w:cs="宋体"/>
          <w:color w:val="auto"/>
          <w:szCs w:val="24"/>
          <w:highlight w:val="none"/>
          <w:lang w:bidi="ar"/>
        </w:rPr>
      </w:pPr>
      <w:r>
        <w:rPr>
          <w:rFonts w:hint="eastAsia" w:hAnsi="宋体" w:cs="宋体"/>
          <w:color w:val="auto"/>
          <w:szCs w:val="24"/>
          <w:highlight w:val="none"/>
          <w:lang w:bidi="ar"/>
        </w:rPr>
        <w:t>法定代表人（授权代表）签字：</w:t>
      </w:r>
    </w:p>
    <w:p w14:paraId="623C88EB">
      <w:pPr>
        <w:spacing w:line="460" w:lineRule="exact"/>
        <w:ind w:firstLine="2160"/>
        <w:rPr>
          <w:bCs/>
          <w:color w:val="auto"/>
          <w:sz w:val="24"/>
          <w:highlight w:val="none"/>
          <w:lang w:eastAsia="zh-CN"/>
        </w:rPr>
      </w:pPr>
      <w:r>
        <w:rPr>
          <w:rFonts w:hint="eastAsia"/>
          <w:bCs/>
          <w:color w:val="auto"/>
          <w:sz w:val="24"/>
          <w:highlight w:val="none"/>
          <w:lang w:eastAsia="zh-CN"/>
        </w:rPr>
        <w:t xml:space="preserve">年     月     日 </w:t>
      </w:r>
    </w:p>
    <w:p w14:paraId="40434572">
      <w:pPr>
        <w:rPr>
          <w:color w:val="auto"/>
          <w:highlight w:val="none"/>
          <w:lang w:eastAsia="zh-CN" w:bidi="ar"/>
        </w:rPr>
      </w:pPr>
    </w:p>
    <w:p w14:paraId="2DA7CEBA">
      <w:pPr>
        <w:pStyle w:val="60"/>
        <w:ind w:firstLine="480"/>
        <w:rPr>
          <w:rFonts w:hAnsi="宋体" w:cs="宋体"/>
          <w:color w:val="auto"/>
          <w:szCs w:val="24"/>
          <w:highlight w:val="none"/>
          <w:lang w:bidi="ar"/>
        </w:rPr>
      </w:pPr>
    </w:p>
    <w:p w14:paraId="774DC5F4">
      <w:pPr>
        <w:pStyle w:val="60"/>
        <w:ind w:firstLine="480"/>
        <w:rPr>
          <w:rFonts w:hAnsi="宋体" w:cs="宋体"/>
          <w:color w:val="auto"/>
          <w:szCs w:val="24"/>
          <w:highlight w:val="none"/>
          <w:lang w:bidi="ar"/>
        </w:rPr>
      </w:pPr>
    </w:p>
    <w:p w14:paraId="346B1719">
      <w:pPr>
        <w:pStyle w:val="60"/>
        <w:ind w:firstLine="480"/>
        <w:rPr>
          <w:rFonts w:hAnsi="宋体" w:cs="宋体"/>
          <w:color w:val="auto"/>
          <w:szCs w:val="24"/>
          <w:highlight w:val="none"/>
          <w:lang w:bidi="ar"/>
        </w:rPr>
      </w:pPr>
      <w:r>
        <w:rPr>
          <w:rFonts w:hint="eastAsia" w:hAnsi="宋体" w:cs="宋体"/>
          <w:color w:val="auto"/>
          <w:szCs w:val="24"/>
          <w:highlight w:val="none"/>
          <w:lang w:bidi="ar"/>
        </w:rPr>
        <w:t xml:space="preserve">    </w:t>
      </w:r>
    </w:p>
    <w:p w14:paraId="58A6B71B">
      <w:pPr>
        <w:pStyle w:val="60"/>
        <w:ind w:firstLine="480"/>
        <w:rPr>
          <w:rFonts w:hAnsi="宋体" w:cs="宋体"/>
          <w:color w:val="auto"/>
          <w:szCs w:val="24"/>
          <w:highlight w:val="none"/>
          <w:lang w:bidi="ar"/>
        </w:rPr>
      </w:pPr>
    </w:p>
    <w:p w14:paraId="52580695">
      <w:pPr>
        <w:rPr>
          <w:color w:val="auto"/>
          <w:sz w:val="24"/>
          <w:highlight w:val="none"/>
          <w:lang w:eastAsia="zh-CN" w:bidi="ar"/>
        </w:rPr>
      </w:pPr>
    </w:p>
    <w:p w14:paraId="1B631CD0">
      <w:pPr>
        <w:pStyle w:val="60"/>
        <w:ind w:firstLine="480"/>
        <w:rPr>
          <w:rFonts w:hAnsi="宋体" w:cs="宋体"/>
          <w:color w:val="auto"/>
          <w:szCs w:val="24"/>
          <w:highlight w:val="none"/>
          <w:lang w:bidi="ar"/>
        </w:rPr>
      </w:pPr>
    </w:p>
    <w:p w14:paraId="60E41923">
      <w:pPr>
        <w:rPr>
          <w:color w:val="auto"/>
          <w:szCs w:val="24"/>
          <w:highlight w:val="none"/>
          <w:lang w:eastAsia="zh-CN" w:bidi="ar"/>
        </w:rPr>
      </w:pPr>
    </w:p>
    <w:p w14:paraId="3D1507A6">
      <w:pPr>
        <w:pStyle w:val="15"/>
        <w:rPr>
          <w:color w:val="auto"/>
          <w:highlight w:val="none"/>
          <w:lang w:eastAsia="zh-CN" w:bidi="ar"/>
        </w:rPr>
      </w:pPr>
    </w:p>
    <w:p w14:paraId="34D2F70C">
      <w:pPr>
        <w:rPr>
          <w:color w:val="auto"/>
          <w:szCs w:val="24"/>
          <w:highlight w:val="none"/>
          <w:lang w:eastAsia="zh-CN" w:bidi="ar"/>
        </w:rPr>
      </w:pPr>
    </w:p>
    <w:p w14:paraId="7480287E">
      <w:pPr>
        <w:pStyle w:val="15"/>
        <w:rPr>
          <w:color w:val="auto"/>
          <w:highlight w:val="none"/>
          <w:lang w:eastAsia="zh-CN" w:bidi="ar"/>
        </w:rPr>
      </w:pPr>
    </w:p>
    <w:p w14:paraId="36077F81">
      <w:pPr>
        <w:rPr>
          <w:color w:val="auto"/>
          <w:szCs w:val="24"/>
          <w:highlight w:val="none"/>
          <w:lang w:eastAsia="zh-CN" w:bidi="ar"/>
        </w:rPr>
      </w:pPr>
    </w:p>
    <w:p w14:paraId="5899D0BF">
      <w:pPr>
        <w:pStyle w:val="15"/>
        <w:rPr>
          <w:color w:val="auto"/>
          <w:highlight w:val="none"/>
          <w:lang w:eastAsia="zh-CN" w:bidi="ar"/>
        </w:rPr>
      </w:pPr>
    </w:p>
    <w:p w14:paraId="62AC511F">
      <w:pPr>
        <w:rPr>
          <w:color w:val="auto"/>
          <w:szCs w:val="24"/>
          <w:highlight w:val="none"/>
          <w:lang w:eastAsia="zh-CN" w:bidi="ar"/>
        </w:rPr>
      </w:pPr>
    </w:p>
    <w:p w14:paraId="6A1947DB">
      <w:pPr>
        <w:pStyle w:val="15"/>
        <w:rPr>
          <w:color w:val="auto"/>
          <w:highlight w:val="none"/>
          <w:lang w:eastAsia="zh-CN" w:bidi="ar"/>
        </w:rPr>
      </w:pPr>
    </w:p>
    <w:p w14:paraId="0F10E447">
      <w:pPr>
        <w:rPr>
          <w:color w:val="auto"/>
          <w:szCs w:val="24"/>
          <w:highlight w:val="none"/>
          <w:lang w:eastAsia="zh-CN" w:bidi="ar"/>
        </w:rPr>
      </w:pPr>
    </w:p>
    <w:p w14:paraId="7F9686CD">
      <w:pPr>
        <w:pStyle w:val="15"/>
        <w:rPr>
          <w:color w:val="auto"/>
          <w:highlight w:val="none"/>
          <w:lang w:eastAsia="zh-CN" w:bidi="ar"/>
        </w:rPr>
      </w:pPr>
    </w:p>
    <w:p w14:paraId="0139637F">
      <w:pPr>
        <w:rPr>
          <w:color w:val="auto"/>
          <w:szCs w:val="24"/>
          <w:highlight w:val="none"/>
          <w:lang w:eastAsia="zh-CN" w:bidi="ar"/>
        </w:rPr>
      </w:pPr>
    </w:p>
    <w:p w14:paraId="63F567BF">
      <w:pPr>
        <w:pStyle w:val="15"/>
        <w:rPr>
          <w:color w:val="auto"/>
          <w:highlight w:val="none"/>
          <w:lang w:eastAsia="zh-CN"/>
        </w:rPr>
      </w:pPr>
    </w:p>
    <w:p w14:paraId="54212917">
      <w:pPr>
        <w:rPr>
          <w:color w:val="auto"/>
          <w:sz w:val="24"/>
          <w:highlight w:val="none"/>
          <w:lang w:eastAsia="zh-CN" w:bidi="ar"/>
        </w:rPr>
      </w:pPr>
    </w:p>
    <w:p w14:paraId="364B58CB">
      <w:pPr>
        <w:pStyle w:val="60"/>
        <w:ind w:firstLine="480"/>
        <w:rPr>
          <w:rFonts w:hAnsi="宋体" w:cs="宋体"/>
          <w:color w:val="auto"/>
          <w:szCs w:val="24"/>
          <w:highlight w:val="none"/>
          <w:lang w:bidi="ar"/>
        </w:rPr>
      </w:pPr>
    </w:p>
    <w:p w14:paraId="3CDE6A19">
      <w:pPr>
        <w:rPr>
          <w:color w:val="auto"/>
          <w:sz w:val="24"/>
          <w:highlight w:val="none"/>
          <w:lang w:eastAsia="zh-CN" w:bidi="ar"/>
        </w:rPr>
      </w:pPr>
    </w:p>
    <w:p w14:paraId="718E4A03">
      <w:pPr>
        <w:rPr>
          <w:color w:val="auto"/>
          <w:sz w:val="24"/>
          <w:highlight w:val="none"/>
          <w:lang w:eastAsia="zh-CN" w:bidi="ar"/>
        </w:rPr>
      </w:pPr>
    </w:p>
    <w:p w14:paraId="253B11A4">
      <w:pPr>
        <w:widowControl/>
        <w:spacing w:line="360" w:lineRule="auto"/>
        <w:jc w:val="center"/>
        <w:rPr>
          <w:b/>
          <w:bCs/>
          <w:color w:val="auto"/>
          <w:sz w:val="44"/>
          <w:szCs w:val="44"/>
          <w:highlight w:val="none"/>
          <w:lang w:eastAsia="zh-CN" w:bidi="ar"/>
        </w:rPr>
      </w:pPr>
      <w:r>
        <w:rPr>
          <w:rFonts w:hint="eastAsia"/>
          <w:b/>
          <w:bCs/>
          <w:color w:val="auto"/>
          <w:sz w:val="44"/>
          <w:szCs w:val="44"/>
          <w:highlight w:val="none"/>
          <w:lang w:eastAsia="zh-CN" w:bidi="ar"/>
        </w:rPr>
        <w:t>八、技术标</w:t>
      </w:r>
    </w:p>
    <w:p w14:paraId="37A943D0">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8.1施工组织设计</w:t>
      </w:r>
    </w:p>
    <w:p w14:paraId="6EFAFF0E">
      <w:pPr>
        <w:pStyle w:val="22"/>
        <w:spacing w:line="360" w:lineRule="auto"/>
        <w:jc w:val="center"/>
        <w:rPr>
          <w:rFonts w:hAnsi="宋体"/>
          <w:color w:val="auto"/>
          <w:szCs w:val="21"/>
          <w:highlight w:val="none"/>
          <w:lang w:eastAsia="zh-CN"/>
        </w:rPr>
      </w:pPr>
      <w:r>
        <w:rPr>
          <w:rFonts w:hint="eastAsia" w:hAnsi="宋体"/>
          <w:color w:val="auto"/>
          <w:szCs w:val="21"/>
          <w:highlight w:val="none"/>
          <w:lang w:eastAsia="zh-CN"/>
        </w:rPr>
        <w:t>(由供应商按采购文件要求等自行填写，格式自定)</w:t>
      </w:r>
    </w:p>
    <w:p w14:paraId="22E55FA8">
      <w:pPr>
        <w:pStyle w:val="60"/>
        <w:ind w:firstLine="480"/>
        <w:rPr>
          <w:rFonts w:hAnsi="宋体" w:cs="宋体"/>
          <w:color w:val="auto"/>
          <w:highlight w:val="none"/>
        </w:rPr>
      </w:pPr>
    </w:p>
    <w:p w14:paraId="19B11289">
      <w:pPr>
        <w:rPr>
          <w:color w:val="auto"/>
          <w:highlight w:val="none"/>
          <w:lang w:eastAsia="zh-CN"/>
        </w:rPr>
      </w:pPr>
    </w:p>
    <w:p w14:paraId="1D9D84BB">
      <w:pPr>
        <w:pStyle w:val="15"/>
        <w:rPr>
          <w:color w:val="auto"/>
          <w:highlight w:val="none"/>
          <w:lang w:eastAsia="zh-CN"/>
        </w:rPr>
      </w:pPr>
    </w:p>
    <w:p w14:paraId="2B154384">
      <w:pPr>
        <w:rPr>
          <w:color w:val="auto"/>
          <w:highlight w:val="none"/>
          <w:lang w:eastAsia="zh-CN"/>
        </w:rPr>
      </w:pPr>
    </w:p>
    <w:p w14:paraId="674E4D08">
      <w:pPr>
        <w:pStyle w:val="15"/>
        <w:rPr>
          <w:color w:val="auto"/>
          <w:highlight w:val="none"/>
          <w:lang w:eastAsia="zh-CN"/>
        </w:rPr>
      </w:pPr>
    </w:p>
    <w:p w14:paraId="369D291B">
      <w:pPr>
        <w:rPr>
          <w:color w:val="auto"/>
          <w:highlight w:val="none"/>
          <w:lang w:eastAsia="zh-CN"/>
        </w:rPr>
      </w:pPr>
    </w:p>
    <w:p w14:paraId="562D9A89">
      <w:pPr>
        <w:pStyle w:val="15"/>
        <w:rPr>
          <w:color w:val="auto"/>
          <w:highlight w:val="none"/>
          <w:lang w:eastAsia="zh-CN"/>
        </w:rPr>
      </w:pPr>
    </w:p>
    <w:p w14:paraId="4995F528">
      <w:pPr>
        <w:rPr>
          <w:color w:val="auto"/>
          <w:highlight w:val="none"/>
          <w:lang w:eastAsia="zh-CN"/>
        </w:rPr>
      </w:pPr>
    </w:p>
    <w:p w14:paraId="069450A6">
      <w:pPr>
        <w:pStyle w:val="15"/>
        <w:rPr>
          <w:color w:val="auto"/>
          <w:highlight w:val="none"/>
          <w:lang w:eastAsia="zh-CN"/>
        </w:rPr>
      </w:pPr>
    </w:p>
    <w:p w14:paraId="38A58232">
      <w:pPr>
        <w:rPr>
          <w:color w:val="auto"/>
          <w:highlight w:val="none"/>
          <w:lang w:eastAsia="zh-CN"/>
        </w:rPr>
      </w:pPr>
    </w:p>
    <w:p w14:paraId="5444EBE2">
      <w:pPr>
        <w:pStyle w:val="15"/>
        <w:rPr>
          <w:color w:val="auto"/>
          <w:highlight w:val="none"/>
          <w:lang w:eastAsia="zh-CN"/>
        </w:rPr>
      </w:pPr>
    </w:p>
    <w:p w14:paraId="5381934D">
      <w:pPr>
        <w:rPr>
          <w:color w:val="auto"/>
          <w:highlight w:val="none"/>
          <w:lang w:eastAsia="zh-CN"/>
        </w:rPr>
      </w:pPr>
    </w:p>
    <w:p w14:paraId="23907472">
      <w:pPr>
        <w:pStyle w:val="15"/>
        <w:rPr>
          <w:color w:val="auto"/>
          <w:highlight w:val="none"/>
          <w:lang w:eastAsia="zh-CN"/>
        </w:rPr>
      </w:pPr>
    </w:p>
    <w:p w14:paraId="3DD5A0DE">
      <w:pPr>
        <w:pStyle w:val="60"/>
        <w:ind w:firstLine="480"/>
        <w:rPr>
          <w:rFonts w:hAnsi="宋体" w:cs="宋体"/>
          <w:color w:val="auto"/>
          <w:highlight w:val="none"/>
        </w:rPr>
      </w:pPr>
    </w:p>
    <w:p w14:paraId="26316DEC">
      <w:pPr>
        <w:rPr>
          <w:color w:val="auto"/>
          <w:highlight w:val="none"/>
          <w:lang w:eastAsia="zh-CN"/>
        </w:rPr>
      </w:pPr>
    </w:p>
    <w:p w14:paraId="605726AA">
      <w:pPr>
        <w:pStyle w:val="60"/>
        <w:ind w:firstLine="480"/>
        <w:rPr>
          <w:rFonts w:hAnsi="宋体" w:cs="宋体"/>
          <w:color w:val="auto"/>
          <w:highlight w:val="none"/>
        </w:rPr>
      </w:pPr>
    </w:p>
    <w:p w14:paraId="77112A7F">
      <w:pPr>
        <w:rPr>
          <w:color w:val="auto"/>
          <w:highlight w:val="none"/>
          <w:lang w:eastAsia="zh-CN"/>
        </w:rPr>
      </w:pPr>
    </w:p>
    <w:p w14:paraId="762313E3">
      <w:pPr>
        <w:pStyle w:val="60"/>
        <w:ind w:firstLine="480"/>
        <w:rPr>
          <w:rFonts w:hAnsi="宋体" w:cs="宋体"/>
          <w:color w:val="auto"/>
          <w:highlight w:val="none"/>
        </w:rPr>
      </w:pPr>
    </w:p>
    <w:p w14:paraId="2F03C7E9">
      <w:pPr>
        <w:rPr>
          <w:color w:val="auto"/>
          <w:highlight w:val="none"/>
          <w:lang w:eastAsia="zh-CN"/>
        </w:rPr>
      </w:pPr>
    </w:p>
    <w:p w14:paraId="017D4D3E">
      <w:pPr>
        <w:pStyle w:val="211"/>
        <w:rPr>
          <w:color w:val="auto"/>
          <w:highlight w:val="none"/>
          <w:lang w:eastAsia="zh-CN"/>
        </w:rPr>
      </w:pPr>
    </w:p>
    <w:p w14:paraId="5DFDCD18">
      <w:pPr>
        <w:rPr>
          <w:color w:val="auto"/>
          <w:highlight w:val="none"/>
          <w:lang w:eastAsia="zh-CN"/>
        </w:rPr>
      </w:pPr>
    </w:p>
    <w:p w14:paraId="361D1913">
      <w:pPr>
        <w:pStyle w:val="60"/>
        <w:ind w:firstLine="480"/>
        <w:rPr>
          <w:rFonts w:hAnsi="宋体" w:cs="宋体"/>
          <w:color w:val="auto"/>
          <w:highlight w:val="none"/>
        </w:rPr>
      </w:pPr>
    </w:p>
    <w:p w14:paraId="4422C9F4">
      <w:pPr>
        <w:rPr>
          <w:color w:val="auto"/>
          <w:highlight w:val="none"/>
          <w:lang w:eastAsia="zh-CN"/>
        </w:rPr>
      </w:pPr>
    </w:p>
    <w:p w14:paraId="56D35191">
      <w:pPr>
        <w:pStyle w:val="40"/>
        <w:rPr>
          <w:rFonts w:ascii="宋体" w:eastAsia="宋体"/>
          <w:color w:val="auto"/>
          <w:highlight w:val="none"/>
          <w:lang w:eastAsia="zh-CN"/>
        </w:rPr>
      </w:pPr>
    </w:p>
    <w:p w14:paraId="5AA07D33">
      <w:pPr>
        <w:pStyle w:val="40"/>
        <w:rPr>
          <w:rFonts w:ascii="宋体" w:eastAsia="宋体"/>
          <w:color w:val="auto"/>
          <w:highlight w:val="none"/>
          <w:lang w:eastAsia="zh-CN"/>
        </w:rPr>
      </w:pPr>
    </w:p>
    <w:p w14:paraId="103ED482">
      <w:pPr>
        <w:pStyle w:val="40"/>
        <w:rPr>
          <w:rFonts w:ascii="宋体" w:eastAsia="宋体"/>
          <w:color w:val="auto"/>
          <w:highlight w:val="none"/>
          <w:lang w:eastAsia="zh-CN"/>
        </w:rPr>
      </w:pPr>
    </w:p>
    <w:p w14:paraId="45EB0102">
      <w:pPr>
        <w:pStyle w:val="40"/>
        <w:rPr>
          <w:rFonts w:ascii="宋体" w:eastAsia="宋体"/>
          <w:color w:val="auto"/>
          <w:highlight w:val="none"/>
          <w:lang w:eastAsia="zh-CN"/>
        </w:rPr>
      </w:pPr>
    </w:p>
    <w:p w14:paraId="4EF6F661">
      <w:pPr>
        <w:pStyle w:val="40"/>
        <w:rPr>
          <w:rFonts w:ascii="宋体" w:eastAsia="宋体"/>
          <w:color w:val="auto"/>
          <w:highlight w:val="none"/>
          <w:lang w:eastAsia="zh-CN"/>
        </w:rPr>
      </w:pPr>
    </w:p>
    <w:p w14:paraId="52F8C0E3">
      <w:pPr>
        <w:pStyle w:val="40"/>
        <w:rPr>
          <w:rFonts w:ascii="宋体" w:eastAsia="宋体"/>
          <w:color w:val="auto"/>
          <w:highlight w:val="none"/>
          <w:lang w:eastAsia="zh-CN"/>
        </w:rPr>
      </w:pPr>
    </w:p>
    <w:p w14:paraId="7D7783BE">
      <w:pPr>
        <w:pStyle w:val="40"/>
        <w:rPr>
          <w:rFonts w:ascii="宋体" w:eastAsia="宋体"/>
          <w:color w:val="auto"/>
          <w:highlight w:val="none"/>
          <w:lang w:eastAsia="zh-CN"/>
        </w:rPr>
      </w:pPr>
    </w:p>
    <w:p w14:paraId="2C7816A0">
      <w:pPr>
        <w:pStyle w:val="40"/>
        <w:rPr>
          <w:rFonts w:ascii="宋体" w:eastAsia="宋体"/>
          <w:color w:val="auto"/>
          <w:highlight w:val="none"/>
          <w:lang w:eastAsia="zh-CN"/>
        </w:rPr>
      </w:pPr>
    </w:p>
    <w:p w14:paraId="0B6B2E50">
      <w:pPr>
        <w:pStyle w:val="60"/>
        <w:ind w:firstLine="480"/>
        <w:rPr>
          <w:rFonts w:hAnsi="宋体" w:cs="宋体"/>
          <w:color w:val="auto"/>
          <w:highlight w:val="none"/>
        </w:rPr>
      </w:pPr>
    </w:p>
    <w:p w14:paraId="27912564">
      <w:pPr>
        <w:rPr>
          <w:color w:val="auto"/>
          <w:highlight w:val="none"/>
          <w:lang w:eastAsia="zh-CN"/>
        </w:rPr>
      </w:pPr>
    </w:p>
    <w:p w14:paraId="167B289B">
      <w:pPr>
        <w:pStyle w:val="40"/>
        <w:rPr>
          <w:color w:val="auto"/>
          <w:highlight w:val="none"/>
          <w:lang w:eastAsia="zh-CN"/>
        </w:rPr>
      </w:pPr>
    </w:p>
    <w:p w14:paraId="1F673BF3">
      <w:pPr>
        <w:pStyle w:val="60"/>
        <w:rPr>
          <w:color w:val="auto"/>
          <w:highlight w:val="none"/>
        </w:rPr>
      </w:pPr>
    </w:p>
    <w:p w14:paraId="0DA95B1D">
      <w:pPr>
        <w:rPr>
          <w:color w:val="auto"/>
          <w:highlight w:val="none"/>
          <w:lang w:eastAsia="zh-CN"/>
        </w:rPr>
      </w:pPr>
    </w:p>
    <w:p w14:paraId="6933A0DA">
      <w:pPr>
        <w:pStyle w:val="60"/>
        <w:ind w:firstLine="0"/>
        <w:rPr>
          <w:rFonts w:hAnsi="宋体" w:cs="宋体"/>
          <w:color w:val="auto"/>
          <w:highlight w:val="none"/>
        </w:rPr>
      </w:pPr>
    </w:p>
    <w:p w14:paraId="5E4A1F68">
      <w:pPr>
        <w:spacing w:line="360" w:lineRule="auto"/>
        <w:jc w:val="center"/>
        <w:rPr>
          <w:bCs/>
          <w:color w:val="auto"/>
          <w:sz w:val="36"/>
          <w:szCs w:val="28"/>
          <w:highlight w:val="none"/>
        </w:rPr>
      </w:pPr>
      <w:r>
        <w:rPr>
          <w:rFonts w:hint="eastAsia"/>
          <w:bCs/>
          <w:color w:val="auto"/>
          <w:sz w:val="36"/>
          <w:szCs w:val="28"/>
          <w:highlight w:val="none"/>
        </w:rPr>
        <w:t>人员配备情况一览表</w:t>
      </w:r>
    </w:p>
    <w:tbl>
      <w:tblPr>
        <w:tblStyle w:val="41"/>
        <w:tblpPr w:leftFromText="180" w:rightFromText="180" w:vertAnchor="text" w:horzAnchor="margin"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0F537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vAlign w:val="center"/>
          </w:tcPr>
          <w:p w14:paraId="3F3AAF82">
            <w:pPr>
              <w:spacing w:line="360" w:lineRule="auto"/>
              <w:jc w:val="center"/>
              <w:rPr>
                <w:color w:val="auto"/>
                <w:highlight w:val="none"/>
              </w:rPr>
            </w:pPr>
            <w:r>
              <w:rPr>
                <w:rFonts w:hint="eastAsia"/>
                <w:color w:val="auto"/>
                <w:highlight w:val="none"/>
              </w:rPr>
              <w:t>姓  名</w:t>
            </w:r>
          </w:p>
        </w:tc>
        <w:tc>
          <w:tcPr>
            <w:tcW w:w="1905" w:type="dxa"/>
            <w:vAlign w:val="center"/>
          </w:tcPr>
          <w:p w14:paraId="12A1E613">
            <w:pPr>
              <w:spacing w:line="360" w:lineRule="auto"/>
              <w:jc w:val="center"/>
              <w:rPr>
                <w:color w:val="auto"/>
                <w:highlight w:val="none"/>
              </w:rPr>
            </w:pPr>
            <w:r>
              <w:rPr>
                <w:rFonts w:hint="eastAsia"/>
                <w:color w:val="auto"/>
                <w:highlight w:val="none"/>
              </w:rPr>
              <w:t>本项目拟任</w:t>
            </w:r>
          </w:p>
          <w:p w14:paraId="3059FBF1">
            <w:pPr>
              <w:spacing w:line="360" w:lineRule="auto"/>
              <w:jc w:val="center"/>
              <w:rPr>
                <w:color w:val="auto"/>
                <w:highlight w:val="none"/>
              </w:rPr>
            </w:pPr>
            <w:r>
              <w:rPr>
                <w:rFonts w:hint="eastAsia"/>
                <w:color w:val="auto"/>
                <w:highlight w:val="none"/>
              </w:rPr>
              <w:t>职  务</w:t>
            </w:r>
          </w:p>
        </w:tc>
        <w:tc>
          <w:tcPr>
            <w:tcW w:w="1127" w:type="dxa"/>
            <w:vAlign w:val="center"/>
          </w:tcPr>
          <w:p w14:paraId="1DC34DDA">
            <w:pPr>
              <w:spacing w:line="360" w:lineRule="auto"/>
              <w:jc w:val="center"/>
              <w:rPr>
                <w:color w:val="auto"/>
                <w:highlight w:val="none"/>
              </w:rPr>
            </w:pPr>
            <w:r>
              <w:rPr>
                <w:rFonts w:hint="eastAsia"/>
                <w:color w:val="auto"/>
                <w:highlight w:val="none"/>
              </w:rPr>
              <w:t>技术</w:t>
            </w:r>
          </w:p>
          <w:p w14:paraId="69030C75">
            <w:pPr>
              <w:spacing w:line="360" w:lineRule="auto"/>
              <w:jc w:val="center"/>
              <w:rPr>
                <w:color w:val="auto"/>
                <w:highlight w:val="none"/>
              </w:rPr>
            </w:pPr>
            <w:r>
              <w:rPr>
                <w:rFonts w:hint="eastAsia"/>
                <w:color w:val="auto"/>
                <w:highlight w:val="none"/>
              </w:rPr>
              <w:t>职称</w:t>
            </w:r>
          </w:p>
        </w:tc>
        <w:tc>
          <w:tcPr>
            <w:tcW w:w="896" w:type="dxa"/>
            <w:vAlign w:val="center"/>
          </w:tcPr>
          <w:p w14:paraId="3442C8DD">
            <w:pPr>
              <w:spacing w:line="360" w:lineRule="auto"/>
              <w:jc w:val="center"/>
              <w:rPr>
                <w:color w:val="auto"/>
                <w:highlight w:val="none"/>
              </w:rPr>
            </w:pPr>
            <w:r>
              <w:rPr>
                <w:rFonts w:hint="eastAsia"/>
                <w:color w:val="auto"/>
                <w:highlight w:val="none"/>
              </w:rPr>
              <w:t>年龄</w:t>
            </w:r>
          </w:p>
        </w:tc>
        <w:tc>
          <w:tcPr>
            <w:tcW w:w="896" w:type="dxa"/>
            <w:vAlign w:val="center"/>
          </w:tcPr>
          <w:p w14:paraId="23A57CE1">
            <w:pPr>
              <w:spacing w:line="360" w:lineRule="auto"/>
              <w:jc w:val="center"/>
              <w:rPr>
                <w:color w:val="auto"/>
                <w:highlight w:val="none"/>
              </w:rPr>
            </w:pPr>
            <w:r>
              <w:rPr>
                <w:rFonts w:hint="eastAsia"/>
                <w:color w:val="auto"/>
                <w:highlight w:val="none"/>
              </w:rPr>
              <w:t>学历</w:t>
            </w:r>
          </w:p>
        </w:tc>
        <w:tc>
          <w:tcPr>
            <w:tcW w:w="2814" w:type="dxa"/>
            <w:vAlign w:val="center"/>
          </w:tcPr>
          <w:p w14:paraId="247F2D05">
            <w:pPr>
              <w:spacing w:line="360" w:lineRule="auto"/>
              <w:jc w:val="center"/>
              <w:rPr>
                <w:color w:val="auto"/>
                <w:highlight w:val="none"/>
                <w:lang w:eastAsia="zh-CN"/>
              </w:rPr>
            </w:pPr>
            <w:r>
              <w:rPr>
                <w:rFonts w:hint="eastAsia"/>
                <w:color w:val="auto"/>
                <w:highlight w:val="none"/>
                <w:lang w:eastAsia="zh-CN"/>
              </w:rPr>
              <w:t>主要资历及担任过的职务</w:t>
            </w:r>
          </w:p>
        </w:tc>
      </w:tr>
      <w:tr w14:paraId="4A2F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274B3388">
            <w:pPr>
              <w:spacing w:line="360" w:lineRule="auto"/>
              <w:jc w:val="center"/>
              <w:rPr>
                <w:color w:val="auto"/>
                <w:sz w:val="28"/>
                <w:highlight w:val="none"/>
                <w:lang w:eastAsia="zh-CN"/>
              </w:rPr>
            </w:pPr>
          </w:p>
        </w:tc>
        <w:tc>
          <w:tcPr>
            <w:tcW w:w="1905" w:type="dxa"/>
            <w:vAlign w:val="center"/>
          </w:tcPr>
          <w:p w14:paraId="634DB442">
            <w:pPr>
              <w:spacing w:line="360" w:lineRule="auto"/>
              <w:jc w:val="center"/>
              <w:rPr>
                <w:color w:val="auto"/>
                <w:sz w:val="28"/>
                <w:highlight w:val="none"/>
                <w:lang w:eastAsia="zh-CN"/>
              </w:rPr>
            </w:pPr>
          </w:p>
        </w:tc>
        <w:tc>
          <w:tcPr>
            <w:tcW w:w="1127" w:type="dxa"/>
            <w:vAlign w:val="center"/>
          </w:tcPr>
          <w:p w14:paraId="39102FDC">
            <w:pPr>
              <w:spacing w:line="360" w:lineRule="auto"/>
              <w:jc w:val="center"/>
              <w:rPr>
                <w:color w:val="auto"/>
                <w:sz w:val="28"/>
                <w:highlight w:val="none"/>
                <w:lang w:eastAsia="zh-CN"/>
              </w:rPr>
            </w:pPr>
          </w:p>
        </w:tc>
        <w:tc>
          <w:tcPr>
            <w:tcW w:w="896" w:type="dxa"/>
            <w:vAlign w:val="center"/>
          </w:tcPr>
          <w:p w14:paraId="61A2420B">
            <w:pPr>
              <w:spacing w:line="360" w:lineRule="auto"/>
              <w:jc w:val="center"/>
              <w:rPr>
                <w:color w:val="auto"/>
                <w:sz w:val="28"/>
                <w:highlight w:val="none"/>
                <w:lang w:eastAsia="zh-CN"/>
              </w:rPr>
            </w:pPr>
          </w:p>
        </w:tc>
        <w:tc>
          <w:tcPr>
            <w:tcW w:w="896" w:type="dxa"/>
            <w:vAlign w:val="center"/>
          </w:tcPr>
          <w:p w14:paraId="341FD880">
            <w:pPr>
              <w:spacing w:line="360" w:lineRule="auto"/>
              <w:jc w:val="center"/>
              <w:rPr>
                <w:color w:val="auto"/>
                <w:sz w:val="28"/>
                <w:highlight w:val="none"/>
                <w:lang w:eastAsia="zh-CN"/>
              </w:rPr>
            </w:pPr>
          </w:p>
        </w:tc>
        <w:tc>
          <w:tcPr>
            <w:tcW w:w="2814" w:type="dxa"/>
            <w:vAlign w:val="center"/>
          </w:tcPr>
          <w:p w14:paraId="412A1768">
            <w:pPr>
              <w:spacing w:line="360" w:lineRule="auto"/>
              <w:jc w:val="center"/>
              <w:rPr>
                <w:color w:val="auto"/>
                <w:sz w:val="28"/>
                <w:highlight w:val="none"/>
                <w:lang w:eastAsia="zh-CN"/>
              </w:rPr>
            </w:pPr>
          </w:p>
        </w:tc>
      </w:tr>
      <w:tr w14:paraId="4613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15C24ECD">
            <w:pPr>
              <w:spacing w:line="360" w:lineRule="auto"/>
              <w:jc w:val="center"/>
              <w:rPr>
                <w:color w:val="auto"/>
                <w:sz w:val="28"/>
                <w:highlight w:val="none"/>
                <w:lang w:eastAsia="zh-CN"/>
              </w:rPr>
            </w:pPr>
          </w:p>
        </w:tc>
        <w:tc>
          <w:tcPr>
            <w:tcW w:w="1905" w:type="dxa"/>
            <w:vAlign w:val="center"/>
          </w:tcPr>
          <w:p w14:paraId="36124607">
            <w:pPr>
              <w:spacing w:line="360" w:lineRule="auto"/>
              <w:jc w:val="center"/>
              <w:rPr>
                <w:color w:val="auto"/>
                <w:sz w:val="28"/>
                <w:highlight w:val="none"/>
                <w:lang w:eastAsia="zh-CN"/>
              </w:rPr>
            </w:pPr>
          </w:p>
        </w:tc>
        <w:tc>
          <w:tcPr>
            <w:tcW w:w="1127" w:type="dxa"/>
            <w:vAlign w:val="center"/>
          </w:tcPr>
          <w:p w14:paraId="1D22E76A">
            <w:pPr>
              <w:spacing w:line="360" w:lineRule="auto"/>
              <w:jc w:val="center"/>
              <w:rPr>
                <w:color w:val="auto"/>
                <w:sz w:val="28"/>
                <w:highlight w:val="none"/>
                <w:lang w:eastAsia="zh-CN"/>
              </w:rPr>
            </w:pPr>
          </w:p>
        </w:tc>
        <w:tc>
          <w:tcPr>
            <w:tcW w:w="896" w:type="dxa"/>
            <w:vAlign w:val="center"/>
          </w:tcPr>
          <w:p w14:paraId="41B05E70">
            <w:pPr>
              <w:spacing w:line="360" w:lineRule="auto"/>
              <w:jc w:val="center"/>
              <w:rPr>
                <w:color w:val="auto"/>
                <w:sz w:val="28"/>
                <w:highlight w:val="none"/>
                <w:lang w:eastAsia="zh-CN"/>
              </w:rPr>
            </w:pPr>
          </w:p>
        </w:tc>
        <w:tc>
          <w:tcPr>
            <w:tcW w:w="896" w:type="dxa"/>
            <w:vAlign w:val="center"/>
          </w:tcPr>
          <w:p w14:paraId="1F4B5109">
            <w:pPr>
              <w:spacing w:line="360" w:lineRule="auto"/>
              <w:jc w:val="center"/>
              <w:rPr>
                <w:color w:val="auto"/>
                <w:sz w:val="28"/>
                <w:highlight w:val="none"/>
                <w:lang w:eastAsia="zh-CN"/>
              </w:rPr>
            </w:pPr>
          </w:p>
        </w:tc>
        <w:tc>
          <w:tcPr>
            <w:tcW w:w="2814" w:type="dxa"/>
            <w:vAlign w:val="center"/>
          </w:tcPr>
          <w:p w14:paraId="15152E5A">
            <w:pPr>
              <w:spacing w:line="360" w:lineRule="auto"/>
              <w:jc w:val="center"/>
              <w:rPr>
                <w:color w:val="auto"/>
                <w:sz w:val="28"/>
                <w:highlight w:val="none"/>
                <w:lang w:eastAsia="zh-CN"/>
              </w:rPr>
            </w:pPr>
          </w:p>
        </w:tc>
      </w:tr>
      <w:tr w14:paraId="060F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0847BD4F">
            <w:pPr>
              <w:spacing w:line="360" w:lineRule="auto"/>
              <w:jc w:val="center"/>
              <w:rPr>
                <w:color w:val="auto"/>
                <w:sz w:val="28"/>
                <w:highlight w:val="none"/>
                <w:lang w:eastAsia="zh-CN"/>
              </w:rPr>
            </w:pPr>
          </w:p>
        </w:tc>
        <w:tc>
          <w:tcPr>
            <w:tcW w:w="1905" w:type="dxa"/>
            <w:vAlign w:val="center"/>
          </w:tcPr>
          <w:p w14:paraId="59CD2F03">
            <w:pPr>
              <w:spacing w:line="360" w:lineRule="auto"/>
              <w:jc w:val="center"/>
              <w:rPr>
                <w:color w:val="auto"/>
                <w:sz w:val="28"/>
                <w:highlight w:val="none"/>
                <w:lang w:eastAsia="zh-CN"/>
              </w:rPr>
            </w:pPr>
          </w:p>
        </w:tc>
        <w:tc>
          <w:tcPr>
            <w:tcW w:w="1127" w:type="dxa"/>
            <w:vAlign w:val="center"/>
          </w:tcPr>
          <w:p w14:paraId="275CB045">
            <w:pPr>
              <w:spacing w:line="360" w:lineRule="auto"/>
              <w:jc w:val="center"/>
              <w:rPr>
                <w:color w:val="auto"/>
                <w:sz w:val="28"/>
                <w:highlight w:val="none"/>
                <w:lang w:eastAsia="zh-CN"/>
              </w:rPr>
            </w:pPr>
          </w:p>
        </w:tc>
        <w:tc>
          <w:tcPr>
            <w:tcW w:w="896" w:type="dxa"/>
            <w:vAlign w:val="center"/>
          </w:tcPr>
          <w:p w14:paraId="0CE2CF27">
            <w:pPr>
              <w:spacing w:line="360" w:lineRule="auto"/>
              <w:jc w:val="center"/>
              <w:rPr>
                <w:color w:val="auto"/>
                <w:sz w:val="28"/>
                <w:highlight w:val="none"/>
                <w:lang w:eastAsia="zh-CN"/>
              </w:rPr>
            </w:pPr>
          </w:p>
        </w:tc>
        <w:tc>
          <w:tcPr>
            <w:tcW w:w="896" w:type="dxa"/>
            <w:vAlign w:val="center"/>
          </w:tcPr>
          <w:p w14:paraId="5C6C9F03">
            <w:pPr>
              <w:spacing w:line="360" w:lineRule="auto"/>
              <w:jc w:val="center"/>
              <w:rPr>
                <w:color w:val="auto"/>
                <w:sz w:val="28"/>
                <w:highlight w:val="none"/>
                <w:lang w:eastAsia="zh-CN"/>
              </w:rPr>
            </w:pPr>
          </w:p>
        </w:tc>
        <w:tc>
          <w:tcPr>
            <w:tcW w:w="2814" w:type="dxa"/>
            <w:vAlign w:val="center"/>
          </w:tcPr>
          <w:p w14:paraId="55AC8C3B">
            <w:pPr>
              <w:spacing w:line="360" w:lineRule="auto"/>
              <w:jc w:val="center"/>
              <w:rPr>
                <w:color w:val="auto"/>
                <w:sz w:val="28"/>
                <w:highlight w:val="none"/>
                <w:lang w:eastAsia="zh-CN"/>
              </w:rPr>
            </w:pPr>
          </w:p>
        </w:tc>
      </w:tr>
      <w:tr w14:paraId="769F7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341BEAF7">
            <w:pPr>
              <w:spacing w:line="360" w:lineRule="auto"/>
              <w:jc w:val="center"/>
              <w:rPr>
                <w:color w:val="auto"/>
                <w:sz w:val="28"/>
                <w:highlight w:val="none"/>
                <w:lang w:eastAsia="zh-CN"/>
              </w:rPr>
            </w:pPr>
          </w:p>
        </w:tc>
        <w:tc>
          <w:tcPr>
            <w:tcW w:w="1905" w:type="dxa"/>
            <w:vAlign w:val="center"/>
          </w:tcPr>
          <w:p w14:paraId="1B3DD00A">
            <w:pPr>
              <w:spacing w:line="360" w:lineRule="auto"/>
              <w:jc w:val="center"/>
              <w:rPr>
                <w:color w:val="auto"/>
                <w:sz w:val="28"/>
                <w:highlight w:val="none"/>
                <w:lang w:eastAsia="zh-CN"/>
              </w:rPr>
            </w:pPr>
          </w:p>
        </w:tc>
        <w:tc>
          <w:tcPr>
            <w:tcW w:w="1127" w:type="dxa"/>
            <w:vAlign w:val="center"/>
          </w:tcPr>
          <w:p w14:paraId="2612F0A5">
            <w:pPr>
              <w:spacing w:line="360" w:lineRule="auto"/>
              <w:jc w:val="center"/>
              <w:rPr>
                <w:color w:val="auto"/>
                <w:sz w:val="28"/>
                <w:highlight w:val="none"/>
                <w:lang w:eastAsia="zh-CN"/>
              </w:rPr>
            </w:pPr>
          </w:p>
        </w:tc>
        <w:tc>
          <w:tcPr>
            <w:tcW w:w="896" w:type="dxa"/>
            <w:vAlign w:val="center"/>
          </w:tcPr>
          <w:p w14:paraId="44835D87">
            <w:pPr>
              <w:spacing w:line="360" w:lineRule="auto"/>
              <w:jc w:val="center"/>
              <w:rPr>
                <w:color w:val="auto"/>
                <w:sz w:val="28"/>
                <w:highlight w:val="none"/>
                <w:lang w:eastAsia="zh-CN"/>
              </w:rPr>
            </w:pPr>
          </w:p>
        </w:tc>
        <w:tc>
          <w:tcPr>
            <w:tcW w:w="896" w:type="dxa"/>
            <w:vAlign w:val="center"/>
          </w:tcPr>
          <w:p w14:paraId="54C1E8C7">
            <w:pPr>
              <w:spacing w:line="360" w:lineRule="auto"/>
              <w:jc w:val="center"/>
              <w:rPr>
                <w:color w:val="auto"/>
                <w:sz w:val="28"/>
                <w:highlight w:val="none"/>
                <w:lang w:eastAsia="zh-CN"/>
              </w:rPr>
            </w:pPr>
          </w:p>
        </w:tc>
        <w:tc>
          <w:tcPr>
            <w:tcW w:w="2814" w:type="dxa"/>
            <w:vAlign w:val="center"/>
          </w:tcPr>
          <w:p w14:paraId="79456B66">
            <w:pPr>
              <w:spacing w:line="360" w:lineRule="auto"/>
              <w:jc w:val="center"/>
              <w:rPr>
                <w:color w:val="auto"/>
                <w:sz w:val="28"/>
                <w:highlight w:val="none"/>
                <w:lang w:eastAsia="zh-CN"/>
              </w:rPr>
            </w:pPr>
          </w:p>
        </w:tc>
      </w:tr>
      <w:tr w14:paraId="4DF9D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41FB78F8">
            <w:pPr>
              <w:spacing w:line="360" w:lineRule="auto"/>
              <w:jc w:val="center"/>
              <w:rPr>
                <w:color w:val="auto"/>
                <w:sz w:val="28"/>
                <w:highlight w:val="none"/>
                <w:lang w:eastAsia="zh-CN"/>
              </w:rPr>
            </w:pPr>
          </w:p>
        </w:tc>
        <w:tc>
          <w:tcPr>
            <w:tcW w:w="1905" w:type="dxa"/>
            <w:vAlign w:val="center"/>
          </w:tcPr>
          <w:p w14:paraId="60401230">
            <w:pPr>
              <w:spacing w:line="360" w:lineRule="auto"/>
              <w:jc w:val="center"/>
              <w:rPr>
                <w:color w:val="auto"/>
                <w:sz w:val="28"/>
                <w:highlight w:val="none"/>
                <w:lang w:eastAsia="zh-CN"/>
              </w:rPr>
            </w:pPr>
          </w:p>
        </w:tc>
        <w:tc>
          <w:tcPr>
            <w:tcW w:w="1127" w:type="dxa"/>
            <w:vAlign w:val="center"/>
          </w:tcPr>
          <w:p w14:paraId="21F84E7F">
            <w:pPr>
              <w:spacing w:line="360" w:lineRule="auto"/>
              <w:jc w:val="center"/>
              <w:rPr>
                <w:color w:val="auto"/>
                <w:sz w:val="28"/>
                <w:highlight w:val="none"/>
                <w:lang w:eastAsia="zh-CN"/>
              </w:rPr>
            </w:pPr>
          </w:p>
        </w:tc>
        <w:tc>
          <w:tcPr>
            <w:tcW w:w="896" w:type="dxa"/>
            <w:vAlign w:val="center"/>
          </w:tcPr>
          <w:p w14:paraId="792D7F6D">
            <w:pPr>
              <w:spacing w:line="360" w:lineRule="auto"/>
              <w:jc w:val="center"/>
              <w:rPr>
                <w:color w:val="auto"/>
                <w:sz w:val="28"/>
                <w:highlight w:val="none"/>
                <w:lang w:eastAsia="zh-CN"/>
              </w:rPr>
            </w:pPr>
          </w:p>
        </w:tc>
        <w:tc>
          <w:tcPr>
            <w:tcW w:w="896" w:type="dxa"/>
            <w:vAlign w:val="center"/>
          </w:tcPr>
          <w:p w14:paraId="45D921DC">
            <w:pPr>
              <w:spacing w:line="360" w:lineRule="auto"/>
              <w:jc w:val="center"/>
              <w:rPr>
                <w:color w:val="auto"/>
                <w:sz w:val="28"/>
                <w:highlight w:val="none"/>
                <w:lang w:eastAsia="zh-CN"/>
              </w:rPr>
            </w:pPr>
          </w:p>
        </w:tc>
        <w:tc>
          <w:tcPr>
            <w:tcW w:w="2814" w:type="dxa"/>
            <w:vAlign w:val="center"/>
          </w:tcPr>
          <w:p w14:paraId="0D45C589">
            <w:pPr>
              <w:spacing w:line="360" w:lineRule="auto"/>
              <w:jc w:val="center"/>
              <w:rPr>
                <w:color w:val="auto"/>
                <w:sz w:val="28"/>
                <w:highlight w:val="none"/>
                <w:lang w:eastAsia="zh-CN"/>
              </w:rPr>
            </w:pPr>
          </w:p>
        </w:tc>
      </w:tr>
      <w:tr w14:paraId="7A34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6A6F8C31">
            <w:pPr>
              <w:spacing w:line="360" w:lineRule="auto"/>
              <w:jc w:val="center"/>
              <w:rPr>
                <w:color w:val="auto"/>
                <w:sz w:val="28"/>
                <w:highlight w:val="none"/>
                <w:lang w:eastAsia="zh-CN"/>
              </w:rPr>
            </w:pPr>
          </w:p>
        </w:tc>
        <w:tc>
          <w:tcPr>
            <w:tcW w:w="1905" w:type="dxa"/>
            <w:vAlign w:val="center"/>
          </w:tcPr>
          <w:p w14:paraId="41C904B1">
            <w:pPr>
              <w:spacing w:line="360" w:lineRule="auto"/>
              <w:jc w:val="center"/>
              <w:rPr>
                <w:color w:val="auto"/>
                <w:sz w:val="28"/>
                <w:highlight w:val="none"/>
                <w:lang w:eastAsia="zh-CN"/>
              </w:rPr>
            </w:pPr>
          </w:p>
        </w:tc>
        <w:tc>
          <w:tcPr>
            <w:tcW w:w="1127" w:type="dxa"/>
            <w:vAlign w:val="center"/>
          </w:tcPr>
          <w:p w14:paraId="582B0524">
            <w:pPr>
              <w:spacing w:line="360" w:lineRule="auto"/>
              <w:jc w:val="center"/>
              <w:rPr>
                <w:color w:val="auto"/>
                <w:sz w:val="28"/>
                <w:highlight w:val="none"/>
                <w:lang w:eastAsia="zh-CN"/>
              </w:rPr>
            </w:pPr>
          </w:p>
        </w:tc>
        <w:tc>
          <w:tcPr>
            <w:tcW w:w="896" w:type="dxa"/>
            <w:vAlign w:val="center"/>
          </w:tcPr>
          <w:p w14:paraId="79512ABC">
            <w:pPr>
              <w:spacing w:line="360" w:lineRule="auto"/>
              <w:jc w:val="center"/>
              <w:rPr>
                <w:color w:val="auto"/>
                <w:sz w:val="28"/>
                <w:highlight w:val="none"/>
                <w:lang w:eastAsia="zh-CN"/>
              </w:rPr>
            </w:pPr>
          </w:p>
        </w:tc>
        <w:tc>
          <w:tcPr>
            <w:tcW w:w="896" w:type="dxa"/>
            <w:vAlign w:val="center"/>
          </w:tcPr>
          <w:p w14:paraId="05177100">
            <w:pPr>
              <w:spacing w:line="360" w:lineRule="auto"/>
              <w:jc w:val="center"/>
              <w:rPr>
                <w:color w:val="auto"/>
                <w:sz w:val="28"/>
                <w:highlight w:val="none"/>
                <w:lang w:eastAsia="zh-CN"/>
              </w:rPr>
            </w:pPr>
          </w:p>
        </w:tc>
        <w:tc>
          <w:tcPr>
            <w:tcW w:w="2814" w:type="dxa"/>
            <w:vAlign w:val="center"/>
          </w:tcPr>
          <w:p w14:paraId="4BBD56BF">
            <w:pPr>
              <w:spacing w:line="360" w:lineRule="auto"/>
              <w:jc w:val="center"/>
              <w:rPr>
                <w:color w:val="auto"/>
                <w:sz w:val="28"/>
                <w:highlight w:val="none"/>
                <w:lang w:eastAsia="zh-CN"/>
              </w:rPr>
            </w:pPr>
          </w:p>
        </w:tc>
      </w:tr>
      <w:tr w14:paraId="742E7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575EE7CE">
            <w:pPr>
              <w:spacing w:line="360" w:lineRule="auto"/>
              <w:jc w:val="center"/>
              <w:rPr>
                <w:color w:val="auto"/>
                <w:sz w:val="28"/>
                <w:highlight w:val="none"/>
                <w:lang w:eastAsia="zh-CN"/>
              </w:rPr>
            </w:pPr>
          </w:p>
        </w:tc>
        <w:tc>
          <w:tcPr>
            <w:tcW w:w="1905" w:type="dxa"/>
            <w:vAlign w:val="center"/>
          </w:tcPr>
          <w:p w14:paraId="7534C2CB">
            <w:pPr>
              <w:spacing w:line="360" w:lineRule="auto"/>
              <w:jc w:val="center"/>
              <w:rPr>
                <w:color w:val="auto"/>
                <w:sz w:val="28"/>
                <w:highlight w:val="none"/>
                <w:lang w:eastAsia="zh-CN"/>
              </w:rPr>
            </w:pPr>
          </w:p>
        </w:tc>
        <w:tc>
          <w:tcPr>
            <w:tcW w:w="1127" w:type="dxa"/>
            <w:vAlign w:val="center"/>
          </w:tcPr>
          <w:p w14:paraId="5D42C2BC">
            <w:pPr>
              <w:spacing w:line="360" w:lineRule="auto"/>
              <w:jc w:val="center"/>
              <w:rPr>
                <w:color w:val="auto"/>
                <w:sz w:val="28"/>
                <w:highlight w:val="none"/>
                <w:lang w:eastAsia="zh-CN"/>
              </w:rPr>
            </w:pPr>
          </w:p>
        </w:tc>
        <w:tc>
          <w:tcPr>
            <w:tcW w:w="896" w:type="dxa"/>
            <w:vAlign w:val="center"/>
          </w:tcPr>
          <w:p w14:paraId="267565B9">
            <w:pPr>
              <w:spacing w:line="360" w:lineRule="auto"/>
              <w:jc w:val="center"/>
              <w:rPr>
                <w:color w:val="auto"/>
                <w:sz w:val="28"/>
                <w:highlight w:val="none"/>
                <w:lang w:eastAsia="zh-CN"/>
              </w:rPr>
            </w:pPr>
          </w:p>
        </w:tc>
        <w:tc>
          <w:tcPr>
            <w:tcW w:w="896" w:type="dxa"/>
            <w:vAlign w:val="center"/>
          </w:tcPr>
          <w:p w14:paraId="6FB369F5">
            <w:pPr>
              <w:spacing w:line="360" w:lineRule="auto"/>
              <w:jc w:val="center"/>
              <w:rPr>
                <w:color w:val="auto"/>
                <w:sz w:val="28"/>
                <w:highlight w:val="none"/>
                <w:lang w:eastAsia="zh-CN"/>
              </w:rPr>
            </w:pPr>
          </w:p>
        </w:tc>
        <w:tc>
          <w:tcPr>
            <w:tcW w:w="2814" w:type="dxa"/>
            <w:vAlign w:val="center"/>
          </w:tcPr>
          <w:p w14:paraId="62714999">
            <w:pPr>
              <w:spacing w:line="360" w:lineRule="auto"/>
              <w:jc w:val="center"/>
              <w:rPr>
                <w:color w:val="auto"/>
                <w:sz w:val="28"/>
                <w:highlight w:val="none"/>
                <w:lang w:eastAsia="zh-CN"/>
              </w:rPr>
            </w:pPr>
          </w:p>
        </w:tc>
      </w:tr>
      <w:tr w14:paraId="72102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5CA1A200">
            <w:pPr>
              <w:spacing w:line="360" w:lineRule="auto"/>
              <w:jc w:val="center"/>
              <w:rPr>
                <w:color w:val="auto"/>
                <w:sz w:val="28"/>
                <w:highlight w:val="none"/>
                <w:lang w:eastAsia="zh-CN"/>
              </w:rPr>
            </w:pPr>
          </w:p>
        </w:tc>
        <w:tc>
          <w:tcPr>
            <w:tcW w:w="1905" w:type="dxa"/>
            <w:vAlign w:val="center"/>
          </w:tcPr>
          <w:p w14:paraId="0694F76D">
            <w:pPr>
              <w:spacing w:line="360" w:lineRule="auto"/>
              <w:jc w:val="center"/>
              <w:rPr>
                <w:color w:val="auto"/>
                <w:sz w:val="28"/>
                <w:highlight w:val="none"/>
                <w:lang w:eastAsia="zh-CN"/>
              </w:rPr>
            </w:pPr>
          </w:p>
        </w:tc>
        <w:tc>
          <w:tcPr>
            <w:tcW w:w="1127" w:type="dxa"/>
            <w:vAlign w:val="center"/>
          </w:tcPr>
          <w:p w14:paraId="0D619FDC">
            <w:pPr>
              <w:spacing w:line="360" w:lineRule="auto"/>
              <w:jc w:val="center"/>
              <w:rPr>
                <w:color w:val="auto"/>
                <w:sz w:val="28"/>
                <w:highlight w:val="none"/>
                <w:lang w:eastAsia="zh-CN"/>
              </w:rPr>
            </w:pPr>
          </w:p>
        </w:tc>
        <w:tc>
          <w:tcPr>
            <w:tcW w:w="896" w:type="dxa"/>
            <w:vAlign w:val="center"/>
          </w:tcPr>
          <w:p w14:paraId="50C1D9F8">
            <w:pPr>
              <w:spacing w:line="360" w:lineRule="auto"/>
              <w:jc w:val="center"/>
              <w:rPr>
                <w:color w:val="auto"/>
                <w:sz w:val="28"/>
                <w:highlight w:val="none"/>
                <w:lang w:eastAsia="zh-CN"/>
              </w:rPr>
            </w:pPr>
          </w:p>
        </w:tc>
        <w:tc>
          <w:tcPr>
            <w:tcW w:w="896" w:type="dxa"/>
            <w:vAlign w:val="center"/>
          </w:tcPr>
          <w:p w14:paraId="78E0ACD0">
            <w:pPr>
              <w:spacing w:line="360" w:lineRule="auto"/>
              <w:jc w:val="center"/>
              <w:rPr>
                <w:color w:val="auto"/>
                <w:sz w:val="28"/>
                <w:highlight w:val="none"/>
                <w:lang w:eastAsia="zh-CN"/>
              </w:rPr>
            </w:pPr>
          </w:p>
        </w:tc>
        <w:tc>
          <w:tcPr>
            <w:tcW w:w="2814" w:type="dxa"/>
            <w:vAlign w:val="center"/>
          </w:tcPr>
          <w:p w14:paraId="603DE640">
            <w:pPr>
              <w:spacing w:line="360" w:lineRule="auto"/>
              <w:jc w:val="center"/>
              <w:rPr>
                <w:color w:val="auto"/>
                <w:sz w:val="28"/>
                <w:highlight w:val="none"/>
                <w:lang w:eastAsia="zh-CN"/>
              </w:rPr>
            </w:pPr>
          </w:p>
        </w:tc>
      </w:tr>
      <w:tr w14:paraId="25EF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vAlign w:val="center"/>
          </w:tcPr>
          <w:p w14:paraId="6C1A520E">
            <w:pPr>
              <w:spacing w:line="360" w:lineRule="auto"/>
              <w:jc w:val="center"/>
              <w:rPr>
                <w:color w:val="auto"/>
                <w:sz w:val="28"/>
                <w:highlight w:val="none"/>
                <w:lang w:eastAsia="zh-CN"/>
              </w:rPr>
            </w:pPr>
          </w:p>
        </w:tc>
        <w:tc>
          <w:tcPr>
            <w:tcW w:w="1905" w:type="dxa"/>
            <w:vAlign w:val="center"/>
          </w:tcPr>
          <w:p w14:paraId="41157C27">
            <w:pPr>
              <w:spacing w:line="360" w:lineRule="auto"/>
              <w:jc w:val="center"/>
              <w:rPr>
                <w:color w:val="auto"/>
                <w:sz w:val="28"/>
                <w:highlight w:val="none"/>
                <w:lang w:eastAsia="zh-CN"/>
              </w:rPr>
            </w:pPr>
          </w:p>
        </w:tc>
        <w:tc>
          <w:tcPr>
            <w:tcW w:w="1127" w:type="dxa"/>
            <w:vAlign w:val="center"/>
          </w:tcPr>
          <w:p w14:paraId="44022A8C">
            <w:pPr>
              <w:spacing w:line="360" w:lineRule="auto"/>
              <w:jc w:val="center"/>
              <w:rPr>
                <w:color w:val="auto"/>
                <w:sz w:val="28"/>
                <w:highlight w:val="none"/>
                <w:lang w:eastAsia="zh-CN"/>
              </w:rPr>
            </w:pPr>
          </w:p>
        </w:tc>
        <w:tc>
          <w:tcPr>
            <w:tcW w:w="896" w:type="dxa"/>
            <w:vAlign w:val="center"/>
          </w:tcPr>
          <w:p w14:paraId="07B6E762">
            <w:pPr>
              <w:spacing w:line="360" w:lineRule="auto"/>
              <w:jc w:val="center"/>
              <w:rPr>
                <w:color w:val="auto"/>
                <w:sz w:val="28"/>
                <w:highlight w:val="none"/>
                <w:lang w:eastAsia="zh-CN"/>
              </w:rPr>
            </w:pPr>
          </w:p>
        </w:tc>
        <w:tc>
          <w:tcPr>
            <w:tcW w:w="896" w:type="dxa"/>
            <w:vAlign w:val="center"/>
          </w:tcPr>
          <w:p w14:paraId="4F9268E4">
            <w:pPr>
              <w:spacing w:line="360" w:lineRule="auto"/>
              <w:jc w:val="center"/>
              <w:rPr>
                <w:color w:val="auto"/>
                <w:sz w:val="28"/>
                <w:highlight w:val="none"/>
                <w:lang w:eastAsia="zh-CN"/>
              </w:rPr>
            </w:pPr>
          </w:p>
        </w:tc>
        <w:tc>
          <w:tcPr>
            <w:tcW w:w="2814" w:type="dxa"/>
            <w:vAlign w:val="center"/>
          </w:tcPr>
          <w:p w14:paraId="32DD9D0D">
            <w:pPr>
              <w:spacing w:line="360" w:lineRule="auto"/>
              <w:jc w:val="center"/>
              <w:rPr>
                <w:color w:val="auto"/>
                <w:sz w:val="28"/>
                <w:highlight w:val="none"/>
                <w:lang w:eastAsia="zh-CN"/>
              </w:rPr>
            </w:pPr>
          </w:p>
        </w:tc>
      </w:tr>
    </w:tbl>
    <w:p w14:paraId="023985DD">
      <w:pPr>
        <w:spacing w:line="360" w:lineRule="auto"/>
        <w:rPr>
          <w:b/>
          <w:color w:val="auto"/>
          <w:sz w:val="28"/>
          <w:szCs w:val="30"/>
          <w:highlight w:val="none"/>
          <w:lang w:eastAsia="zh-CN"/>
        </w:rPr>
      </w:pPr>
    </w:p>
    <w:p w14:paraId="0D91F2AA">
      <w:pPr>
        <w:spacing w:line="360" w:lineRule="auto"/>
        <w:jc w:val="center"/>
        <w:rPr>
          <w:b/>
          <w:color w:val="auto"/>
          <w:sz w:val="28"/>
          <w:szCs w:val="30"/>
          <w:highlight w:val="none"/>
          <w:lang w:eastAsia="zh-CN"/>
        </w:rPr>
      </w:pPr>
    </w:p>
    <w:p w14:paraId="79FE69A8">
      <w:pPr>
        <w:spacing w:line="360" w:lineRule="auto"/>
        <w:jc w:val="center"/>
        <w:rPr>
          <w:b/>
          <w:color w:val="auto"/>
          <w:sz w:val="28"/>
          <w:szCs w:val="30"/>
          <w:highlight w:val="none"/>
          <w:lang w:eastAsia="zh-CN"/>
        </w:rPr>
      </w:pPr>
    </w:p>
    <w:p w14:paraId="4246E2A4">
      <w:pPr>
        <w:spacing w:line="360" w:lineRule="auto"/>
        <w:ind w:firstLine="480"/>
        <w:rPr>
          <w:bCs/>
          <w:color w:val="auto"/>
          <w:sz w:val="24"/>
          <w:szCs w:val="24"/>
          <w:highlight w:val="none"/>
          <w:lang w:eastAsia="zh-CN"/>
        </w:rPr>
      </w:pPr>
      <w:r>
        <w:rPr>
          <w:rFonts w:hint="eastAsia"/>
          <w:bCs/>
          <w:color w:val="auto"/>
          <w:sz w:val="24"/>
          <w:szCs w:val="24"/>
          <w:highlight w:val="none"/>
          <w:lang w:eastAsia="zh-CN"/>
        </w:rPr>
        <w:t>磋商供应商（盖章）：</w:t>
      </w:r>
    </w:p>
    <w:p w14:paraId="1A32357C">
      <w:pPr>
        <w:spacing w:line="360" w:lineRule="auto"/>
        <w:ind w:firstLine="480"/>
        <w:rPr>
          <w:bCs/>
          <w:color w:val="auto"/>
          <w:sz w:val="24"/>
          <w:szCs w:val="24"/>
          <w:highlight w:val="none"/>
          <w:lang w:eastAsia="zh-CN"/>
        </w:rPr>
      </w:pPr>
      <w:r>
        <w:rPr>
          <w:rFonts w:hint="eastAsia"/>
          <w:bCs/>
          <w:color w:val="auto"/>
          <w:sz w:val="24"/>
          <w:szCs w:val="24"/>
          <w:highlight w:val="none"/>
          <w:lang w:eastAsia="zh-CN"/>
        </w:rPr>
        <w:t>法定代表人或委托代理人（签字或盖章）：</w:t>
      </w:r>
    </w:p>
    <w:p w14:paraId="16D00861">
      <w:pPr>
        <w:spacing w:line="360" w:lineRule="auto"/>
        <w:ind w:firstLine="1440"/>
        <w:rPr>
          <w:bCs/>
          <w:color w:val="auto"/>
          <w:sz w:val="24"/>
          <w:szCs w:val="24"/>
          <w:highlight w:val="none"/>
          <w:lang w:eastAsia="zh-CN"/>
        </w:rPr>
      </w:pPr>
      <w:r>
        <w:rPr>
          <w:rFonts w:hint="eastAsia"/>
          <w:bCs/>
          <w:color w:val="auto"/>
          <w:sz w:val="24"/>
          <w:szCs w:val="24"/>
          <w:highlight w:val="none"/>
          <w:lang w:eastAsia="zh-CN"/>
        </w:rPr>
        <w:t>年     月     日</w:t>
      </w:r>
    </w:p>
    <w:p w14:paraId="21A14B2B">
      <w:pPr>
        <w:pStyle w:val="22"/>
        <w:spacing w:line="360" w:lineRule="auto"/>
        <w:ind w:firstLine="480"/>
        <w:rPr>
          <w:rFonts w:hAnsi="宋体"/>
          <w:color w:val="auto"/>
          <w:sz w:val="24"/>
          <w:szCs w:val="24"/>
          <w:highlight w:val="none"/>
          <w:lang w:eastAsia="zh-CN"/>
        </w:rPr>
      </w:pPr>
    </w:p>
    <w:p w14:paraId="1DE673AE">
      <w:pPr>
        <w:rPr>
          <w:b/>
          <w:bCs/>
          <w:color w:val="auto"/>
          <w:sz w:val="30"/>
          <w:szCs w:val="30"/>
          <w:highlight w:val="none"/>
          <w:lang w:eastAsia="zh-CN" w:bidi="ar"/>
        </w:rPr>
      </w:pPr>
      <w:r>
        <w:rPr>
          <w:rFonts w:hint="eastAsia"/>
          <w:b/>
          <w:bCs/>
          <w:color w:val="auto"/>
          <w:sz w:val="30"/>
          <w:szCs w:val="30"/>
          <w:highlight w:val="none"/>
          <w:lang w:eastAsia="zh-CN" w:bidi="ar"/>
        </w:rPr>
        <w:br w:type="page" w:clear="all"/>
      </w:r>
    </w:p>
    <w:p w14:paraId="1BB4A977">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8.2商务标</w:t>
      </w:r>
    </w:p>
    <w:p w14:paraId="2AB84A10">
      <w:pPr>
        <w:pStyle w:val="22"/>
        <w:spacing w:line="360" w:lineRule="auto"/>
        <w:rPr>
          <w:rFonts w:hAnsi="宋体"/>
          <w:color w:val="auto"/>
          <w:szCs w:val="21"/>
          <w:highlight w:val="none"/>
          <w:lang w:eastAsia="zh-CN"/>
        </w:rPr>
      </w:pPr>
      <w:r>
        <w:rPr>
          <w:rFonts w:hint="eastAsia" w:hAnsi="宋体"/>
          <w:color w:val="auto"/>
          <w:szCs w:val="21"/>
          <w:highlight w:val="none"/>
          <w:lang w:eastAsia="zh-CN"/>
        </w:rPr>
        <w:t>1、</w:t>
      </w:r>
      <w:r>
        <w:rPr>
          <w:rFonts w:hint="eastAsia"/>
          <w:color w:val="auto"/>
          <w:sz w:val="21"/>
          <w:szCs w:val="21"/>
          <w:highlight w:val="none"/>
          <w:lang w:eastAsia="zh-CN" w:bidi="ar"/>
        </w:rPr>
        <w:t>项目组人员</w:t>
      </w:r>
    </w:p>
    <w:p w14:paraId="0D733934">
      <w:pPr>
        <w:pStyle w:val="22"/>
        <w:spacing w:line="360" w:lineRule="auto"/>
        <w:rPr>
          <w:rFonts w:hAnsi="宋体"/>
          <w:color w:val="auto"/>
          <w:sz w:val="21"/>
          <w:szCs w:val="21"/>
          <w:highlight w:val="none"/>
          <w:lang w:eastAsia="zh-CN"/>
        </w:rPr>
      </w:pPr>
      <w:r>
        <w:rPr>
          <w:rFonts w:hint="eastAsia" w:hAnsi="宋体"/>
          <w:color w:val="auto"/>
          <w:sz w:val="21"/>
          <w:szCs w:val="21"/>
          <w:highlight w:val="none"/>
          <w:lang w:eastAsia="zh-CN"/>
        </w:rPr>
        <w:t>2、</w:t>
      </w:r>
      <w:r>
        <w:rPr>
          <w:rFonts w:hint="eastAsia" w:hAnsi="宋体"/>
          <w:color w:val="auto"/>
          <w:sz w:val="21"/>
          <w:szCs w:val="21"/>
          <w:highlight w:val="none"/>
          <w:lang w:eastAsia="zh-CN" w:bidi="ar"/>
        </w:rPr>
        <w:t>类似业绩</w:t>
      </w:r>
    </w:p>
    <w:p w14:paraId="39FE119F">
      <w:pPr>
        <w:pStyle w:val="22"/>
        <w:spacing w:line="360" w:lineRule="auto"/>
        <w:rPr>
          <w:rFonts w:hAnsi="宋体"/>
          <w:color w:val="auto"/>
          <w:sz w:val="21"/>
          <w:szCs w:val="21"/>
          <w:highlight w:val="none"/>
          <w:lang w:eastAsia="zh-CN"/>
        </w:rPr>
      </w:pPr>
    </w:p>
    <w:p w14:paraId="559D0C6C">
      <w:pPr>
        <w:pStyle w:val="60"/>
        <w:ind w:firstLine="0"/>
        <w:rPr>
          <w:rFonts w:hAnsi="宋体" w:cs="宋体"/>
          <w:color w:val="auto"/>
          <w:highlight w:val="none"/>
          <w:lang w:bidi="ar"/>
        </w:rPr>
      </w:pPr>
    </w:p>
    <w:p w14:paraId="01A60EBB">
      <w:pPr>
        <w:pStyle w:val="60"/>
        <w:spacing w:line="600" w:lineRule="exact"/>
        <w:ind w:firstLine="420"/>
        <w:rPr>
          <w:rFonts w:hAnsi="宋体" w:cs="宋体"/>
          <w:color w:val="auto"/>
          <w:szCs w:val="21"/>
          <w:highlight w:val="none"/>
        </w:rPr>
      </w:pPr>
    </w:p>
    <w:p w14:paraId="53F2205D">
      <w:pPr>
        <w:rPr>
          <w:color w:val="auto"/>
          <w:highlight w:val="none"/>
          <w:lang w:eastAsia="zh-CN"/>
        </w:rPr>
      </w:pPr>
    </w:p>
    <w:p w14:paraId="357C9D36">
      <w:pPr>
        <w:rPr>
          <w:color w:val="auto"/>
          <w:highlight w:val="none"/>
          <w:lang w:eastAsia="zh-CN"/>
        </w:rPr>
      </w:pPr>
    </w:p>
    <w:p w14:paraId="1900E101">
      <w:pPr>
        <w:pStyle w:val="60"/>
        <w:ind w:firstLine="480"/>
        <w:rPr>
          <w:rFonts w:hAnsi="宋体" w:cs="宋体"/>
          <w:color w:val="auto"/>
          <w:highlight w:val="none"/>
        </w:rPr>
      </w:pPr>
    </w:p>
    <w:p w14:paraId="650A4706">
      <w:pPr>
        <w:rPr>
          <w:color w:val="auto"/>
          <w:highlight w:val="none"/>
          <w:lang w:eastAsia="zh-CN"/>
        </w:rPr>
      </w:pPr>
    </w:p>
    <w:p w14:paraId="5223C3D9">
      <w:pPr>
        <w:pStyle w:val="60"/>
        <w:ind w:firstLine="480"/>
        <w:rPr>
          <w:rFonts w:hAnsi="宋体" w:cs="宋体"/>
          <w:color w:val="auto"/>
          <w:highlight w:val="none"/>
        </w:rPr>
      </w:pPr>
    </w:p>
    <w:p w14:paraId="158ECD64">
      <w:pPr>
        <w:rPr>
          <w:color w:val="auto"/>
          <w:highlight w:val="none"/>
          <w:lang w:eastAsia="zh-CN"/>
        </w:rPr>
      </w:pPr>
    </w:p>
    <w:p w14:paraId="36FD7DCD">
      <w:pPr>
        <w:pStyle w:val="60"/>
        <w:ind w:firstLine="480"/>
        <w:rPr>
          <w:rFonts w:hAnsi="宋体" w:cs="宋体"/>
          <w:color w:val="auto"/>
          <w:highlight w:val="none"/>
        </w:rPr>
      </w:pPr>
    </w:p>
    <w:p w14:paraId="6B7BAA55">
      <w:pPr>
        <w:rPr>
          <w:color w:val="auto"/>
          <w:highlight w:val="none"/>
          <w:lang w:eastAsia="zh-CN"/>
        </w:rPr>
      </w:pPr>
    </w:p>
    <w:p w14:paraId="358BDD51">
      <w:pPr>
        <w:pStyle w:val="60"/>
        <w:ind w:firstLine="480"/>
        <w:rPr>
          <w:rFonts w:hAnsi="宋体" w:cs="宋体"/>
          <w:color w:val="auto"/>
          <w:highlight w:val="none"/>
        </w:rPr>
      </w:pPr>
    </w:p>
    <w:p w14:paraId="2F50CFCF">
      <w:pPr>
        <w:rPr>
          <w:color w:val="auto"/>
          <w:highlight w:val="none"/>
          <w:lang w:eastAsia="zh-CN"/>
        </w:rPr>
      </w:pPr>
    </w:p>
    <w:p w14:paraId="4D124E04">
      <w:pPr>
        <w:pStyle w:val="60"/>
        <w:ind w:firstLine="480"/>
        <w:rPr>
          <w:rFonts w:hAnsi="宋体" w:cs="宋体"/>
          <w:color w:val="auto"/>
          <w:highlight w:val="none"/>
        </w:rPr>
      </w:pPr>
    </w:p>
    <w:p w14:paraId="47F2210E">
      <w:pPr>
        <w:rPr>
          <w:color w:val="auto"/>
          <w:highlight w:val="none"/>
          <w:lang w:eastAsia="zh-CN"/>
        </w:rPr>
      </w:pPr>
    </w:p>
    <w:p w14:paraId="5F823796">
      <w:pPr>
        <w:pStyle w:val="60"/>
        <w:ind w:firstLine="480"/>
        <w:rPr>
          <w:rFonts w:hAnsi="宋体" w:cs="宋体"/>
          <w:color w:val="auto"/>
          <w:highlight w:val="none"/>
        </w:rPr>
      </w:pPr>
    </w:p>
    <w:p w14:paraId="4205BA2E">
      <w:pPr>
        <w:rPr>
          <w:color w:val="auto"/>
          <w:highlight w:val="none"/>
          <w:lang w:eastAsia="zh-CN"/>
        </w:rPr>
      </w:pPr>
    </w:p>
    <w:p w14:paraId="2A2BF283">
      <w:pPr>
        <w:pStyle w:val="60"/>
        <w:ind w:firstLine="480"/>
        <w:rPr>
          <w:rFonts w:hAnsi="宋体" w:cs="宋体"/>
          <w:color w:val="auto"/>
          <w:highlight w:val="none"/>
        </w:rPr>
      </w:pPr>
    </w:p>
    <w:p w14:paraId="4154287B">
      <w:pPr>
        <w:rPr>
          <w:color w:val="auto"/>
          <w:highlight w:val="none"/>
          <w:lang w:eastAsia="zh-CN"/>
        </w:rPr>
      </w:pPr>
    </w:p>
    <w:p w14:paraId="1BDB8CE5">
      <w:pPr>
        <w:pStyle w:val="60"/>
        <w:ind w:firstLine="480"/>
        <w:rPr>
          <w:rFonts w:hAnsi="宋体" w:cs="宋体"/>
          <w:color w:val="auto"/>
          <w:highlight w:val="none"/>
        </w:rPr>
      </w:pPr>
    </w:p>
    <w:p w14:paraId="2371C19A">
      <w:pPr>
        <w:rPr>
          <w:color w:val="auto"/>
          <w:highlight w:val="none"/>
          <w:lang w:eastAsia="zh-CN"/>
        </w:rPr>
      </w:pPr>
    </w:p>
    <w:p w14:paraId="44479434">
      <w:pPr>
        <w:pStyle w:val="60"/>
        <w:ind w:firstLine="480"/>
        <w:rPr>
          <w:rFonts w:hAnsi="宋体" w:cs="宋体"/>
          <w:color w:val="auto"/>
          <w:highlight w:val="none"/>
        </w:rPr>
      </w:pPr>
    </w:p>
    <w:p w14:paraId="5E40B546">
      <w:pPr>
        <w:rPr>
          <w:color w:val="auto"/>
          <w:highlight w:val="none"/>
          <w:lang w:eastAsia="zh-CN"/>
        </w:rPr>
      </w:pPr>
    </w:p>
    <w:p w14:paraId="4D611ACA">
      <w:pPr>
        <w:pStyle w:val="60"/>
        <w:ind w:firstLine="480"/>
        <w:rPr>
          <w:rFonts w:hAnsi="宋体" w:cs="宋体"/>
          <w:color w:val="auto"/>
          <w:highlight w:val="none"/>
        </w:rPr>
      </w:pPr>
    </w:p>
    <w:p w14:paraId="062DD45E">
      <w:pPr>
        <w:rPr>
          <w:color w:val="auto"/>
          <w:highlight w:val="none"/>
          <w:lang w:eastAsia="zh-CN"/>
        </w:rPr>
      </w:pPr>
    </w:p>
    <w:p w14:paraId="3508992E">
      <w:pPr>
        <w:pStyle w:val="60"/>
        <w:ind w:firstLine="480"/>
        <w:rPr>
          <w:rFonts w:hAnsi="宋体" w:cs="宋体"/>
          <w:color w:val="auto"/>
          <w:highlight w:val="none"/>
        </w:rPr>
      </w:pPr>
    </w:p>
    <w:p w14:paraId="1274C7F0">
      <w:pPr>
        <w:rPr>
          <w:color w:val="auto"/>
          <w:highlight w:val="none"/>
          <w:lang w:eastAsia="zh-CN"/>
        </w:rPr>
      </w:pPr>
    </w:p>
    <w:p w14:paraId="06530312">
      <w:pPr>
        <w:pStyle w:val="15"/>
        <w:rPr>
          <w:color w:val="auto"/>
          <w:highlight w:val="none"/>
          <w:lang w:eastAsia="zh-CN"/>
        </w:rPr>
      </w:pPr>
    </w:p>
    <w:p w14:paraId="392DBB5C">
      <w:pPr>
        <w:rPr>
          <w:color w:val="auto"/>
          <w:highlight w:val="none"/>
          <w:lang w:eastAsia="zh-CN"/>
        </w:rPr>
      </w:pPr>
    </w:p>
    <w:p w14:paraId="6A4D35BA">
      <w:pPr>
        <w:pStyle w:val="15"/>
        <w:rPr>
          <w:color w:val="auto"/>
          <w:highlight w:val="none"/>
          <w:lang w:eastAsia="zh-CN"/>
        </w:rPr>
      </w:pPr>
    </w:p>
    <w:p w14:paraId="603E5248">
      <w:pPr>
        <w:rPr>
          <w:color w:val="auto"/>
          <w:highlight w:val="none"/>
          <w:lang w:eastAsia="zh-CN"/>
        </w:rPr>
      </w:pPr>
    </w:p>
    <w:p w14:paraId="756B650E">
      <w:pPr>
        <w:pStyle w:val="15"/>
        <w:rPr>
          <w:color w:val="auto"/>
          <w:highlight w:val="none"/>
          <w:lang w:eastAsia="zh-CN"/>
        </w:rPr>
      </w:pPr>
    </w:p>
    <w:p w14:paraId="673ADF51">
      <w:pPr>
        <w:rPr>
          <w:color w:val="auto"/>
          <w:highlight w:val="none"/>
          <w:lang w:eastAsia="zh-CN"/>
        </w:rPr>
      </w:pPr>
    </w:p>
    <w:p w14:paraId="45725358">
      <w:pPr>
        <w:pStyle w:val="15"/>
        <w:rPr>
          <w:color w:val="auto"/>
          <w:highlight w:val="none"/>
          <w:lang w:eastAsia="zh-CN"/>
        </w:rPr>
      </w:pPr>
    </w:p>
    <w:p w14:paraId="3C5B5B10">
      <w:pPr>
        <w:rPr>
          <w:color w:val="auto"/>
          <w:highlight w:val="none"/>
          <w:lang w:eastAsia="zh-CN"/>
        </w:rPr>
      </w:pPr>
    </w:p>
    <w:p w14:paraId="22DBC8DB">
      <w:pPr>
        <w:pStyle w:val="15"/>
        <w:rPr>
          <w:color w:val="auto"/>
          <w:highlight w:val="none"/>
          <w:lang w:eastAsia="zh-CN"/>
        </w:rPr>
      </w:pPr>
    </w:p>
    <w:p w14:paraId="48BBDA0E">
      <w:pPr>
        <w:rPr>
          <w:color w:val="auto"/>
          <w:highlight w:val="none"/>
          <w:lang w:eastAsia="zh-CN"/>
        </w:rPr>
      </w:pPr>
    </w:p>
    <w:p w14:paraId="5C9D7C2E">
      <w:pPr>
        <w:pStyle w:val="15"/>
        <w:rPr>
          <w:color w:val="auto"/>
          <w:highlight w:val="none"/>
          <w:lang w:eastAsia="zh-CN"/>
        </w:rPr>
      </w:pPr>
    </w:p>
    <w:p w14:paraId="4B60D333">
      <w:pPr>
        <w:rPr>
          <w:color w:val="auto"/>
          <w:highlight w:val="none"/>
          <w:lang w:eastAsia="zh-CN"/>
        </w:rPr>
      </w:pPr>
    </w:p>
    <w:p w14:paraId="098EA50D">
      <w:pPr>
        <w:rPr>
          <w:color w:val="auto"/>
          <w:highlight w:val="none"/>
          <w:lang w:eastAsia="zh-CN"/>
        </w:rPr>
      </w:pPr>
    </w:p>
    <w:p w14:paraId="37D8C2DA">
      <w:pPr>
        <w:rPr>
          <w:color w:val="auto"/>
          <w:highlight w:val="none"/>
          <w:lang w:eastAsia="zh-CN"/>
        </w:rPr>
      </w:pPr>
    </w:p>
    <w:p w14:paraId="3A7C58E4">
      <w:pPr>
        <w:spacing w:line="360" w:lineRule="auto"/>
        <w:jc w:val="center"/>
        <w:rPr>
          <w:bCs/>
          <w:color w:val="auto"/>
          <w:sz w:val="36"/>
          <w:szCs w:val="28"/>
          <w:highlight w:val="none"/>
          <w:lang w:eastAsia="zh-CN"/>
        </w:rPr>
      </w:pPr>
      <w:r>
        <w:rPr>
          <w:rFonts w:hint="eastAsia"/>
          <w:bCs/>
          <w:color w:val="auto"/>
          <w:sz w:val="36"/>
          <w:szCs w:val="28"/>
          <w:highlight w:val="none"/>
          <w:lang w:eastAsia="zh-CN"/>
        </w:rPr>
        <w:t>类似项目业绩一览表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347B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4389D596">
            <w:pPr>
              <w:spacing w:line="360" w:lineRule="auto"/>
              <w:jc w:val="center"/>
              <w:rPr>
                <w:color w:val="auto"/>
                <w:sz w:val="28"/>
                <w:highlight w:val="none"/>
              </w:rPr>
            </w:pPr>
            <w:r>
              <w:rPr>
                <w:rFonts w:hint="eastAsia"/>
                <w:color w:val="auto"/>
                <w:sz w:val="28"/>
                <w:highlight w:val="none"/>
              </w:rPr>
              <w:t>序号</w:t>
            </w:r>
          </w:p>
        </w:tc>
        <w:tc>
          <w:tcPr>
            <w:tcW w:w="2439" w:type="dxa"/>
            <w:vAlign w:val="center"/>
          </w:tcPr>
          <w:p w14:paraId="5ADC5C37">
            <w:pPr>
              <w:spacing w:line="360" w:lineRule="auto"/>
              <w:jc w:val="center"/>
              <w:rPr>
                <w:color w:val="auto"/>
                <w:sz w:val="28"/>
                <w:highlight w:val="none"/>
              </w:rPr>
            </w:pPr>
            <w:r>
              <w:rPr>
                <w:rFonts w:hint="eastAsia"/>
                <w:color w:val="auto"/>
                <w:sz w:val="28"/>
                <w:highlight w:val="none"/>
              </w:rPr>
              <w:t>项目名称</w:t>
            </w:r>
          </w:p>
        </w:tc>
        <w:tc>
          <w:tcPr>
            <w:tcW w:w="2135" w:type="dxa"/>
            <w:vAlign w:val="center"/>
          </w:tcPr>
          <w:p w14:paraId="2C8AC39B">
            <w:pPr>
              <w:spacing w:line="360" w:lineRule="auto"/>
              <w:jc w:val="center"/>
              <w:rPr>
                <w:color w:val="auto"/>
                <w:sz w:val="28"/>
                <w:highlight w:val="none"/>
              </w:rPr>
            </w:pPr>
            <w:r>
              <w:rPr>
                <w:rFonts w:hint="eastAsia"/>
                <w:color w:val="auto"/>
                <w:sz w:val="28"/>
                <w:highlight w:val="none"/>
              </w:rPr>
              <w:t>签订时间</w:t>
            </w:r>
          </w:p>
        </w:tc>
        <w:tc>
          <w:tcPr>
            <w:tcW w:w="1358" w:type="dxa"/>
            <w:vAlign w:val="center"/>
          </w:tcPr>
          <w:p w14:paraId="1EC727A2">
            <w:pPr>
              <w:spacing w:line="360" w:lineRule="auto"/>
              <w:jc w:val="center"/>
              <w:rPr>
                <w:color w:val="auto"/>
                <w:sz w:val="28"/>
                <w:highlight w:val="none"/>
              </w:rPr>
            </w:pPr>
            <w:r>
              <w:rPr>
                <w:rFonts w:hint="eastAsia"/>
                <w:color w:val="auto"/>
                <w:sz w:val="28"/>
                <w:highlight w:val="none"/>
              </w:rPr>
              <w:t>建设单位</w:t>
            </w:r>
          </w:p>
        </w:tc>
        <w:tc>
          <w:tcPr>
            <w:tcW w:w="2418" w:type="dxa"/>
            <w:vAlign w:val="center"/>
          </w:tcPr>
          <w:p w14:paraId="392292CC">
            <w:pPr>
              <w:spacing w:line="360" w:lineRule="auto"/>
              <w:jc w:val="center"/>
              <w:rPr>
                <w:color w:val="auto"/>
                <w:sz w:val="28"/>
                <w:highlight w:val="none"/>
              </w:rPr>
            </w:pPr>
            <w:r>
              <w:rPr>
                <w:rFonts w:hint="eastAsia"/>
                <w:color w:val="auto"/>
                <w:sz w:val="28"/>
                <w:highlight w:val="none"/>
              </w:rPr>
              <w:t>合同金额</w:t>
            </w:r>
          </w:p>
        </w:tc>
      </w:tr>
      <w:tr w14:paraId="7A7D2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353164A">
            <w:pPr>
              <w:spacing w:line="360" w:lineRule="auto"/>
              <w:jc w:val="center"/>
              <w:rPr>
                <w:color w:val="auto"/>
                <w:sz w:val="28"/>
                <w:highlight w:val="none"/>
              </w:rPr>
            </w:pPr>
          </w:p>
        </w:tc>
        <w:tc>
          <w:tcPr>
            <w:tcW w:w="2439" w:type="dxa"/>
            <w:vAlign w:val="center"/>
          </w:tcPr>
          <w:p w14:paraId="699EFB2C">
            <w:pPr>
              <w:spacing w:line="360" w:lineRule="auto"/>
              <w:jc w:val="center"/>
              <w:rPr>
                <w:color w:val="auto"/>
                <w:sz w:val="28"/>
                <w:highlight w:val="none"/>
              </w:rPr>
            </w:pPr>
          </w:p>
        </w:tc>
        <w:tc>
          <w:tcPr>
            <w:tcW w:w="2135" w:type="dxa"/>
            <w:vAlign w:val="center"/>
          </w:tcPr>
          <w:p w14:paraId="6CA2A128">
            <w:pPr>
              <w:spacing w:line="360" w:lineRule="auto"/>
              <w:jc w:val="center"/>
              <w:rPr>
                <w:color w:val="auto"/>
                <w:sz w:val="28"/>
                <w:highlight w:val="none"/>
              </w:rPr>
            </w:pPr>
          </w:p>
        </w:tc>
        <w:tc>
          <w:tcPr>
            <w:tcW w:w="1358" w:type="dxa"/>
            <w:vAlign w:val="center"/>
          </w:tcPr>
          <w:p w14:paraId="704AB43F">
            <w:pPr>
              <w:spacing w:line="360" w:lineRule="auto"/>
              <w:jc w:val="center"/>
              <w:rPr>
                <w:color w:val="auto"/>
                <w:sz w:val="28"/>
                <w:highlight w:val="none"/>
              </w:rPr>
            </w:pPr>
          </w:p>
        </w:tc>
        <w:tc>
          <w:tcPr>
            <w:tcW w:w="2418" w:type="dxa"/>
            <w:vAlign w:val="center"/>
          </w:tcPr>
          <w:p w14:paraId="09244B24">
            <w:pPr>
              <w:spacing w:line="360" w:lineRule="auto"/>
              <w:jc w:val="center"/>
              <w:rPr>
                <w:color w:val="auto"/>
                <w:sz w:val="28"/>
                <w:highlight w:val="none"/>
              </w:rPr>
            </w:pPr>
          </w:p>
        </w:tc>
      </w:tr>
      <w:tr w14:paraId="6564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4342EF41">
            <w:pPr>
              <w:spacing w:line="360" w:lineRule="auto"/>
              <w:jc w:val="center"/>
              <w:rPr>
                <w:color w:val="auto"/>
                <w:sz w:val="28"/>
                <w:highlight w:val="none"/>
              </w:rPr>
            </w:pPr>
          </w:p>
        </w:tc>
        <w:tc>
          <w:tcPr>
            <w:tcW w:w="2439" w:type="dxa"/>
            <w:vAlign w:val="center"/>
          </w:tcPr>
          <w:p w14:paraId="1C302BDC">
            <w:pPr>
              <w:spacing w:line="360" w:lineRule="auto"/>
              <w:jc w:val="center"/>
              <w:rPr>
                <w:color w:val="auto"/>
                <w:sz w:val="28"/>
                <w:highlight w:val="none"/>
              </w:rPr>
            </w:pPr>
          </w:p>
        </w:tc>
        <w:tc>
          <w:tcPr>
            <w:tcW w:w="2135" w:type="dxa"/>
            <w:vAlign w:val="center"/>
          </w:tcPr>
          <w:p w14:paraId="2ACD25A9">
            <w:pPr>
              <w:spacing w:line="360" w:lineRule="auto"/>
              <w:jc w:val="center"/>
              <w:rPr>
                <w:color w:val="auto"/>
                <w:sz w:val="28"/>
                <w:highlight w:val="none"/>
              </w:rPr>
            </w:pPr>
          </w:p>
        </w:tc>
        <w:tc>
          <w:tcPr>
            <w:tcW w:w="1358" w:type="dxa"/>
            <w:vAlign w:val="center"/>
          </w:tcPr>
          <w:p w14:paraId="3D264368">
            <w:pPr>
              <w:spacing w:line="360" w:lineRule="auto"/>
              <w:jc w:val="center"/>
              <w:rPr>
                <w:color w:val="auto"/>
                <w:sz w:val="28"/>
                <w:highlight w:val="none"/>
              </w:rPr>
            </w:pPr>
          </w:p>
        </w:tc>
        <w:tc>
          <w:tcPr>
            <w:tcW w:w="2418" w:type="dxa"/>
            <w:vAlign w:val="center"/>
          </w:tcPr>
          <w:p w14:paraId="5A365236">
            <w:pPr>
              <w:spacing w:line="360" w:lineRule="auto"/>
              <w:jc w:val="center"/>
              <w:rPr>
                <w:color w:val="auto"/>
                <w:sz w:val="28"/>
                <w:highlight w:val="none"/>
              </w:rPr>
            </w:pPr>
          </w:p>
        </w:tc>
      </w:tr>
      <w:tr w14:paraId="7142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72CC55E">
            <w:pPr>
              <w:spacing w:line="360" w:lineRule="auto"/>
              <w:jc w:val="center"/>
              <w:rPr>
                <w:color w:val="auto"/>
                <w:sz w:val="28"/>
                <w:highlight w:val="none"/>
              </w:rPr>
            </w:pPr>
          </w:p>
        </w:tc>
        <w:tc>
          <w:tcPr>
            <w:tcW w:w="2439" w:type="dxa"/>
            <w:vAlign w:val="center"/>
          </w:tcPr>
          <w:p w14:paraId="5ABEC710">
            <w:pPr>
              <w:spacing w:line="360" w:lineRule="auto"/>
              <w:jc w:val="center"/>
              <w:rPr>
                <w:color w:val="auto"/>
                <w:sz w:val="28"/>
                <w:highlight w:val="none"/>
              </w:rPr>
            </w:pPr>
          </w:p>
        </w:tc>
        <w:tc>
          <w:tcPr>
            <w:tcW w:w="2135" w:type="dxa"/>
            <w:vAlign w:val="center"/>
          </w:tcPr>
          <w:p w14:paraId="656488D9">
            <w:pPr>
              <w:spacing w:line="360" w:lineRule="auto"/>
              <w:jc w:val="center"/>
              <w:rPr>
                <w:color w:val="auto"/>
                <w:sz w:val="28"/>
                <w:highlight w:val="none"/>
              </w:rPr>
            </w:pPr>
          </w:p>
        </w:tc>
        <w:tc>
          <w:tcPr>
            <w:tcW w:w="1358" w:type="dxa"/>
            <w:vAlign w:val="center"/>
          </w:tcPr>
          <w:p w14:paraId="757CAA31">
            <w:pPr>
              <w:spacing w:line="360" w:lineRule="auto"/>
              <w:jc w:val="center"/>
              <w:rPr>
                <w:color w:val="auto"/>
                <w:sz w:val="28"/>
                <w:highlight w:val="none"/>
              </w:rPr>
            </w:pPr>
          </w:p>
        </w:tc>
        <w:tc>
          <w:tcPr>
            <w:tcW w:w="2418" w:type="dxa"/>
            <w:vAlign w:val="center"/>
          </w:tcPr>
          <w:p w14:paraId="09CED054">
            <w:pPr>
              <w:spacing w:line="360" w:lineRule="auto"/>
              <w:jc w:val="center"/>
              <w:rPr>
                <w:color w:val="auto"/>
                <w:sz w:val="28"/>
                <w:highlight w:val="none"/>
              </w:rPr>
            </w:pPr>
          </w:p>
        </w:tc>
      </w:tr>
      <w:tr w14:paraId="41BA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22CEAC7">
            <w:pPr>
              <w:spacing w:line="360" w:lineRule="auto"/>
              <w:jc w:val="center"/>
              <w:rPr>
                <w:color w:val="auto"/>
                <w:sz w:val="28"/>
                <w:highlight w:val="none"/>
              </w:rPr>
            </w:pPr>
          </w:p>
        </w:tc>
        <w:tc>
          <w:tcPr>
            <w:tcW w:w="2439" w:type="dxa"/>
            <w:vAlign w:val="center"/>
          </w:tcPr>
          <w:p w14:paraId="76F1E697">
            <w:pPr>
              <w:spacing w:line="360" w:lineRule="auto"/>
              <w:jc w:val="center"/>
              <w:rPr>
                <w:color w:val="auto"/>
                <w:sz w:val="28"/>
                <w:highlight w:val="none"/>
              </w:rPr>
            </w:pPr>
          </w:p>
        </w:tc>
        <w:tc>
          <w:tcPr>
            <w:tcW w:w="2135" w:type="dxa"/>
            <w:vAlign w:val="center"/>
          </w:tcPr>
          <w:p w14:paraId="585E875F">
            <w:pPr>
              <w:spacing w:line="360" w:lineRule="auto"/>
              <w:jc w:val="center"/>
              <w:rPr>
                <w:color w:val="auto"/>
                <w:sz w:val="28"/>
                <w:highlight w:val="none"/>
              </w:rPr>
            </w:pPr>
          </w:p>
        </w:tc>
        <w:tc>
          <w:tcPr>
            <w:tcW w:w="1358" w:type="dxa"/>
            <w:vAlign w:val="center"/>
          </w:tcPr>
          <w:p w14:paraId="10F38393">
            <w:pPr>
              <w:spacing w:line="360" w:lineRule="auto"/>
              <w:jc w:val="center"/>
              <w:rPr>
                <w:color w:val="auto"/>
                <w:sz w:val="28"/>
                <w:highlight w:val="none"/>
              </w:rPr>
            </w:pPr>
          </w:p>
        </w:tc>
        <w:tc>
          <w:tcPr>
            <w:tcW w:w="2418" w:type="dxa"/>
            <w:vAlign w:val="center"/>
          </w:tcPr>
          <w:p w14:paraId="52729FA4">
            <w:pPr>
              <w:spacing w:line="360" w:lineRule="auto"/>
              <w:jc w:val="center"/>
              <w:rPr>
                <w:color w:val="auto"/>
                <w:sz w:val="28"/>
                <w:highlight w:val="none"/>
              </w:rPr>
            </w:pPr>
          </w:p>
        </w:tc>
      </w:tr>
      <w:tr w14:paraId="649DE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2CDB631C">
            <w:pPr>
              <w:spacing w:line="360" w:lineRule="auto"/>
              <w:jc w:val="center"/>
              <w:rPr>
                <w:color w:val="auto"/>
                <w:sz w:val="28"/>
                <w:highlight w:val="none"/>
              </w:rPr>
            </w:pPr>
          </w:p>
        </w:tc>
        <w:tc>
          <w:tcPr>
            <w:tcW w:w="2439" w:type="dxa"/>
            <w:vAlign w:val="center"/>
          </w:tcPr>
          <w:p w14:paraId="54B52FA7">
            <w:pPr>
              <w:spacing w:line="360" w:lineRule="auto"/>
              <w:jc w:val="center"/>
              <w:rPr>
                <w:color w:val="auto"/>
                <w:sz w:val="28"/>
                <w:highlight w:val="none"/>
              </w:rPr>
            </w:pPr>
          </w:p>
        </w:tc>
        <w:tc>
          <w:tcPr>
            <w:tcW w:w="2135" w:type="dxa"/>
            <w:vAlign w:val="center"/>
          </w:tcPr>
          <w:p w14:paraId="0C3950A7">
            <w:pPr>
              <w:spacing w:line="360" w:lineRule="auto"/>
              <w:jc w:val="center"/>
              <w:rPr>
                <w:color w:val="auto"/>
                <w:sz w:val="28"/>
                <w:highlight w:val="none"/>
              </w:rPr>
            </w:pPr>
          </w:p>
        </w:tc>
        <w:tc>
          <w:tcPr>
            <w:tcW w:w="1358" w:type="dxa"/>
            <w:vAlign w:val="center"/>
          </w:tcPr>
          <w:p w14:paraId="57407E8F">
            <w:pPr>
              <w:spacing w:line="360" w:lineRule="auto"/>
              <w:jc w:val="center"/>
              <w:rPr>
                <w:color w:val="auto"/>
                <w:sz w:val="28"/>
                <w:highlight w:val="none"/>
              </w:rPr>
            </w:pPr>
          </w:p>
        </w:tc>
        <w:tc>
          <w:tcPr>
            <w:tcW w:w="2418" w:type="dxa"/>
            <w:vAlign w:val="center"/>
          </w:tcPr>
          <w:p w14:paraId="50E158E5">
            <w:pPr>
              <w:spacing w:line="360" w:lineRule="auto"/>
              <w:jc w:val="center"/>
              <w:rPr>
                <w:color w:val="auto"/>
                <w:sz w:val="28"/>
                <w:highlight w:val="none"/>
              </w:rPr>
            </w:pPr>
          </w:p>
        </w:tc>
      </w:tr>
      <w:tr w14:paraId="5EF7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5263C827">
            <w:pPr>
              <w:spacing w:line="360" w:lineRule="auto"/>
              <w:jc w:val="center"/>
              <w:rPr>
                <w:color w:val="auto"/>
                <w:sz w:val="28"/>
                <w:highlight w:val="none"/>
              </w:rPr>
            </w:pPr>
          </w:p>
        </w:tc>
        <w:tc>
          <w:tcPr>
            <w:tcW w:w="2439" w:type="dxa"/>
            <w:vAlign w:val="center"/>
          </w:tcPr>
          <w:p w14:paraId="22DD9965">
            <w:pPr>
              <w:spacing w:line="360" w:lineRule="auto"/>
              <w:jc w:val="center"/>
              <w:rPr>
                <w:color w:val="auto"/>
                <w:sz w:val="28"/>
                <w:highlight w:val="none"/>
              </w:rPr>
            </w:pPr>
          </w:p>
        </w:tc>
        <w:tc>
          <w:tcPr>
            <w:tcW w:w="2135" w:type="dxa"/>
            <w:vAlign w:val="center"/>
          </w:tcPr>
          <w:p w14:paraId="5A4AB5DB">
            <w:pPr>
              <w:spacing w:line="360" w:lineRule="auto"/>
              <w:jc w:val="center"/>
              <w:rPr>
                <w:color w:val="auto"/>
                <w:sz w:val="28"/>
                <w:highlight w:val="none"/>
              </w:rPr>
            </w:pPr>
          </w:p>
        </w:tc>
        <w:tc>
          <w:tcPr>
            <w:tcW w:w="1358" w:type="dxa"/>
            <w:vAlign w:val="center"/>
          </w:tcPr>
          <w:p w14:paraId="3A92152C">
            <w:pPr>
              <w:spacing w:line="360" w:lineRule="auto"/>
              <w:jc w:val="center"/>
              <w:rPr>
                <w:color w:val="auto"/>
                <w:sz w:val="28"/>
                <w:highlight w:val="none"/>
              </w:rPr>
            </w:pPr>
          </w:p>
        </w:tc>
        <w:tc>
          <w:tcPr>
            <w:tcW w:w="2418" w:type="dxa"/>
            <w:vAlign w:val="center"/>
          </w:tcPr>
          <w:p w14:paraId="143E5A82">
            <w:pPr>
              <w:spacing w:line="360" w:lineRule="auto"/>
              <w:jc w:val="center"/>
              <w:rPr>
                <w:color w:val="auto"/>
                <w:sz w:val="28"/>
                <w:highlight w:val="none"/>
              </w:rPr>
            </w:pPr>
          </w:p>
        </w:tc>
      </w:tr>
      <w:tr w14:paraId="4DD4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0D03D782">
            <w:pPr>
              <w:spacing w:line="360" w:lineRule="auto"/>
              <w:jc w:val="center"/>
              <w:rPr>
                <w:color w:val="auto"/>
                <w:sz w:val="28"/>
                <w:highlight w:val="none"/>
              </w:rPr>
            </w:pPr>
          </w:p>
        </w:tc>
        <w:tc>
          <w:tcPr>
            <w:tcW w:w="2439" w:type="dxa"/>
            <w:vAlign w:val="center"/>
          </w:tcPr>
          <w:p w14:paraId="6C68BB39">
            <w:pPr>
              <w:spacing w:line="360" w:lineRule="auto"/>
              <w:jc w:val="center"/>
              <w:rPr>
                <w:color w:val="auto"/>
                <w:sz w:val="28"/>
                <w:highlight w:val="none"/>
              </w:rPr>
            </w:pPr>
          </w:p>
        </w:tc>
        <w:tc>
          <w:tcPr>
            <w:tcW w:w="2135" w:type="dxa"/>
            <w:vAlign w:val="center"/>
          </w:tcPr>
          <w:p w14:paraId="55388BE6">
            <w:pPr>
              <w:spacing w:line="360" w:lineRule="auto"/>
              <w:jc w:val="center"/>
              <w:rPr>
                <w:color w:val="auto"/>
                <w:sz w:val="28"/>
                <w:highlight w:val="none"/>
              </w:rPr>
            </w:pPr>
          </w:p>
        </w:tc>
        <w:tc>
          <w:tcPr>
            <w:tcW w:w="1358" w:type="dxa"/>
            <w:vAlign w:val="center"/>
          </w:tcPr>
          <w:p w14:paraId="2C5F5B0C">
            <w:pPr>
              <w:spacing w:line="360" w:lineRule="auto"/>
              <w:jc w:val="center"/>
              <w:rPr>
                <w:color w:val="auto"/>
                <w:sz w:val="28"/>
                <w:highlight w:val="none"/>
              </w:rPr>
            </w:pPr>
          </w:p>
        </w:tc>
        <w:tc>
          <w:tcPr>
            <w:tcW w:w="2418" w:type="dxa"/>
            <w:vAlign w:val="center"/>
          </w:tcPr>
          <w:p w14:paraId="76F0C334">
            <w:pPr>
              <w:spacing w:line="360" w:lineRule="auto"/>
              <w:jc w:val="center"/>
              <w:rPr>
                <w:color w:val="auto"/>
                <w:sz w:val="28"/>
                <w:highlight w:val="none"/>
              </w:rPr>
            </w:pPr>
          </w:p>
        </w:tc>
      </w:tr>
      <w:tr w14:paraId="0E42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3BFA7CC">
            <w:pPr>
              <w:spacing w:line="360" w:lineRule="auto"/>
              <w:jc w:val="center"/>
              <w:rPr>
                <w:color w:val="auto"/>
                <w:sz w:val="28"/>
                <w:highlight w:val="none"/>
              </w:rPr>
            </w:pPr>
          </w:p>
        </w:tc>
        <w:tc>
          <w:tcPr>
            <w:tcW w:w="2439" w:type="dxa"/>
            <w:vAlign w:val="center"/>
          </w:tcPr>
          <w:p w14:paraId="114C822E">
            <w:pPr>
              <w:spacing w:line="360" w:lineRule="auto"/>
              <w:jc w:val="center"/>
              <w:rPr>
                <w:color w:val="auto"/>
                <w:sz w:val="28"/>
                <w:highlight w:val="none"/>
              </w:rPr>
            </w:pPr>
          </w:p>
        </w:tc>
        <w:tc>
          <w:tcPr>
            <w:tcW w:w="2135" w:type="dxa"/>
            <w:vAlign w:val="center"/>
          </w:tcPr>
          <w:p w14:paraId="661DD3A0">
            <w:pPr>
              <w:spacing w:line="360" w:lineRule="auto"/>
              <w:jc w:val="center"/>
              <w:rPr>
                <w:color w:val="auto"/>
                <w:sz w:val="28"/>
                <w:highlight w:val="none"/>
              </w:rPr>
            </w:pPr>
          </w:p>
        </w:tc>
        <w:tc>
          <w:tcPr>
            <w:tcW w:w="1358" w:type="dxa"/>
            <w:vAlign w:val="center"/>
          </w:tcPr>
          <w:p w14:paraId="1DE4D987">
            <w:pPr>
              <w:spacing w:line="360" w:lineRule="auto"/>
              <w:jc w:val="center"/>
              <w:rPr>
                <w:color w:val="auto"/>
                <w:sz w:val="28"/>
                <w:highlight w:val="none"/>
              </w:rPr>
            </w:pPr>
          </w:p>
        </w:tc>
        <w:tc>
          <w:tcPr>
            <w:tcW w:w="2418" w:type="dxa"/>
            <w:vAlign w:val="center"/>
          </w:tcPr>
          <w:p w14:paraId="26DA0511">
            <w:pPr>
              <w:spacing w:line="360" w:lineRule="auto"/>
              <w:jc w:val="center"/>
              <w:rPr>
                <w:color w:val="auto"/>
                <w:sz w:val="28"/>
                <w:highlight w:val="none"/>
              </w:rPr>
            </w:pPr>
          </w:p>
        </w:tc>
      </w:tr>
      <w:tr w14:paraId="19AE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14:paraId="7FCCCE80">
            <w:pPr>
              <w:spacing w:line="360" w:lineRule="auto"/>
              <w:jc w:val="center"/>
              <w:rPr>
                <w:color w:val="auto"/>
                <w:sz w:val="28"/>
                <w:highlight w:val="none"/>
              </w:rPr>
            </w:pPr>
          </w:p>
        </w:tc>
        <w:tc>
          <w:tcPr>
            <w:tcW w:w="2439" w:type="dxa"/>
            <w:vAlign w:val="center"/>
          </w:tcPr>
          <w:p w14:paraId="6FB06294">
            <w:pPr>
              <w:spacing w:line="360" w:lineRule="auto"/>
              <w:jc w:val="center"/>
              <w:rPr>
                <w:color w:val="auto"/>
                <w:sz w:val="28"/>
                <w:highlight w:val="none"/>
              </w:rPr>
            </w:pPr>
          </w:p>
        </w:tc>
        <w:tc>
          <w:tcPr>
            <w:tcW w:w="2135" w:type="dxa"/>
            <w:vAlign w:val="center"/>
          </w:tcPr>
          <w:p w14:paraId="273F1B61">
            <w:pPr>
              <w:spacing w:line="360" w:lineRule="auto"/>
              <w:jc w:val="center"/>
              <w:rPr>
                <w:color w:val="auto"/>
                <w:sz w:val="28"/>
                <w:highlight w:val="none"/>
              </w:rPr>
            </w:pPr>
          </w:p>
        </w:tc>
        <w:tc>
          <w:tcPr>
            <w:tcW w:w="1358" w:type="dxa"/>
            <w:vAlign w:val="center"/>
          </w:tcPr>
          <w:p w14:paraId="3ED16DC6">
            <w:pPr>
              <w:spacing w:line="360" w:lineRule="auto"/>
              <w:jc w:val="center"/>
              <w:rPr>
                <w:color w:val="auto"/>
                <w:sz w:val="28"/>
                <w:highlight w:val="none"/>
              </w:rPr>
            </w:pPr>
          </w:p>
        </w:tc>
        <w:tc>
          <w:tcPr>
            <w:tcW w:w="2418" w:type="dxa"/>
            <w:vAlign w:val="center"/>
          </w:tcPr>
          <w:p w14:paraId="572D64A4">
            <w:pPr>
              <w:spacing w:line="360" w:lineRule="auto"/>
              <w:jc w:val="center"/>
              <w:rPr>
                <w:color w:val="auto"/>
                <w:sz w:val="28"/>
                <w:highlight w:val="none"/>
              </w:rPr>
            </w:pPr>
          </w:p>
        </w:tc>
      </w:tr>
      <w:tr w14:paraId="4B33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vAlign w:val="center"/>
          </w:tcPr>
          <w:p w14:paraId="38AF1BC0">
            <w:pPr>
              <w:spacing w:line="360" w:lineRule="auto"/>
              <w:jc w:val="center"/>
              <w:rPr>
                <w:color w:val="auto"/>
                <w:sz w:val="28"/>
                <w:highlight w:val="none"/>
              </w:rPr>
            </w:pPr>
          </w:p>
        </w:tc>
        <w:tc>
          <w:tcPr>
            <w:tcW w:w="2439" w:type="dxa"/>
            <w:vAlign w:val="center"/>
          </w:tcPr>
          <w:p w14:paraId="0A4849D1">
            <w:pPr>
              <w:spacing w:line="360" w:lineRule="auto"/>
              <w:jc w:val="center"/>
              <w:rPr>
                <w:color w:val="auto"/>
                <w:sz w:val="28"/>
                <w:highlight w:val="none"/>
              </w:rPr>
            </w:pPr>
          </w:p>
        </w:tc>
        <w:tc>
          <w:tcPr>
            <w:tcW w:w="2135" w:type="dxa"/>
            <w:vAlign w:val="center"/>
          </w:tcPr>
          <w:p w14:paraId="4788C4EA">
            <w:pPr>
              <w:spacing w:line="360" w:lineRule="auto"/>
              <w:jc w:val="center"/>
              <w:rPr>
                <w:color w:val="auto"/>
                <w:sz w:val="28"/>
                <w:highlight w:val="none"/>
              </w:rPr>
            </w:pPr>
          </w:p>
        </w:tc>
        <w:tc>
          <w:tcPr>
            <w:tcW w:w="1358" w:type="dxa"/>
            <w:vAlign w:val="center"/>
          </w:tcPr>
          <w:p w14:paraId="312106DA">
            <w:pPr>
              <w:spacing w:line="360" w:lineRule="auto"/>
              <w:jc w:val="center"/>
              <w:rPr>
                <w:color w:val="auto"/>
                <w:sz w:val="28"/>
                <w:highlight w:val="none"/>
              </w:rPr>
            </w:pPr>
          </w:p>
        </w:tc>
        <w:tc>
          <w:tcPr>
            <w:tcW w:w="2418" w:type="dxa"/>
            <w:vAlign w:val="center"/>
          </w:tcPr>
          <w:p w14:paraId="25AF84E6">
            <w:pPr>
              <w:spacing w:line="360" w:lineRule="auto"/>
              <w:jc w:val="center"/>
              <w:rPr>
                <w:color w:val="auto"/>
                <w:sz w:val="28"/>
                <w:highlight w:val="none"/>
              </w:rPr>
            </w:pPr>
          </w:p>
        </w:tc>
      </w:tr>
    </w:tbl>
    <w:p w14:paraId="595C4362">
      <w:pPr>
        <w:spacing w:line="360" w:lineRule="auto"/>
        <w:jc w:val="center"/>
        <w:rPr>
          <w:b/>
          <w:color w:val="auto"/>
          <w:sz w:val="28"/>
          <w:szCs w:val="30"/>
          <w:highlight w:val="none"/>
        </w:rPr>
      </w:pPr>
    </w:p>
    <w:p w14:paraId="15C9E1CF">
      <w:pPr>
        <w:spacing w:line="360" w:lineRule="auto"/>
        <w:ind w:firstLine="480"/>
        <w:rPr>
          <w:bCs/>
          <w:color w:val="auto"/>
          <w:sz w:val="24"/>
          <w:szCs w:val="24"/>
          <w:highlight w:val="none"/>
        </w:rPr>
      </w:pPr>
      <w:r>
        <w:rPr>
          <w:rFonts w:hint="eastAsia"/>
          <w:bCs/>
          <w:color w:val="auto"/>
          <w:sz w:val="24"/>
          <w:szCs w:val="24"/>
          <w:highlight w:val="none"/>
        </w:rPr>
        <w:t>磋商供应商（盖章）：</w:t>
      </w:r>
    </w:p>
    <w:p w14:paraId="145F51F3">
      <w:pPr>
        <w:spacing w:line="360" w:lineRule="auto"/>
        <w:ind w:firstLine="480"/>
        <w:rPr>
          <w:bCs/>
          <w:color w:val="auto"/>
          <w:sz w:val="24"/>
          <w:szCs w:val="24"/>
          <w:highlight w:val="none"/>
          <w:lang w:eastAsia="zh-CN"/>
        </w:rPr>
      </w:pPr>
      <w:r>
        <w:rPr>
          <w:rFonts w:hint="eastAsia"/>
          <w:bCs/>
          <w:color w:val="auto"/>
          <w:sz w:val="24"/>
          <w:szCs w:val="24"/>
          <w:highlight w:val="none"/>
          <w:lang w:eastAsia="zh-CN"/>
        </w:rPr>
        <w:t>法定代表人或委托代理人（签字或盖章）：</w:t>
      </w:r>
    </w:p>
    <w:p w14:paraId="6C50C7B8">
      <w:pPr>
        <w:spacing w:line="360" w:lineRule="auto"/>
        <w:ind w:firstLine="1440"/>
        <w:rPr>
          <w:bCs/>
          <w:color w:val="auto"/>
          <w:sz w:val="24"/>
          <w:szCs w:val="24"/>
          <w:highlight w:val="none"/>
          <w:lang w:eastAsia="zh-CN"/>
        </w:rPr>
      </w:pPr>
      <w:r>
        <w:rPr>
          <w:rFonts w:hint="eastAsia"/>
          <w:bCs/>
          <w:color w:val="auto"/>
          <w:sz w:val="24"/>
          <w:szCs w:val="24"/>
          <w:highlight w:val="none"/>
          <w:lang w:eastAsia="zh-CN"/>
        </w:rPr>
        <w:t>年     月     日</w:t>
      </w:r>
    </w:p>
    <w:p w14:paraId="620D0348">
      <w:pPr>
        <w:pStyle w:val="22"/>
        <w:spacing w:line="360" w:lineRule="auto"/>
        <w:ind w:firstLine="480"/>
        <w:rPr>
          <w:rFonts w:hAnsi="宋体"/>
          <w:color w:val="auto"/>
          <w:sz w:val="24"/>
          <w:szCs w:val="24"/>
          <w:highlight w:val="none"/>
          <w:lang w:eastAsia="zh-CN"/>
        </w:rPr>
      </w:pPr>
    </w:p>
    <w:p w14:paraId="4E6680EB">
      <w:pPr>
        <w:pStyle w:val="3"/>
        <w:spacing w:before="0" w:line="360" w:lineRule="auto"/>
        <w:rPr>
          <w:color w:val="auto"/>
          <w:highlight w:val="none"/>
          <w:lang w:eastAsia="zh-CN"/>
        </w:rPr>
      </w:pPr>
      <w:r>
        <w:rPr>
          <w:rFonts w:hint="eastAsia"/>
          <w:color w:val="auto"/>
          <w:highlight w:val="none"/>
          <w:lang w:eastAsia="zh-CN"/>
        </w:rPr>
        <w:br w:type="page" w:clear="all"/>
      </w:r>
    </w:p>
    <w:p w14:paraId="0B1D15E3">
      <w:pPr>
        <w:widowControl/>
        <w:spacing w:line="360" w:lineRule="auto"/>
        <w:jc w:val="center"/>
        <w:rPr>
          <w:b/>
          <w:bCs/>
          <w:color w:val="auto"/>
          <w:sz w:val="30"/>
          <w:szCs w:val="30"/>
          <w:highlight w:val="none"/>
          <w:lang w:eastAsia="zh-CN" w:bidi="ar"/>
        </w:rPr>
      </w:pPr>
      <w:r>
        <w:rPr>
          <w:rFonts w:hint="eastAsia"/>
          <w:b/>
          <w:bCs/>
          <w:color w:val="auto"/>
          <w:sz w:val="30"/>
          <w:szCs w:val="30"/>
          <w:highlight w:val="none"/>
          <w:lang w:eastAsia="zh-CN" w:bidi="ar"/>
        </w:rPr>
        <w:t>九、其他竞争性磋商文件要求与评标有关的所有资料</w:t>
      </w:r>
    </w:p>
    <w:p w14:paraId="5D300A6E">
      <w:pPr>
        <w:pStyle w:val="60"/>
        <w:ind w:firstLine="480"/>
        <w:rPr>
          <w:rFonts w:hAnsi="宋体" w:cs="宋体"/>
          <w:color w:val="auto"/>
          <w:szCs w:val="24"/>
          <w:highlight w:val="none"/>
          <w:lang w:bidi="ar"/>
        </w:rPr>
      </w:pPr>
    </w:p>
    <w:p w14:paraId="6828DC3D">
      <w:pPr>
        <w:jc w:val="center"/>
        <w:rPr>
          <w:color w:val="auto"/>
          <w:sz w:val="24"/>
          <w:highlight w:val="none"/>
          <w:lang w:eastAsia="zh-CN" w:bidi="ar"/>
        </w:rPr>
      </w:pPr>
    </w:p>
    <w:p w14:paraId="4477ABFA">
      <w:pPr>
        <w:pStyle w:val="60"/>
        <w:ind w:firstLine="0"/>
        <w:jc w:val="center"/>
        <w:rPr>
          <w:rFonts w:hAnsi="宋体" w:cs="宋体"/>
          <w:color w:val="auto"/>
          <w:szCs w:val="24"/>
          <w:highlight w:val="none"/>
          <w:lang w:bidi="ar"/>
        </w:rPr>
      </w:pPr>
      <w:r>
        <w:rPr>
          <w:rFonts w:hint="eastAsia" w:hAnsi="宋体" w:cs="宋体"/>
          <w:color w:val="auto"/>
          <w:szCs w:val="24"/>
          <w:highlight w:val="none"/>
          <w:lang w:bidi="ar"/>
        </w:rPr>
        <w:t>（供应商根据实际情况编制）</w:t>
      </w:r>
    </w:p>
    <w:p w14:paraId="4BA204B6">
      <w:pPr>
        <w:rPr>
          <w:color w:val="auto"/>
          <w:sz w:val="24"/>
          <w:highlight w:val="none"/>
          <w:lang w:eastAsia="zh-CN" w:bidi="ar"/>
        </w:rPr>
      </w:pPr>
    </w:p>
    <w:p w14:paraId="1D62C130">
      <w:pPr>
        <w:pStyle w:val="60"/>
        <w:ind w:firstLine="480"/>
        <w:rPr>
          <w:rFonts w:hAnsi="宋体" w:cs="宋体"/>
          <w:color w:val="auto"/>
          <w:szCs w:val="24"/>
          <w:highlight w:val="none"/>
          <w:lang w:bidi="ar"/>
        </w:rPr>
      </w:pPr>
    </w:p>
    <w:p w14:paraId="16544845">
      <w:pPr>
        <w:rPr>
          <w:color w:val="auto"/>
          <w:sz w:val="24"/>
          <w:highlight w:val="none"/>
          <w:lang w:eastAsia="zh-CN" w:bidi="ar"/>
        </w:rPr>
      </w:pPr>
    </w:p>
    <w:p w14:paraId="1FF4007D">
      <w:pPr>
        <w:pStyle w:val="60"/>
        <w:ind w:firstLine="480"/>
        <w:rPr>
          <w:rFonts w:hAnsi="宋体" w:cs="宋体"/>
          <w:color w:val="auto"/>
          <w:szCs w:val="24"/>
          <w:highlight w:val="none"/>
          <w:lang w:bidi="ar"/>
        </w:rPr>
      </w:pPr>
    </w:p>
    <w:p w14:paraId="570675E1">
      <w:pPr>
        <w:rPr>
          <w:color w:val="auto"/>
          <w:sz w:val="24"/>
          <w:highlight w:val="none"/>
          <w:lang w:eastAsia="zh-CN" w:bidi="ar"/>
        </w:rPr>
      </w:pPr>
    </w:p>
    <w:p w14:paraId="43BCF6AB">
      <w:pPr>
        <w:pStyle w:val="60"/>
        <w:ind w:firstLine="480"/>
        <w:rPr>
          <w:rFonts w:hAnsi="宋体" w:cs="宋体"/>
          <w:color w:val="auto"/>
          <w:szCs w:val="24"/>
          <w:highlight w:val="none"/>
          <w:lang w:bidi="ar"/>
        </w:rPr>
      </w:pPr>
    </w:p>
    <w:p w14:paraId="175873B6">
      <w:pPr>
        <w:rPr>
          <w:color w:val="auto"/>
          <w:sz w:val="24"/>
          <w:highlight w:val="none"/>
          <w:lang w:eastAsia="zh-CN" w:bidi="ar"/>
        </w:rPr>
      </w:pPr>
    </w:p>
    <w:p w14:paraId="069E3885">
      <w:pPr>
        <w:pStyle w:val="60"/>
        <w:ind w:firstLine="480"/>
        <w:rPr>
          <w:rFonts w:hAnsi="宋体" w:cs="宋体"/>
          <w:color w:val="auto"/>
          <w:szCs w:val="24"/>
          <w:highlight w:val="none"/>
          <w:lang w:bidi="ar"/>
        </w:rPr>
      </w:pPr>
    </w:p>
    <w:p w14:paraId="422F0283">
      <w:pPr>
        <w:rPr>
          <w:color w:val="auto"/>
          <w:sz w:val="24"/>
          <w:highlight w:val="none"/>
          <w:lang w:eastAsia="zh-CN" w:bidi="ar"/>
        </w:rPr>
      </w:pPr>
    </w:p>
    <w:p w14:paraId="19121859">
      <w:pPr>
        <w:pStyle w:val="60"/>
        <w:ind w:firstLine="480"/>
        <w:rPr>
          <w:rFonts w:hAnsi="宋体" w:cs="宋体"/>
          <w:color w:val="auto"/>
          <w:szCs w:val="24"/>
          <w:highlight w:val="none"/>
          <w:lang w:bidi="ar"/>
        </w:rPr>
      </w:pPr>
    </w:p>
    <w:p w14:paraId="267FA65E">
      <w:pPr>
        <w:rPr>
          <w:color w:val="auto"/>
          <w:highlight w:val="none"/>
          <w:lang w:eastAsia="zh-CN"/>
        </w:rPr>
      </w:pPr>
    </w:p>
    <w:p w14:paraId="6F18A14E">
      <w:pPr>
        <w:rPr>
          <w:color w:val="auto"/>
          <w:sz w:val="24"/>
          <w:highlight w:val="none"/>
          <w:lang w:eastAsia="zh-CN" w:bidi="ar"/>
        </w:rPr>
      </w:pPr>
    </w:p>
    <w:p w14:paraId="638A952C">
      <w:pPr>
        <w:pStyle w:val="60"/>
        <w:ind w:firstLine="480"/>
        <w:rPr>
          <w:rFonts w:hAnsi="宋体" w:cs="宋体"/>
          <w:color w:val="auto"/>
          <w:szCs w:val="24"/>
          <w:highlight w:val="none"/>
          <w:lang w:bidi="ar"/>
        </w:rPr>
      </w:pPr>
    </w:p>
    <w:p w14:paraId="07C0B7C1">
      <w:pPr>
        <w:rPr>
          <w:color w:val="auto"/>
          <w:sz w:val="24"/>
          <w:highlight w:val="none"/>
          <w:lang w:eastAsia="zh-CN" w:bidi="ar"/>
        </w:rPr>
      </w:pPr>
    </w:p>
    <w:p w14:paraId="60961321">
      <w:pPr>
        <w:pStyle w:val="60"/>
        <w:ind w:firstLine="480"/>
        <w:rPr>
          <w:rFonts w:hAnsi="宋体" w:cs="宋体"/>
          <w:color w:val="auto"/>
          <w:szCs w:val="24"/>
          <w:highlight w:val="none"/>
          <w:lang w:bidi="ar"/>
        </w:rPr>
      </w:pPr>
    </w:p>
    <w:p w14:paraId="0545E683">
      <w:pPr>
        <w:rPr>
          <w:color w:val="auto"/>
          <w:sz w:val="24"/>
          <w:highlight w:val="none"/>
          <w:lang w:eastAsia="zh-CN" w:bidi="ar"/>
        </w:rPr>
      </w:pPr>
    </w:p>
    <w:p w14:paraId="7A7A3375">
      <w:pPr>
        <w:pStyle w:val="60"/>
        <w:ind w:firstLine="480"/>
        <w:rPr>
          <w:rFonts w:hAnsi="宋体" w:cs="宋体"/>
          <w:color w:val="auto"/>
          <w:szCs w:val="24"/>
          <w:highlight w:val="none"/>
          <w:lang w:bidi="ar"/>
        </w:rPr>
      </w:pPr>
    </w:p>
    <w:p w14:paraId="6A4E1372">
      <w:pPr>
        <w:rPr>
          <w:color w:val="auto"/>
          <w:sz w:val="24"/>
          <w:highlight w:val="none"/>
          <w:lang w:eastAsia="zh-CN" w:bidi="ar"/>
        </w:rPr>
      </w:pPr>
    </w:p>
    <w:p w14:paraId="727C8246">
      <w:pPr>
        <w:pStyle w:val="15"/>
        <w:rPr>
          <w:color w:val="auto"/>
          <w:highlight w:val="none"/>
          <w:lang w:eastAsia="zh-CN" w:bidi="ar"/>
        </w:rPr>
      </w:pPr>
    </w:p>
    <w:p w14:paraId="7BA713FB">
      <w:pPr>
        <w:rPr>
          <w:color w:val="auto"/>
          <w:sz w:val="24"/>
          <w:highlight w:val="none"/>
          <w:lang w:eastAsia="zh-CN" w:bidi="ar"/>
        </w:rPr>
      </w:pPr>
    </w:p>
    <w:p w14:paraId="7BD5BAC0">
      <w:pPr>
        <w:pStyle w:val="15"/>
        <w:rPr>
          <w:color w:val="auto"/>
          <w:highlight w:val="none"/>
          <w:lang w:eastAsia="zh-CN" w:bidi="ar"/>
        </w:rPr>
      </w:pPr>
    </w:p>
    <w:p w14:paraId="4B9F779F">
      <w:pPr>
        <w:rPr>
          <w:color w:val="auto"/>
          <w:sz w:val="24"/>
          <w:highlight w:val="none"/>
          <w:lang w:eastAsia="zh-CN" w:bidi="ar"/>
        </w:rPr>
      </w:pPr>
    </w:p>
    <w:p w14:paraId="071CA009">
      <w:pPr>
        <w:pStyle w:val="15"/>
        <w:rPr>
          <w:color w:val="auto"/>
          <w:highlight w:val="none"/>
          <w:lang w:eastAsia="zh-CN" w:bidi="ar"/>
        </w:rPr>
      </w:pPr>
    </w:p>
    <w:p w14:paraId="0957C28B">
      <w:pPr>
        <w:rPr>
          <w:color w:val="auto"/>
          <w:sz w:val="24"/>
          <w:highlight w:val="none"/>
          <w:lang w:eastAsia="zh-CN" w:bidi="ar"/>
        </w:rPr>
      </w:pPr>
    </w:p>
    <w:p w14:paraId="6876EAFA">
      <w:pPr>
        <w:pStyle w:val="15"/>
        <w:rPr>
          <w:color w:val="auto"/>
          <w:highlight w:val="none"/>
          <w:lang w:eastAsia="zh-CN" w:bidi="ar"/>
        </w:rPr>
      </w:pPr>
    </w:p>
    <w:p w14:paraId="3A46F8D0">
      <w:pPr>
        <w:rPr>
          <w:color w:val="auto"/>
          <w:sz w:val="24"/>
          <w:highlight w:val="none"/>
          <w:lang w:eastAsia="zh-CN" w:bidi="ar"/>
        </w:rPr>
      </w:pPr>
    </w:p>
    <w:p w14:paraId="1368433E">
      <w:pPr>
        <w:pStyle w:val="15"/>
        <w:rPr>
          <w:color w:val="auto"/>
          <w:highlight w:val="none"/>
          <w:lang w:eastAsia="zh-CN" w:bidi="ar"/>
        </w:rPr>
      </w:pPr>
    </w:p>
    <w:p w14:paraId="62556FEF">
      <w:pPr>
        <w:rPr>
          <w:color w:val="auto"/>
          <w:sz w:val="24"/>
          <w:highlight w:val="none"/>
          <w:lang w:eastAsia="zh-CN" w:bidi="ar"/>
        </w:rPr>
      </w:pPr>
    </w:p>
    <w:p w14:paraId="391FF69C">
      <w:pPr>
        <w:pStyle w:val="15"/>
        <w:rPr>
          <w:color w:val="auto"/>
          <w:highlight w:val="none"/>
          <w:lang w:eastAsia="zh-CN" w:bidi="ar"/>
        </w:rPr>
      </w:pPr>
    </w:p>
    <w:p w14:paraId="0AE77204">
      <w:pPr>
        <w:rPr>
          <w:color w:val="auto"/>
          <w:sz w:val="24"/>
          <w:highlight w:val="none"/>
          <w:lang w:eastAsia="zh-CN" w:bidi="ar"/>
        </w:rPr>
      </w:pPr>
    </w:p>
    <w:p w14:paraId="1B6CC7D5">
      <w:pPr>
        <w:pStyle w:val="15"/>
        <w:rPr>
          <w:color w:val="auto"/>
          <w:highlight w:val="none"/>
          <w:lang w:eastAsia="zh-CN" w:bidi="ar"/>
        </w:rPr>
      </w:pPr>
    </w:p>
    <w:p w14:paraId="55A68D13">
      <w:pPr>
        <w:rPr>
          <w:color w:val="auto"/>
          <w:sz w:val="24"/>
          <w:highlight w:val="none"/>
          <w:lang w:eastAsia="zh-CN" w:bidi="ar"/>
        </w:rPr>
      </w:pPr>
    </w:p>
    <w:p w14:paraId="7F12F072">
      <w:pPr>
        <w:pStyle w:val="15"/>
        <w:rPr>
          <w:color w:val="auto"/>
          <w:highlight w:val="none"/>
          <w:lang w:eastAsia="zh-CN" w:bidi="ar"/>
        </w:rPr>
      </w:pPr>
    </w:p>
    <w:p w14:paraId="521B15B8">
      <w:pPr>
        <w:rPr>
          <w:color w:val="auto"/>
          <w:sz w:val="24"/>
          <w:highlight w:val="none"/>
          <w:lang w:eastAsia="zh-CN" w:bidi="ar"/>
        </w:rPr>
      </w:pPr>
    </w:p>
    <w:p w14:paraId="603D847C">
      <w:pPr>
        <w:pStyle w:val="15"/>
        <w:rPr>
          <w:color w:val="auto"/>
          <w:highlight w:val="none"/>
          <w:lang w:eastAsia="zh-CN" w:bidi="ar"/>
        </w:rPr>
      </w:pPr>
    </w:p>
    <w:p w14:paraId="5933DA72">
      <w:pPr>
        <w:rPr>
          <w:color w:val="auto"/>
          <w:sz w:val="24"/>
          <w:highlight w:val="none"/>
          <w:lang w:eastAsia="zh-CN" w:bidi="ar"/>
        </w:rPr>
      </w:pPr>
    </w:p>
    <w:p w14:paraId="3BCE3105">
      <w:pPr>
        <w:pStyle w:val="15"/>
        <w:rPr>
          <w:color w:val="auto"/>
          <w:highlight w:val="none"/>
          <w:lang w:eastAsia="zh-CN" w:bidi="ar"/>
        </w:rPr>
      </w:pPr>
    </w:p>
    <w:p w14:paraId="2C4ECB27">
      <w:pPr>
        <w:rPr>
          <w:color w:val="auto"/>
          <w:sz w:val="24"/>
          <w:highlight w:val="none"/>
          <w:lang w:eastAsia="zh-CN" w:bidi="ar"/>
        </w:rPr>
      </w:pPr>
    </w:p>
    <w:p w14:paraId="16D23A22">
      <w:pPr>
        <w:pStyle w:val="15"/>
        <w:rPr>
          <w:color w:val="auto"/>
          <w:highlight w:val="none"/>
          <w:lang w:eastAsia="zh-CN"/>
        </w:rPr>
      </w:pPr>
    </w:p>
    <w:p w14:paraId="7383D1F8">
      <w:pPr>
        <w:rPr>
          <w:b/>
          <w:color w:val="auto"/>
          <w:sz w:val="32"/>
          <w:highlight w:val="none"/>
          <w:lang w:eastAsia="zh-CN"/>
        </w:rPr>
      </w:pPr>
      <w:r>
        <w:rPr>
          <w:rFonts w:hint="eastAsia"/>
          <w:b/>
          <w:color w:val="auto"/>
          <w:sz w:val="32"/>
          <w:highlight w:val="none"/>
          <w:lang w:eastAsia="zh-CN"/>
        </w:rPr>
        <w:br w:type="page"/>
      </w:r>
    </w:p>
    <w:p w14:paraId="127B0810">
      <w:pPr>
        <w:pStyle w:val="4"/>
        <w:pBdr>
          <w:top w:val="none" w:color="000000" w:sz="0" w:space="0"/>
          <w:left w:val="none" w:color="000000" w:sz="0" w:space="0"/>
          <w:bottom w:val="none" w:color="000000" w:sz="0" w:space="0"/>
          <w:right w:val="none" w:color="000000" w:sz="0" w:space="0"/>
        </w:pBdr>
        <w:spacing w:after="320"/>
        <w:rPr>
          <w:color w:val="auto"/>
          <w:highlight w:val="none"/>
          <w:lang w:eastAsia="zh-CN"/>
        </w:rPr>
      </w:pPr>
      <w:r>
        <w:rPr>
          <w:rFonts w:hint="eastAsia"/>
          <w:color w:val="auto"/>
          <w:highlight w:val="none"/>
          <w:lang w:eastAsia="zh-CN"/>
        </w:rPr>
        <w:t>第七章  评审方法和评审标准</w:t>
      </w:r>
    </w:p>
    <w:p w14:paraId="4DD584DE">
      <w:pPr>
        <w:pStyle w:val="3"/>
        <w:spacing w:before="0" w:line="288" w:lineRule="auto"/>
        <w:ind w:left="0"/>
        <w:jc w:val="center"/>
        <w:rPr>
          <w:color w:val="auto"/>
          <w:highlight w:val="none"/>
        </w:rPr>
      </w:pPr>
      <w:bookmarkStart w:id="122" w:name="_Toc11060"/>
      <w:bookmarkStart w:id="123" w:name="_Toc7552"/>
      <w:r>
        <w:rPr>
          <w:rFonts w:hint="eastAsia"/>
          <w:color w:val="auto"/>
          <w:highlight w:val="none"/>
        </w:rPr>
        <w:t>评标办法前附表</w:t>
      </w:r>
      <w:bookmarkEnd w:id="122"/>
      <w:bookmarkEnd w:id="123"/>
    </w:p>
    <w:tbl>
      <w:tblPr>
        <w:tblStyle w:val="4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7F55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vAlign w:val="center"/>
          </w:tcPr>
          <w:p w14:paraId="193967E0">
            <w:pPr>
              <w:rPr>
                <w:b/>
                <w:color w:val="auto"/>
                <w:highlight w:val="none"/>
              </w:rPr>
            </w:pPr>
            <w:bookmarkStart w:id="124" w:name="_Toc24022"/>
            <w:bookmarkStart w:id="125" w:name="_Toc12629"/>
            <w:bookmarkStart w:id="126" w:name="_Toc184635093"/>
            <w:r>
              <w:rPr>
                <w:rFonts w:hint="eastAsia"/>
                <w:color w:val="auto"/>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vAlign w:val="center"/>
          </w:tcPr>
          <w:p w14:paraId="43904C83">
            <w:pPr>
              <w:rPr>
                <w:b/>
                <w:color w:val="auto"/>
                <w:highlight w:val="none"/>
              </w:rPr>
            </w:pPr>
            <w:r>
              <w:rPr>
                <w:rFonts w:hint="eastAsia"/>
                <w:color w:val="auto"/>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vAlign w:val="center"/>
          </w:tcPr>
          <w:p w14:paraId="3DFB4186">
            <w:pPr>
              <w:spacing w:line="276" w:lineRule="auto"/>
              <w:jc w:val="center"/>
              <w:rPr>
                <w:b/>
                <w:color w:val="auto"/>
                <w:highlight w:val="none"/>
              </w:rPr>
            </w:pPr>
            <w:r>
              <w:rPr>
                <w:rFonts w:hint="eastAsia"/>
                <w:b/>
                <w:color w:val="auto"/>
                <w:highlight w:val="none"/>
              </w:rPr>
              <w:t>评审因素</w:t>
            </w:r>
          </w:p>
        </w:tc>
        <w:tc>
          <w:tcPr>
            <w:tcW w:w="6452" w:type="dxa"/>
            <w:tcBorders>
              <w:top w:val="single" w:color="auto" w:sz="4" w:space="0"/>
              <w:left w:val="single" w:color="auto" w:sz="4" w:space="0"/>
              <w:bottom w:val="single" w:color="auto" w:sz="4" w:space="0"/>
              <w:right w:val="single" w:color="auto" w:sz="4" w:space="0"/>
            </w:tcBorders>
            <w:vAlign w:val="center"/>
          </w:tcPr>
          <w:p w14:paraId="1564155D">
            <w:pPr>
              <w:spacing w:line="276" w:lineRule="auto"/>
              <w:jc w:val="center"/>
              <w:rPr>
                <w:b/>
                <w:color w:val="auto"/>
                <w:highlight w:val="none"/>
              </w:rPr>
            </w:pPr>
            <w:r>
              <w:rPr>
                <w:rFonts w:hint="eastAsia"/>
                <w:b/>
                <w:color w:val="auto"/>
                <w:highlight w:val="none"/>
              </w:rPr>
              <w:t>评审标准</w:t>
            </w:r>
          </w:p>
        </w:tc>
      </w:tr>
      <w:tr w14:paraId="3A84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vAlign w:val="center"/>
          </w:tcPr>
          <w:p w14:paraId="6AAEBADF">
            <w:pPr>
              <w:spacing w:line="276" w:lineRule="auto"/>
              <w:jc w:val="center"/>
              <w:rPr>
                <w:color w:val="auto"/>
                <w:szCs w:val="21"/>
                <w:highlight w:val="none"/>
              </w:rPr>
            </w:pPr>
            <w:r>
              <w:rPr>
                <w:rFonts w:hint="eastAsia"/>
                <w:color w:val="auto"/>
                <w:szCs w:val="21"/>
                <w:highlight w:val="none"/>
              </w:rPr>
              <w:t>1</w:t>
            </w:r>
          </w:p>
        </w:tc>
        <w:tc>
          <w:tcPr>
            <w:tcW w:w="1005" w:type="dxa"/>
            <w:vMerge w:val="restart"/>
            <w:tcBorders>
              <w:top w:val="single" w:color="auto" w:sz="4" w:space="0"/>
              <w:left w:val="single" w:color="auto" w:sz="4" w:space="0"/>
              <w:right w:val="single" w:color="auto" w:sz="4" w:space="0"/>
            </w:tcBorders>
            <w:vAlign w:val="center"/>
          </w:tcPr>
          <w:p w14:paraId="3C6F9AB6">
            <w:pPr>
              <w:spacing w:line="276" w:lineRule="auto"/>
              <w:jc w:val="center"/>
              <w:rPr>
                <w:color w:val="auto"/>
                <w:szCs w:val="21"/>
                <w:highlight w:val="none"/>
              </w:rPr>
            </w:pPr>
            <w:r>
              <w:rPr>
                <w:rFonts w:hint="eastAsia"/>
                <w:color w:val="auto"/>
                <w:szCs w:val="21"/>
                <w:highlight w:val="none"/>
              </w:rPr>
              <w:t>形式评审标准</w:t>
            </w:r>
          </w:p>
        </w:tc>
        <w:tc>
          <w:tcPr>
            <w:tcW w:w="1504" w:type="dxa"/>
            <w:tcBorders>
              <w:top w:val="single" w:color="auto" w:sz="4" w:space="0"/>
              <w:left w:val="single" w:color="auto" w:sz="4" w:space="0"/>
              <w:bottom w:val="single" w:color="auto" w:sz="4" w:space="0"/>
              <w:right w:val="single" w:color="auto" w:sz="4" w:space="0"/>
            </w:tcBorders>
            <w:vAlign w:val="center"/>
          </w:tcPr>
          <w:p w14:paraId="451F5D28">
            <w:pPr>
              <w:rPr>
                <w:color w:val="auto"/>
                <w:szCs w:val="21"/>
                <w:highlight w:val="none"/>
              </w:rPr>
            </w:pPr>
            <w:r>
              <w:rPr>
                <w:rFonts w:hint="eastAsia"/>
                <w:color w:val="auto"/>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vAlign w:val="center"/>
          </w:tcPr>
          <w:p w14:paraId="08A8CAC9">
            <w:pPr>
              <w:spacing w:line="276" w:lineRule="auto"/>
              <w:rPr>
                <w:color w:val="auto"/>
                <w:szCs w:val="21"/>
                <w:highlight w:val="none"/>
                <w:lang w:eastAsia="zh-CN"/>
              </w:rPr>
            </w:pPr>
            <w:r>
              <w:rPr>
                <w:rFonts w:hint="eastAsia"/>
                <w:color w:val="auto"/>
                <w:szCs w:val="21"/>
                <w:highlight w:val="none"/>
                <w:lang w:eastAsia="zh-CN"/>
              </w:rPr>
              <w:t>投标人名称与营业执照、资质证书一致；不一致的，有有效证明材料</w:t>
            </w:r>
          </w:p>
        </w:tc>
      </w:tr>
      <w:tr w14:paraId="20E6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5161E9FF">
            <w:pPr>
              <w:spacing w:line="276" w:lineRule="auto"/>
              <w:rPr>
                <w:color w:val="auto"/>
                <w:szCs w:val="21"/>
                <w:highlight w:val="none"/>
                <w:lang w:eastAsia="zh-CN"/>
              </w:rPr>
            </w:pPr>
          </w:p>
        </w:tc>
        <w:tc>
          <w:tcPr>
            <w:tcW w:w="1005" w:type="dxa"/>
            <w:vMerge w:val="continue"/>
            <w:tcBorders>
              <w:left w:val="single" w:color="auto" w:sz="4" w:space="0"/>
              <w:right w:val="single" w:color="auto" w:sz="4" w:space="0"/>
            </w:tcBorders>
          </w:tcPr>
          <w:p w14:paraId="22E4A9F4">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31A457BB">
            <w:pPr>
              <w:spacing w:line="276" w:lineRule="auto"/>
              <w:rPr>
                <w:color w:val="auto"/>
                <w:szCs w:val="21"/>
                <w:highlight w:val="none"/>
              </w:rPr>
            </w:pPr>
            <w:r>
              <w:rPr>
                <w:rFonts w:hint="eastAsia"/>
                <w:color w:val="auto"/>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vAlign w:val="center"/>
          </w:tcPr>
          <w:p w14:paraId="29587CB3">
            <w:pPr>
              <w:spacing w:line="276" w:lineRule="auto"/>
              <w:rPr>
                <w:color w:val="auto"/>
                <w:szCs w:val="21"/>
                <w:highlight w:val="none"/>
                <w:lang w:eastAsia="zh-CN"/>
              </w:rPr>
            </w:pPr>
            <w:r>
              <w:rPr>
                <w:rFonts w:hint="eastAsia"/>
                <w:color w:val="auto"/>
                <w:szCs w:val="21"/>
                <w:highlight w:val="none"/>
                <w:lang w:eastAsia="zh-CN"/>
              </w:rPr>
              <w:t>加盖投标人公章和企业法定代表人（或企业法定代表人委托代理人）印章（或签字）。如投标函加盖企业法定代表人委托代理人印章（或签字）的，委托代理人有合法、有效的委托书（原件）</w:t>
            </w:r>
          </w:p>
        </w:tc>
      </w:tr>
      <w:tr w14:paraId="75B0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5CF6144C">
            <w:pPr>
              <w:spacing w:line="276" w:lineRule="auto"/>
              <w:rPr>
                <w:color w:val="auto"/>
                <w:szCs w:val="21"/>
                <w:highlight w:val="none"/>
                <w:lang w:eastAsia="zh-CN"/>
              </w:rPr>
            </w:pPr>
          </w:p>
        </w:tc>
        <w:tc>
          <w:tcPr>
            <w:tcW w:w="1005" w:type="dxa"/>
            <w:vMerge w:val="continue"/>
            <w:tcBorders>
              <w:left w:val="single" w:color="auto" w:sz="4" w:space="0"/>
              <w:right w:val="single" w:color="auto" w:sz="4" w:space="0"/>
            </w:tcBorders>
          </w:tcPr>
          <w:p w14:paraId="5B5F8C72">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1A86B5FA">
            <w:pPr>
              <w:spacing w:line="276" w:lineRule="auto"/>
              <w:rPr>
                <w:color w:val="auto"/>
                <w:szCs w:val="21"/>
                <w:highlight w:val="none"/>
              </w:rPr>
            </w:pPr>
            <w:r>
              <w:rPr>
                <w:rFonts w:hint="eastAsia"/>
                <w:color w:val="auto"/>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vAlign w:val="center"/>
          </w:tcPr>
          <w:p w14:paraId="04B2BAEA">
            <w:pPr>
              <w:spacing w:line="276" w:lineRule="auto"/>
              <w:rPr>
                <w:color w:val="auto"/>
                <w:szCs w:val="21"/>
                <w:highlight w:val="none"/>
                <w:lang w:eastAsia="zh-CN"/>
              </w:rPr>
            </w:pPr>
            <w:r>
              <w:rPr>
                <w:rFonts w:hint="eastAsia"/>
                <w:color w:val="auto"/>
                <w:szCs w:val="21"/>
                <w:highlight w:val="none"/>
                <w:lang w:eastAsia="zh-CN"/>
              </w:rPr>
              <w:t>符合规定竞争性磋商文件规定</w:t>
            </w:r>
          </w:p>
        </w:tc>
      </w:tr>
      <w:tr w14:paraId="35C9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3FBCE3F1">
            <w:pPr>
              <w:spacing w:line="276" w:lineRule="auto"/>
              <w:rPr>
                <w:color w:val="auto"/>
                <w:szCs w:val="21"/>
                <w:highlight w:val="none"/>
                <w:lang w:eastAsia="zh-CN"/>
              </w:rPr>
            </w:pPr>
          </w:p>
        </w:tc>
        <w:tc>
          <w:tcPr>
            <w:tcW w:w="1005" w:type="dxa"/>
            <w:vMerge w:val="continue"/>
            <w:tcBorders>
              <w:left w:val="single" w:color="auto" w:sz="4" w:space="0"/>
              <w:right w:val="single" w:color="auto" w:sz="4" w:space="0"/>
            </w:tcBorders>
          </w:tcPr>
          <w:p w14:paraId="05D01B70">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62E0E10C">
            <w:pPr>
              <w:spacing w:line="276" w:lineRule="auto"/>
              <w:rPr>
                <w:color w:val="auto"/>
                <w:szCs w:val="21"/>
                <w:highlight w:val="none"/>
              </w:rPr>
            </w:pPr>
            <w:r>
              <w:rPr>
                <w:rFonts w:hint="eastAsia"/>
                <w:color w:val="auto"/>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vAlign w:val="center"/>
          </w:tcPr>
          <w:p w14:paraId="6B16F04F">
            <w:pPr>
              <w:spacing w:line="276" w:lineRule="auto"/>
              <w:rPr>
                <w:color w:val="auto"/>
                <w:szCs w:val="21"/>
                <w:highlight w:val="none"/>
                <w:lang w:eastAsia="zh-CN"/>
              </w:rPr>
            </w:pPr>
            <w:r>
              <w:rPr>
                <w:rFonts w:hint="eastAsia"/>
                <w:color w:val="auto"/>
                <w:szCs w:val="21"/>
                <w:highlight w:val="none"/>
                <w:lang w:eastAsia="zh-CN"/>
              </w:rPr>
              <w:t>只能有一个投标文件及有效报价（招标文件要求提交备选投标的除外）</w:t>
            </w:r>
          </w:p>
        </w:tc>
      </w:tr>
      <w:tr w14:paraId="51E3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3A582AEE">
            <w:pPr>
              <w:spacing w:line="276" w:lineRule="auto"/>
              <w:rPr>
                <w:color w:val="auto"/>
                <w:szCs w:val="21"/>
                <w:highlight w:val="none"/>
                <w:lang w:eastAsia="zh-CN"/>
              </w:rPr>
            </w:pPr>
          </w:p>
        </w:tc>
        <w:tc>
          <w:tcPr>
            <w:tcW w:w="1005" w:type="dxa"/>
            <w:vMerge w:val="continue"/>
            <w:tcBorders>
              <w:left w:val="single" w:color="auto" w:sz="4" w:space="0"/>
              <w:bottom w:val="single" w:color="auto" w:sz="4" w:space="0"/>
              <w:right w:val="single" w:color="auto" w:sz="4" w:space="0"/>
            </w:tcBorders>
          </w:tcPr>
          <w:p w14:paraId="26DF1219">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0E9F7AAB">
            <w:pPr>
              <w:spacing w:line="276" w:lineRule="auto"/>
              <w:rPr>
                <w:color w:val="auto"/>
                <w:szCs w:val="21"/>
                <w:highlight w:val="none"/>
              </w:rPr>
            </w:pPr>
            <w:r>
              <w:rPr>
                <w:rFonts w:hint="eastAsia"/>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vAlign w:val="center"/>
          </w:tcPr>
          <w:p w14:paraId="126BDB3B">
            <w:pPr>
              <w:spacing w:line="276" w:lineRule="auto"/>
              <w:rPr>
                <w:color w:val="auto"/>
                <w:szCs w:val="21"/>
                <w:highlight w:val="none"/>
              </w:rPr>
            </w:pPr>
            <w:r>
              <w:rPr>
                <w:rFonts w:hint="eastAsia"/>
                <w:color w:val="auto"/>
                <w:szCs w:val="21"/>
                <w:highlight w:val="none"/>
              </w:rPr>
              <w:t>……</w:t>
            </w:r>
          </w:p>
        </w:tc>
      </w:tr>
      <w:tr w14:paraId="4E3F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vAlign w:val="center"/>
          </w:tcPr>
          <w:p w14:paraId="3FE6D433">
            <w:pPr>
              <w:spacing w:line="276" w:lineRule="auto"/>
              <w:jc w:val="center"/>
              <w:rPr>
                <w:color w:val="auto"/>
                <w:szCs w:val="21"/>
                <w:highlight w:val="none"/>
              </w:rPr>
            </w:pPr>
            <w:r>
              <w:rPr>
                <w:rFonts w:hint="eastAsia"/>
                <w:color w:val="auto"/>
                <w:szCs w:val="21"/>
                <w:highlight w:val="none"/>
              </w:rPr>
              <w:t>2</w:t>
            </w:r>
          </w:p>
        </w:tc>
        <w:tc>
          <w:tcPr>
            <w:tcW w:w="1005" w:type="dxa"/>
            <w:vMerge w:val="restart"/>
            <w:tcBorders>
              <w:top w:val="single" w:color="auto" w:sz="4" w:space="0"/>
              <w:left w:val="single" w:color="auto" w:sz="4" w:space="0"/>
              <w:bottom w:val="single" w:color="auto" w:sz="4" w:space="0"/>
              <w:right w:val="single" w:color="auto" w:sz="4" w:space="0"/>
            </w:tcBorders>
            <w:vAlign w:val="center"/>
          </w:tcPr>
          <w:p w14:paraId="3EAF98DF">
            <w:pPr>
              <w:spacing w:line="276" w:lineRule="auto"/>
              <w:jc w:val="center"/>
              <w:rPr>
                <w:color w:val="auto"/>
                <w:szCs w:val="21"/>
                <w:highlight w:val="none"/>
              </w:rPr>
            </w:pPr>
            <w:r>
              <w:rPr>
                <w:rFonts w:hint="eastAsia"/>
                <w:color w:val="auto"/>
                <w:szCs w:val="21"/>
                <w:highlight w:val="none"/>
              </w:rPr>
              <w:t>资格评审标准</w:t>
            </w:r>
          </w:p>
          <w:p w14:paraId="63D4CA22">
            <w:pPr>
              <w:spacing w:line="276" w:lineRule="auto"/>
              <w:jc w:val="center"/>
              <w:rPr>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vAlign w:val="center"/>
          </w:tcPr>
          <w:p w14:paraId="406D7F82">
            <w:pPr>
              <w:spacing w:line="276" w:lineRule="auto"/>
              <w:rPr>
                <w:color w:val="auto"/>
                <w:szCs w:val="21"/>
                <w:highlight w:val="none"/>
              </w:rPr>
            </w:pPr>
            <w:r>
              <w:rPr>
                <w:rFonts w:hint="eastAsia"/>
                <w:color w:val="auto"/>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vAlign w:val="center"/>
          </w:tcPr>
          <w:p w14:paraId="004EF6A5">
            <w:pPr>
              <w:spacing w:line="276" w:lineRule="auto"/>
              <w:rPr>
                <w:color w:val="auto"/>
                <w:szCs w:val="21"/>
                <w:highlight w:val="none"/>
                <w:lang w:eastAsia="zh-CN"/>
              </w:rPr>
            </w:pPr>
            <w:r>
              <w:rPr>
                <w:rFonts w:hint="eastAsia"/>
                <w:color w:val="auto"/>
                <w:szCs w:val="21"/>
                <w:highlight w:val="none"/>
                <w:lang w:eastAsia="zh-CN"/>
              </w:rPr>
              <w:t>具备有效的营业执照。</w:t>
            </w:r>
          </w:p>
        </w:tc>
      </w:tr>
      <w:tr w14:paraId="125B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6AA2406E">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3C4C07B5">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76D79159">
            <w:pPr>
              <w:spacing w:line="276" w:lineRule="auto"/>
              <w:rPr>
                <w:color w:val="auto"/>
                <w:szCs w:val="21"/>
                <w:highlight w:val="none"/>
              </w:rPr>
            </w:pPr>
            <w:r>
              <w:rPr>
                <w:rFonts w:hint="eastAsia"/>
                <w:color w:val="auto"/>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vAlign w:val="center"/>
          </w:tcPr>
          <w:p w14:paraId="31AE2294">
            <w:pPr>
              <w:spacing w:line="276" w:lineRule="auto"/>
              <w:rPr>
                <w:color w:val="auto"/>
                <w:szCs w:val="21"/>
                <w:highlight w:val="none"/>
                <w:lang w:eastAsia="zh-CN"/>
              </w:rPr>
            </w:pPr>
            <w:r>
              <w:rPr>
                <w:rFonts w:hint="eastAsia"/>
                <w:color w:val="auto"/>
                <w:szCs w:val="21"/>
                <w:highlight w:val="none"/>
                <w:lang w:eastAsia="zh-CN"/>
              </w:rPr>
              <w:t>本项目不接受联合体投标。</w:t>
            </w:r>
          </w:p>
        </w:tc>
      </w:tr>
      <w:tr w14:paraId="377B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2B01FB1F">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0B90DA8F">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67CEA6F0">
            <w:pPr>
              <w:spacing w:line="276" w:lineRule="auto"/>
              <w:rPr>
                <w:color w:val="auto"/>
                <w:szCs w:val="21"/>
                <w:highlight w:val="none"/>
              </w:rPr>
            </w:pPr>
            <w:r>
              <w:rPr>
                <w:rFonts w:hint="eastAsia"/>
                <w:color w:val="auto"/>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vAlign w:val="center"/>
          </w:tcPr>
          <w:p w14:paraId="1138D2CF">
            <w:pPr>
              <w:spacing w:line="276" w:lineRule="auto"/>
              <w:rPr>
                <w:color w:val="auto"/>
                <w:szCs w:val="21"/>
                <w:highlight w:val="none"/>
                <w:lang w:eastAsia="zh-CN"/>
              </w:rPr>
            </w:pPr>
            <w:r>
              <w:rPr>
                <w:rFonts w:hint="eastAsia"/>
                <w:color w:val="auto"/>
                <w:szCs w:val="21"/>
                <w:highlight w:val="none"/>
                <w:lang w:eastAsia="zh-CN" w:bidi="ar"/>
              </w:rPr>
              <w:t>见磋商文件第一章“竞争性磋商采购公告”申请人的资格要求</w:t>
            </w:r>
          </w:p>
        </w:tc>
      </w:tr>
      <w:tr w14:paraId="04B48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63309E67">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1B60234D">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7FB48CAF">
            <w:pPr>
              <w:spacing w:line="276" w:lineRule="auto"/>
              <w:rPr>
                <w:color w:val="auto"/>
                <w:szCs w:val="21"/>
                <w:highlight w:val="none"/>
              </w:rPr>
            </w:pPr>
            <w:r>
              <w:rPr>
                <w:rFonts w:hint="eastAsia"/>
                <w:color w:val="auto"/>
                <w:szCs w:val="21"/>
                <w:highlight w:val="none"/>
              </w:rPr>
              <w:t>……</w:t>
            </w:r>
          </w:p>
        </w:tc>
        <w:tc>
          <w:tcPr>
            <w:tcW w:w="6452" w:type="dxa"/>
            <w:tcBorders>
              <w:top w:val="single" w:color="auto" w:sz="4" w:space="0"/>
              <w:left w:val="single" w:color="auto" w:sz="4" w:space="0"/>
              <w:bottom w:val="single" w:color="auto" w:sz="4" w:space="0"/>
              <w:right w:val="single" w:color="auto" w:sz="4" w:space="0"/>
            </w:tcBorders>
            <w:vAlign w:val="center"/>
          </w:tcPr>
          <w:p w14:paraId="4C76ECDA">
            <w:pPr>
              <w:spacing w:line="276" w:lineRule="auto"/>
              <w:rPr>
                <w:color w:val="auto"/>
                <w:szCs w:val="21"/>
                <w:highlight w:val="none"/>
              </w:rPr>
            </w:pPr>
            <w:r>
              <w:rPr>
                <w:rFonts w:hint="eastAsia"/>
                <w:color w:val="auto"/>
                <w:szCs w:val="21"/>
                <w:highlight w:val="none"/>
              </w:rPr>
              <w:t>……</w:t>
            </w:r>
          </w:p>
        </w:tc>
      </w:tr>
      <w:tr w14:paraId="68C0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vAlign w:val="center"/>
          </w:tcPr>
          <w:p w14:paraId="5E932EB1">
            <w:pPr>
              <w:spacing w:line="276" w:lineRule="auto"/>
              <w:jc w:val="center"/>
              <w:rPr>
                <w:color w:val="auto"/>
                <w:szCs w:val="21"/>
                <w:highlight w:val="none"/>
              </w:rPr>
            </w:pPr>
            <w:r>
              <w:rPr>
                <w:rFonts w:hint="eastAsia"/>
                <w:color w:val="auto"/>
                <w:szCs w:val="21"/>
                <w:highlight w:val="none"/>
              </w:rPr>
              <w:t>3</w:t>
            </w:r>
          </w:p>
        </w:tc>
        <w:tc>
          <w:tcPr>
            <w:tcW w:w="1005" w:type="dxa"/>
            <w:vMerge w:val="restart"/>
            <w:tcBorders>
              <w:top w:val="single" w:color="auto" w:sz="4" w:space="0"/>
              <w:left w:val="single" w:color="auto" w:sz="4" w:space="0"/>
              <w:bottom w:val="single" w:color="auto" w:sz="4" w:space="0"/>
              <w:right w:val="single" w:color="auto" w:sz="4" w:space="0"/>
            </w:tcBorders>
            <w:vAlign w:val="center"/>
          </w:tcPr>
          <w:p w14:paraId="75368FBB">
            <w:pPr>
              <w:spacing w:line="276" w:lineRule="auto"/>
              <w:jc w:val="center"/>
              <w:rPr>
                <w:color w:val="auto"/>
                <w:szCs w:val="21"/>
                <w:highlight w:val="none"/>
              </w:rPr>
            </w:pPr>
            <w:r>
              <w:rPr>
                <w:rFonts w:hint="eastAsia"/>
                <w:color w:val="auto"/>
                <w:szCs w:val="21"/>
                <w:highlight w:val="none"/>
              </w:rPr>
              <w:t>响应性评审标准</w:t>
            </w:r>
          </w:p>
          <w:p w14:paraId="7F7EEFEF">
            <w:pPr>
              <w:spacing w:line="276" w:lineRule="auto"/>
              <w:jc w:val="center"/>
              <w:rPr>
                <w:color w:val="auto"/>
                <w:szCs w:val="21"/>
                <w:highlight w:val="none"/>
              </w:rPr>
            </w:pPr>
          </w:p>
        </w:tc>
        <w:tc>
          <w:tcPr>
            <w:tcW w:w="1504" w:type="dxa"/>
            <w:tcBorders>
              <w:top w:val="single" w:color="auto" w:sz="4" w:space="0"/>
              <w:left w:val="single" w:color="auto" w:sz="4" w:space="0"/>
              <w:bottom w:val="single" w:color="auto" w:sz="4" w:space="0"/>
              <w:right w:val="single" w:color="auto" w:sz="4" w:space="0"/>
            </w:tcBorders>
          </w:tcPr>
          <w:p w14:paraId="7CACBD1D">
            <w:pPr>
              <w:spacing w:line="276" w:lineRule="auto"/>
              <w:rPr>
                <w:color w:val="auto"/>
                <w:szCs w:val="21"/>
                <w:highlight w:val="none"/>
              </w:rPr>
            </w:pPr>
            <w:r>
              <w:rPr>
                <w:rFonts w:hint="eastAsia"/>
                <w:color w:val="auto"/>
                <w:szCs w:val="21"/>
                <w:highlight w:val="none"/>
              </w:rPr>
              <w:t>投标内容</w:t>
            </w:r>
          </w:p>
        </w:tc>
        <w:tc>
          <w:tcPr>
            <w:tcW w:w="6452" w:type="dxa"/>
            <w:tcBorders>
              <w:top w:val="single" w:color="auto" w:sz="4" w:space="0"/>
              <w:left w:val="single" w:color="auto" w:sz="4" w:space="0"/>
              <w:bottom w:val="single" w:color="auto" w:sz="4" w:space="0"/>
              <w:right w:val="single" w:color="auto" w:sz="4" w:space="0"/>
            </w:tcBorders>
            <w:vAlign w:val="center"/>
          </w:tcPr>
          <w:p w14:paraId="3CBE1ECB">
            <w:pPr>
              <w:spacing w:line="276" w:lineRule="auto"/>
              <w:rPr>
                <w:color w:val="auto"/>
                <w:szCs w:val="21"/>
                <w:highlight w:val="none"/>
                <w:lang w:eastAsia="zh-CN"/>
              </w:rPr>
            </w:pPr>
            <w:r>
              <w:rPr>
                <w:rFonts w:hint="eastAsia"/>
                <w:color w:val="auto"/>
                <w:szCs w:val="21"/>
                <w:highlight w:val="none"/>
                <w:lang w:eastAsia="zh-CN"/>
              </w:rPr>
              <w:t>蒋庄漫水桥路段路面改造提升工程</w:t>
            </w:r>
          </w:p>
        </w:tc>
      </w:tr>
      <w:tr w14:paraId="6DC13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01E127E1">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3A3A4E42">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531C7970">
            <w:pPr>
              <w:spacing w:line="276" w:lineRule="auto"/>
              <w:rPr>
                <w:color w:val="auto"/>
                <w:szCs w:val="21"/>
                <w:highlight w:val="none"/>
              </w:rPr>
            </w:pPr>
            <w:r>
              <w:rPr>
                <w:rFonts w:hint="eastAsia"/>
                <w:color w:val="auto"/>
                <w:szCs w:val="21"/>
                <w:highlight w:val="none"/>
                <w:lang w:bidi="ar"/>
              </w:rPr>
              <w:t>工期</w:t>
            </w:r>
          </w:p>
        </w:tc>
        <w:tc>
          <w:tcPr>
            <w:tcW w:w="6452" w:type="dxa"/>
            <w:tcBorders>
              <w:top w:val="single" w:color="auto" w:sz="4" w:space="0"/>
              <w:left w:val="single" w:color="auto" w:sz="4" w:space="0"/>
              <w:bottom w:val="single" w:color="auto" w:sz="4" w:space="0"/>
              <w:right w:val="single" w:color="auto" w:sz="4" w:space="0"/>
            </w:tcBorders>
            <w:vAlign w:val="center"/>
          </w:tcPr>
          <w:p w14:paraId="1B3C8C4D">
            <w:pPr>
              <w:spacing w:line="276" w:lineRule="auto"/>
              <w:rPr>
                <w:color w:val="auto"/>
                <w:szCs w:val="21"/>
                <w:highlight w:val="none"/>
                <w:lang w:eastAsia="zh-CN"/>
              </w:rPr>
            </w:pPr>
            <w:r>
              <w:rPr>
                <w:rFonts w:hint="eastAsia"/>
                <w:color w:val="auto"/>
                <w:szCs w:val="21"/>
                <w:highlight w:val="none"/>
                <w:u w:val="single"/>
                <w:lang w:val="en-US" w:eastAsia="zh-CN"/>
              </w:rPr>
              <w:t>60</w:t>
            </w:r>
            <w:r>
              <w:rPr>
                <w:rFonts w:hint="eastAsia"/>
                <w:color w:val="auto"/>
                <w:szCs w:val="21"/>
                <w:highlight w:val="none"/>
                <w:lang w:eastAsia="zh-CN"/>
              </w:rPr>
              <w:t>日历天（以实际开工令为准）</w:t>
            </w:r>
            <w:bookmarkStart w:id="131" w:name="_GoBack"/>
            <w:bookmarkEnd w:id="131"/>
          </w:p>
        </w:tc>
      </w:tr>
      <w:tr w14:paraId="6A2B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1D643DA5">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00F0A806">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796B253C">
            <w:pPr>
              <w:spacing w:line="276" w:lineRule="auto"/>
              <w:rPr>
                <w:color w:val="auto"/>
                <w:szCs w:val="21"/>
                <w:highlight w:val="none"/>
              </w:rPr>
            </w:pPr>
            <w:r>
              <w:rPr>
                <w:rFonts w:hint="eastAsia"/>
                <w:color w:val="auto"/>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vAlign w:val="center"/>
          </w:tcPr>
          <w:p w14:paraId="46F8D91E">
            <w:pPr>
              <w:spacing w:line="276" w:lineRule="auto"/>
              <w:rPr>
                <w:color w:val="auto"/>
                <w:szCs w:val="21"/>
                <w:highlight w:val="none"/>
                <w:lang w:eastAsia="zh-CN"/>
              </w:rPr>
            </w:pPr>
            <w:r>
              <w:rPr>
                <w:rFonts w:hint="eastAsia"/>
                <w:color w:val="auto"/>
                <w:highlight w:val="none"/>
                <w:lang w:eastAsia="zh-CN"/>
              </w:rPr>
              <w:t>工程交工验收的质量评定：合格且质量评分必须达90分及以上；工程竣工验收的质量评定：优良。</w:t>
            </w:r>
          </w:p>
        </w:tc>
      </w:tr>
      <w:tr w14:paraId="789A8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vAlign w:val="center"/>
          </w:tcPr>
          <w:p w14:paraId="6BC7895F">
            <w:pPr>
              <w:spacing w:line="276" w:lineRule="auto"/>
              <w:jc w:val="center"/>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vAlign w:val="center"/>
          </w:tcPr>
          <w:p w14:paraId="66DC90F6">
            <w:pPr>
              <w:spacing w:line="276" w:lineRule="auto"/>
              <w:jc w:val="center"/>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2AB0B20E">
            <w:pPr>
              <w:spacing w:line="276" w:lineRule="auto"/>
              <w:rPr>
                <w:color w:val="auto"/>
                <w:szCs w:val="21"/>
                <w:highlight w:val="none"/>
              </w:rPr>
            </w:pPr>
            <w:r>
              <w:rPr>
                <w:rFonts w:hint="eastAsia"/>
                <w:color w:val="auto"/>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vAlign w:val="center"/>
          </w:tcPr>
          <w:p w14:paraId="1179BFF9">
            <w:pPr>
              <w:spacing w:line="276" w:lineRule="auto"/>
              <w:rPr>
                <w:color w:val="auto"/>
                <w:szCs w:val="21"/>
                <w:highlight w:val="none"/>
                <w:lang w:eastAsia="zh-CN"/>
              </w:rPr>
            </w:pPr>
            <w:r>
              <w:rPr>
                <w:rFonts w:hint="eastAsia"/>
                <w:color w:val="auto"/>
                <w:szCs w:val="21"/>
                <w:highlight w:val="none"/>
                <w:lang w:eastAsia="zh-CN"/>
              </w:rPr>
              <w:t>符合第五章“工程量清单”给出的范围及数量</w:t>
            </w:r>
          </w:p>
        </w:tc>
      </w:tr>
      <w:tr w14:paraId="237E9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tcPr>
          <w:p w14:paraId="0CD27B56">
            <w:pPr>
              <w:spacing w:line="276" w:lineRule="auto"/>
              <w:rPr>
                <w:color w:val="auto"/>
                <w:szCs w:val="21"/>
                <w:highlight w:val="none"/>
                <w:lang w:eastAsia="zh-CN"/>
              </w:rPr>
            </w:pPr>
          </w:p>
        </w:tc>
        <w:tc>
          <w:tcPr>
            <w:tcW w:w="1005" w:type="dxa"/>
            <w:vMerge w:val="continue"/>
            <w:tcBorders>
              <w:top w:val="single" w:color="auto" w:sz="4" w:space="0"/>
              <w:left w:val="single" w:color="auto" w:sz="4" w:space="0"/>
              <w:bottom w:val="single" w:color="auto" w:sz="4" w:space="0"/>
              <w:right w:val="single" w:color="auto" w:sz="4" w:space="0"/>
            </w:tcBorders>
          </w:tcPr>
          <w:p w14:paraId="6BDAD021">
            <w:pPr>
              <w:spacing w:line="276" w:lineRule="auto"/>
              <w:rPr>
                <w:color w:val="auto"/>
                <w:szCs w:val="21"/>
                <w:highlight w:val="none"/>
                <w:lang w:eastAsia="zh-CN"/>
              </w:rPr>
            </w:pPr>
          </w:p>
        </w:tc>
        <w:tc>
          <w:tcPr>
            <w:tcW w:w="1504" w:type="dxa"/>
            <w:tcBorders>
              <w:top w:val="single" w:color="auto" w:sz="4" w:space="0"/>
              <w:left w:val="single" w:color="auto" w:sz="4" w:space="0"/>
              <w:bottom w:val="single" w:color="auto" w:sz="4" w:space="0"/>
              <w:right w:val="single" w:color="auto" w:sz="4" w:space="0"/>
            </w:tcBorders>
            <w:vAlign w:val="center"/>
          </w:tcPr>
          <w:p w14:paraId="51335DFC">
            <w:pPr>
              <w:spacing w:line="276" w:lineRule="auto"/>
              <w:rPr>
                <w:color w:val="auto"/>
                <w:szCs w:val="21"/>
                <w:highlight w:val="none"/>
              </w:rPr>
            </w:pPr>
            <w:r>
              <w:rPr>
                <w:rFonts w:hint="eastAsia"/>
                <w:color w:val="auto"/>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vAlign w:val="center"/>
          </w:tcPr>
          <w:p w14:paraId="70BD7567">
            <w:pPr>
              <w:spacing w:line="276" w:lineRule="auto"/>
              <w:rPr>
                <w:color w:val="auto"/>
                <w:szCs w:val="21"/>
                <w:highlight w:val="none"/>
                <w:lang w:eastAsia="zh-CN"/>
              </w:rPr>
            </w:pPr>
            <w:r>
              <w:rPr>
                <w:rFonts w:hint="eastAsia"/>
                <w:color w:val="auto"/>
                <w:szCs w:val="21"/>
                <w:highlight w:val="none"/>
                <w:lang w:eastAsia="zh-CN"/>
              </w:rPr>
              <w:t>无</w:t>
            </w:r>
            <w:r>
              <w:rPr>
                <w:rFonts w:hint="eastAsia"/>
                <w:color w:val="auto"/>
                <w:highlight w:val="none"/>
                <w:lang w:eastAsia="zh-CN"/>
              </w:rPr>
              <w:t>第二章“六、磋商与评审”中6.3条所列情形之一</w:t>
            </w:r>
          </w:p>
        </w:tc>
      </w:tr>
    </w:tbl>
    <w:p w14:paraId="1F8BAB02">
      <w:pPr>
        <w:spacing w:before="120" w:after="120" w:line="360" w:lineRule="auto"/>
        <w:ind w:firstLine="643"/>
        <w:jc w:val="center"/>
        <w:rPr>
          <w:rFonts w:hint="eastAsia"/>
          <w:b/>
          <w:bCs/>
          <w:color w:val="auto"/>
          <w:sz w:val="32"/>
          <w:szCs w:val="32"/>
          <w:highlight w:val="none"/>
          <w:lang w:eastAsia="zh-CN"/>
        </w:rPr>
      </w:pPr>
    </w:p>
    <w:p w14:paraId="7F8EC269">
      <w:pPr>
        <w:spacing w:before="120" w:after="120" w:line="360" w:lineRule="auto"/>
        <w:ind w:firstLine="643"/>
        <w:jc w:val="center"/>
        <w:rPr>
          <w:rFonts w:hint="eastAsia"/>
          <w:b/>
          <w:bCs/>
          <w:color w:val="auto"/>
          <w:sz w:val="32"/>
          <w:szCs w:val="32"/>
          <w:highlight w:val="none"/>
          <w:lang w:eastAsia="zh-CN"/>
        </w:rPr>
      </w:pPr>
    </w:p>
    <w:p w14:paraId="51361F20">
      <w:pPr>
        <w:spacing w:before="120" w:after="120" w:line="360" w:lineRule="auto"/>
        <w:ind w:firstLine="643"/>
        <w:jc w:val="center"/>
        <w:rPr>
          <w:rFonts w:hint="eastAsia"/>
          <w:b/>
          <w:bCs/>
          <w:color w:val="auto"/>
          <w:sz w:val="32"/>
          <w:szCs w:val="32"/>
          <w:highlight w:val="none"/>
          <w:lang w:eastAsia="zh-CN"/>
        </w:rPr>
      </w:pPr>
    </w:p>
    <w:p w14:paraId="637C2A54">
      <w:pPr>
        <w:spacing w:before="120" w:after="120" w:line="360" w:lineRule="auto"/>
        <w:ind w:firstLine="643"/>
        <w:jc w:val="center"/>
        <w:rPr>
          <w:rFonts w:hint="eastAsia"/>
          <w:b/>
          <w:bCs/>
          <w:color w:val="auto"/>
          <w:sz w:val="32"/>
          <w:szCs w:val="32"/>
          <w:highlight w:val="none"/>
          <w:lang w:eastAsia="zh-CN"/>
        </w:rPr>
      </w:pPr>
    </w:p>
    <w:p w14:paraId="59EA49D7">
      <w:pPr>
        <w:spacing w:before="120" w:after="120" w:line="360" w:lineRule="auto"/>
        <w:ind w:firstLine="643"/>
        <w:jc w:val="center"/>
        <w:rPr>
          <w:rFonts w:hint="eastAsia"/>
          <w:b/>
          <w:bCs/>
          <w:color w:val="auto"/>
          <w:sz w:val="32"/>
          <w:szCs w:val="32"/>
          <w:highlight w:val="none"/>
          <w:lang w:eastAsia="zh-CN"/>
        </w:rPr>
      </w:pPr>
    </w:p>
    <w:p w14:paraId="0072CC06">
      <w:pPr>
        <w:spacing w:before="120" w:after="120" w:line="360" w:lineRule="auto"/>
        <w:ind w:firstLine="643"/>
        <w:jc w:val="center"/>
        <w:rPr>
          <w:b/>
          <w:bCs/>
          <w:color w:val="auto"/>
          <w:sz w:val="32"/>
          <w:szCs w:val="32"/>
          <w:highlight w:val="none"/>
          <w:lang w:eastAsia="zh-CN"/>
        </w:rPr>
      </w:pPr>
      <w:r>
        <w:rPr>
          <w:rFonts w:hint="eastAsia"/>
          <w:b/>
          <w:bCs/>
          <w:color w:val="auto"/>
          <w:sz w:val="32"/>
          <w:szCs w:val="32"/>
          <w:highlight w:val="none"/>
          <w:lang w:eastAsia="zh-CN"/>
        </w:rPr>
        <w:t>综合评分法</w:t>
      </w:r>
    </w:p>
    <w:p w14:paraId="50460806">
      <w:pPr>
        <w:spacing w:before="120" w:after="120" w:line="360" w:lineRule="auto"/>
        <w:ind w:firstLine="482"/>
        <w:rPr>
          <w:b/>
          <w:bCs/>
          <w:color w:val="auto"/>
          <w:sz w:val="24"/>
          <w:highlight w:val="none"/>
          <w:lang w:eastAsia="zh-CN"/>
        </w:rPr>
      </w:pPr>
      <w:r>
        <w:rPr>
          <w:rFonts w:hint="eastAsia"/>
          <w:b/>
          <w:bCs/>
          <w:color w:val="auto"/>
          <w:sz w:val="24"/>
          <w:highlight w:val="none"/>
          <w:lang w:eastAsia="zh-CN"/>
        </w:rPr>
        <w:t>1、价格分：30分</w:t>
      </w:r>
    </w:p>
    <w:p w14:paraId="7921EA4A">
      <w:pPr>
        <w:spacing w:before="120" w:after="120" w:line="360" w:lineRule="auto"/>
        <w:ind w:firstLine="480"/>
        <w:rPr>
          <w:bCs/>
          <w:color w:val="auto"/>
          <w:sz w:val="24"/>
          <w:highlight w:val="none"/>
          <w:lang w:eastAsia="zh-CN"/>
        </w:rPr>
      </w:pPr>
      <w:bookmarkStart w:id="127" w:name="OLE_LINK19"/>
      <w:r>
        <w:rPr>
          <w:rFonts w:hint="eastAsia"/>
          <w:bCs/>
          <w:color w:val="auto"/>
          <w:sz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745501F2">
      <w:pPr>
        <w:spacing w:before="120" w:after="120" w:line="360" w:lineRule="auto"/>
        <w:ind w:firstLine="480"/>
        <w:rPr>
          <w:bCs/>
          <w:color w:val="auto"/>
          <w:sz w:val="24"/>
          <w:highlight w:val="none"/>
          <w:lang w:eastAsia="zh-CN"/>
        </w:rPr>
      </w:pPr>
      <w:r>
        <w:rPr>
          <w:rFonts w:hint="eastAsia"/>
          <w:bCs/>
          <w:color w:val="auto"/>
          <w:sz w:val="24"/>
          <w:highlight w:val="none"/>
          <w:lang w:eastAsia="zh-CN"/>
        </w:rPr>
        <w:t>磋商报价得分=（磋商基准价/最后磋商报价）× 30分</w:t>
      </w:r>
    </w:p>
    <w:p w14:paraId="26769423">
      <w:pPr>
        <w:spacing w:before="120" w:after="120" w:line="360" w:lineRule="auto"/>
        <w:ind w:firstLine="480"/>
        <w:rPr>
          <w:bCs/>
          <w:color w:val="auto"/>
          <w:sz w:val="24"/>
          <w:highlight w:val="none"/>
          <w:lang w:eastAsia="zh-CN"/>
        </w:rPr>
      </w:pPr>
      <w:r>
        <w:rPr>
          <w:rFonts w:hint="eastAsia"/>
          <w:bCs/>
          <w:color w:val="auto"/>
          <w:sz w:val="24"/>
          <w:highlight w:val="none"/>
          <w:lang w:eastAsia="zh-CN"/>
        </w:rPr>
        <w:t>项目评审过程中，不得去掉最后报价中的最高报价和最低报价</w:t>
      </w:r>
    </w:p>
    <w:bookmarkEnd w:id="127"/>
    <w:p w14:paraId="4CE56F60">
      <w:pPr>
        <w:spacing w:line="480" w:lineRule="auto"/>
        <w:ind w:firstLine="482"/>
        <w:rPr>
          <w:rFonts w:ascii="Times New Roman" w:hAnsi="Times New Roman" w:cs="Times New Roman"/>
          <w:b/>
          <w:bCs/>
          <w:color w:val="auto"/>
          <w:sz w:val="24"/>
          <w:highlight w:val="none"/>
          <w:lang w:val="zh-CN"/>
        </w:rPr>
      </w:pPr>
      <w:r>
        <w:rPr>
          <w:rFonts w:hint="eastAsia" w:ascii="Times New Roman" w:hAnsi="Times New Roman" w:cs="Times New Roman"/>
          <w:b/>
          <w:bCs/>
          <w:color w:val="auto"/>
          <w:sz w:val="24"/>
          <w:highlight w:val="none"/>
          <w:lang w:val="zh-CN"/>
        </w:rPr>
        <w:t>2 、商务分：</w:t>
      </w:r>
      <w:r>
        <w:rPr>
          <w:rFonts w:hint="eastAsia" w:ascii="Times New Roman" w:hAnsi="Times New Roman" w:cs="Times New Roman"/>
          <w:b/>
          <w:bCs/>
          <w:color w:val="auto"/>
          <w:sz w:val="24"/>
          <w:highlight w:val="none"/>
          <w:lang w:eastAsia="zh-CN"/>
        </w:rPr>
        <w:t>30</w:t>
      </w:r>
      <w:r>
        <w:rPr>
          <w:rFonts w:hint="eastAsia" w:ascii="Times New Roman" w:hAnsi="Times New Roman" w:cs="Times New Roman"/>
          <w:b/>
          <w:bCs/>
          <w:color w:val="auto"/>
          <w:sz w:val="24"/>
          <w:highlight w:val="none"/>
          <w:lang w:val="zh-CN"/>
        </w:rPr>
        <w:t>分</w:t>
      </w:r>
    </w:p>
    <w:tbl>
      <w:tblPr>
        <w:tblStyle w:val="212"/>
        <w:tblW w:w="90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4"/>
        <w:gridCol w:w="7156"/>
      </w:tblGrid>
      <w:tr w14:paraId="028FD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1864" w:type="dxa"/>
          </w:tcPr>
          <w:p w14:paraId="4A201898">
            <w:pPr>
              <w:pStyle w:val="243"/>
              <w:spacing w:before="117" w:line="220" w:lineRule="auto"/>
              <w:ind w:firstLine="472"/>
              <w:rPr>
                <w:color w:val="auto"/>
                <w:highlight w:val="none"/>
              </w:rPr>
            </w:pPr>
            <w:r>
              <w:rPr>
                <w:color w:val="auto"/>
                <w:spacing w:val="-2"/>
                <w:highlight w:val="none"/>
              </w:rPr>
              <w:t>评审因素</w:t>
            </w:r>
          </w:p>
        </w:tc>
        <w:tc>
          <w:tcPr>
            <w:tcW w:w="7156" w:type="dxa"/>
          </w:tcPr>
          <w:p w14:paraId="2901A67A">
            <w:pPr>
              <w:pStyle w:val="243"/>
              <w:spacing w:before="117" w:line="221" w:lineRule="auto"/>
              <w:ind w:left="3100" w:firstLine="472"/>
              <w:rPr>
                <w:color w:val="auto"/>
                <w:highlight w:val="none"/>
              </w:rPr>
            </w:pPr>
            <w:r>
              <w:rPr>
                <w:color w:val="auto"/>
                <w:spacing w:val="-2"/>
                <w:highlight w:val="none"/>
              </w:rPr>
              <w:t>评审标准</w:t>
            </w:r>
          </w:p>
        </w:tc>
      </w:tr>
      <w:tr w14:paraId="41C7E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1864" w:type="dxa"/>
            <w:vAlign w:val="center"/>
          </w:tcPr>
          <w:p w14:paraId="00007BFE">
            <w:pPr>
              <w:pStyle w:val="60"/>
              <w:widowControl w:val="0"/>
              <w:ind w:firstLine="0"/>
              <w:jc w:val="center"/>
              <w:rPr>
                <w:rFonts w:hAnsi="宋体" w:cs="宋体"/>
                <w:color w:val="auto"/>
                <w:szCs w:val="24"/>
                <w:highlight w:val="none"/>
                <w:lang w:bidi="ar"/>
              </w:rPr>
            </w:pPr>
            <w:r>
              <w:rPr>
                <w:rFonts w:hint="eastAsia" w:hAnsi="宋体" w:cs="宋体"/>
                <w:color w:val="auto"/>
                <w:szCs w:val="24"/>
                <w:highlight w:val="none"/>
                <w:lang w:bidi="ar"/>
              </w:rPr>
              <w:t>人员配置合理</w:t>
            </w:r>
          </w:p>
          <w:p w14:paraId="2B19772E">
            <w:pPr>
              <w:pStyle w:val="60"/>
              <w:widowControl w:val="0"/>
              <w:ind w:firstLine="0"/>
              <w:jc w:val="center"/>
              <w:rPr>
                <w:rFonts w:ascii="Calibri" w:hAnsi="Calibri"/>
                <w:color w:val="auto"/>
                <w:szCs w:val="24"/>
                <w:highlight w:val="none"/>
                <w:lang w:val="zh-CN"/>
              </w:rPr>
            </w:pPr>
            <w:r>
              <w:rPr>
                <w:rFonts w:hint="eastAsia" w:hAnsi="宋体" w:cs="宋体"/>
                <w:color w:val="auto"/>
                <w:szCs w:val="24"/>
                <w:highlight w:val="none"/>
                <w:lang w:bidi="ar"/>
              </w:rPr>
              <w:t>（1</w:t>
            </w:r>
            <w:r>
              <w:rPr>
                <w:rFonts w:hint="eastAsia" w:hAnsi="宋体" w:cs="宋体"/>
                <w:color w:val="auto"/>
                <w:szCs w:val="24"/>
                <w:highlight w:val="none"/>
                <w:lang w:val="en-US" w:eastAsia="zh-CN" w:bidi="ar"/>
              </w:rPr>
              <w:t>8</w:t>
            </w:r>
            <w:r>
              <w:rPr>
                <w:rFonts w:hint="eastAsia" w:hAnsi="宋体" w:cs="宋体"/>
                <w:color w:val="auto"/>
                <w:szCs w:val="24"/>
                <w:highlight w:val="none"/>
                <w:lang w:bidi="ar"/>
              </w:rPr>
              <w:t>分）</w:t>
            </w:r>
          </w:p>
        </w:tc>
        <w:tc>
          <w:tcPr>
            <w:tcW w:w="7156" w:type="dxa"/>
          </w:tcPr>
          <w:p w14:paraId="2989A70E">
            <w:pPr>
              <w:widowControl/>
              <w:spacing w:line="360" w:lineRule="auto"/>
              <w:ind w:firstLine="420"/>
              <w:rPr>
                <w:rFonts w:hint="eastAsia"/>
                <w:color w:val="auto"/>
                <w:sz w:val="24"/>
                <w:highlight w:val="none"/>
                <w:lang w:eastAsia="zh-CN"/>
              </w:rPr>
            </w:pPr>
            <w:r>
              <w:rPr>
                <w:rFonts w:hint="eastAsia"/>
                <w:color w:val="auto"/>
                <w:sz w:val="24"/>
                <w:highlight w:val="none"/>
                <w:lang w:eastAsia="zh-CN"/>
              </w:rPr>
              <w:t>1、拟派项目负责人具有工程师技术职称的得</w:t>
            </w:r>
            <w:r>
              <w:rPr>
                <w:rFonts w:hint="eastAsia"/>
                <w:color w:val="auto"/>
                <w:sz w:val="24"/>
                <w:highlight w:val="none"/>
                <w:lang w:val="en-US" w:eastAsia="zh-CN"/>
              </w:rPr>
              <w:t>5</w:t>
            </w:r>
            <w:r>
              <w:rPr>
                <w:rFonts w:hint="eastAsia"/>
                <w:color w:val="auto"/>
                <w:sz w:val="24"/>
                <w:highlight w:val="none"/>
                <w:lang w:eastAsia="zh-CN"/>
              </w:rPr>
              <w:t>分。本项最高得</w:t>
            </w:r>
            <w:r>
              <w:rPr>
                <w:rFonts w:hint="eastAsia"/>
                <w:color w:val="auto"/>
                <w:sz w:val="24"/>
                <w:highlight w:val="none"/>
                <w:lang w:val="en-US" w:eastAsia="zh-CN"/>
              </w:rPr>
              <w:t>5</w:t>
            </w:r>
            <w:r>
              <w:rPr>
                <w:rFonts w:hint="eastAsia"/>
                <w:color w:val="auto"/>
                <w:sz w:val="24"/>
                <w:highlight w:val="none"/>
                <w:lang w:eastAsia="zh-CN"/>
              </w:rPr>
              <w:t>分。</w:t>
            </w:r>
          </w:p>
          <w:p w14:paraId="493EBC22">
            <w:pPr>
              <w:widowControl/>
              <w:spacing w:line="360" w:lineRule="auto"/>
              <w:ind w:firstLine="420"/>
              <w:rPr>
                <w:rFonts w:hint="eastAsia"/>
                <w:color w:val="auto"/>
                <w:sz w:val="24"/>
                <w:highlight w:val="none"/>
                <w:lang w:eastAsia="zh-CN"/>
              </w:rPr>
            </w:pPr>
            <w:r>
              <w:rPr>
                <w:rFonts w:hint="eastAsia"/>
                <w:color w:val="auto"/>
                <w:sz w:val="24"/>
                <w:highlight w:val="none"/>
                <w:lang w:eastAsia="zh-CN"/>
              </w:rPr>
              <w:t>2、供应商拟投入本项目技术负责人具备工程师技术职称，并且具有有效的公路工程专业二级及以上建造师执业资格的得</w:t>
            </w:r>
            <w:r>
              <w:rPr>
                <w:rFonts w:hint="eastAsia"/>
                <w:color w:val="auto"/>
                <w:sz w:val="24"/>
                <w:highlight w:val="none"/>
                <w:lang w:val="en-US" w:eastAsia="zh-CN"/>
              </w:rPr>
              <w:t>5</w:t>
            </w:r>
            <w:r>
              <w:rPr>
                <w:rFonts w:hint="eastAsia"/>
                <w:color w:val="auto"/>
                <w:sz w:val="24"/>
                <w:highlight w:val="none"/>
                <w:lang w:eastAsia="zh-CN"/>
              </w:rPr>
              <w:t>分。本项最高得</w:t>
            </w:r>
            <w:r>
              <w:rPr>
                <w:rFonts w:hint="eastAsia"/>
                <w:color w:val="auto"/>
                <w:sz w:val="24"/>
                <w:highlight w:val="none"/>
                <w:lang w:val="en-US" w:eastAsia="zh-CN"/>
              </w:rPr>
              <w:t>5</w:t>
            </w:r>
            <w:r>
              <w:rPr>
                <w:rFonts w:hint="eastAsia"/>
                <w:color w:val="auto"/>
                <w:sz w:val="24"/>
                <w:highlight w:val="none"/>
                <w:lang w:eastAsia="zh-CN"/>
              </w:rPr>
              <w:t>分。</w:t>
            </w:r>
          </w:p>
          <w:p w14:paraId="57ED5271">
            <w:pPr>
              <w:widowControl/>
              <w:spacing w:line="360" w:lineRule="auto"/>
              <w:ind w:firstLine="420"/>
              <w:rPr>
                <w:rFonts w:hint="eastAsia"/>
                <w:color w:val="auto"/>
                <w:sz w:val="24"/>
                <w:highlight w:val="none"/>
                <w:lang w:eastAsia="zh-CN"/>
              </w:rPr>
            </w:pPr>
            <w:r>
              <w:rPr>
                <w:rFonts w:hint="eastAsia"/>
                <w:color w:val="auto"/>
                <w:sz w:val="24"/>
                <w:highlight w:val="none"/>
                <w:lang w:val="en-US" w:eastAsia="zh-CN"/>
              </w:rPr>
              <w:t>3</w:t>
            </w:r>
            <w:r>
              <w:rPr>
                <w:rFonts w:hint="eastAsia"/>
                <w:color w:val="auto"/>
                <w:sz w:val="24"/>
                <w:highlight w:val="none"/>
                <w:lang w:eastAsia="zh-CN"/>
              </w:rPr>
              <w:t>、拟投入的人员中（不含项目负责人、技术负责人）具有工程师技术职称的，每提供一个得2分，本项最高得8分。</w:t>
            </w:r>
          </w:p>
          <w:p w14:paraId="094C18AD">
            <w:pPr>
              <w:widowControl/>
              <w:spacing w:line="360" w:lineRule="auto"/>
              <w:ind w:firstLine="420"/>
              <w:rPr>
                <w:rFonts w:hint="eastAsia"/>
                <w:color w:val="auto"/>
                <w:sz w:val="24"/>
                <w:highlight w:val="none"/>
                <w:lang w:eastAsia="zh-CN"/>
              </w:rPr>
            </w:pPr>
            <w:r>
              <w:rPr>
                <w:rFonts w:hint="eastAsia"/>
                <w:color w:val="auto"/>
                <w:sz w:val="24"/>
                <w:highlight w:val="none"/>
                <w:lang w:eastAsia="zh-CN"/>
              </w:rPr>
              <w:t>注：（1）拟派项目组成员均提供2026年2月至今由供应商为其缴纳的任意一个月的社保缴纳证明（加盖社保中心章或社保中心参保缴费证明电子专用章）；如是退休人员仍在执业有效期内的，应提供相关退休证明及聘用合同，否则不得分。</w:t>
            </w:r>
          </w:p>
          <w:p w14:paraId="04BCEA67">
            <w:pPr>
              <w:widowControl/>
              <w:spacing w:line="360" w:lineRule="auto"/>
              <w:ind w:firstLine="420"/>
              <w:rPr>
                <w:rFonts w:ascii="Calibri" w:hAnsi="Calibri" w:cs="Times New Roman"/>
                <w:color w:val="auto"/>
                <w:sz w:val="24"/>
                <w:highlight w:val="none"/>
                <w:lang w:val="zh-CN" w:eastAsia="zh-CN"/>
              </w:rPr>
            </w:pPr>
            <w:r>
              <w:rPr>
                <w:rFonts w:hint="eastAsia"/>
                <w:color w:val="auto"/>
                <w:sz w:val="24"/>
                <w:highlight w:val="none"/>
                <w:lang w:eastAsia="zh-CN"/>
              </w:rPr>
              <w:t>（2）</w:t>
            </w:r>
            <w:r>
              <w:rPr>
                <w:rFonts w:hint="eastAsia" w:eastAsia="宋体"/>
                <w:color w:val="auto"/>
                <w:sz w:val="24"/>
                <w:highlight w:val="none"/>
                <w:lang w:eastAsia="zh-CN"/>
              </w:rPr>
              <w:t>拟派</w:t>
            </w:r>
            <w:r>
              <w:rPr>
                <w:rFonts w:hint="eastAsia"/>
                <w:color w:val="auto"/>
                <w:sz w:val="24"/>
                <w:highlight w:val="none"/>
                <w:lang w:eastAsia="zh-CN"/>
              </w:rPr>
              <w:t>项目组成员须提供职称证书原件彩色扫描上传至电子投标文件中，未按上述要求提供证明文件，此项不得分。</w:t>
            </w:r>
          </w:p>
        </w:tc>
      </w:tr>
      <w:tr w14:paraId="77EC4E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72B4B4F3">
            <w:pPr>
              <w:widowControl/>
              <w:spacing w:line="360" w:lineRule="auto"/>
              <w:jc w:val="center"/>
              <w:rPr>
                <w:color w:val="auto"/>
                <w:sz w:val="24"/>
                <w:highlight w:val="none"/>
                <w:lang w:bidi="ar"/>
              </w:rPr>
            </w:pPr>
            <w:r>
              <w:rPr>
                <w:rFonts w:hint="eastAsia"/>
                <w:color w:val="auto"/>
                <w:sz w:val="24"/>
                <w:highlight w:val="none"/>
                <w:lang w:bidi="ar"/>
              </w:rPr>
              <w:t>企业业绩</w:t>
            </w:r>
          </w:p>
          <w:p w14:paraId="53DB7DC3">
            <w:pPr>
              <w:pStyle w:val="60"/>
              <w:widowControl w:val="0"/>
              <w:ind w:firstLine="0"/>
              <w:jc w:val="center"/>
              <w:rPr>
                <w:rFonts w:ascii="Calibri" w:hAnsi="Calibri"/>
                <w:color w:val="auto"/>
                <w:szCs w:val="24"/>
                <w:highlight w:val="none"/>
                <w:lang w:val="zh-CN"/>
              </w:rPr>
            </w:pPr>
            <w:r>
              <w:rPr>
                <w:rFonts w:hint="eastAsia" w:hAnsi="宋体" w:cs="宋体"/>
                <w:color w:val="auto"/>
                <w:szCs w:val="24"/>
                <w:highlight w:val="none"/>
                <w:lang w:bidi="ar"/>
              </w:rPr>
              <w:t>（12分）</w:t>
            </w:r>
          </w:p>
        </w:tc>
        <w:tc>
          <w:tcPr>
            <w:tcW w:w="7156" w:type="dxa"/>
          </w:tcPr>
          <w:p w14:paraId="5D2D15F6">
            <w:pPr>
              <w:widowControl/>
              <w:spacing w:line="360" w:lineRule="exact"/>
              <w:ind w:firstLine="420"/>
              <w:rPr>
                <w:color w:val="auto"/>
                <w:sz w:val="24"/>
                <w:highlight w:val="none"/>
                <w:lang w:eastAsia="zh-CN" w:bidi="ar"/>
              </w:rPr>
            </w:pPr>
            <w:bookmarkStart w:id="128" w:name="OLE_LINK27"/>
            <w:r>
              <w:rPr>
                <w:rFonts w:hint="eastAsia"/>
                <w:color w:val="auto"/>
                <w:sz w:val="24"/>
                <w:highlight w:val="none"/>
                <w:lang w:eastAsia="zh-CN" w:bidi="ar"/>
              </w:rPr>
              <w:t>1、自 2021年 01月 01 日至今（以施工合同签订时间为准），供应商完成</w:t>
            </w:r>
            <w:r>
              <w:rPr>
                <w:rFonts w:hint="eastAsia"/>
                <w:color w:val="auto"/>
                <w:sz w:val="24"/>
                <w:highlight w:val="none"/>
                <w:lang w:val="en-US" w:eastAsia="zh-CN" w:bidi="ar"/>
              </w:rPr>
              <w:t>过</w:t>
            </w:r>
            <w:r>
              <w:rPr>
                <w:rFonts w:hint="eastAsia"/>
                <w:color w:val="auto"/>
                <w:sz w:val="24"/>
                <w:highlight w:val="none"/>
                <w:lang w:eastAsia="zh-CN" w:bidi="ar"/>
              </w:rPr>
              <w:t>公路工程</w:t>
            </w:r>
            <w:r>
              <w:rPr>
                <w:rFonts w:hint="eastAsia"/>
                <w:color w:val="auto"/>
                <w:sz w:val="24"/>
                <w:highlight w:val="none"/>
                <w:lang w:val="en-US" w:eastAsia="zh-CN" w:bidi="ar"/>
              </w:rPr>
              <w:t>养护工程施工（养护施工内容需包含</w:t>
            </w:r>
            <w:r>
              <w:rPr>
                <w:rFonts w:hint="eastAsia" w:ascii="Times New Roman" w:eastAsia="宋体"/>
                <w:color w:val="auto"/>
                <w:sz w:val="24"/>
                <w:highlight w:val="none"/>
                <w:lang w:val="en-US" w:eastAsia="zh-CN" w:bidi="ar"/>
              </w:rPr>
              <w:t>路基</w:t>
            </w:r>
            <w:r>
              <w:rPr>
                <w:rFonts w:hint="eastAsia" w:ascii="Times New Roman"/>
                <w:color w:val="auto"/>
                <w:sz w:val="24"/>
                <w:highlight w:val="none"/>
                <w:lang w:val="en-US" w:eastAsia="zh-CN" w:bidi="ar"/>
              </w:rPr>
              <w:t>或</w:t>
            </w:r>
            <w:r>
              <w:rPr>
                <w:rFonts w:hint="eastAsia" w:ascii="Times New Roman" w:eastAsia="宋体"/>
                <w:color w:val="auto"/>
                <w:sz w:val="24"/>
                <w:highlight w:val="none"/>
                <w:lang w:val="en-US" w:eastAsia="zh-CN" w:bidi="ar"/>
              </w:rPr>
              <w:t>路面</w:t>
            </w:r>
            <w:r>
              <w:rPr>
                <w:rFonts w:hint="eastAsia" w:ascii="Times New Roman"/>
                <w:color w:val="auto"/>
                <w:sz w:val="24"/>
                <w:highlight w:val="none"/>
                <w:lang w:val="en-US" w:eastAsia="zh-CN" w:bidi="ar"/>
              </w:rPr>
              <w:t>）</w:t>
            </w:r>
            <w:r>
              <w:rPr>
                <w:rFonts w:hint="eastAsia"/>
                <w:color w:val="auto"/>
                <w:sz w:val="24"/>
                <w:highlight w:val="none"/>
                <w:lang w:eastAsia="zh-CN" w:bidi="ar"/>
              </w:rPr>
              <w:t>，每提供一个得3分，满分12分。（须提供中标通知书、合同协议书、交（竣）工验收证明三者缺一不可）。</w:t>
            </w:r>
          </w:p>
          <w:p w14:paraId="4F3384A5">
            <w:pPr>
              <w:widowControl/>
              <w:spacing w:line="360" w:lineRule="exact"/>
              <w:ind w:firstLine="420"/>
              <w:rPr>
                <w:color w:val="auto"/>
                <w:sz w:val="24"/>
                <w:highlight w:val="none"/>
                <w:lang w:eastAsia="zh-CN" w:bidi="ar"/>
              </w:rPr>
            </w:pPr>
            <w:r>
              <w:rPr>
                <w:rFonts w:hint="eastAsia"/>
                <w:color w:val="auto"/>
                <w:sz w:val="24"/>
                <w:highlight w:val="none"/>
                <w:lang w:eastAsia="zh-CN" w:bidi="ar"/>
              </w:rPr>
              <w:t>注：（1）原件彩色扫描上传至电子响应文件中，未按上述要求提供证明文件，此项不得分。</w:t>
            </w:r>
          </w:p>
          <w:p w14:paraId="5070AC57">
            <w:pPr>
              <w:widowControl/>
              <w:spacing w:line="360" w:lineRule="exact"/>
              <w:ind w:firstLine="420"/>
              <w:rPr>
                <w:color w:val="auto"/>
                <w:highlight w:val="none"/>
                <w:lang w:val="zh-CN" w:eastAsia="zh-CN"/>
              </w:rPr>
            </w:pPr>
            <w:r>
              <w:rPr>
                <w:rFonts w:hint="eastAsia"/>
                <w:color w:val="auto"/>
                <w:sz w:val="24"/>
                <w:highlight w:val="none"/>
                <w:lang w:eastAsia="zh-CN" w:bidi="ar"/>
              </w:rPr>
              <w:t>（2）提供的证明材料必须能清晰的表明类似工程的供应商名称、工程内容、时间等需要明示的内容。若提供的中标通知书、施工合同、交（竣）工验收证明等不能明示，则需提供建设单位书面证明文件（加盖建设单位公章），并将原件扫描上传至电子响应文件中，否则不予认可。</w:t>
            </w:r>
            <w:bookmarkEnd w:id="128"/>
          </w:p>
        </w:tc>
      </w:tr>
    </w:tbl>
    <w:p w14:paraId="6B619CCC">
      <w:pPr>
        <w:spacing w:line="480" w:lineRule="auto"/>
        <w:ind w:firstLine="482"/>
        <w:rPr>
          <w:rFonts w:ascii="Times New Roman" w:hAnsi="Times New Roman" w:cs="Times New Roman"/>
          <w:b/>
          <w:bCs/>
          <w:color w:val="auto"/>
          <w:sz w:val="24"/>
          <w:highlight w:val="none"/>
          <w:lang w:val="zh-CN" w:eastAsia="zh-CN"/>
        </w:rPr>
      </w:pPr>
    </w:p>
    <w:p w14:paraId="18B33972">
      <w:pPr>
        <w:spacing w:line="480" w:lineRule="auto"/>
        <w:ind w:firstLine="482"/>
        <w:rPr>
          <w:rFonts w:ascii="Times New Roman" w:hAnsi="Times New Roman"/>
          <w:b/>
          <w:bCs/>
          <w:color w:val="auto"/>
          <w:sz w:val="24"/>
          <w:highlight w:val="none"/>
          <w:lang w:val="zh-CN"/>
        </w:rPr>
      </w:pPr>
      <w:r>
        <w:rPr>
          <w:rFonts w:hint="eastAsia" w:ascii="Times New Roman" w:hAnsi="Times New Roman" w:cs="Times New Roman"/>
          <w:b/>
          <w:bCs/>
          <w:color w:val="auto"/>
          <w:sz w:val="24"/>
          <w:highlight w:val="none"/>
          <w:lang w:val="zh-CN"/>
        </w:rPr>
        <w:t>2 、技术分：</w:t>
      </w:r>
      <w:r>
        <w:rPr>
          <w:rFonts w:hint="eastAsia" w:ascii="Times New Roman" w:hAnsi="Times New Roman" w:cs="Times New Roman"/>
          <w:b/>
          <w:bCs/>
          <w:color w:val="auto"/>
          <w:sz w:val="24"/>
          <w:highlight w:val="none"/>
          <w:lang w:eastAsia="zh-CN"/>
        </w:rPr>
        <w:t>4</w:t>
      </w:r>
      <w:r>
        <w:rPr>
          <w:rFonts w:hint="eastAsia" w:ascii="Times New Roman" w:hAnsi="Times New Roman" w:cs="Times New Roman"/>
          <w:b/>
          <w:bCs/>
          <w:color w:val="auto"/>
          <w:sz w:val="24"/>
          <w:highlight w:val="none"/>
        </w:rPr>
        <w:t>0</w:t>
      </w:r>
      <w:r>
        <w:rPr>
          <w:rFonts w:hint="eastAsia" w:ascii="Times New Roman" w:hAnsi="Times New Roman" w:cs="Times New Roman"/>
          <w:b/>
          <w:bCs/>
          <w:color w:val="auto"/>
          <w:sz w:val="24"/>
          <w:highlight w:val="none"/>
          <w:lang w:val="zh-CN"/>
        </w:rPr>
        <w:t>分</w:t>
      </w:r>
    </w:p>
    <w:tbl>
      <w:tblPr>
        <w:tblStyle w:val="212"/>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4"/>
        <w:gridCol w:w="7454"/>
      </w:tblGrid>
      <w:tr w14:paraId="2D5EE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1864" w:type="dxa"/>
            <w:vAlign w:val="center"/>
          </w:tcPr>
          <w:p w14:paraId="495E4FD7">
            <w:pPr>
              <w:spacing w:line="277" w:lineRule="auto"/>
              <w:jc w:val="both"/>
              <w:rPr>
                <w:rFonts w:ascii="Calibri" w:hAnsi="Calibri" w:cs="Times New Roman"/>
                <w:color w:val="auto"/>
                <w:sz w:val="24"/>
                <w:highlight w:val="none"/>
              </w:rPr>
            </w:pPr>
            <w:r>
              <w:rPr>
                <w:rFonts w:hint="eastAsia" w:ascii="Times New Roman" w:hAnsi="Times New Roman" w:cs="Times New Roman"/>
                <w:color w:val="auto"/>
                <w:sz w:val="24"/>
                <w:highlight w:val="none"/>
              </w:rPr>
              <w:t>施工组织方案</w:t>
            </w:r>
            <w:r>
              <w:rPr>
                <w:rFonts w:hint="eastAsia" w:ascii="Times New Roman" w:hAnsi="Times New Roman" w:cs="Times New Roman"/>
                <w:color w:val="auto"/>
                <w:sz w:val="24"/>
                <w:highlight w:val="none"/>
                <w:lang w:val="en-US" w:eastAsia="zh-CN"/>
              </w:rPr>
              <w:t>8</w:t>
            </w:r>
            <w:r>
              <w:rPr>
                <w:rFonts w:hint="eastAsia" w:ascii="Times New Roman" w:hAnsi="Times New Roman" w:cs="Times New Roman"/>
                <w:color w:val="auto"/>
                <w:sz w:val="24"/>
                <w:highlight w:val="none"/>
              </w:rPr>
              <w:t>分</w:t>
            </w:r>
          </w:p>
        </w:tc>
        <w:tc>
          <w:tcPr>
            <w:tcW w:w="7454" w:type="dxa"/>
          </w:tcPr>
          <w:p w14:paraId="67C535ED">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供应商提供项目实施总体方案，需体现本工程特点的理解，含项目概况分析、施工部署、施工原则、资源配置思路、总体目标，方案需包含：</w:t>
            </w:r>
          </w:p>
          <w:p w14:paraId="3C71005F">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1.项目概况及现状分析实施方案，2分；</w:t>
            </w:r>
          </w:p>
          <w:p w14:paraId="46C3329F">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2.总体施工部署方案，2分；</w:t>
            </w:r>
          </w:p>
          <w:p w14:paraId="2EAD6FC1">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3.总体资源配置实施方案，2分；</w:t>
            </w:r>
          </w:p>
          <w:p w14:paraId="5060AE74">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4.项目总体实施目标方案，2分。</w:t>
            </w:r>
          </w:p>
          <w:p w14:paraId="53C08C85">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6C916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jc w:val="center"/>
        </w:trPr>
        <w:tc>
          <w:tcPr>
            <w:tcW w:w="1864" w:type="dxa"/>
            <w:vAlign w:val="center"/>
          </w:tcPr>
          <w:p w14:paraId="20CF9E61">
            <w:pPr>
              <w:spacing w:line="277" w:lineRule="auto"/>
              <w:jc w:val="both"/>
              <w:rPr>
                <w:rFonts w:ascii="Calibri" w:hAnsi="Calibri" w:cs="Times New Roman"/>
                <w:color w:val="auto"/>
                <w:sz w:val="24"/>
                <w:highlight w:val="none"/>
              </w:rPr>
            </w:pPr>
            <w:r>
              <w:rPr>
                <w:rFonts w:hint="eastAsia" w:ascii="Times New Roman" w:hAnsi="Times New Roman" w:cs="Times New Roman"/>
                <w:color w:val="auto"/>
                <w:sz w:val="24"/>
                <w:highlight w:val="none"/>
              </w:rPr>
              <w:t>关键施工技术、工艺及工程项目实施的重点、难点和合理化建议（8分）</w:t>
            </w:r>
          </w:p>
        </w:tc>
        <w:tc>
          <w:tcPr>
            <w:tcW w:w="7454" w:type="dxa"/>
          </w:tcPr>
          <w:p w14:paraId="35DB0308">
            <w:pPr>
              <w:pStyle w:val="243"/>
              <w:spacing w:before="32" w:line="408" w:lineRule="exact"/>
              <w:ind w:left="0" w:leftChars="0" w:firstLine="0" w:firstLineChars="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阐述本工程核心施工工艺，工艺流程符合现行公路规范。阐述项目实施重点、施工难点，结合现场实际提出针对性的合理化建议，方案需包含：</w:t>
            </w:r>
          </w:p>
          <w:p w14:paraId="75D3BAD7">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1.关键施工技术与细化工艺方案，2分；</w:t>
            </w:r>
          </w:p>
          <w:p w14:paraId="6D98F773">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2.项目实施重点管控方案，2分；</w:t>
            </w:r>
          </w:p>
          <w:p w14:paraId="3D92C745">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3.项目实施难点及专项应对方案，2分；</w:t>
            </w:r>
          </w:p>
          <w:p w14:paraId="4904DFDC">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4.工程合理化建议，2分。</w:t>
            </w:r>
          </w:p>
          <w:p w14:paraId="2BA95655">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67EA8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jc w:val="center"/>
        </w:trPr>
        <w:tc>
          <w:tcPr>
            <w:tcW w:w="1864" w:type="dxa"/>
          </w:tcPr>
          <w:p w14:paraId="045397EF">
            <w:pPr>
              <w:spacing w:line="277" w:lineRule="auto"/>
              <w:ind w:firstLine="480"/>
              <w:rPr>
                <w:rFonts w:ascii="Calibri" w:hAnsi="Calibri" w:cs="Times New Roman"/>
                <w:color w:val="auto"/>
                <w:sz w:val="24"/>
                <w:highlight w:val="none"/>
                <w:lang w:val="zh-CN" w:eastAsia="zh-CN"/>
              </w:rPr>
            </w:pPr>
          </w:p>
          <w:p w14:paraId="2C871AE5">
            <w:pPr>
              <w:pStyle w:val="243"/>
              <w:spacing w:before="65" w:line="408" w:lineRule="exact"/>
              <w:ind w:firstLine="480"/>
              <w:rPr>
                <w:rFonts w:ascii="Calibri" w:hAnsi="Calibri" w:cs="Times New Roman"/>
                <w:color w:val="auto"/>
                <w:highlight w:val="none"/>
                <w:lang w:val="zh-CN" w:eastAsia="zh-CN"/>
              </w:rPr>
            </w:pPr>
          </w:p>
          <w:p w14:paraId="0E8B09C3">
            <w:pPr>
              <w:spacing w:line="278" w:lineRule="auto"/>
              <w:rPr>
                <w:rFonts w:ascii="Calibri" w:hAnsi="Calibri" w:cs="Times New Roman"/>
                <w:color w:val="auto"/>
                <w:sz w:val="24"/>
                <w:highlight w:val="none"/>
                <w:lang w:eastAsia="zh-CN"/>
              </w:rPr>
            </w:pPr>
            <w:r>
              <w:rPr>
                <w:rFonts w:hint="eastAsia" w:ascii="Calibri" w:hAnsi="Calibri" w:cs="Times New Roman"/>
                <w:color w:val="auto"/>
                <w:sz w:val="24"/>
                <w:highlight w:val="none"/>
                <w:lang w:eastAsia="zh-CN"/>
              </w:rPr>
              <w:t>安全文明建设、环境保护措施</w:t>
            </w:r>
          </w:p>
          <w:p w14:paraId="25AB134D">
            <w:pPr>
              <w:spacing w:line="278" w:lineRule="auto"/>
              <w:ind w:firstLine="720"/>
              <w:rPr>
                <w:rFonts w:ascii="Calibri" w:hAnsi="Calibri" w:cs="Times New Roman"/>
                <w:color w:val="auto"/>
                <w:sz w:val="24"/>
                <w:highlight w:val="none"/>
                <w:lang w:val="zh-CN"/>
              </w:rPr>
            </w:pPr>
            <w:r>
              <w:rPr>
                <w:rFonts w:hint="eastAsia" w:ascii="Times New Roman" w:hAnsi="Times New Roman" w:cs="Times New Roman"/>
                <w:color w:val="auto"/>
                <w:sz w:val="24"/>
                <w:highlight w:val="none"/>
                <w:lang w:val="en-US" w:eastAsia="zh-CN"/>
              </w:rPr>
              <w:t>（6</w:t>
            </w:r>
            <w:r>
              <w:rPr>
                <w:rFonts w:hint="eastAsia" w:ascii="Calibri" w:hAnsi="Calibri" w:cs="Times New Roman"/>
                <w:color w:val="auto"/>
                <w:sz w:val="24"/>
                <w:highlight w:val="none"/>
                <w:lang w:val="zh-CN"/>
              </w:rPr>
              <w:t>分）</w:t>
            </w:r>
          </w:p>
        </w:tc>
        <w:tc>
          <w:tcPr>
            <w:tcW w:w="7454" w:type="dxa"/>
          </w:tcPr>
          <w:p w14:paraId="3AEE280F">
            <w:pPr>
              <w:pStyle w:val="243"/>
              <w:spacing w:before="32" w:line="408" w:lineRule="exact"/>
              <w:ind w:left="0" w:leftChars="0" w:firstLine="0" w:firstLineChars="0"/>
              <w:rPr>
                <w:rFonts w:hint="eastAsia" w:ascii="Calibri" w:hAnsi="Calibri" w:cs="Times New Roman"/>
                <w:color w:val="auto"/>
                <w:highlight w:val="none"/>
                <w:lang w:val="en-US" w:eastAsia="zh-CN"/>
              </w:rPr>
            </w:pPr>
            <w:bookmarkStart w:id="129" w:name="OLE_LINK22"/>
            <w:bookmarkStart w:id="130" w:name="OLE_LINK23"/>
            <w:r>
              <w:rPr>
                <w:rFonts w:hint="eastAsia" w:ascii="Calibri" w:hAnsi="Calibri" w:cs="Times New Roman"/>
                <w:color w:val="auto"/>
                <w:highlight w:val="none"/>
                <w:lang w:val="en-US" w:eastAsia="zh-CN"/>
              </w:rPr>
              <w:t>提供针对本项目的具体特点制定安全文明施工、环境保护措施，包含施工风险及环保要点，沟槽安全、扬尘治理、渣土处置、降噪治水等。方案需包含：</w:t>
            </w:r>
          </w:p>
          <w:p w14:paraId="3984943F">
            <w:pPr>
              <w:pStyle w:val="243"/>
              <w:spacing w:before="32" w:line="408" w:lineRule="exact"/>
              <w:ind w:left="0" w:leftChars="0" w:firstLine="0" w:firstLineChars="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1.安全生产保障措施方案，2分；</w:t>
            </w:r>
          </w:p>
          <w:p w14:paraId="3E461B70">
            <w:pPr>
              <w:pStyle w:val="243"/>
              <w:spacing w:before="32" w:line="408" w:lineRule="exact"/>
              <w:ind w:left="0" w:leftChars="0" w:firstLine="0" w:firstLineChars="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2.文明施工管理措施方案，2分；</w:t>
            </w:r>
          </w:p>
          <w:p w14:paraId="219CC4C9">
            <w:pPr>
              <w:pStyle w:val="243"/>
              <w:spacing w:before="32" w:line="408" w:lineRule="exact"/>
              <w:ind w:left="0" w:leftChars="0" w:firstLine="0" w:firstLineChars="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3.环境保护措施方案，2分。</w:t>
            </w:r>
          </w:p>
          <w:bookmarkEnd w:id="129"/>
          <w:bookmarkEnd w:id="130"/>
          <w:p w14:paraId="50835547">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3</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75E9F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jc w:val="center"/>
        </w:trPr>
        <w:tc>
          <w:tcPr>
            <w:tcW w:w="1864" w:type="dxa"/>
          </w:tcPr>
          <w:p w14:paraId="32BCAB3E">
            <w:pPr>
              <w:spacing w:line="289" w:lineRule="auto"/>
              <w:ind w:firstLine="480"/>
              <w:jc w:val="center"/>
              <w:rPr>
                <w:rFonts w:ascii="Calibri" w:hAnsi="Calibri" w:cs="Times New Roman"/>
                <w:color w:val="auto"/>
                <w:sz w:val="24"/>
                <w:highlight w:val="none"/>
                <w:lang w:val="zh-CN"/>
              </w:rPr>
            </w:pPr>
          </w:p>
          <w:p w14:paraId="3EFF5A05">
            <w:pPr>
              <w:spacing w:line="290" w:lineRule="auto"/>
              <w:ind w:firstLine="480"/>
              <w:jc w:val="center"/>
              <w:rPr>
                <w:rFonts w:ascii="Calibri" w:hAnsi="Calibri" w:cs="Times New Roman"/>
                <w:color w:val="auto"/>
                <w:sz w:val="24"/>
                <w:highlight w:val="none"/>
                <w:lang w:val="zh-CN"/>
              </w:rPr>
            </w:pPr>
          </w:p>
          <w:p w14:paraId="64364FCF">
            <w:pPr>
              <w:pStyle w:val="243"/>
              <w:spacing w:before="65" w:line="408" w:lineRule="exact"/>
              <w:ind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施工进度计划</w:t>
            </w:r>
          </w:p>
          <w:p w14:paraId="30A9EA28">
            <w:pPr>
              <w:pStyle w:val="243"/>
              <w:spacing w:before="65" w:line="408" w:lineRule="exact"/>
              <w:ind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eastAsia="zh-CN"/>
              </w:rPr>
              <w:t>6</w:t>
            </w:r>
            <w:r>
              <w:rPr>
                <w:rFonts w:hint="eastAsia" w:ascii="Calibri" w:hAnsi="Calibri" w:cs="Times New Roman"/>
                <w:color w:val="auto"/>
                <w:highlight w:val="none"/>
                <w:lang w:val="zh-CN" w:eastAsia="zh-CN"/>
              </w:rPr>
              <w:t>分</w:t>
            </w:r>
          </w:p>
        </w:tc>
        <w:tc>
          <w:tcPr>
            <w:tcW w:w="7454" w:type="dxa"/>
          </w:tcPr>
          <w:p w14:paraId="5BAA04AC">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针对本项目前期筹备、交通占道、管线交叉施工、材料进场滞后等各类影响工期的因素，制定分阶段、可行的进度保障措施，方案需包含：</w:t>
            </w:r>
          </w:p>
          <w:p w14:paraId="4603C607">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1.总体施工进度计划体系 ，2分；</w:t>
            </w:r>
          </w:p>
          <w:p w14:paraId="30522171">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2.分阶段节点进度计划 ，2分；</w:t>
            </w:r>
          </w:p>
          <w:p w14:paraId="3FE46E42">
            <w:pPr>
              <w:pStyle w:val="243"/>
              <w:spacing w:before="32" w:line="408" w:lineRule="exact"/>
              <w:ind w:left="110" w:firstLine="0"/>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3.进度资源、进度管控保障措施 ，2分；</w:t>
            </w:r>
          </w:p>
          <w:p w14:paraId="52A7DC9F">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3</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77E94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jc w:val="center"/>
        </w:trPr>
        <w:tc>
          <w:tcPr>
            <w:tcW w:w="1864" w:type="dxa"/>
            <w:vAlign w:val="center"/>
          </w:tcPr>
          <w:p w14:paraId="34407BB5">
            <w:pPr>
              <w:pStyle w:val="243"/>
              <w:spacing w:before="65" w:line="228" w:lineRule="auto"/>
              <w:ind w:left="198"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val="zh-CN" w:eastAsia="zh-CN"/>
              </w:rPr>
              <w:t>施工质量保证措施</w:t>
            </w:r>
          </w:p>
          <w:p w14:paraId="05A33708">
            <w:pPr>
              <w:pStyle w:val="243"/>
              <w:spacing w:before="65" w:line="228" w:lineRule="auto"/>
              <w:ind w:left="198" w:firstLine="0"/>
              <w:jc w:val="center"/>
              <w:rPr>
                <w:rFonts w:ascii="Calibri" w:hAnsi="Calibri" w:cs="Times New Roman"/>
                <w:color w:val="auto"/>
                <w:highlight w:val="none"/>
                <w:lang w:val="zh-CN" w:eastAsia="zh-CN"/>
              </w:rPr>
            </w:pPr>
            <w:r>
              <w:rPr>
                <w:rFonts w:hint="eastAsia" w:ascii="Calibri" w:hAnsi="Calibri" w:cs="Times New Roman"/>
                <w:color w:val="auto"/>
                <w:highlight w:val="none"/>
                <w:lang w:val="en-US" w:eastAsia="zh-CN"/>
              </w:rPr>
              <w:t>8</w:t>
            </w:r>
            <w:r>
              <w:rPr>
                <w:rFonts w:hint="eastAsia" w:ascii="Calibri" w:hAnsi="Calibri" w:cs="Times New Roman"/>
                <w:color w:val="auto"/>
                <w:highlight w:val="none"/>
                <w:lang w:val="zh-CN" w:eastAsia="zh-CN"/>
              </w:rPr>
              <w:t>分</w:t>
            </w:r>
          </w:p>
        </w:tc>
        <w:tc>
          <w:tcPr>
            <w:tcW w:w="7454" w:type="dxa"/>
          </w:tcPr>
          <w:p w14:paraId="108657EB">
            <w:pPr>
              <w:pStyle w:val="243"/>
              <w:spacing w:before="32" w:line="408" w:lineRule="exact"/>
              <w:ind w:left="110" w:firstLine="0"/>
              <w:rPr>
                <w:rFonts w:hint="eastAsia" w:ascii="Calibri" w:hAnsi="Calibri" w:cs="Times New Roman"/>
                <w:color w:val="auto"/>
                <w:highlight w:val="none"/>
                <w:lang w:val="en-US" w:eastAsia="zh-CN"/>
              </w:rPr>
            </w:pPr>
            <w:r>
              <w:rPr>
                <w:rFonts w:hint="eastAsia" w:ascii="宋体" w:hAnsi="宋体" w:eastAsia="宋体" w:cs="宋体"/>
                <w:color w:val="auto"/>
                <w:sz w:val="22"/>
                <w:szCs w:val="22"/>
                <w:highlight w:val="none"/>
                <w:lang w:val="en-US" w:eastAsia="zh-CN" w:bidi="ar"/>
              </w:rPr>
              <w:t>针</w:t>
            </w:r>
            <w:r>
              <w:rPr>
                <w:rFonts w:hint="eastAsia" w:ascii="Calibri" w:hAnsi="Calibri" w:cs="Times New Roman"/>
                <w:color w:val="auto"/>
                <w:highlight w:val="none"/>
                <w:lang w:val="en-US" w:eastAsia="zh-CN"/>
              </w:rPr>
              <w:t>对本工程核心质量控制点制定科学合理、全面可行的质量保证措施。方案需包含：</w:t>
            </w:r>
          </w:p>
          <w:p w14:paraId="4615362F">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1.质量管理组织与制度保障方案，2分；</w:t>
            </w:r>
          </w:p>
          <w:p w14:paraId="331B58AF">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2.原材料、构配件质量管控方案，2分；</w:t>
            </w:r>
          </w:p>
          <w:p w14:paraId="35AB1E49">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3.施工过程工序质量控制方案，2分；</w:t>
            </w:r>
          </w:p>
          <w:p w14:paraId="29AE1659">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4.质量验收与资料保障方案，2分。</w:t>
            </w:r>
          </w:p>
          <w:p w14:paraId="130E4D31">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r w14:paraId="7AF8C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9" w:hRule="atLeast"/>
          <w:jc w:val="center"/>
        </w:trPr>
        <w:tc>
          <w:tcPr>
            <w:tcW w:w="1864" w:type="dxa"/>
            <w:vAlign w:val="center"/>
          </w:tcPr>
          <w:p w14:paraId="1474A942">
            <w:pPr>
              <w:pStyle w:val="243"/>
              <w:spacing w:before="65" w:line="228" w:lineRule="auto"/>
              <w:ind w:left="198" w:firstLine="0"/>
              <w:jc w:val="center"/>
              <w:rPr>
                <w:rFonts w:hint="eastAsia" w:ascii="Calibri" w:hAnsi="Calibri" w:cs="Times New Roman"/>
                <w:color w:val="auto"/>
                <w:highlight w:val="none"/>
                <w:lang w:val="zh-CN" w:eastAsia="zh-CN"/>
              </w:rPr>
            </w:pPr>
            <w:r>
              <w:rPr>
                <w:rFonts w:hint="eastAsia" w:ascii="Calibri" w:hAnsi="Calibri" w:cs="Times New Roman"/>
                <w:color w:val="auto"/>
                <w:highlight w:val="none"/>
                <w:lang w:val="zh-CN" w:eastAsia="zh-CN"/>
              </w:rPr>
              <w:t>施工机具设备及劳动力配置方案（</w:t>
            </w:r>
            <w:r>
              <w:rPr>
                <w:rFonts w:hint="eastAsia" w:ascii="Calibri" w:hAnsi="Calibri" w:cs="Times New Roman"/>
                <w:color w:val="auto"/>
                <w:highlight w:val="none"/>
                <w:lang w:val="en-US" w:eastAsia="zh-CN"/>
              </w:rPr>
              <w:t>4</w:t>
            </w:r>
            <w:r>
              <w:rPr>
                <w:rFonts w:hint="eastAsia" w:ascii="Calibri" w:hAnsi="Calibri" w:cs="Times New Roman"/>
                <w:color w:val="auto"/>
                <w:highlight w:val="none"/>
                <w:lang w:val="zh-CN" w:eastAsia="zh-CN"/>
              </w:rPr>
              <w:t>分）</w:t>
            </w:r>
          </w:p>
          <w:p w14:paraId="3FBC9C9F">
            <w:pPr>
              <w:pStyle w:val="243"/>
              <w:spacing w:line="228" w:lineRule="auto"/>
              <w:ind w:left="454" w:firstLine="0"/>
              <w:jc w:val="center"/>
              <w:rPr>
                <w:rFonts w:ascii="Calibri" w:hAnsi="Calibri" w:cs="Times New Roman"/>
                <w:color w:val="auto"/>
                <w:highlight w:val="none"/>
                <w:lang w:val="zh-CN" w:eastAsia="zh-CN"/>
              </w:rPr>
            </w:pPr>
          </w:p>
        </w:tc>
        <w:tc>
          <w:tcPr>
            <w:tcW w:w="7454" w:type="dxa"/>
          </w:tcPr>
          <w:p w14:paraId="1A83AA26">
            <w:pPr>
              <w:pStyle w:val="243"/>
              <w:spacing w:before="32" w:line="408" w:lineRule="exact"/>
              <w:ind w:left="110" w:firstLine="0"/>
              <w:rPr>
                <w:rFonts w:hint="eastAsia" w:ascii="Calibri" w:hAnsi="Calibri" w:cs="Times New Roman"/>
                <w:color w:val="auto"/>
                <w:highlight w:val="none"/>
                <w:lang w:val="en-US" w:eastAsia="zh-CN"/>
              </w:rPr>
            </w:pPr>
            <w:r>
              <w:rPr>
                <w:rFonts w:hint="eastAsia" w:ascii="Calibri" w:hAnsi="Calibri" w:cs="Times New Roman"/>
                <w:color w:val="auto"/>
                <w:highlight w:val="none"/>
                <w:lang w:val="en-US" w:eastAsia="zh-CN"/>
              </w:rPr>
              <w:t>针对本项目规模，机具覆盖全工序，规格数量达标，有进场、维保、备用调配方案，劳动力配置合理、岗位职责明确，能完全满足项目施工实施需求。方案需包含：</w:t>
            </w:r>
          </w:p>
          <w:p w14:paraId="68D87623">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1.施工机具设备配置方案，1分；</w:t>
            </w:r>
          </w:p>
          <w:p w14:paraId="443CDC46">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2.设备进场、维保与保障管理方案，1分；</w:t>
            </w:r>
          </w:p>
          <w:p w14:paraId="0BF0FA47">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3.劳动力班组配置方案，1分；</w:t>
            </w:r>
          </w:p>
          <w:p w14:paraId="133FFCEE">
            <w:pPr>
              <w:pStyle w:val="243"/>
              <w:spacing w:before="32" w:line="408" w:lineRule="exact"/>
              <w:ind w:left="110" w:firstLine="0"/>
              <w:rPr>
                <w:rFonts w:hint="default" w:ascii="Calibri" w:hAnsi="Calibri" w:cs="Times New Roman"/>
                <w:color w:val="auto"/>
                <w:highlight w:val="none"/>
                <w:lang w:val="en-US" w:eastAsia="zh-CN"/>
              </w:rPr>
            </w:pPr>
            <w:r>
              <w:rPr>
                <w:rFonts w:hint="eastAsia" w:ascii="Calibri" w:hAnsi="Calibri" w:cs="Times New Roman"/>
                <w:color w:val="auto"/>
                <w:highlight w:val="none"/>
                <w:lang w:val="en-US" w:eastAsia="zh-CN"/>
              </w:rPr>
              <w:t>4.人员管理与进退场保障方案，1分。</w:t>
            </w:r>
          </w:p>
          <w:p w14:paraId="31F92691">
            <w:pPr>
              <w:pStyle w:val="243"/>
              <w:spacing w:before="32" w:line="408" w:lineRule="exact"/>
              <w:ind w:left="110" w:firstLine="0"/>
              <w:rPr>
                <w:rFonts w:ascii="Calibri" w:hAnsi="Calibri" w:cs="Times New Roman"/>
                <w:color w:val="auto"/>
                <w:highlight w:val="none"/>
                <w:lang w:val="zh-CN" w:eastAsia="zh-CN"/>
              </w:rPr>
            </w:pPr>
            <w:r>
              <w:rPr>
                <w:rFonts w:hint="eastAsia" w:ascii="Calibri" w:hAnsi="Calibri" w:cs="Times New Roman"/>
                <w:b/>
                <w:bCs/>
                <w:color w:val="auto"/>
                <w:highlight w:val="none"/>
                <w:lang w:val="zh-CN" w:eastAsia="zh-CN"/>
              </w:rPr>
              <w:t>以上</w:t>
            </w:r>
            <w:r>
              <w:rPr>
                <w:rFonts w:hint="eastAsia" w:ascii="Calibri" w:hAnsi="Calibri" w:cs="Times New Roman"/>
                <w:b/>
                <w:bCs/>
                <w:color w:val="auto"/>
                <w:highlight w:val="none"/>
                <w:lang w:val="en-US" w:eastAsia="zh-CN"/>
              </w:rPr>
              <w:t>4</w:t>
            </w:r>
            <w:r>
              <w:rPr>
                <w:rFonts w:hint="eastAsia" w:ascii="Calibri" w:hAnsi="Calibri" w:cs="Times New Roman"/>
                <w:b/>
                <w:bCs/>
                <w:color w:val="auto"/>
                <w:highlight w:val="none"/>
                <w:lang w:val="zh-CN" w:eastAsia="zh-CN"/>
              </w:rPr>
              <w:t>项内容，对应分项完整阐述、</w:t>
            </w:r>
            <w:r>
              <w:rPr>
                <w:rFonts w:hint="eastAsia" w:ascii="Calibri" w:hAnsi="Calibri" w:cs="Times New Roman"/>
                <w:b/>
                <w:bCs/>
                <w:color w:val="auto"/>
                <w:highlight w:val="none"/>
                <w:lang w:val="en-US" w:eastAsia="zh-CN"/>
              </w:rPr>
              <w:t>合理可行、完全符合项目实际需求</w:t>
            </w:r>
            <w:r>
              <w:rPr>
                <w:rFonts w:hint="eastAsia" w:ascii="Calibri" w:hAnsi="Calibri" w:cs="Times New Roman"/>
                <w:b/>
                <w:bCs/>
                <w:color w:val="auto"/>
                <w:highlight w:val="none"/>
                <w:lang w:val="zh-CN" w:eastAsia="zh-CN"/>
              </w:rPr>
              <w:t>得对应分值;阐述</w:t>
            </w:r>
            <w:r>
              <w:rPr>
                <w:rFonts w:hint="eastAsia" w:ascii="Calibri" w:hAnsi="Calibri" w:cs="Times New Roman"/>
                <w:b/>
                <w:bCs/>
                <w:color w:val="auto"/>
                <w:highlight w:val="none"/>
                <w:lang w:val="en-US" w:eastAsia="zh-CN"/>
              </w:rPr>
              <w:t>基本</w:t>
            </w:r>
            <w:r>
              <w:rPr>
                <w:rFonts w:hint="eastAsia" w:ascii="Calibri" w:hAnsi="Calibri" w:cs="Times New Roman"/>
                <w:b/>
                <w:bCs/>
                <w:color w:val="auto"/>
                <w:highlight w:val="none"/>
                <w:lang w:val="zh-CN" w:eastAsia="zh-CN"/>
              </w:rPr>
              <w:t>完整、</w:t>
            </w:r>
            <w:r>
              <w:rPr>
                <w:rFonts w:hint="eastAsia" w:ascii="Calibri" w:hAnsi="Calibri" w:cs="Times New Roman"/>
                <w:b/>
                <w:bCs/>
                <w:color w:val="auto"/>
                <w:highlight w:val="none"/>
                <w:lang w:val="en-US" w:eastAsia="zh-CN"/>
              </w:rPr>
              <w:t>基本合理，基本满足项目需求</w:t>
            </w:r>
            <w:r>
              <w:rPr>
                <w:rFonts w:hint="eastAsia" w:ascii="Calibri" w:hAnsi="Calibri" w:cs="Times New Roman"/>
                <w:b/>
                <w:bCs/>
                <w:color w:val="auto"/>
                <w:highlight w:val="none"/>
                <w:lang w:val="zh-CN" w:eastAsia="zh-CN"/>
              </w:rPr>
              <w:t>得对应分值的一半分值；未提供不得分。</w:t>
            </w:r>
          </w:p>
        </w:tc>
      </w:tr>
    </w:tbl>
    <w:p w14:paraId="2C3E2AA4">
      <w:pPr>
        <w:widowControl/>
        <w:spacing w:line="312" w:lineRule="auto"/>
        <w:ind w:firstLine="440"/>
        <w:rPr>
          <w:b/>
          <w:bCs/>
          <w:color w:val="auto"/>
          <w:sz w:val="24"/>
          <w:highlight w:val="none"/>
          <w:lang w:eastAsia="zh-CN" w:bidi="ar"/>
        </w:rPr>
      </w:pPr>
      <w:r>
        <w:rPr>
          <w:rFonts w:hint="eastAsia"/>
          <w:b/>
          <w:bCs/>
          <w:color w:val="auto"/>
          <w:szCs w:val="21"/>
          <w:highlight w:val="none"/>
          <w:lang w:eastAsia="zh-CN"/>
        </w:rPr>
        <w:t>注：</w:t>
      </w:r>
      <w:r>
        <w:rPr>
          <w:rFonts w:hint="eastAsia"/>
          <w:b/>
          <w:bCs/>
          <w:color w:val="auto"/>
          <w:szCs w:val="21"/>
          <w:highlight w:val="none"/>
          <w:lang w:eastAsia="zh-CN" w:bidi="ar"/>
        </w:rPr>
        <w:t>投标文件中提供上述原件彩色扫描件证明资料，</w:t>
      </w:r>
      <w:r>
        <w:rPr>
          <w:rFonts w:hint="eastAsia"/>
          <w:b/>
          <w:color w:val="auto"/>
          <w:szCs w:val="21"/>
          <w:highlight w:val="none"/>
          <w:lang w:eastAsia="zh-CN"/>
        </w:rPr>
        <w:t>提供的证明材料必须能清晰反映投标人名称、时间等需要明确的内容。没有明确、缺项、含糊不清的不予计分。</w:t>
      </w:r>
    </w:p>
    <w:p w14:paraId="1D6C9F46">
      <w:pPr>
        <w:widowControl/>
        <w:spacing w:line="312" w:lineRule="auto"/>
        <w:ind w:firstLine="440"/>
        <w:rPr>
          <w:b/>
          <w:bCs/>
          <w:color w:val="auto"/>
          <w:sz w:val="24"/>
          <w:highlight w:val="none"/>
          <w:lang w:eastAsia="zh-CN" w:bidi="ar"/>
        </w:rPr>
      </w:pPr>
    </w:p>
    <w:p w14:paraId="6BEC6915">
      <w:pPr>
        <w:widowControl/>
        <w:spacing w:line="312" w:lineRule="auto"/>
        <w:ind w:firstLine="480"/>
        <w:rPr>
          <w:color w:val="auto"/>
          <w:highlight w:val="none"/>
          <w:lang w:eastAsia="zh-CN"/>
        </w:rPr>
      </w:pPr>
      <w:r>
        <w:rPr>
          <w:rFonts w:hint="eastAsia"/>
          <w:b/>
          <w:bCs/>
          <w:color w:val="auto"/>
          <w:sz w:val="24"/>
          <w:highlight w:val="none"/>
          <w:lang w:eastAsia="zh-CN" w:bidi="ar"/>
        </w:rPr>
        <w:t>一、磋商小组：</w:t>
      </w:r>
      <w:r>
        <w:rPr>
          <w:rFonts w:hint="eastAsia"/>
          <w:color w:val="auto"/>
          <w:sz w:val="24"/>
          <w:highlight w:val="none"/>
          <w:lang w:eastAsia="zh-CN" w:bidi="ar"/>
        </w:rPr>
        <w:t xml:space="preserve">本采购项目磋商小组由采购人代表和评审专家组成。 </w:t>
      </w:r>
    </w:p>
    <w:p w14:paraId="60A85C20">
      <w:pPr>
        <w:widowControl/>
        <w:spacing w:line="312" w:lineRule="auto"/>
        <w:ind w:firstLine="480"/>
        <w:rPr>
          <w:color w:val="auto"/>
          <w:highlight w:val="none"/>
          <w:lang w:eastAsia="zh-CN"/>
        </w:rPr>
      </w:pPr>
      <w:r>
        <w:rPr>
          <w:rFonts w:hint="eastAsia"/>
          <w:b/>
          <w:bCs/>
          <w:color w:val="auto"/>
          <w:sz w:val="24"/>
          <w:highlight w:val="none"/>
          <w:lang w:eastAsia="zh-CN" w:bidi="ar"/>
        </w:rPr>
        <w:t xml:space="preserve">二、评审方法：综合评分法 </w:t>
      </w:r>
    </w:p>
    <w:p w14:paraId="0E45C83B">
      <w:pPr>
        <w:widowControl/>
        <w:spacing w:line="312" w:lineRule="auto"/>
        <w:ind w:firstLine="480"/>
        <w:rPr>
          <w:color w:val="auto"/>
          <w:highlight w:val="none"/>
          <w:lang w:eastAsia="zh-CN"/>
        </w:rPr>
      </w:pPr>
      <w:r>
        <w:rPr>
          <w:rFonts w:hint="eastAsia"/>
          <w:color w:val="auto"/>
          <w:sz w:val="24"/>
          <w:highlight w:val="none"/>
          <w:lang w:eastAsia="zh-CN" w:bidi="ar"/>
        </w:rPr>
        <w:t xml:space="preserve">经磋商确定最终采购需求和提交最后报价的供应商后，由磋商小组采用综合评分法对提交最后报价的供应商的响应文件和最后报价进行综合评分。 </w:t>
      </w:r>
    </w:p>
    <w:p w14:paraId="3A413891">
      <w:pPr>
        <w:widowControl/>
        <w:spacing w:line="312" w:lineRule="auto"/>
        <w:ind w:firstLine="480"/>
        <w:rPr>
          <w:color w:val="auto"/>
          <w:highlight w:val="none"/>
          <w:lang w:eastAsia="zh-CN"/>
        </w:rPr>
      </w:pPr>
      <w:r>
        <w:rPr>
          <w:rFonts w:hint="eastAsia"/>
          <w:color w:val="auto"/>
          <w:sz w:val="24"/>
          <w:highlight w:val="none"/>
          <w:lang w:eastAsia="zh-CN" w:bidi="ar"/>
        </w:rPr>
        <w:t xml:space="preserve">综合评分法，是指响应文件满足磋商文件全部实质性要求且按评审因素的量化指标评审得分最高的供应商为成交候选供应商的评审方法。 </w:t>
      </w:r>
    </w:p>
    <w:p w14:paraId="735B7850">
      <w:pPr>
        <w:widowControl/>
        <w:spacing w:line="312" w:lineRule="auto"/>
        <w:ind w:firstLine="480"/>
        <w:rPr>
          <w:color w:val="auto"/>
          <w:highlight w:val="none"/>
          <w:lang w:eastAsia="zh-CN"/>
        </w:rPr>
      </w:pPr>
      <w:r>
        <w:rPr>
          <w:rFonts w:hint="eastAsia"/>
          <w:b/>
          <w:bCs/>
          <w:color w:val="auto"/>
          <w:sz w:val="24"/>
          <w:highlight w:val="none"/>
          <w:lang w:eastAsia="zh-CN" w:bidi="ar"/>
        </w:rPr>
        <w:t xml:space="preserve">三、评审原则： </w:t>
      </w:r>
    </w:p>
    <w:p w14:paraId="5358A177">
      <w:pPr>
        <w:widowControl/>
        <w:spacing w:line="312" w:lineRule="auto"/>
        <w:ind w:firstLine="480"/>
        <w:rPr>
          <w:color w:val="auto"/>
          <w:highlight w:val="none"/>
          <w:lang w:eastAsia="zh-CN"/>
        </w:rPr>
      </w:pPr>
      <w:r>
        <w:rPr>
          <w:rFonts w:hint="eastAsia"/>
          <w:color w:val="auto"/>
          <w:sz w:val="24"/>
          <w:highlight w:val="none"/>
          <w:lang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2232B7BE">
      <w:pPr>
        <w:widowControl/>
        <w:spacing w:line="312" w:lineRule="auto"/>
        <w:ind w:firstLine="480"/>
        <w:rPr>
          <w:color w:val="auto"/>
          <w:highlight w:val="none"/>
          <w:lang w:eastAsia="zh-CN"/>
        </w:rPr>
      </w:pPr>
      <w:r>
        <w:rPr>
          <w:rFonts w:hint="eastAsia"/>
          <w:b/>
          <w:bCs/>
          <w:color w:val="auto"/>
          <w:sz w:val="24"/>
          <w:highlight w:val="none"/>
          <w:lang w:eastAsia="zh-CN" w:bidi="ar"/>
        </w:rPr>
        <w:t xml:space="preserve">四、评审标准： </w:t>
      </w:r>
    </w:p>
    <w:p w14:paraId="75A40B29">
      <w:pPr>
        <w:widowControl/>
        <w:spacing w:line="312" w:lineRule="auto"/>
        <w:ind w:firstLine="480"/>
        <w:rPr>
          <w:color w:val="auto"/>
          <w:highlight w:val="none"/>
          <w:lang w:eastAsia="zh-CN"/>
        </w:rPr>
      </w:pPr>
      <w:r>
        <w:rPr>
          <w:rFonts w:hint="eastAsia"/>
          <w:color w:val="auto"/>
          <w:sz w:val="24"/>
          <w:highlight w:val="none"/>
          <w:lang w:eastAsia="zh-CN" w:bidi="ar"/>
        </w:rPr>
        <w:t xml:space="preserve">(一)评审时，磋商小组以磋商文件为评审依据，磋商小组各成员独立对每个有效响应的文件进行评价、打分，然后汇总每个供应商每项评分因素的得分。 </w:t>
      </w:r>
    </w:p>
    <w:p w14:paraId="19C1E566">
      <w:pPr>
        <w:widowControl/>
        <w:spacing w:line="312" w:lineRule="auto"/>
        <w:ind w:firstLine="480"/>
        <w:rPr>
          <w:color w:val="auto"/>
          <w:sz w:val="24"/>
          <w:highlight w:val="none"/>
          <w:lang w:eastAsia="zh-CN" w:bidi="ar"/>
        </w:rPr>
      </w:pPr>
      <w:r>
        <w:rPr>
          <w:rFonts w:hint="eastAsia"/>
          <w:color w:val="auto"/>
          <w:sz w:val="24"/>
          <w:highlight w:val="none"/>
          <w:lang w:eastAsia="zh-CN" w:bidi="ar"/>
        </w:rPr>
        <w:t xml:space="preserve">(二)本项目评分总分为 100 分，按四舍五入取至小数点后两位。 </w:t>
      </w:r>
    </w:p>
    <w:p w14:paraId="61D8D75F">
      <w:pPr>
        <w:widowControl/>
        <w:spacing w:line="312" w:lineRule="auto"/>
        <w:ind w:firstLine="480"/>
        <w:rPr>
          <w:color w:val="auto"/>
          <w:sz w:val="24"/>
          <w:highlight w:val="none"/>
          <w:lang w:eastAsia="zh-CN" w:bidi="ar"/>
        </w:rPr>
      </w:pPr>
      <w:r>
        <w:rPr>
          <w:rFonts w:hint="eastAsia"/>
          <w:color w:val="auto"/>
          <w:sz w:val="24"/>
          <w:highlight w:val="none"/>
          <w:lang w:eastAsia="zh-CN" w:bidi="ar"/>
        </w:rPr>
        <w:t xml:space="preserve">价格分：30分      技术商务分：70分    </w:t>
      </w:r>
    </w:p>
    <w:p w14:paraId="373EEFCC">
      <w:pPr>
        <w:widowControl/>
        <w:spacing w:line="312" w:lineRule="auto"/>
        <w:ind w:firstLine="480"/>
        <w:rPr>
          <w:color w:val="auto"/>
          <w:sz w:val="24"/>
          <w:highlight w:val="none"/>
          <w:lang w:eastAsia="zh-CN" w:bidi="ar"/>
        </w:rPr>
      </w:pPr>
      <w:r>
        <w:rPr>
          <w:rFonts w:hint="eastAsia"/>
          <w:color w:val="auto"/>
          <w:sz w:val="24"/>
          <w:highlight w:val="none"/>
          <w:lang w:eastAsia="zh-CN" w:bidi="ar"/>
        </w:rPr>
        <w:t>总得分 =价格分+技术商务分</w:t>
      </w:r>
    </w:p>
    <w:p w14:paraId="4C24A27A">
      <w:pPr>
        <w:widowControl/>
        <w:spacing w:line="312" w:lineRule="auto"/>
        <w:ind w:firstLine="480"/>
        <w:rPr>
          <w:b/>
          <w:bCs/>
          <w:color w:val="auto"/>
          <w:sz w:val="24"/>
          <w:szCs w:val="32"/>
          <w:highlight w:val="none"/>
          <w:lang w:eastAsia="zh-CN"/>
        </w:rPr>
      </w:pPr>
      <w:r>
        <w:rPr>
          <w:rFonts w:hint="eastAsia"/>
          <w:b/>
          <w:bCs/>
          <w:color w:val="auto"/>
          <w:sz w:val="24"/>
          <w:szCs w:val="32"/>
          <w:highlight w:val="none"/>
          <w:lang w:eastAsia="zh-CN"/>
        </w:rPr>
        <w:t>评分标准详见评标办法前附表</w:t>
      </w:r>
      <w:bookmarkEnd w:id="124"/>
      <w:bookmarkEnd w:id="125"/>
      <w:bookmarkEnd w:id="126"/>
    </w:p>
    <w:p w14:paraId="777E3170">
      <w:pPr>
        <w:widowControl/>
        <w:spacing w:line="312" w:lineRule="auto"/>
        <w:ind w:firstLine="480"/>
        <w:rPr>
          <w:color w:val="auto"/>
          <w:highlight w:val="none"/>
          <w:lang w:eastAsia="zh-CN"/>
        </w:rPr>
      </w:pPr>
      <w:r>
        <w:rPr>
          <w:rFonts w:hint="eastAsia"/>
          <w:b/>
          <w:bCs/>
          <w:color w:val="auto"/>
          <w:sz w:val="24"/>
          <w:highlight w:val="none"/>
          <w:lang w:eastAsia="zh-CN" w:bidi="ar"/>
        </w:rPr>
        <w:t>五、成交标准：</w:t>
      </w:r>
    </w:p>
    <w:p w14:paraId="6F240DA1">
      <w:pPr>
        <w:widowControl/>
        <w:spacing w:line="312" w:lineRule="auto"/>
        <w:ind w:firstLine="480"/>
        <w:rPr>
          <w:color w:val="auto"/>
          <w:sz w:val="24"/>
          <w:highlight w:val="none"/>
          <w:lang w:eastAsia="zh-CN"/>
        </w:rPr>
      </w:pPr>
      <w:r>
        <w:rPr>
          <w:rFonts w:hint="eastAsia"/>
          <w:color w:val="auto"/>
          <w:sz w:val="24"/>
          <w:highlight w:val="none"/>
          <w:lang w:eastAsia="zh-CN" w:bidi="ar"/>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sectPr>
      <w:headerReference r:id="rId5" w:type="default"/>
      <w:footerReference r:id="rId6" w:type="default"/>
      <w:pgSz w:w="11910" w:h="16850"/>
      <w:pgMar w:top="1440" w:right="1310" w:bottom="1440" w:left="1360" w:header="725" w:footer="850"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ospac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swiss"/>
    <w:pitch w:val="default"/>
    <w:sig w:usb0="80000287" w:usb1="2ACF3C50" w:usb2="00000016" w:usb3="00000000" w:csb0="0004001F" w:csb1="00000000"/>
  </w:font>
  <w:font w:name=".._x0002_.">
    <w:altName w:val="宋体"/>
    <w:panose1 w:val="00000000000000000000"/>
    <w:charset w:val="86"/>
    <w:family w:val="roman"/>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DA92C">
    <w:pPr>
      <w:pStyle w:val="27"/>
      <w:jc w:val="center"/>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1EEBF">
                          <w:pPr>
                            <w:pStyle w:val="2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19D1EEBF">
                    <w:pPr>
                      <w:pStyle w:val="27"/>
                    </w:pPr>
                    <w:r>
                      <w:fldChar w:fldCharType="begin"/>
                    </w:r>
                    <w:r>
                      <w:instrText xml:space="preserve"> PAGE  \* MERGEFORMAT </w:instrText>
                    </w:r>
                    <w:r>
                      <w:fldChar w:fldCharType="separate"/>
                    </w:r>
                    <w:r>
                      <w:t>7</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DB70B">
    <w:pPr>
      <w:pStyle w:val="27"/>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178512">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dNnONwIAAGMEAAAOAAAAAAAAAAEAIAAAAB8BAABkcnMvZTJvRG9jLnht&#10;bFBLBQYAAAAABgAGAFkBAADIBQAAAAA=&#10;">
              <v:fill on="f" focussize="0,0"/>
              <v:stroke on="f" weight="0.5pt"/>
              <v:imagedata o:title=""/>
              <o:lock v:ext="edit" aspectratio="f"/>
              <v:textbox inset="0mm,0mm,0mm,0mm" style="mso-fit-shape-to-text:t;">
                <w:txbxContent>
                  <w:p w14:paraId="79178512">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F8C16">
    <w:pPr>
      <w:pStyle w:val="27"/>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70CDC4">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5070CDC4">
                    <w:pPr>
                      <w:pStyle w:val="27"/>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77AE3">
    <w:pPr>
      <w:pStyle w:val="15"/>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0BE52AE7"/>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0BE52AE7"/>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59DF5"/>
    <w:multiLevelType w:val="singleLevel"/>
    <w:tmpl w:val="BFB59DF5"/>
    <w:lvl w:ilvl="0" w:tentative="0">
      <w:start w:val="3"/>
      <w:numFmt w:val="chineseCounting"/>
      <w:suff w:val="nothing"/>
      <w:lvlText w:val="%1、"/>
      <w:lvlJc w:val="left"/>
      <w:rPr>
        <w:rFonts w:hint="eastAsia"/>
      </w:rPr>
    </w:lvl>
  </w:abstractNum>
  <w:abstractNum w:abstractNumId="1">
    <w:nsid w:val="0C9521BA"/>
    <w:multiLevelType w:val="singleLevel"/>
    <w:tmpl w:val="0C9521BA"/>
    <w:lvl w:ilvl="0" w:tentative="0">
      <w:start w:val="1"/>
      <w:numFmt w:val="decimal"/>
      <w:suff w:val="nothing"/>
      <w:lvlText w:val="（%1）"/>
      <w:lvlJc w:val="left"/>
    </w:lvl>
  </w:abstractNum>
  <w:abstractNum w:abstractNumId="2">
    <w:nsid w:val="3AF0EC61"/>
    <w:multiLevelType w:val="singleLevel"/>
    <w:tmpl w:val="3AF0EC61"/>
    <w:lvl w:ilvl="0" w:tentative="0">
      <w:start w:val="1"/>
      <w:numFmt w:val="chineseCounting"/>
      <w:suff w:val="nothing"/>
      <w:lvlText w:val="%1、"/>
      <w:lvlJc w:val="left"/>
      <w:rPr>
        <w:rFonts w:hint="eastAsia"/>
      </w:rPr>
    </w:lvl>
  </w:abstractNum>
  <w:abstractNum w:abstractNumId="3">
    <w:nsid w:val="3DC805DB"/>
    <w:multiLevelType w:val="singleLevel"/>
    <w:tmpl w:val="3DC805DB"/>
    <w:lvl w:ilvl="0" w:tentative="0">
      <w:start w:val="10"/>
      <w:numFmt w:val="decimal"/>
      <w:suff w:val="nothing"/>
      <w:lvlText w:val="%1）"/>
      <w:lvlJc w:val="left"/>
      <w:rPr>
        <w:rFonts w:hint="default" w:ascii="Arial" w:hAnsi="Arial" w:cs="Arial"/>
        <w:b w:val="0"/>
        <w:bCs w:val="0"/>
        <w:sz w:val="20"/>
        <w:szCs w:val="20"/>
      </w:rPr>
    </w:lvl>
  </w:abstractNum>
  <w:abstractNum w:abstractNumId="4">
    <w:nsid w:val="4E0A1EE7"/>
    <w:multiLevelType w:val="multilevel"/>
    <w:tmpl w:val="4E0A1EE7"/>
    <w:lvl w:ilvl="0" w:tentative="0">
      <w:start w:val="1"/>
      <w:numFmt w:val="chineseCountingThousand"/>
      <w:suff w:val="nothing"/>
      <w:lvlText w:val="第%1篇"/>
      <w:lvlJc w:val="center"/>
      <w:pPr>
        <w:ind w:left="454"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765AA74F"/>
    <w:multiLevelType w:val="singleLevel"/>
    <w:tmpl w:val="765AA74F"/>
    <w:lvl w:ilvl="0" w:tentative="0">
      <w:start w:val="3"/>
      <w:numFmt w:val="decimal"/>
      <w:suff w:val="nothing"/>
      <w:lvlText w:val="%1）"/>
      <w:lvlJc w:val="left"/>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1"/>
  <w:bordersDoNotSurroundFooter w:val="1"/>
  <w:hideSpellingErrors/>
  <w:documentProtection w:enforcement="0"/>
  <w:defaultTabStop w:val="7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B6F"/>
    <w:rsid w:val="00012353"/>
    <w:rsid w:val="000227F3"/>
    <w:rsid w:val="00040F7B"/>
    <w:rsid w:val="00053D06"/>
    <w:rsid w:val="00056E66"/>
    <w:rsid w:val="00087B6F"/>
    <w:rsid w:val="001315D9"/>
    <w:rsid w:val="00132F40"/>
    <w:rsid w:val="001B46E5"/>
    <w:rsid w:val="001F7F7E"/>
    <w:rsid w:val="00481CB1"/>
    <w:rsid w:val="004E616D"/>
    <w:rsid w:val="00573BE1"/>
    <w:rsid w:val="00585513"/>
    <w:rsid w:val="005F5D0C"/>
    <w:rsid w:val="007418D4"/>
    <w:rsid w:val="008269DD"/>
    <w:rsid w:val="00AC5E14"/>
    <w:rsid w:val="00B2615F"/>
    <w:rsid w:val="00CB7564"/>
    <w:rsid w:val="00D10362"/>
    <w:rsid w:val="00D13AAF"/>
    <w:rsid w:val="00D45A94"/>
    <w:rsid w:val="00D6015D"/>
    <w:rsid w:val="00F31411"/>
    <w:rsid w:val="00F93206"/>
    <w:rsid w:val="00F9414F"/>
    <w:rsid w:val="00F973E3"/>
    <w:rsid w:val="010D427B"/>
    <w:rsid w:val="017D6BBC"/>
    <w:rsid w:val="01B14C06"/>
    <w:rsid w:val="01C34939"/>
    <w:rsid w:val="025D08EA"/>
    <w:rsid w:val="02B83748"/>
    <w:rsid w:val="033C0E47"/>
    <w:rsid w:val="037C1244"/>
    <w:rsid w:val="038720C2"/>
    <w:rsid w:val="0442248D"/>
    <w:rsid w:val="047F2D99"/>
    <w:rsid w:val="04D53301"/>
    <w:rsid w:val="04D550AF"/>
    <w:rsid w:val="04E470A0"/>
    <w:rsid w:val="04F06942"/>
    <w:rsid w:val="050D5B79"/>
    <w:rsid w:val="055A7363"/>
    <w:rsid w:val="056D178C"/>
    <w:rsid w:val="066227B4"/>
    <w:rsid w:val="06930D7E"/>
    <w:rsid w:val="06AC0092"/>
    <w:rsid w:val="06BC6527"/>
    <w:rsid w:val="06C13B3D"/>
    <w:rsid w:val="06F34BCA"/>
    <w:rsid w:val="07097292"/>
    <w:rsid w:val="07D63618"/>
    <w:rsid w:val="081941FC"/>
    <w:rsid w:val="082C4FE6"/>
    <w:rsid w:val="0869448C"/>
    <w:rsid w:val="08716E9D"/>
    <w:rsid w:val="08A060F3"/>
    <w:rsid w:val="08A41020"/>
    <w:rsid w:val="08C16076"/>
    <w:rsid w:val="08D86F1C"/>
    <w:rsid w:val="08E76D5A"/>
    <w:rsid w:val="096802A0"/>
    <w:rsid w:val="09905A49"/>
    <w:rsid w:val="0A2C39C3"/>
    <w:rsid w:val="0A410AF1"/>
    <w:rsid w:val="0A5440F6"/>
    <w:rsid w:val="0A590531"/>
    <w:rsid w:val="0A7B04A7"/>
    <w:rsid w:val="0B260413"/>
    <w:rsid w:val="0B4E7969"/>
    <w:rsid w:val="0B81389B"/>
    <w:rsid w:val="0BB377CC"/>
    <w:rsid w:val="0BFF2A12"/>
    <w:rsid w:val="0CCB6B37"/>
    <w:rsid w:val="0CF956B3"/>
    <w:rsid w:val="0D162709"/>
    <w:rsid w:val="0D335069"/>
    <w:rsid w:val="0D5079C9"/>
    <w:rsid w:val="0D5666CC"/>
    <w:rsid w:val="0DB461AA"/>
    <w:rsid w:val="0DE11AEE"/>
    <w:rsid w:val="0DE325EB"/>
    <w:rsid w:val="0E455054"/>
    <w:rsid w:val="0E807E3A"/>
    <w:rsid w:val="0E9733D5"/>
    <w:rsid w:val="0ECA37AB"/>
    <w:rsid w:val="0EF34AB0"/>
    <w:rsid w:val="0EFA4090"/>
    <w:rsid w:val="0F3B0205"/>
    <w:rsid w:val="0F4946D0"/>
    <w:rsid w:val="0FB73D2F"/>
    <w:rsid w:val="0FFA3C1C"/>
    <w:rsid w:val="10022AD1"/>
    <w:rsid w:val="10830B27"/>
    <w:rsid w:val="10A67900"/>
    <w:rsid w:val="10AF4A06"/>
    <w:rsid w:val="10B65D95"/>
    <w:rsid w:val="10CD1330"/>
    <w:rsid w:val="110B2B88"/>
    <w:rsid w:val="11643A43"/>
    <w:rsid w:val="119500A0"/>
    <w:rsid w:val="120E39AF"/>
    <w:rsid w:val="12137217"/>
    <w:rsid w:val="12176D07"/>
    <w:rsid w:val="12342B72"/>
    <w:rsid w:val="123A6F07"/>
    <w:rsid w:val="124D44D7"/>
    <w:rsid w:val="12E3308D"/>
    <w:rsid w:val="130C25E4"/>
    <w:rsid w:val="13203999"/>
    <w:rsid w:val="133B07D3"/>
    <w:rsid w:val="13622204"/>
    <w:rsid w:val="13CA1B57"/>
    <w:rsid w:val="147541B9"/>
    <w:rsid w:val="1499542D"/>
    <w:rsid w:val="14E8498B"/>
    <w:rsid w:val="152C0D1B"/>
    <w:rsid w:val="153C0833"/>
    <w:rsid w:val="15485429"/>
    <w:rsid w:val="154C6CC8"/>
    <w:rsid w:val="15F80BFE"/>
    <w:rsid w:val="16922E00"/>
    <w:rsid w:val="16F413C5"/>
    <w:rsid w:val="17247453"/>
    <w:rsid w:val="177519A1"/>
    <w:rsid w:val="17CF1E32"/>
    <w:rsid w:val="17DF2075"/>
    <w:rsid w:val="18253800"/>
    <w:rsid w:val="186407CC"/>
    <w:rsid w:val="18644328"/>
    <w:rsid w:val="18A72D81"/>
    <w:rsid w:val="196A3BC0"/>
    <w:rsid w:val="19E75211"/>
    <w:rsid w:val="1A574945"/>
    <w:rsid w:val="1A7171D0"/>
    <w:rsid w:val="1A7A42D7"/>
    <w:rsid w:val="1A7B3BAB"/>
    <w:rsid w:val="1A89451A"/>
    <w:rsid w:val="1A951111"/>
    <w:rsid w:val="1AE03D00"/>
    <w:rsid w:val="1AE654C9"/>
    <w:rsid w:val="1AF20F2C"/>
    <w:rsid w:val="1B6A60FA"/>
    <w:rsid w:val="1B762CF0"/>
    <w:rsid w:val="1BA1262E"/>
    <w:rsid w:val="1BB9498B"/>
    <w:rsid w:val="1BBE6445"/>
    <w:rsid w:val="1C19367C"/>
    <w:rsid w:val="1CC21F65"/>
    <w:rsid w:val="1DC40BBC"/>
    <w:rsid w:val="1E0345E3"/>
    <w:rsid w:val="1E234C86"/>
    <w:rsid w:val="1E2B1061"/>
    <w:rsid w:val="1E6123A1"/>
    <w:rsid w:val="1E676920"/>
    <w:rsid w:val="1EAE454F"/>
    <w:rsid w:val="1EDF6DFF"/>
    <w:rsid w:val="1F0C74C8"/>
    <w:rsid w:val="1F574BE7"/>
    <w:rsid w:val="1F7F5EEC"/>
    <w:rsid w:val="1FBB33C8"/>
    <w:rsid w:val="2000527E"/>
    <w:rsid w:val="200D1749"/>
    <w:rsid w:val="200F101E"/>
    <w:rsid w:val="209E4D89"/>
    <w:rsid w:val="20A35846"/>
    <w:rsid w:val="20C73DEA"/>
    <w:rsid w:val="20FF5536"/>
    <w:rsid w:val="21061C42"/>
    <w:rsid w:val="21645399"/>
    <w:rsid w:val="216B6C93"/>
    <w:rsid w:val="21736403"/>
    <w:rsid w:val="21747CD2"/>
    <w:rsid w:val="21A8172A"/>
    <w:rsid w:val="21EB1616"/>
    <w:rsid w:val="220B7F0B"/>
    <w:rsid w:val="225D0766"/>
    <w:rsid w:val="225D311A"/>
    <w:rsid w:val="22B106B1"/>
    <w:rsid w:val="22F83FEB"/>
    <w:rsid w:val="237D6BE6"/>
    <w:rsid w:val="2393640A"/>
    <w:rsid w:val="239857CE"/>
    <w:rsid w:val="2423778D"/>
    <w:rsid w:val="242D5F16"/>
    <w:rsid w:val="251E4C45"/>
    <w:rsid w:val="25D86356"/>
    <w:rsid w:val="25FC3DF2"/>
    <w:rsid w:val="26173D8C"/>
    <w:rsid w:val="26775B6F"/>
    <w:rsid w:val="26924756"/>
    <w:rsid w:val="26BE7476"/>
    <w:rsid w:val="26C37F72"/>
    <w:rsid w:val="275A1718"/>
    <w:rsid w:val="276F4A98"/>
    <w:rsid w:val="278422F1"/>
    <w:rsid w:val="279462AC"/>
    <w:rsid w:val="27A6670B"/>
    <w:rsid w:val="27C8469D"/>
    <w:rsid w:val="283C2BCC"/>
    <w:rsid w:val="28553C8E"/>
    <w:rsid w:val="286E4D4F"/>
    <w:rsid w:val="28771E56"/>
    <w:rsid w:val="28B74948"/>
    <w:rsid w:val="28CC03F4"/>
    <w:rsid w:val="28E31299"/>
    <w:rsid w:val="28E84B02"/>
    <w:rsid w:val="2907142C"/>
    <w:rsid w:val="293146FB"/>
    <w:rsid w:val="293926EA"/>
    <w:rsid w:val="294E705B"/>
    <w:rsid w:val="2953641F"/>
    <w:rsid w:val="29600B3C"/>
    <w:rsid w:val="296543A4"/>
    <w:rsid w:val="298A7967"/>
    <w:rsid w:val="29986528"/>
    <w:rsid w:val="29AF561F"/>
    <w:rsid w:val="29C63095"/>
    <w:rsid w:val="29E452C9"/>
    <w:rsid w:val="2A1738F0"/>
    <w:rsid w:val="2B231E21"/>
    <w:rsid w:val="2B3A610C"/>
    <w:rsid w:val="2B45623B"/>
    <w:rsid w:val="2B544425"/>
    <w:rsid w:val="2B631F9F"/>
    <w:rsid w:val="2B6A5CA2"/>
    <w:rsid w:val="2C047EA4"/>
    <w:rsid w:val="2C33078A"/>
    <w:rsid w:val="2C401235"/>
    <w:rsid w:val="2CBD0053"/>
    <w:rsid w:val="2CD71115"/>
    <w:rsid w:val="2CF77A09"/>
    <w:rsid w:val="2D482013"/>
    <w:rsid w:val="2D962D7E"/>
    <w:rsid w:val="2DBD47AF"/>
    <w:rsid w:val="2E9C1044"/>
    <w:rsid w:val="2EA01444"/>
    <w:rsid w:val="2EDF2503"/>
    <w:rsid w:val="2EF42936"/>
    <w:rsid w:val="2F041F69"/>
    <w:rsid w:val="2F34284F"/>
    <w:rsid w:val="2F546A4D"/>
    <w:rsid w:val="2F6649D2"/>
    <w:rsid w:val="2F8D6403"/>
    <w:rsid w:val="2FB545FC"/>
    <w:rsid w:val="30850E88"/>
    <w:rsid w:val="30A25EDE"/>
    <w:rsid w:val="30B401E5"/>
    <w:rsid w:val="318A2BFA"/>
    <w:rsid w:val="31E63BA8"/>
    <w:rsid w:val="32146967"/>
    <w:rsid w:val="32BF4B25"/>
    <w:rsid w:val="336C25AC"/>
    <w:rsid w:val="33823918"/>
    <w:rsid w:val="346638E0"/>
    <w:rsid w:val="34C74165"/>
    <w:rsid w:val="35625CB1"/>
    <w:rsid w:val="35C661CB"/>
    <w:rsid w:val="35D23F20"/>
    <w:rsid w:val="36536868"/>
    <w:rsid w:val="365D6B2F"/>
    <w:rsid w:val="36BB1AA7"/>
    <w:rsid w:val="37052D23"/>
    <w:rsid w:val="372238D5"/>
    <w:rsid w:val="373158C6"/>
    <w:rsid w:val="378F3CBE"/>
    <w:rsid w:val="37CB7AC8"/>
    <w:rsid w:val="3805122C"/>
    <w:rsid w:val="38211E89"/>
    <w:rsid w:val="385C2E16"/>
    <w:rsid w:val="38AE3672"/>
    <w:rsid w:val="38D97FC3"/>
    <w:rsid w:val="390C2146"/>
    <w:rsid w:val="391D25A6"/>
    <w:rsid w:val="3946696C"/>
    <w:rsid w:val="394915ED"/>
    <w:rsid w:val="397D3526"/>
    <w:rsid w:val="39CF5E3F"/>
    <w:rsid w:val="3AD66EB0"/>
    <w:rsid w:val="3B297F16"/>
    <w:rsid w:val="3B2A71FC"/>
    <w:rsid w:val="3B2C4D22"/>
    <w:rsid w:val="3B3164C2"/>
    <w:rsid w:val="3B691AD2"/>
    <w:rsid w:val="3C0B0DDB"/>
    <w:rsid w:val="3C237ED3"/>
    <w:rsid w:val="3C746980"/>
    <w:rsid w:val="3D0D2931"/>
    <w:rsid w:val="3D197528"/>
    <w:rsid w:val="3D3B749E"/>
    <w:rsid w:val="3DBD7EB3"/>
    <w:rsid w:val="3DC47494"/>
    <w:rsid w:val="3E23065E"/>
    <w:rsid w:val="3E4B3711"/>
    <w:rsid w:val="3E95498C"/>
    <w:rsid w:val="3EBC63BD"/>
    <w:rsid w:val="3F277CDA"/>
    <w:rsid w:val="40073668"/>
    <w:rsid w:val="40B41A41"/>
    <w:rsid w:val="40B439EE"/>
    <w:rsid w:val="41B65345"/>
    <w:rsid w:val="42364A9F"/>
    <w:rsid w:val="42507548"/>
    <w:rsid w:val="4258464E"/>
    <w:rsid w:val="42666D6B"/>
    <w:rsid w:val="42937435"/>
    <w:rsid w:val="42AB0C22"/>
    <w:rsid w:val="43DE2931"/>
    <w:rsid w:val="447119F7"/>
    <w:rsid w:val="44B85878"/>
    <w:rsid w:val="44D94518"/>
    <w:rsid w:val="44DA2188"/>
    <w:rsid w:val="452847AC"/>
    <w:rsid w:val="456C0664"/>
    <w:rsid w:val="456F5F37"/>
    <w:rsid w:val="457C4AF8"/>
    <w:rsid w:val="45CA5863"/>
    <w:rsid w:val="460D35B6"/>
    <w:rsid w:val="46256F3D"/>
    <w:rsid w:val="46317690"/>
    <w:rsid w:val="46584C1D"/>
    <w:rsid w:val="46A567BC"/>
    <w:rsid w:val="46A936CA"/>
    <w:rsid w:val="4703102D"/>
    <w:rsid w:val="47867568"/>
    <w:rsid w:val="47CA7D9C"/>
    <w:rsid w:val="48210086"/>
    <w:rsid w:val="482A083B"/>
    <w:rsid w:val="483D056E"/>
    <w:rsid w:val="48C4659A"/>
    <w:rsid w:val="48EC5AF0"/>
    <w:rsid w:val="48F50E49"/>
    <w:rsid w:val="48FD5F50"/>
    <w:rsid w:val="49EA64D4"/>
    <w:rsid w:val="49F42EAF"/>
    <w:rsid w:val="4A0F1A96"/>
    <w:rsid w:val="4A897DC6"/>
    <w:rsid w:val="4B0709C0"/>
    <w:rsid w:val="4B215F25"/>
    <w:rsid w:val="4B3B68BB"/>
    <w:rsid w:val="4BCA036B"/>
    <w:rsid w:val="4C115B43"/>
    <w:rsid w:val="4C29138A"/>
    <w:rsid w:val="4C9B1D07"/>
    <w:rsid w:val="4CB357BF"/>
    <w:rsid w:val="4D337AB8"/>
    <w:rsid w:val="4DA22C22"/>
    <w:rsid w:val="4DD3102D"/>
    <w:rsid w:val="4DE4323A"/>
    <w:rsid w:val="4E014268"/>
    <w:rsid w:val="4E0D6E51"/>
    <w:rsid w:val="4E355844"/>
    <w:rsid w:val="4E5B7603"/>
    <w:rsid w:val="4EB8094F"/>
    <w:rsid w:val="4ED30321"/>
    <w:rsid w:val="4ED67027"/>
    <w:rsid w:val="4F730D1A"/>
    <w:rsid w:val="4F732AC8"/>
    <w:rsid w:val="4F813436"/>
    <w:rsid w:val="4FCD042A"/>
    <w:rsid w:val="4FCD773D"/>
    <w:rsid w:val="4FD9034A"/>
    <w:rsid w:val="4FDF1F0B"/>
    <w:rsid w:val="4FFC0D0F"/>
    <w:rsid w:val="508036EE"/>
    <w:rsid w:val="508A00C9"/>
    <w:rsid w:val="50F330D4"/>
    <w:rsid w:val="510C24C5"/>
    <w:rsid w:val="512247A5"/>
    <w:rsid w:val="51275918"/>
    <w:rsid w:val="522D3402"/>
    <w:rsid w:val="52707792"/>
    <w:rsid w:val="531B76FE"/>
    <w:rsid w:val="53C461DC"/>
    <w:rsid w:val="53E43F94"/>
    <w:rsid w:val="541A7669"/>
    <w:rsid w:val="54456900"/>
    <w:rsid w:val="5495703C"/>
    <w:rsid w:val="55254864"/>
    <w:rsid w:val="558772CD"/>
    <w:rsid w:val="55BA03B1"/>
    <w:rsid w:val="56981F9E"/>
    <w:rsid w:val="574D763B"/>
    <w:rsid w:val="57544F8D"/>
    <w:rsid w:val="575D6537"/>
    <w:rsid w:val="57CF0AB7"/>
    <w:rsid w:val="57F66044"/>
    <w:rsid w:val="581A29EB"/>
    <w:rsid w:val="582D40D1"/>
    <w:rsid w:val="5855497F"/>
    <w:rsid w:val="58904A09"/>
    <w:rsid w:val="58D60CCC"/>
    <w:rsid w:val="58F307D5"/>
    <w:rsid w:val="5932754F"/>
    <w:rsid w:val="59941FB8"/>
    <w:rsid w:val="599B48CE"/>
    <w:rsid w:val="59D625D1"/>
    <w:rsid w:val="59E3084A"/>
    <w:rsid w:val="5A5B4884"/>
    <w:rsid w:val="5A8042EB"/>
    <w:rsid w:val="5AF727FF"/>
    <w:rsid w:val="5B3A6B8F"/>
    <w:rsid w:val="5BB10BFF"/>
    <w:rsid w:val="5BCA7F13"/>
    <w:rsid w:val="5CCB5CF1"/>
    <w:rsid w:val="5CFC40FC"/>
    <w:rsid w:val="5D050471"/>
    <w:rsid w:val="5D3F048D"/>
    <w:rsid w:val="5D616655"/>
    <w:rsid w:val="5D6F4CF5"/>
    <w:rsid w:val="5D7C6FEB"/>
    <w:rsid w:val="5E2733FB"/>
    <w:rsid w:val="5E532442"/>
    <w:rsid w:val="5EC62C14"/>
    <w:rsid w:val="5EE96902"/>
    <w:rsid w:val="5EEC01A1"/>
    <w:rsid w:val="5F9E3E68"/>
    <w:rsid w:val="5FCC2D21"/>
    <w:rsid w:val="601E082E"/>
    <w:rsid w:val="606A7472"/>
    <w:rsid w:val="609B3C2C"/>
    <w:rsid w:val="60A2320D"/>
    <w:rsid w:val="60C211B9"/>
    <w:rsid w:val="60C2206A"/>
    <w:rsid w:val="611D6EE3"/>
    <w:rsid w:val="611F660B"/>
    <w:rsid w:val="61695AD8"/>
    <w:rsid w:val="61903065"/>
    <w:rsid w:val="619D5782"/>
    <w:rsid w:val="621912AD"/>
    <w:rsid w:val="623C31ED"/>
    <w:rsid w:val="62A274F4"/>
    <w:rsid w:val="632F2393"/>
    <w:rsid w:val="637F5A87"/>
    <w:rsid w:val="63D556A7"/>
    <w:rsid w:val="63DA4A6C"/>
    <w:rsid w:val="63F33E3E"/>
    <w:rsid w:val="63FC0E86"/>
    <w:rsid w:val="641B55C8"/>
    <w:rsid w:val="645C36D2"/>
    <w:rsid w:val="648379D1"/>
    <w:rsid w:val="651346D9"/>
    <w:rsid w:val="6532200E"/>
    <w:rsid w:val="658F77B8"/>
    <w:rsid w:val="65A823AD"/>
    <w:rsid w:val="66195D1F"/>
    <w:rsid w:val="66292447"/>
    <w:rsid w:val="666B22F3"/>
    <w:rsid w:val="667747F4"/>
    <w:rsid w:val="66BB48A2"/>
    <w:rsid w:val="66C832A1"/>
    <w:rsid w:val="66F45E44"/>
    <w:rsid w:val="6716225F"/>
    <w:rsid w:val="67363C15"/>
    <w:rsid w:val="676674E5"/>
    <w:rsid w:val="679A4C07"/>
    <w:rsid w:val="67A23AF2"/>
    <w:rsid w:val="67BF6452"/>
    <w:rsid w:val="680447AD"/>
    <w:rsid w:val="68060525"/>
    <w:rsid w:val="68182006"/>
    <w:rsid w:val="68582403"/>
    <w:rsid w:val="68DC3034"/>
    <w:rsid w:val="6A4175F2"/>
    <w:rsid w:val="6A6C10E4"/>
    <w:rsid w:val="6AD42215"/>
    <w:rsid w:val="6AE4490D"/>
    <w:rsid w:val="6AF1726A"/>
    <w:rsid w:val="6AFF300A"/>
    <w:rsid w:val="6B0A3E88"/>
    <w:rsid w:val="6BC06753"/>
    <w:rsid w:val="6BFF7765"/>
    <w:rsid w:val="6C164AAF"/>
    <w:rsid w:val="6C417D7E"/>
    <w:rsid w:val="6C70584E"/>
    <w:rsid w:val="6C755C79"/>
    <w:rsid w:val="6C787517"/>
    <w:rsid w:val="6CB95B66"/>
    <w:rsid w:val="6CF816E2"/>
    <w:rsid w:val="6D396CA7"/>
    <w:rsid w:val="6D5E670D"/>
    <w:rsid w:val="6D940381"/>
    <w:rsid w:val="6E663ACB"/>
    <w:rsid w:val="6F4F630E"/>
    <w:rsid w:val="6FD35191"/>
    <w:rsid w:val="6FDC50B4"/>
    <w:rsid w:val="70837CBA"/>
    <w:rsid w:val="70D64ACD"/>
    <w:rsid w:val="71324139"/>
    <w:rsid w:val="71615FC5"/>
    <w:rsid w:val="71685DAD"/>
    <w:rsid w:val="717D24A8"/>
    <w:rsid w:val="729A01E8"/>
    <w:rsid w:val="72D8486C"/>
    <w:rsid w:val="72FA2A34"/>
    <w:rsid w:val="73497518"/>
    <w:rsid w:val="73A6496A"/>
    <w:rsid w:val="73AA445A"/>
    <w:rsid w:val="73F92CEC"/>
    <w:rsid w:val="74597C2E"/>
    <w:rsid w:val="74BA691F"/>
    <w:rsid w:val="74DD260E"/>
    <w:rsid w:val="74DD43BC"/>
    <w:rsid w:val="74FC2209"/>
    <w:rsid w:val="75153B55"/>
    <w:rsid w:val="753366D1"/>
    <w:rsid w:val="754D5D5E"/>
    <w:rsid w:val="756845CD"/>
    <w:rsid w:val="75874327"/>
    <w:rsid w:val="75AB44BA"/>
    <w:rsid w:val="75B570E6"/>
    <w:rsid w:val="75B6072E"/>
    <w:rsid w:val="75D411D5"/>
    <w:rsid w:val="764E6D27"/>
    <w:rsid w:val="76805946"/>
    <w:rsid w:val="76984A3E"/>
    <w:rsid w:val="769D2054"/>
    <w:rsid w:val="76DE08EF"/>
    <w:rsid w:val="77003287"/>
    <w:rsid w:val="778E5E41"/>
    <w:rsid w:val="77C27899"/>
    <w:rsid w:val="77CA50CB"/>
    <w:rsid w:val="77D60E49"/>
    <w:rsid w:val="78433660"/>
    <w:rsid w:val="785B5D23"/>
    <w:rsid w:val="78A31478"/>
    <w:rsid w:val="78D67D8F"/>
    <w:rsid w:val="792F0DD0"/>
    <w:rsid w:val="79490272"/>
    <w:rsid w:val="797A48CF"/>
    <w:rsid w:val="798D63C9"/>
    <w:rsid w:val="798E2908"/>
    <w:rsid w:val="799216C0"/>
    <w:rsid w:val="799D236B"/>
    <w:rsid w:val="79A96F62"/>
    <w:rsid w:val="79B53B59"/>
    <w:rsid w:val="79ED50A1"/>
    <w:rsid w:val="7A171AA3"/>
    <w:rsid w:val="7A431165"/>
    <w:rsid w:val="7A4A42A1"/>
    <w:rsid w:val="7A4C797B"/>
    <w:rsid w:val="7A5073DE"/>
    <w:rsid w:val="7AD41DBD"/>
    <w:rsid w:val="7ADD3367"/>
    <w:rsid w:val="7B0C77A9"/>
    <w:rsid w:val="7B476A33"/>
    <w:rsid w:val="7BB856A6"/>
    <w:rsid w:val="7BF00E78"/>
    <w:rsid w:val="7C0C5586"/>
    <w:rsid w:val="7C7C095E"/>
    <w:rsid w:val="7CDC13FD"/>
    <w:rsid w:val="7CEC669E"/>
    <w:rsid w:val="7D581ACB"/>
    <w:rsid w:val="7D7F5D84"/>
    <w:rsid w:val="7D902913"/>
    <w:rsid w:val="7D9341B1"/>
    <w:rsid w:val="7DDF73F6"/>
    <w:rsid w:val="7DEE0627"/>
    <w:rsid w:val="7E2929E7"/>
    <w:rsid w:val="7E7C4C45"/>
    <w:rsid w:val="7ED83879"/>
    <w:rsid w:val="7EDE320A"/>
    <w:rsid w:val="7F1255AA"/>
    <w:rsid w:val="7F346B96"/>
    <w:rsid w:val="7F3D43D5"/>
    <w:rsid w:val="7F4C286A"/>
    <w:rsid w:val="7F596D35"/>
    <w:rsid w:val="7F601E71"/>
    <w:rsid w:val="7F9B12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en-US" w:eastAsia="en-US" w:bidi="ar-SA"/>
    </w:rPr>
  </w:style>
  <w:style w:type="paragraph" w:styleId="2">
    <w:name w:val="heading 1"/>
    <w:basedOn w:val="1"/>
    <w:next w:val="1"/>
    <w:qFormat/>
    <w:uiPriority w:val="1"/>
    <w:pPr>
      <w:spacing w:before="1"/>
      <w:outlineLvl w:val="0"/>
    </w:pPr>
    <w:rPr>
      <w:b/>
      <w:bCs/>
      <w:sz w:val="52"/>
      <w:szCs w:val="52"/>
    </w:rPr>
  </w:style>
  <w:style w:type="paragraph" w:styleId="3">
    <w:name w:val="heading 2"/>
    <w:basedOn w:val="1"/>
    <w:next w:val="1"/>
    <w:qFormat/>
    <w:uiPriority w:val="1"/>
    <w:pPr>
      <w:spacing w:before="38"/>
      <w:ind w:left="2517"/>
      <w:outlineLvl w:val="1"/>
    </w:pPr>
    <w:rPr>
      <w:b/>
      <w:bCs/>
      <w:sz w:val="44"/>
      <w:szCs w:val="44"/>
    </w:rPr>
  </w:style>
  <w:style w:type="paragraph" w:styleId="4">
    <w:name w:val="heading 3"/>
    <w:basedOn w:val="1"/>
    <w:next w:val="1"/>
    <w:qFormat/>
    <w:uiPriority w:val="1"/>
    <w:pPr>
      <w:spacing w:before="24"/>
      <w:jc w:val="center"/>
      <w:outlineLvl w:val="2"/>
    </w:pPr>
    <w:rPr>
      <w:b/>
      <w:bCs/>
      <w:sz w:val="32"/>
      <w:szCs w:val="32"/>
    </w:rPr>
  </w:style>
  <w:style w:type="paragraph" w:styleId="5">
    <w:name w:val="heading 4"/>
    <w:basedOn w:val="1"/>
    <w:next w:val="1"/>
    <w:qFormat/>
    <w:uiPriority w:val="1"/>
    <w:pPr>
      <w:spacing w:before="23"/>
      <w:ind w:left="2" w:right="438"/>
      <w:jc w:val="center"/>
      <w:outlineLvl w:val="3"/>
    </w:pPr>
    <w:rPr>
      <w:b/>
      <w:bCs/>
      <w:sz w:val="30"/>
      <w:szCs w:val="30"/>
    </w:rPr>
  </w:style>
  <w:style w:type="paragraph" w:styleId="6">
    <w:name w:val="heading 5"/>
    <w:basedOn w:val="1"/>
    <w:next w:val="1"/>
    <w:qFormat/>
    <w:uiPriority w:val="1"/>
    <w:pPr>
      <w:spacing w:before="1"/>
      <w:ind w:left="1000"/>
      <w:outlineLvl w:val="4"/>
    </w:pPr>
    <w:rPr>
      <w:b/>
      <w:bCs/>
      <w:sz w:val="28"/>
      <w:szCs w:val="28"/>
    </w:rPr>
  </w:style>
  <w:style w:type="paragraph" w:styleId="7">
    <w:name w:val="heading 6"/>
    <w:basedOn w:val="1"/>
    <w:next w:val="1"/>
    <w:qFormat/>
    <w:uiPriority w:val="1"/>
    <w:pPr>
      <w:ind w:left="702"/>
      <w:outlineLvl w:val="5"/>
    </w:pPr>
    <w:rPr>
      <w:b/>
      <w:bCs/>
      <w:sz w:val="24"/>
      <w:szCs w:val="24"/>
    </w:rPr>
  </w:style>
  <w:style w:type="paragraph" w:styleId="8">
    <w:name w:val="heading 7"/>
    <w:basedOn w:val="1"/>
    <w:next w:val="1"/>
    <w:link w:val="69"/>
    <w:unhideWhenUsed/>
    <w:qFormat/>
    <w:uiPriority w:val="9"/>
    <w:pPr>
      <w:keepNext/>
      <w:keepLines/>
      <w:spacing w:before="320" w:after="200"/>
      <w:outlineLvl w:val="6"/>
    </w:pPr>
    <w:rPr>
      <w:rFonts w:ascii="Arial" w:hAnsi="Arial" w:eastAsia="Arial" w:cs="Arial"/>
      <w:b/>
      <w:bCs/>
      <w:i/>
      <w:iCs/>
    </w:rPr>
  </w:style>
  <w:style w:type="paragraph" w:styleId="9">
    <w:name w:val="heading 8"/>
    <w:basedOn w:val="1"/>
    <w:next w:val="1"/>
    <w:link w:val="70"/>
    <w:unhideWhenUsed/>
    <w:qFormat/>
    <w:uiPriority w:val="9"/>
    <w:pPr>
      <w:keepNext/>
      <w:keepLines/>
      <w:spacing w:before="320" w:after="200"/>
      <w:outlineLvl w:val="7"/>
    </w:pPr>
    <w:rPr>
      <w:rFonts w:ascii="Arial" w:hAnsi="Arial" w:eastAsia="Arial" w:cs="Arial"/>
      <w:i/>
      <w:iCs/>
    </w:rPr>
  </w:style>
  <w:style w:type="paragraph" w:styleId="10">
    <w:name w:val="heading 9"/>
    <w:basedOn w:val="1"/>
    <w:next w:val="1"/>
    <w:link w:val="71"/>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24"/>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16"/>
    <w:qFormat/>
    <w:uiPriority w:val="0"/>
  </w:style>
  <w:style w:type="paragraph" w:styleId="15">
    <w:name w:val="Body Text"/>
    <w:basedOn w:val="1"/>
    <w:next w:val="16"/>
    <w:qFormat/>
    <w:uiPriority w:val="1"/>
    <w:rPr>
      <w:sz w:val="24"/>
      <w:szCs w:val="24"/>
    </w:rPr>
  </w:style>
  <w:style w:type="paragraph" w:styleId="16">
    <w:name w:val="toc 2"/>
    <w:basedOn w:val="1"/>
    <w:next w:val="1"/>
    <w:unhideWhenUsed/>
    <w:qFormat/>
    <w:uiPriority w:val="39"/>
    <w:pPr>
      <w:spacing w:after="57"/>
      <w:ind w:left="283"/>
    </w:pPr>
  </w:style>
  <w:style w:type="paragraph" w:styleId="17">
    <w:name w:val="Body Text Indent"/>
    <w:basedOn w:val="1"/>
    <w:next w:val="18"/>
    <w:qFormat/>
    <w:uiPriority w:val="0"/>
    <w:pPr>
      <w:ind w:firstLine="645"/>
    </w:pPr>
    <w:rPr>
      <w:rFonts w:ascii="楷体_GB2312" w:eastAsia="楷体_GB2312"/>
      <w:sz w:val="32"/>
      <w:szCs w:val="20"/>
    </w:rPr>
  </w:style>
  <w:style w:type="paragraph" w:styleId="18">
    <w:name w:val="envelope return"/>
    <w:basedOn w:val="1"/>
    <w:qFormat/>
    <w:uiPriority w:val="0"/>
    <w:rPr>
      <w:rFonts w:ascii="Arial" w:hAnsi="Arial"/>
    </w:r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hAnsi="Courier New"/>
      <w:szCs w:val="20"/>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0"/>
    <w:pPr>
      <w:spacing w:after="120" w:line="480" w:lineRule="auto"/>
      <w:ind w:left="420"/>
    </w:pPr>
  </w:style>
  <w:style w:type="paragraph" w:styleId="25">
    <w:name w:val="endnote text"/>
    <w:basedOn w:val="1"/>
    <w:link w:val="208"/>
    <w:semiHidden/>
    <w:unhideWhenUsed/>
    <w:qFormat/>
    <w:uiPriority w:val="99"/>
    <w:rPr>
      <w:sz w:val="20"/>
    </w:rPr>
  </w:style>
  <w:style w:type="paragraph" w:styleId="26">
    <w:name w:val="Balloon Text"/>
    <w:basedOn w:val="1"/>
    <w:link w:val="218"/>
    <w:qFormat/>
    <w:uiPriority w:val="0"/>
    <w:rPr>
      <w:sz w:val="18"/>
      <w:szCs w:val="18"/>
    </w:rPr>
  </w:style>
  <w:style w:type="paragraph" w:styleId="27">
    <w:name w:val="footer"/>
    <w:basedOn w:val="1"/>
    <w:qFormat/>
    <w:uiPriority w:val="0"/>
    <w:pPr>
      <w:tabs>
        <w:tab w:val="center" w:pos="4153"/>
        <w:tab w:val="right" w:pos="8306"/>
      </w:tabs>
    </w:pPr>
    <w:rPr>
      <w:sz w:val="18"/>
    </w:rPr>
  </w:style>
  <w:style w:type="paragraph" w:styleId="2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9">
    <w:name w:val="toc 1"/>
    <w:basedOn w:val="1"/>
    <w:next w:val="1"/>
    <w:qFormat/>
    <w:uiPriority w:val="0"/>
  </w:style>
  <w:style w:type="paragraph" w:styleId="30">
    <w:name w:val="toc 4"/>
    <w:basedOn w:val="1"/>
    <w:next w:val="1"/>
    <w:unhideWhenUsed/>
    <w:qFormat/>
    <w:uiPriority w:val="39"/>
    <w:pPr>
      <w:spacing w:after="57"/>
      <w:ind w:left="850"/>
    </w:pPr>
  </w:style>
  <w:style w:type="paragraph" w:styleId="31">
    <w:name w:val="Subtitle"/>
    <w:basedOn w:val="1"/>
    <w:next w:val="1"/>
    <w:link w:val="74"/>
    <w:qFormat/>
    <w:uiPriority w:val="11"/>
    <w:pPr>
      <w:spacing w:before="200" w:after="200"/>
    </w:pPr>
    <w:rPr>
      <w:sz w:val="24"/>
      <w:szCs w:val="24"/>
    </w:rPr>
  </w:style>
  <w:style w:type="paragraph" w:styleId="32">
    <w:name w:val="footnote text"/>
    <w:basedOn w:val="1"/>
    <w:link w:val="207"/>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9"/>
    <w:basedOn w:val="1"/>
    <w:next w:val="1"/>
    <w:unhideWhenUsed/>
    <w:qFormat/>
    <w:uiPriority w:val="39"/>
    <w:pPr>
      <w:spacing w:after="57"/>
      <w:ind w:left="2268"/>
    </w:pPr>
  </w:style>
  <w:style w:type="paragraph" w:styleId="36">
    <w:name w:val="Normal (Web)"/>
    <w:basedOn w:val="1"/>
    <w:qFormat/>
    <w:uiPriority w:val="99"/>
    <w:pPr>
      <w:widowControl/>
      <w:spacing w:before="100" w:beforeAutospacing="1" w:after="100" w:afterAutospacing="1"/>
    </w:pPr>
    <w:rPr>
      <w:sz w:val="24"/>
    </w:rPr>
  </w:style>
  <w:style w:type="paragraph" w:styleId="37">
    <w:name w:val="Title"/>
    <w:basedOn w:val="1"/>
    <w:qFormat/>
    <w:uiPriority w:val="1"/>
    <w:pPr>
      <w:ind w:left="35"/>
      <w:jc w:val="center"/>
    </w:pPr>
    <w:rPr>
      <w:b/>
      <w:bCs/>
      <w:sz w:val="80"/>
      <w:szCs w:val="80"/>
    </w:rPr>
  </w:style>
  <w:style w:type="paragraph" w:styleId="38">
    <w:name w:val="annotation subject"/>
    <w:basedOn w:val="14"/>
    <w:next w:val="14"/>
    <w:link w:val="217"/>
    <w:qFormat/>
    <w:uiPriority w:val="0"/>
    <w:rPr>
      <w:b/>
      <w:bCs/>
    </w:rPr>
  </w:style>
  <w:style w:type="paragraph" w:styleId="39">
    <w:name w:val="Body Text First Indent"/>
    <w:basedOn w:val="15"/>
    <w:next w:val="40"/>
    <w:qFormat/>
    <w:uiPriority w:val="0"/>
    <w:pPr>
      <w:ind w:firstLine="100"/>
    </w:pPr>
  </w:style>
  <w:style w:type="paragraph" w:styleId="40">
    <w:name w:val="Body Text First Indent 2"/>
    <w:basedOn w:val="17"/>
    <w:unhideWhenUsed/>
    <w:qFormat/>
    <w:uiPriority w:val="99"/>
    <w:pPr>
      <w:ind w:left="420" w:firstLine="420"/>
    </w:p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basedOn w:val="43"/>
    <w:qFormat/>
    <w:uiPriority w:val="0"/>
    <w:rPr>
      <w:b/>
      <w:bCs/>
    </w:rPr>
  </w:style>
  <w:style w:type="character" w:styleId="45">
    <w:name w:val="endnote reference"/>
    <w:basedOn w:val="43"/>
    <w:semiHidden/>
    <w:unhideWhenUsed/>
    <w:qFormat/>
    <w:uiPriority w:val="99"/>
    <w:rPr>
      <w:vertAlign w:val="superscript"/>
    </w:rPr>
  </w:style>
  <w:style w:type="character" w:styleId="46">
    <w:name w:val="FollowedHyperlink"/>
    <w:basedOn w:val="43"/>
    <w:qFormat/>
    <w:uiPriority w:val="0"/>
    <w:rPr>
      <w:color w:val="800080"/>
      <w:u w:val="none"/>
    </w:rPr>
  </w:style>
  <w:style w:type="character" w:styleId="47">
    <w:name w:val="Emphasis"/>
    <w:basedOn w:val="43"/>
    <w:qFormat/>
    <w:uiPriority w:val="20"/>
    <w:rPr>
      <w:i/>
    </w:rPr>
  </w:style>
  <w:style w:type="character" w:styleId="48">
    <w:name w:val="HTML Definition"/>
    <w:basedOn w:val="43"/>
    <w:qFormat/>
    <w:uiPriority w:val="0"/>
  </w:style>
  <w:style w:type="character" w:styleId="49">
    <w:name w:val="HTML Typewriter"/>
    <w:basedOn w:val="43"/>
    <w:qFormat/>
    <w:uiPriority w:val="0"/>
    <w:rPr>
      <w:rFonts w:hint="default" w:ascii="monospace" w:hAnsi="monospace" w:eastAsia="monospace" w:cs="monospace"/>
      <w:sz w:val="20"/>
    </w:rPr>
  </w:style>
  <w:style w:type="character" w:styleId="50">
    <w:name w:val="HTML Acronym"/>
    <w:basedOn w:val="43"/>
    <w:qFormat/>
    <w:uiPriority w:val="0"/>
  </w:style>
  <w:style w:type="character" w:styleId="51">
    <w:name w:val="HTML Variable"/>
    <w:basedOn w:val="43"/>
    <w:qFormat/>
    <w:uiPriority w:val="0"/>
  </w:style>
  <w:style w:type="character" w:styleId="52">
    <w:name w:val="Hyperlink"/>
    <w:basedOn w:val="43"/>
    <w:qFormat/>
    <w:uiPriority w:val="0"/>
    <w:rPr>
      <w:color w:val="0000FF"/>
      <w:u w:val="none"/>
    </w:rPr>
  </w:style>
  <w:style w:type="character" w:styleId="53">
    <w:name w:val="HTML Code"/>
    <w:basedOn w:val="43"/>
    <w:qFormat/>
    <w:uiPriority w:val="0"/>
    <w:rPr>
      <w:rFonts w:hint="default" w:ascii="monospace" w:hAnsi="monospace" w:eastAsia="monospace" w:cs="monospace"/>
      <w:sz w:val="20"/>
    </w:rPr>
  </w:style>
  <w:style w:type="character" w:styleId="54">
    <w:name w:val="annotation reference"/>
    <w:basedOn w:val="43"/>
    <w:qFormat/>
    <w:uiPriority w:val="0"/>
    <w:rPr>
      <w:sz w:val="21"/>
      <w:szCs w:val="21"/>
    </w:rPr>
  </w:style>
  <w:style w:type="character" w:styleId="55">
    <w:name w:val="HTML Cite"/>
    <w:basedOn w:val="43"/>
    <w:qFormat/>
    <w:uiPriority w:val="0"/>
  </w:style>
  <w:style w:type="character" w:styleId="56">
    <w:name w:val="footnote reference"/>
    <w:basedOn w:val="43"/>
    <w:unhideWhenUsed/>
    <w:qFormat/>
    <w:uiPriority w:val="99"/>
    <w:rPr>
      <w:vertAlign w:val="superscript"/>
    </w:rPr>
  </w:style>
  <w:style w:type="character" w:styleId="57">
    <w:name w:val="HTML Keyboard"/>
    <w:basedOn w:val="43"/>
    <w:qFormat/>
    <w:uiPriority w:val="0"/>
    <w:rPr>
      <w:rFonts w:ascii="monospace" w:hAnsi="monospace" w:eastAsia="monospace" w:cs="monospace"/>
      <w:sz w:val="20"/>
    </w:rPr>
  </w:style>
  <w:style w:type="character" w:styleId="58">
    <w:name w:val="HTML Sample"/>
    <w:basedOn w:val="43"/>
    <w:qFormat/>
    <w:uiPriority w:val="0"/>
    <w:rPr>
      <w:rFonts w:hint="default" w:ascii="monospace" w:hAnsi="monospace" w:eastAsia="monospace" w:cs="monospace"/>
    </w:rPr>
  </w:style>
  <w:style w:type="paragraph" w:customStyle="1" w:styleId="59">
    <w:name w:val="正文1"/>
    <w:next w:val="1"/>
    <w:qFormat/>
    <w:uiPriority w:val="99"/>
    <w:pPr>
      <w:widowControl w:val="0"/>
      <w:jc w:val="both"/>
    </w:pPr>
    <w:rPr>
      <w:rFonts w:ascii="Calibri" w:hAnsi="Calibri" w:eastAsia="宋体" w:cs="Calibri"/>
      <w:lang w:val="en-US" w:eastAsia="zh-CN" w:bidi="ar-SA"/>
    </w:rPr>
  </w:style>
  <w:style w:type="paragraph" w:customStyle="1" w:styleId="60">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61">
    <w:name w:val="Default"/>
    <w:link w:val="226"/>
    <w:qFormat/>
    <w:uiPriority w:val="99"/>
    <w:pPr>
      <w:widowControl w:val="0"/>
    </w:pPr>
    <w:rPr>
      <w:rFonts w:ascii="仿宋_GB2312" w:hAnsi="Times New Roman" w:eastAsia="仿宋_GB2312" w:cs="Times New Roman"/>
      <w:color w:val="000000"/>
      <w:sz w:val="24"/>
      <w:szCs w:val="24"/>
      <w:lang w:val="en-US" w:eastAsia="zh-CN" w:bidi="ar-SA"/>
    </w:rPr>
  </w:style>
  <w:style w:type="paragraph" w:customStyle="1" w:styleId="62">
    <w:name w:val="引用1"/>
    <w:basedOn w:val="1"/>
    <w:next w:val="1"/>
    <w:qFormat/>
    <w:uiPriority w:val="99"/>
    <w:pPr>
      <w:ind w:left="864" w:right="864"/>
      <w:jc w:val="center"/>
    </w:pPr>
    <w:rPr>
      <w:i/>
      <w:iCs/>
      <w:color w:val="404040"/>
      <w:szCs w:val="21"/>
    </w:rPr>
  </w:style>
  <w:style w:type="character" w:customStyle="1" w:styleId="63">
    <w:name w:val="Heading 1 Char"/>
    <w:basedOn w:val="43"/>
    <w:qFormat/>
    <w:uiPriority w:val="9"/>
    <w:rPr>
      <w:rFonts w:ascii="Arial" w:hAnsi="Arial" w:eastAsia="Arial" w:cs="Arial"/>
      <w:sz w:val="40"/>
      <w:szCs w:val="40"/>
    </w:rPr>
  </w:style>
  <w:style w:type="character" w:customStyle="1" w:styleId="64">
    <w:name w:val="Heading 2 Char"/>
    <w:basedOn w:val="43"/>
    <w:qFormat/>
    <w:uiPriority w:val="9"/>
    <w:rPr>
      <w:rFonts w:ascii="Arial" w:hAnsi="Arial" w:eastAsia="Arial" w:cs="Arial"/>
      <w:sz w:val="34"/>
    </w:rPr>
  </w:style>
  <w:style w:type="character" w:customStyle="1" w:styleId="65">
    <w:name w:val="Heading 3 Char"/>
    <w:basedOn w:val="43"/>
    <w:qFormat/>
    <w:uiPriority w:val="9"/>
    <w:rPr>
      <w:rFonts w:ascii="Arial" w:hAnsi="Arial" w:eastAsia="Arial" w:cs="Arial"/>
      <w:sz w:val="30"/>
      <w:szCs w:val="30"/>
    </w:rPr>
  </w:style>
  <w:style w:type="character" w:customStyle="1" w:styleId="66">
    <w:name w:val="Heading 4 Char"/>
    <w:basedOn w:val="43"/>
    <w:qFormat/>
    <w:uiPriority w:val="9"/>
    <w:rPr>
      <w:rFonts w:ascii="Arial" w:hAnsi="Arial" w:eastAsia="Arial" w:cs="Arial"/>
      <w:b/>
      <w:bCs/>
      <w:sz w:val="26"/>
      <w:szCs w:val="26"/>
    </w:rPr>
  </w:style>
  <w:style w:type="character" w:customStyle="1" w:styleId="67">
    <w:name w:val="Heading 5 Char"/>
    <w:basedOn w:val="43"/>
    <w:qFormat/>
    <w:uiPriority w:val="9"/>
    <w:rPr>
      <w:rFonts w:ascii="Arial" w:hAnsi="Arial" w:eastAsia="Arial" w:cs="Arial"/>
      <w:b/>
      <w:bCs/>
      <w:sz w:val="24"/>
      <w:szCs w:val="24"/>
    </w:rPr>
  </w:style>
  <w:style w:type="character" w:customStyle="1" w:styleId="68">
    <w:name w:val="Heading 6 Char"/>
    <w:basedOn w:val="43"/>
    <w:qFormat/>
    <w:uiPriority w:val="9"/>
    <w:rPr>
      <w:rFonts w:ascii="Arial" w:hAnsi="Arial" w:eastAsia="Arial" w:cs="Arial"/>
      <w:b/>
      <w:bCs/>
      <w:sz w:val="22"/>
      <w:szCs w:val="22"/>
    </w:rPr>
  </w:style>
  <w:style w:type="character" w:customStyle="1" w:styleId="69">
    <w:name w:val="标题 7 Char"/>
    <w:basedOn w:val="43"/>
    <w:link w:val="8"/>
    <w:qFormat/>
    <w:uiPriority w:val="9"/>
    <w:rPr>
      <w:rFonts w:ascii="Arial" w:hAnsi="Arial" w:eastAsia="Arial" w:cs="Arial"/>
      <w:b/>
      <w:bCs/>
      <w:i/>
      <w:iCs/>
      <w:sz w:val="22"/>
      <w:szCs w:val="22"/>
    </w:rPr>
  </w:style>
  <w:style w:type="character" w:customStyle="1" w:styleId="70">
    <w:name w:val="标题 8 Char"/>
    <w:basedOn w:val="43"/>
    <w:link w:val="9"/>
    <w:qFormat/>
    <w:uiPriority w:val="9"/>
    <w:rPr>
      <w:rFonts w:ascii="Arial" w:hAnsi="Arial" w:eastAsia="Arial" w:cs="Arial"/>
      <w:i/>
      <w:iCs/>
      <w:sz w:val="22"/>
      <w:szCs w:val="22"/>
    </w:rPr>
  </w:style>
  <w:style w:type="character" w:customStyle="1" w:styleId="71">
    <w:name w:val="标题 9 Char"/>
    <w:basedOn w:val="43"/>
    <w:link w:val="10"/>
    <w:qFormat/>
    <w:uiPriority w:val="9"/>
    <w:rPr>
      <w:rFonts w:ascii="Arial" w:hAnsi="Arial" w:eastAsia="Arial" w:cs="Arial"/>
      <w:i/>
      <w:iCs/>
      <w:sz w:val="21"/>
      <w:szCs w:val="21"/>
    </w:rPr>
  </w:style>
  <w:style w:type="paragraph" w:styleId="72">
    <w:name w:val="No Spacing"/>
    <w:qFormat/>
    <w:uiPriority w:val="1"/>
    <w:rPr>
      <w:rFonts w:ascii="Times New Roman" w:hAnsi="Times New Roman" w:eastAsia="宋体" w:cs="Times New Roman"/>
      <w:lang w:val="en-US" w:eastAsia="zh-CN" w:bidi="ar-SA"/>
    </w:rPr>
  </w:style>
  <w:style w:type="character" w:customStyle="1" w:styleId="73">
    <w:name w:val="Title Char"/>
    <w:basedOn w:val="43"/>
    <w:qFormat/>
    <w:uiPriority w:val="10"/>
    <w:rPr>
      <w:sz w:val="48"/>
      <w:szCs w:val="48"/>
    </w:rPr>
  </w:style>
  <w:style w:type="character" w:customStyle="1" w:styleId="74">
    <w:name w:val="副标题 Char"/>
    <w:basedOn w:val="43"/>
    <w:link w:val="31"/>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Header Char"/>
    <w:basedOn w:val="43"/>
    <w:qFormat/>
    <w:uiPriority w:val="99"/>
  </w:style>
  <w:style w:type="character" w:customStyle="1" w:styleId="80">
    <w:name w:val="Footer Char"/>
    <w:basedOn w:val="43"/>
    <w:qFormat/>
    <w:uiPriority w:val="99"/>
  </w:style>
  <w:style w:type="character" w:customStyle="1" w:styleId="81">
    <w:name w:val="Caption Char"/>
    <w:qFormat/>
    <w:uiPriority w:val="99"/>
  </w:style>
  <w:style w:type="table" w:customStyle="1" w:styleId="82">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3">
    <w:name w:val="Plain Table 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4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4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4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4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4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4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4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4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4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7">
    <w:name w:val="Grid Table 6 Colorful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4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7 Colorful - Accent 4"/>
    <w:basedOn w:val="4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4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4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4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4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4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4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4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4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4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4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4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4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4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4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4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4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4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4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4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4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4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4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4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4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4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4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4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4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4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4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4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4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4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4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4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4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Char"/>
    <w:link w:val="32"/>
    <w:qFormat/>
    <w:uiPriority w:val="99"/>
    <w:rPr>
      <w:sz w:val="18"/>
    </w:rPr>
  </w:style>
  <w:style w:type="character" w:customStyle="1" w:styleId="208">
    <w:name w:val="尾注文本 Char"/>
    <w:link w:val="25"/>
    <w:qFormat/>
    <w:uiPriority w:val="99"/>
    <w:rPr>
      <w:sz w:val="20"/>
    </w:rPr>
  </w:style>
  <w:style w:type="paragraph" w:customStyle="1" w:styleId="209">
    <w:name w:val="TOC 标题1"/>
    <w:unhideWhenUsed/>
    <w:qFormat/>
    <w:uiPriority w:val="39"/>
    <w:rPr>
      <w:rFonts w:ascii="Times New Roman" w:hAnsi="Times New Roman" w:eastAsia="宋体" w:cs="Times New Roman"/>
      <w:lang w:val="en-US" w:eastAsia="zh-CN" w:bidi="ar-SA"/>
    </w:rPr>
  </w:style>
  <w:style w:type="paragraph" w:customStyle="1" w:styleId="210">
    <w:name w:val="列出段落1"/>
    <w:basedOn w:val="1"/>
    <w:qFormat/>
    <w:uiPriority w:val="0"/>
    <w:pPr>
      <w:ind w:firstLine="420"/>
    </w:pPr>
    <w:rPr>
      <w:rFonts w:ascii="Calibri" w:hAnsi="Calibri"/>
    </w:rPr>
  </w:style>
  <w:style w:type="paragraph" w:customStyle="1" w:styleId="211">
    <w:name w:val="首行缩进"/>
    <w:basedOn w:val="1"/>
    <w:qFormat/>
    <w:uiPriority w:val="0"/>
    <w:pPr>
      <w:ind w:firstLine="480"/>
    </w:pPr>
    <w:rPr>
      <w:lang w:val="zh-CN"/>
    </w:rPr>
  </w:style>
  <w:style w:type="table" w:customStyle="1" w:styleId="212">
    <w:name w:val="Table Normal"/>
    <w:semiHidden/>
    <w:unhideWhenUsed/>
    <w:qFormat/>
    <w:uiPriority w:val="2"/>
    <w:tblPr>
      <w:tblCellMar>
        <w:top w:w="0" w:type="dxa"/>
        <w:left w:w="0" w:type="dxa"/>
        <w:bottom w:w="0" w:type="dxa"/>
        <w:right w:w="0" w:type="dxa"/>
      </w:tblCellMar>
    </w:tblPr>
  </w:style>
  <w:style w:type="paragraph" w:styleId="213">
    <w:name w:val="List Paragraph"/>
    <w:basedOn w:val="1"/>
    <w:qFormat/>
    <w:uiPriority w:val="1"/>
    <w:pPr>
      <w:ind w:left="760" w:firstLine="479"/>
    </w:pPr>
  </w:style>
  <w:style w:type="paragraph" w:customStyle="1" w:styleId="214">
    <w:name w:val="Table Paragraph"/>
    <w:basedOn w:val="1"/>
    <w:qFormat/>
    <w:uiPriority w:val="1"/>
  </w:style>
  <w:style w:type="paragraph" w:customStyle="1" w:styleId="215">
    <w:name w:val="WPSOffice手动目录 1"/>
    <w:qFormat/>
    <w:uiPriority w:val="0"/>
    <w:rPr>
      <w:rFonts w:asciiTheme="minorHAnsi" w:hAnsiTheme="minorHAnsi" w:eastAsiaTheme="minorHAnsi" w:cstheme="minorBidi"/>
      <w:lang w:val="en-US" w:eastAsia="zh-CN" w:bidi="ar-SA"/>
    </w:rPr>
  </w:style>
  <w:style w:type="character" w:customStyle="1" w:styleId="216">
    <w:name w:val="批注文字 Char"/>
    <w:basedOn w:val="43"/>
    <w:link w:val="14"/>
    <w:qFormat/>
    <w:uiPriority w:val="0"/>
    <w:rPr>
      <w:rFonts w:ascii="宋体" w:hAnsi="宋体" w:eastAsia="宋体" w:cs="宋体"/>
      <w:sz w:val="22"/>
      <w:szCs w:val="22"/>
      <w:lang w:eastAsia="en-US"/>
    </w:rPr>
  </w:style>
  <w:style w:type="character" w:customStyle="1" w:styleId="217">
    <w:name w:val="批注主题 Char"/>
    <w:basedOn w:val="216"/>
    <w:link w:val="38"/>
    <w:qFormat/>
    <w:uiPriority w:val="0"/>
    <w:rPr>
      <w:rFonts w:ascii="宋体" w:hAnsi="宋体" w:eastAsia="宋体" w:cs="宋体"/>
      <w:b/>
      <w:bCs/>
      <w:sz w:val="22"/>
      <w:szCs w:val="22"/>
      <w:lang w:eastAsia="en-US"/>
    </w:rPr>
  </w:style>
  <w:style w:type="character" w:customStyle="1" w:styleId="218">
    <w:name w:val="批注框文本 Char"/>
    <w:basedOn w:val="43"/>
    <w:link w:val="26"/>
    <w:qFormat/>
    <w:uiPriority w:val="0"/>
    <w:rPr>
      <w:rFonts w:ascii="宋体" w:hAnsi="宋体" w:cs="宋体"/>
      <w:sz w:val="18"/>
      <w:szCs w:val="18"/>
      <w:lang w:eastAsia="en-US"/>
    </w:rPr>
  </w:style>
  <w:style w:type="character" w:customStyle="1" w:styleId="219">
    <w:name w:val="hover"/>
    <w:basedOn w:val="43"/>
    <w:qFormat/>
    <w:uiPriority w:val="0"/>
    <w:rPr>
      <w:color w:val="FFFFFF"/>
    </w:rPr>
  </w:style>
  <w:style w:type="character" w:customStyle="1" w:styleId="220">
    <w:name w:val="hover1"/>
    <w:basedOn w:val="43"/>
    <w:qFormat/>
    <w:uiPriority w:val="0"/>
    <w:rPr>
      <w:color w:val="5FB878"/>
    </w:rPr>
  </w:style>
  <w:style w:type="character" w:customStyle="1" w:styleId="221">
    <w:name w:val="hover2"/>
    <w:basedOn w:val="43"/>
    <w:qFormat/>
    <w:uiPriority w:val="0"/>
    <w:rPr>
      <w:color w:val="5FB878"/>
    </w:rPr>
  </w:style>
  <w:style w:type="character" w:customStyle="1" w:styleId="222">
    <w:name w:val="font31"/>
    <w:basedOn w:val="43"/>
    <w:qFormat/>
    <w:uiPriority w:val="0"/>
    <w:rPr>
      <w:rFonts w:ascii="宋体" w:hAnsi="宋体" w:eastAsia="宋体" w:cs="宋体"/>
      <w:color w:val="000000"/>
      <w:sz w:val="10"/>
      <w:szCs w:val="10"/>
      <w:u w:val="none"/>
    </w:rPr>
  </w:style>
  <w:style w:type="character" w:customStyle="1" w:styleId="223">
    <w:name w:val="font11"/>
    <w:basedOn w:val="43"/>
    <w:qFormat/>
    <w:uiPriority w:val="0"/>
    <w:rPr>
      <w:rFonts w:ascii="宋体" w:hAnsi="宋体" w:eastAsia="宋体" w:cs="宋体"/>
      <w:b/>
      <w:bCs/>
      <w:color w:val="000000"/>
      <w:sz w:val="10"/>
      <w:szCs w:val="10"/>
      <w:u w:val="none"/>
    </w:rPr>
  </w:style>
  <w:style w:type="character" w:customStyle="1" w:styleId="224">
    <w:name w:val="正文缩进 Char"/>
    <w:link w:val="12"/>
    <w:qFormat/>
    <w:uiPriority w:val="0"/>
    <w:rPr>
      <w:rFonts w:ascii="宋体" w:hAnsi="宋体" w:cs="宋体"/>
      <w:sz w:val="22"/>
      <w:lang w:eastAsia="en-US"/>
    </w:rPr>
  </w:style>
  <w:style w:type="paragraph" w:customStyle="1" w:styleId="225">
    <w:name w:val="普通正文"/>
    <w:basedOn w:val="1"/>
    <w:qFormat/>
    <w:uiPriority w:val="0"/>
    <w:pPr>
      <w:spacing w:before="120" w:after="120" w:line="360" w:lineRule="auto"/>
      <w:ind w:firstLine="480"/>
    </w:pPr>
    <w:rPr>
      <w:rFonts w:ascii="Arial" w:hAnsi="Arial" w:cs="Times New Roman"/>
      <w:sz w:val="24"/>
      <w:szCs w:val="24"/>
      <w:lang w:eastAsia="zh-CN"/>
    </w:rPr>
  </w:style>
  <w:style w:type="character" w:customStyle="1" w:styleId="226">
    <w:name w:val="Default Char"/>
    <w:link w:val="61"/>
    <w:qFormat/>
    <w:uiPriority w:val="99"/>
    <w:rPr>
      <w:rFonts w:ascii="仿宋_GB2312" w:eastAsia="仿宋_GB2312"/>
      <w:color w:val="000000"/>
      <w:sz w:val="24"/>
      <w:szCs w:val="24"/>
    </w:rPr>
  </w:style>
  <w:style w:type="character" w:customStyle="1" w:styleId="227">
    <w:name w:val="NormalCharacter"/>
    <w:qFormat/>
    <w:uiPriority w:val="0"/>
  </w:style>
  <w:style w:type="paragraph" w:customStyle="1" w:styleId="228">
    <w:name w:val="正文_0"/>
    <w:qFormat/>
    <w:uiPriority w:val="0"/>
    <w:pPr>
      <w:widowControl w:val="0"/>
      <w:jc w:val="both"/>
    </w:pPr>
    <w:rPr>
      <w:rFonts w:ascii="Times New Roman" w:hAnsi="Times New Roman" w:eastAsia="宋体" w:cs="Times New Roman"/>
      <w:sz w:val="21"/>
      <w:lang w:val="en-US" w:eastAsia="zh-CN" w:bidi="ar-SA"/>
    </w:rPr>
  </w:style>
  <w:style w:type="paragraph" w:customStyle="1" w:styleId="229">
    <w:name w:val="样式 标题 3 + (中文) 黑体 小四 非加粗 段前: 7.8 磅 段后: 0 磅 行距: 固定值 20 磅"/>
    <w:basedOn w:val="4"/>
    <w:qFormat/>
    <w:uiPriority w:val="0"/>
    <w:pPr>
      <w:spacing w:before="0"/>
    </w:pPr>
    <w:rPr>
      <w:rFonts w:eastAsia="黑体"/>
      <w:szCs w:val="20"/>
    </w:rPr>
  </w:style>
  <w:style w:type="paragraph" w:customStyle="1" w:styleId="230">
    <w:name w:val="UserStyle_609"/>
    <w:basedOn w:val="1"/>
    <w:qFormat/>
    <w:uiPriority w:val="0"/>
    <w:pPr>
      <w:spacing w:before="100" w:after="100"/>
      <w:ind w:left="360" w:right="360"/>
    </w:pPr>
    <w:rPr>
      <w:rFonts w:ascii="Times New Roman" w:hAnsi="Times New Roman"/>
      <w:sz w:val="24"/>
      <w:szCs w:val="20"/>
    </w:rPr>
  </w:style>
  <w:style w:type="paragraph" w:customStyle="1" w:styleId="231">
    <w:name w:val="PlainText"/>
    <w:basedOn w:val="1"/>
    <w:qFormat/>
    <w:uiPriority w:val="0"/>
    <w:rPr>
      <w:rFonts w:hAnsi="Courier New"/>
      <w:szCs w:val="21"/>
    </w:rPr>
  </w:style>
  <w:style w:type="paragraph" w:customStyle="1" w:styleId="232">
    <w:name w:val="AnnotationText"/>
    <w:basedOn w:val="1"/>
    <w:qFormat/>
    <w:uiPriority w:val="0"/>
  </w:style>
  <w:style w:type="paragraph" w:customStyle="1" w:styleId="233">
    <w:name w:val="BodyText"/>
    <w:basedOn w:val="1"/>
    <w:qFormat/>
    <w:uiPriority w:val="0"/>
    <w:pPr>
      <w:tabs>
        <w:tab w:val="left" w:pos="1160"/>
        <w:tab w:val="left" w:pos="2423"/>
      </w:tabs>
      <w:spacing w:line="312" w:lineRule="atLeast"/>
    </w:pPr>
    <w:rPr>
      <w:szCs w:val="20"/>
    </w:rPr>
  </w:style>
  <w:style w:type="paragraph" w:customStyle="1" w:styleId="234">
    <w:name w:val="正文首行缩进 21"/>
    <w:basedOn w:val="235"/>
    <w:qFormat/>
    <w:uiPriority w:val="0"/>
    <w:pPr>
      <w:spacing w:after="120"/>
      <w:ind w:left="420" w:firstLine="420"/>
      <w:jc w:val="both"/>
    </w:pPr>
    <w:rPr>
      <w:rFonts w:ascii="Calibri" w:hAnsi="Calibri" w:eastAsia="宋体" w:cs="Times New Roman"/>
      <w:sz w:val="18"/>
      <w:szCs w:val="18"/>
      <w:lang w:eastAsia="zh-CN"/>
    </w:rPr>
  </w:style>
  <w:style w:type="paragraph" w:customStyle="1" w:styleId="235">
    <w:name w:val="正文文本缩进1"/>
    <w:basedOn w:val="1"/>
    <w:next w:val="236"/>
    <w:qFormat/>
    <w:uiPriority w:val="0"/>
    <w:pPr>
      <w:ind w:firstLine="645"/>
    </w:pPr>
    <w:rPr>
      <w:rFonts w:ascii="楷体_GB2312" w:eastAsia="楷体_GB2312"/>
      <w:sz w:val="32"/>
      <w:szCs w:val="20"/>
    </w:rPr>
  </w:style>
  <w:style w:type="paragraph" w:customStyle="1" w:styleId="236">
    <w:name w:val="寄信人地址1"/>
    <w:basedOn w:val="1"/>
    <w:qFormat/>
    <w:uiPriority w:val="0"/>
    <w:rPr>
      <w:rFonts w:ascii="Calibri" w:hAnsi="Calibri" w:cs="Times New Roman"/>
    </w:rPr>
  </w:style>
  <w:style w:type="paragraph" w:customStyle="1" w:styleId="237">
    <w:name w:val="Address"/>
    <w:basedOn w:val="1"/>
    <w:next w:val="1"/>
    <w:qFormat/>
    <w:uiPriority w:val="0"/>
    <w:rPr>
      <w:i/>
      <w:sz w:val="24"/>
      <w:szCs w:val="20"/>
    </w:rPr>
  </w:style>
  <w:style w:type="paragraph" w:customStyle="1" w:styleId="238">
    <w:name w:val="列出段落2"/>
    <w:basedOn w:val="1"/>
    <w:qFormat/>
    <w:uiPriority w:val="0"/>
    <w:pPr>
      <w:ind w:firstLine="420"/>
    </w:pPr>
    <w:rPr>
      <w:rFonts w:ascii="Calibri" w:hAnsi="Calibri" w:cs="Times New Roman"/>
    </w:rPr>
  </w:style>
  <w:style w:type="paragraph" w:customStyle="1" w:styleId="239">
    <w:name w:val="样式 标题 2 + Times New Roman 四号 非加粗 段前: 5 磅 段后: 0 磅 行距: 固定值 20..."/>
    <w:basedOn w:val="3"/>
    <w:qFormat/>
    <w:uiPriority w:val="0"/>
    <w:pPr>
      <w:spacing w:before="100" w:line="400" w:lineRule="exact"/>
    </w:pPr>
    <w:rPr>
      <w:rFonts w:ascii="Times New Roman" w:hAnsi="Times New Roman"/>
      <w:b w:val="0"/>
      <w:bCs w:val="0"/>
      <w:sz w:val="28"/>
      <w:szCs w:val="20"/>
    </w:rPr>
  </w:style>
  <w:style w:type="paragraph" w:customStyle="1" w:styleId="240">
    <w:name w:val="无间隔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241">
    <w:name w:val="标题 11"/>
    <w:basedOn w:val="1"/>
    <w:next w:val="1"/>
    <w:qFormat/>
    <w:uiPriority w:val="0"/>
    <w:pPr>
      <w:keepNext/>
      <w:outlineLvl w:val="0"/>
    </w:pPr>
    <w:rPr>
      <w:rFonts w:ascii="楷体_GB2312" w:eastAsia="楷体_GB2312"/>
      <w:sz w:val="28"/>
      <w:szCs w:val="20"/>
    </w:rPr>
  </w:style>
  <w:style w:type="paragraph" w:customStyle="1" w:styleId="242">
    <w:name w:val="标题 51"/>
    <w:basedOn w:val="1"/>
    <w:next w:val="1"/>
    <w:qFormat/>
    <w:uiPriority w:val="0"/>
    <w:pPr>
      <w:keepNext/>
      <w:outlineLvl w:val="4"/>
    </w:pPr>
    <w:rPr>
      <w:rFonts w:hAnsi="Times New Roman" w:cs="Times New Roman"/>
      <w:color w:val="000000"/>
      <w:sz w:val="28"/>
      <w:szCs w:val="28"/>
    </w:rPr>
  </w:style>
  <w:style w:type="paragraph" w:customStyle="1" w:styleId="243">
    <w:name w:val="Table Text"/>
    <w:semiHidden/>
    <w:qFormat/>
    <w:uiPriority w:val="0"/>
    <w:pPr>
      <w:widowControl w:val="0"/>
      <w:spacing w:line="360" w:lineRule="auto"/>
      <w:ind w:firstLine="802"/>
      <w:jc w:val="both"/>
    </w:pPr>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2F329-67C3-4A9F-B9EC-79E71B0654F8}">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102</Pages>
  <Words>35033</Words>
  <Characters>36491</Characters>
  <Lines>446</Lines>
  <Paragraphs>125</Paragraphs>
  <TotalTime>12</TotalTime>
  <ScaleCrop>false</ScaleCrop>
  <LinksUpToDate>false</LinksUpToDate>
  <CharactersWithSpaces>36879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2026-06-15T07:16:00Z</dcterms:created>
  <dc:creator>pc-pc</dc:creator>
  <cp:lastModifiedBy>WPS111</cp:lastModifiedBy>
  <cp:lastPrinted>2026-06-15T07:21:00Z</cp:lastPrinted>
  <dcterms:modified xsi:type="dcterms:W3CDTF">2026-09-11T08:06:54Z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2052-12.1.0.28043</vt:lpwstr>
  </property>
  <property fmtid="{D5CDD505-2E9C-101B-9397-08002B2CF9AE}" pid="5" name="ICV">
    <vt:lpwstr>BB17768A99C842DF88622067E2E9D13F_13</vt:lpwstr>
  </property>
  <property fmtid="{D5CDD505-2E9C-101B-9397-08002B2CF9AE}" pid="6" name="KSOTemplateDocerSaveRecord">
    <vt:lpwstr>eyJoZGlkIjoiMTMxMGNkYTJhN2NkODc0MzYwZWZhYmI0Y2E4ZDVlOGEiLCJ1c2VySWQiOiIxMzA2MDgwMDMwIn0=</vt:lpwstr>
  </property>
</Properties>
</file>