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1"/>
        <w:ind w:firstLine="0"/>
        <w:jc w:val="both"/>
        <w:rPr>
          <w:rFonts w:hint="eastAsia" w:ascii="宋体" w:hAnsi="宋体" w:eastAsia="宋体" w:cs="宋体"/>
          <w:color w:val="auto"/>
          <w:sz w:val="44"/>
          <w:szCs w:val="44"/>
          <w:highlight w:val="none"/>
          <w:lang w:eastAsia="zh-CN"/>
        </w:rPr>
      </w:pPr>
      <w:r>
        <w:rPr>
          <w:color w:val="auto"/>
          <w:highlight w:val="none"/>
        </w:rPr>
        <w:t xml:space="preserve"> </w:t>
      </w:r>
      <w:r>
        <w:rPr>
          <w:rFonts w:hint="eastAsia" w:ascii="宋体" w:hAnsi="宋体" w:eastAsia="宋体" w:cs="宋体"/>
          <w:color w:val="auto"/>
          <w:sz w:val="44"/>
          <w:szCs w:val="44"/>
          <w:highlight w:val="none"/>
        </w:rPr>
        <w:t xml:space="preserve">  </w:t>
      </w:r>
      <w:r>
        <w:rPr>
          <w:rFonts w:hint="eastAsia" w:ascii="宋体" w:hAnsi="宋体" w:eastAsia="宋体" w:cs="宋体"/>
          <w:color w:val="auto"/>
          <w:sz w:val="44"/>
          <w:szCs w:val="44"/>
          <w:lang w:eastAsia="zh-CN"/>
        </w:rPr>
        <mc:AlternateContent>
          <mc:Choice Requires="wpg">
            <w:drawing>
              <wp:inline xmlns:wp="http://schemas.openxmlformats.org/drawingml/2006/wordprocessingDrawing" distT="0" distB="0" distL="0" distR="0">
                <wp:extent cx="5998210" cy="7997825"/>
                <wp:effectExtent l="0" t="0" r="2540" b="3175"/>
                <wp:docPr id="4" name="图片 4" descr="8a8bc4cbc2a22b838d3f8f1b61f6cb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8a8bc4cbc2a22b838d3f8f1b61f6cba7"/>
                        <pic:cNvPicPr>
                          <a:picLocks noChangeAspect="1"/>
                        </pic:cNvPicPr>
                        <pic:nvPr/>
                      </pic:nvPicPr>
                      <pic:blipFill>
                        <a:blip r:embed="rId17"/>
                        <a:stretch/>
                      </pic:blipFill>
                      <pic:spPr bwMode="auto">
                        <a:xfrm>
                          <a:off x="0" y="0"/>
                          <a:ext cx="5998210" cy="79978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2.3pt;height:629.8pt;mso-wrap-distance-left:0.0pt;mso-wrap-distance-top:0.0pt;mso-wrap-distance-right:0.0pt;mso-wrap-distance-bottom:0.0pt;" stroked="false">
                <v:path textboxrect="0,0,0,0"/>
                <v:imagedata r:id="rId17" o:title=""/>
              </v:shape>
            </w:pict>
          </mc:Fallback>
        </mc:AlternateConten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1111"/>
        <w:ind w:firstLine="0"/>
        <w:jc w:val="both"/>
        <w:rPr>
          <w:rFonts w:hint="eastAsia" w:ascii="宋体" w:hAnsi="宋体" w:eastAsia="宋体" w:cs="宋体"/>
          <w:b/>
          <w:bCs/>
          <w:color w:val="auto"/>
          <w:spacing w:val="80"/>
          <w:sz w:val="44"/>
          <w:szCs w:val="44"/>
          <w:highlight w:val="none"/>
          <w:lang w:eastAsia="zh-CN"/>
        </w:rPr>
      </w:pPr>
      <w:r>
        <w:rPr>
          <w:rFonts w:hint="eastAsia" w:ascii="宋体" w:hAnsi="宋体" w:eastAsia="宋体" w:cs="宋体"/>
          <w:color w:val="auto"/>
          <w:sz w:val="44"/>
          <w:szCs w:val="44"/>
          <w:highlight w:val="none"/>
        </w:rPr>
        <w:t xml:space="preserve">             </w:t>
      </w:r>
      <w:bookmarkStart w:id="0" w:name="_Toc22007"/>
      <w:r/>
      <w:bookmarkStart w:id="1" w:name="_Toc16706"/>
      <w:r/>
      <w:bookmarkStart w:id="2" w:name="_Toc4319"/>
      <w:r/>
      <w:r/>
    </w:p>
    <w:p>
      <w:pPr>
        <w:ind w:firstLine="0"/>
        <w:jc w:val="center"/>
        <w:rPr>
          <w:rFonts w:hint="eastAsia" w:ascii="宋体" w:hAnsi="宋体" w:eastAsia="宋体" w:cs="宋体"/>
          <w:b/>
          <w:bCs/>
          <w:color w:val="auto"/>
          <w:spacing w:val="80"/>
          <w:sz w:val="44"/>
          <w:szCs w:val="44"/>
          <w:highlight w:val="none"/>
          <w:lang w:eastAsia="zh-CN"/>
        </w:rPr>
        <w:outlineLvl w:val="0"/>
      </w:pPr>
      <w:r>
        <w:rPr>
          <w:rFonts w:hint="eastAsia" w:ascii="宋体" w:hAnsi="宋体" w:eastAsia="宋体" w:cs="宋体"/>
          <w:b/>
          <w:bCs/>
          <w:color w:val="auto"/>
          <w:spacing w:val="80"/>
          <w:sz w:val="44"/>
          <w:szCs w:val="44"/>
          <w:highlight w:val="none"/>
          <w:lang w:eastAsia="zh-CN"/>
        </w:rPr>
      </w:r>
      <w:r/>
    </w:p>
    <w:p>
      <w:pPr>
        <w:ind w:firstLine="0"/>
        <w:jc w:val="center"/>
        <w:rPr>
          <w:rFonts w:ascii="宋体" w:hAnsi="宋体"/>
          <w:b/>
          <w:bCs/>
          <w:color w:val="auto"/>
          <w:sz w:val="80"/>
          <w:szCs w:val="80"/>
          <w:highlight w:val="none"/>
        </w:rPr>
        <w:outlineLvl w:val="0"/>
      </w:pPr>
      <w:r>
        <w:rPr>
          <w:rFonts w:hint="eastAsia" w:ascii="宋体" w:hAnsi="宋体" w:cs="宋体"/>
          <w:b/>
          <w:bCs/>
          <w:color w:val="auto"/>
          <w:spacing w:val="80"/>
          <w:sz w:val="64"/>
          <w:highlight w:val="none"/>
          <w:lang w:eastAsia="zh-CN"/>
        </w:rPr>
        <w:t xml:space="preserve">连云港市</w:t>
      </w:r>
      <w:r>
        <w:rPr>
          <w:rFonts w:hint="eastAsia" w:ascii="宋体" w:hAnsi="宋体" w:eastAsia="宋体" w:cs="宋体"/>
          <w:b/>
          <w:bCs/>
          <w:color w:val="auto"/>
          <w:spacing w:val="80"/>
          <w:sz w:val="64"/>
          <w:highlight w:val="none"/>
        </w:rPr>
        <w:t xml:space="preserve">政府采购</w:t>
      </w:r>
      <w:bookmarkEnd w:id="0"/>
      <w:r/>
      <w:bookmarkEnd w:id="1"/>
      <w:r/>
      <w:bookmarkEnd w:id="2"/>
      <w:r/>
      <w:r/>
    </w:p>
    <w:p>
      <w:pPr>
        <w:pStyle w:val="1138"/>
        <w:ind w:firstLine="0"/>
        <w:jc w:val="center"/>
        <w:spacing w:before="0" w:beforeAutospacing="0" w:after="0" w:afterAutospacing="0"/>
        <w:rPr>
          <w:rFonts w:cs="Times New Roman"/>
          <w:b/>
          <w:bCs/>
          <w:color w:val="auto"/>
          <w:sz w:val="48"/>
          <w:szCs w:val="48"/>
          <w:highlight w:val="none"/>
        </w:rPr>
        <w:outlineLvl w:val="0"/>
      </w:pPr>
      <w:r/>
      <w:bookmarkStart w:id="3" w:name="_Toc20134"/>
      <w:r/>
      <w:bookmarkStart w:id="4" w:name="_Toc7981"/>
      <w:r/>
      <w:bookmarkStart w:id="5" w:name="_Toc19022"/>
      <w:r/>
      <w:r/>
    </w:p>
    <w:p>
      <w:pPr>
        <w:pStyle w:val="1138"/>
        <w:ind w:firstLine="0"/>
        <w:jc w:val="center"/>
        <w:spacing w:before="0" w:beforeAutospacing="0" w:after="0" w:afterAutospacing="0"/>
        <w:rPr>
          <w:rFonts w:cs="Times New Roman"/>
          <w:b/>
          <w:bCs/>
          <w:color w:val="auto"/>
          <w:sz w:val="48"/>
          <w:szCs w:val="48"/>
          <w:highlight w:val="none"/>
        </w:rPr>
        <w:outlineLvl w:val="0"/>
      </w:pPr>
      <w:r>
        <w:rPr>
          <w:rFonts w:cs="Times New Roman"/>
          <w:b/>
          <w:bCs/>
          <w:color w:val="auto"/>
          <w:sz w:val="48"/>
          <w:szCs w:val="48"/>
          <w:highlight w:val="none"/>
        </w:rPr>
      </w:r>
      <w:r/>
    </w:p>
    <w:p>
      <w:pPr>
        <w:pStyle w:val="1138"/>
        <w:ind w:firstLine="0"/>
        <w:jc w:val="center"/>
        <w:spacing w:before="0" w:beforeAutospacing="0" w:after="0" w:afterAutospacing="0"/>
        <w:rPr>
          <w:rFonts w:cs="Times New Roman"/>
          <w:b/>
          <w:bCs/>
          <w:color w:val="auto"/>
          <w:sz w:val="48"/>
          <w:szCs w:val="48"/>
          <w:highlight w:val="none"/>
        </w:rPr>
        <w:outlineLvl w:val="0"/>
      </w:pPr>
      <w:r>
        <w:rPr>
          <w:rFonts w:cs="Times New Roman"/>
          <w:b/>
          <w:bCs/>
          <w:color w:val="auto"/>
          <w:sz w:val="48"/>
          <w:szCs w:val="48"/>
          <w:highlight w:val="none"/>
        </w:rPr>
      </w:r>
      <w:r/>
    </w:p>
    <w:p>
      <w:pPr>
        <w:pStyle w:val="1111"/>
        <w:ind w:firstLine="0"/>
        <w:jc w:val="center"/>
        <w:rPr>
          <w:rFonts w:hint="eastAsia" w:ascii="宋体" w:hAnsi="宋体" w:cs="宋体"/>
          <w:b/>
          <w:bCs/>
          <w:color w:val="auto"/>
          <w:sz w:val="32"/>
          <w:szCs w:val="32"/>
          <w:highlight w:val="none"/>
        </w:rPr>
      </w:pPr>
      <w:r/>
      <w:bookmarkStart w:id="6" w:name="_Toc16902"/>
      <w:r/>
      <w:bookmarkStart w:id="7" w:name="_Toc6602"/>
      <w:r/>
      <w:bookmarkStart w:id="8" w:name="_Toc27322"/>
      <w:r>
        <w:rPr>
          <w:rFonts w:cs="Times New Roman"/>
          <w:b/>
          <w:bCs/>
          <w:color w:val="auto"/>
          <w:sz w:val="80"/>
          <w:szCs w:val="80"/>
          <w:highlight w:val="none"/>
        </w:rPr>
        <w:t xml:space="preserve">竞争性磋商文件</w:t>
      </w:r>
      <w:bookmarkEnd w:id="3"/>
      <w:r/>
      <w:bookmarkEnd w:id="4"/>
      <w:r/>
      <w:bookmarkEnd w:id="5"/>
      <w:r/>
      <w:bookmarkEnd w:id="6"/>
      <w:r/>
      <w:bookmarkEnd w:id="7"/>
      <w:r/>
      <w:bookmarkEnd w:id="8"/>
      <w:r/>
      <w:r/>
    </w:p>
    <w:p>
      <w:pPr>
        <w:pStyle w:val="1111"/>
        <w:ind w:firstLine="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111"/>
        <w:ind w:firstLine="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1205"/>
        <w:jc w:val="left"/>
        <w:spacing w:before="120" w:after="120" w:line="360" w:lineRule="auto"/>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val="en-US" w:eastAsia="zh-CN"/>
        </w:rPr>
        <w:t xml:space="preserve">项目</w:t>
      </w:r>
      <w:r>
        <w:rPr>
          <w:rFonts w:hint="eastAsia" w:ascii="宋体" w:hAnsi="宋体"/>
          <w:b/>
          <w:bCs/>
          <w:color w:val="auto"/>
          <w:sz w:val="30"/>
          <w:szCs w:val="30"/>
          <w:highlight w:val="none"/>
          <w:lang w:eastAsia="zh-CN"/>
        </w:rPr>
        <w:t xml:space="preserve">名称：灌云县人民医院空气净化系统维保服务（</w:t>
      </w:r>
      <w:r>
        <w:rPr>
          <w:rFonts w:hint="eastAsia" w:ascii="宋体" w:hAnsi="宋体"/>
          <w:b/>
          <w:bCs/>
          <w:color w:val="auto"/>
          <w:sz w:val="30"/>
          <w:szCs w:val="30"/>
          <w:highlight w:val="none"/>
          <w:lang w:val="en-US" w:eastAsia="zh-CN"/>
        </w:rPr>
        <w:t xml:space="preserve">专门面向中小企业</w:t>
      </w:r>
      <w:r>
        <w:rPr>
          <w:rFonts w:hint="eastAsia" w:ascii="宋体" w:hAnsi="宋体"/>
          <w:b/>
          <w:bCs/>
          <w:color w:val="auto"/>
          <w:sz w:val="30"/>
          <w:szCs w:val="30"/>
          <w:highlight w:val="none"/>
          <w:lang w:eastAsia="zh-CN"/>
        </w:rPr>
        <w:t xml:space="preserve">）</w:t>
      </w:r>
      <w:r/>
    </w:p>
    <w:p>
      <w:pPr>
        <w:ind w:firstLine="1205"/>
        <w:jc w:val="left"/>
        <w:spacing w:before="120" w:after="120" w:line="360" w:lineRule="auto"/>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val="en-US" w:eastAsia="zh-CN"/>
        </w:rPr>
        <w:t xml:space="preserve">项目</w:t>
      </w:r>
      <w:r>
        <w:rPr>
          <w:rFonts w:hint="eastAsia" w:ascii="宋体" w:hAnsi="宋体"/>
          <w:b/>
          <w:bCs/>
          <w:color w:val="auto"/>
          <w:sz w:val="30"/>
          <w:szCs w:val="30"/>
          <w:highlight w:val="none"/>
          <w:lang w:eastAsia="zh-CN"/>
        </w:rPr>
        <w:t xml:space="preserve">编号：JSZC-320723-JSHF-C2026-0001</w:t>
      </w:r>
      <w:r/>
    </w:p>
    <w:p>
      <w:pPr>
        <w:pStyle w:val="1111"/>
        <w:ind w:firstLine="0"/>
        <w:rPr>
          <w:rFonts w:ascii="宋体" w:hAnsi="宋体" w:cs="宋体"/>
          <w:b/>
          <w:bCs/>
          <w:color w:val="auto"/>
          <w:spacing w:val="16"/>
          <w:sz w:val="30"/>
          <w:szCs w:val="30"/>
          <w:highlight w:val="none"/>
        </w:rPr>
      </w:pPr>
      <w:r>
        <w:rPr>
          <w:rFonts w:ascii="宋体" w:hAnsi="宋体" w:cs="宋体"/>
          <w:b/>
          <w:bCs/>
          <w:color w:val="auto"/>
          <w:spacing w:val="16"/>
          <w:sz w:val="30"/>
          <w:szCs w:val="30"/>
          <w:highlight w:val="none"/>
        </w:rPr>
      </w:r>
      <w:r/>
    </w:p>
    <w:p>
      <w:pPr>
        <w:pStyle w:val="1111"/>
        <w:ind w:firstLine="0"/>
        <w:rPr>
          <w:rFonts w:hint="eastAsia" w:ascii="宋体" w:hAnsi="宋体" w:cs="宋体"/>
          <w:b/>
          <w:bCs/>
          <w:color w:val="auto"/>
          <w:spacing w:val="16"/>
          <w:sz w:val="30"/>
          <w:szCs w:val="30"/>
          <w:highlight w:val="none"/>
        </w:rPr>
      </w:pPr>
      <w:r>
        <w:rPr>
          <w:rFonts w:hint="eastAsia" w:ascii="宋体" w:hAnsi="宋体" w:cs="宋体"/>
          <w:b/>
          <w:bCs/>
          <w:color w:val="auto"/>
          <w:spacing w:val="16"/>
          <w:sz w:val="30"/>
          <w:szCs w:val="30"/>
          <w:highlight w:val="none"/>
        </w:rPr>
      </w:r>
      <w:r/>
    </w:p>
    <w:p>
      <w:pPr>
        <w:ind w:left="708" w:firstLine="321"/>
        <w:jc w:val="left"/>
        <w:spacing w:before="120" w:after="120" w:line="360" w:lineRule="auto"/>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采</w:t>
      </w:r>
      <w:r>
        <w:rPr>
          <w:rFonts w:hint="eastAsia" w:ascii="宋体" w:hAnsi="宋体"/>
          <w:b/>
          <w:bCs/>
          <w:color w:val="auto"/>
          <w:sz w:val="30"/>
          <w:szCs w:val="30"/>
          <w:highlight w:val="none"/>
          <w:lang w:val="en-US" w:eastAsia="zh-CN"/>
        </w:rPr>
        <w:t xml:space="preserve">    </w:t>
      </w:r>
      <w:r>
        <w:rPr>
          <w:rFonts w:hint="eastAsia" w:ascii="宋体" w:hAnsi="宋体"/>
          <w:b/>
          <w:bCs/>
          <w:color w:val="auto"/>
          <w:sz w:val="30"/>
          <w:szCs w:val="30"/>
          <w:highlight w:val="none"/>
          <w:lang w:eastAsia="zh-CN"/>
        </w:rPr>
        <w:t xml:space="preserve">购</w:t>
      </w:r>
      <w:r>
        <w:rPr>
          <w:rFonts w:hint="eastAsia" w:ascii="宋体" w:hAnsi="宋体"/>
          <w:b/>
          <w:bCs/>
          <w:color w:val="auto"/>
          <w:sz w:val="30"/>
          <w:szCs w:val="30"/>
          <w:highlight w:val="none"/>
          <w:lang w:val="en-US" w:eastAsia="zh-CN"/>
        </w:rPr>
        <w:t xml:space="preserve">   </w:t>
      </w:r>
      <w:r>
        <w:rPr>
          <w:rFonts w:hint="eastAsia" w:ascii="宋体" w:hAnsi="宋体"/>
          <w:b/>
          <w:bCs/>
          <w:color w:val="auto"/>
          <w:sz w:val="30"/>
          <w:szCs w:val="30"/>
          <w:highlight w:val="none"/>
          <w:lang w:eastAsia="zh-CN"/>
        </w:rPr>
        <w:t xml:space="preserve">人：灌云县人民医院</w:t>
      </w:r>
      <w:r/>
    </w:p>
    <w:p>
      <w:pPr>
        <w:ind w:left="708" w:firstLine="321"/>
        <w:jc w:val="left"/>
        <w:spacing w:before="120" w:after="120" w:line="360" w:lineRule="auto"/>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采购代理机构：连云港皓凡项目管理有限公司</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0"/>
        <w:jc w:val="center"/>
        <w:spacing w:line="360" w:lineRule="auto"/>
        <w:rPr>
          <w:rFonts w:hint="eastAsia" w:ascii="宋体" w:hAnsi="宋体"/>
          <w:b/>
          <w:bCs/>
          <w:color w:val="auto"/>
          <w:sz w:val="32"/>
          <w:szCs w:val="32"/>
          <w:highlight w:val="none"/>
        </w:rPr>
      </w:pPr>
      <w:r/>
      <w:bookmarkStart w:id="9" w:name="_Toc344"/>
      <w:r/>
      <w:bookmarkStart w:id="10" w:name="_Toc31244"/>
      <w:r/>
      <w:bookmarkStart w:id="11" w:name="_Toc465856610"/>
      <w:r/>
      <w:bookmarkStart w:id="12" w:name="_Toc29166"/>
      <w:r/>
      <w:r/>
    </w:p>
    <w:p>
      <w:pPr>
        <w:ind w:firstLine="0"/>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202</w:t>
      </w:r>
      <w:r>
        <w:rPr>
          <w:rFonts w:hint="eastAsia" w:ascii="宋体" w:hAnsi="宋体"/>
          <w:b/>
          <w:bCs/>
          <w:color w:val="auto"/>
          <w:sz w:val="32"/>
          <w:szCs w:val="32"/>
          <w:highlight w:val="none"/>
          <w:lang w:val="en-US" w:eastAsia="zh-CN"/>
        </w:rPr>
        <w:t xml:space="preserve">6</w:t>
      </w:r>
      <w:r>
        <w:rPr>
          <w:rFonts w:hint="eastAsia" w:ascii="宋体" w:hAnsi="宋体"/>
          <w:b/>
          <w:bCs/>
          <w:color w:val="auto"/>
          <w:sz w:val="32"/>
          <w:szCs w:val="32"/>
          <w:highlight w:val="none"/>
        </w:rPr>
        <w:t xml:space="preserve">年</w:t>
      </w:r>
      <w:r>
        <w:rPr>
          <w:rFonts w:hint="eastAsia" w:ascii="宋体" w:hAnsi="宋体"/>
          <w:b/>
          <w:bCs/>
          <w:color w:val="auto"/>
          <w:sz w:val="32"/>
          <w:szCs w:val="32"/>
          <w:highlight w:val="none"/>
          <w:lang w:val="en-US" w:eastAsia="zh-CN"/>
        </w:rPr>
        <w:t xml:space="preserve">10</w:t>
      </w:r>
      <w:r>
        <w:rPr>
          <w:rFonts w:hint="eastAsia" w:ascii="宋体" w:hAnsi="宋体"/>
          <w:b/>
          <w:bCs/>
          <w:color w:val="auto"/>
          <w:sz w:val="32"/>
          <w:szCs w:val="32"/>
          <w:highlight w:val="none"/>
        </w:rPr>
        <w:t xml:space="preserve">月</w:t>
      </w:r>
      <w:r/>
    </w:p>
    <w:p>
      <w:pPr>
        <w:jc w:val="center"/>
        <w:spacing w:line="480" w:lineRule="auto"/>
        <w:rPr>
          <w:rFonts w:hint="eastAsia" w:ascii="宋体" w:hAnsi="宋体" w:cs="宋体"/>
          <w:b/>
          <w:color w:val="auto"/>
          <w:sz w:val="48"/>
          <w:szCs w:val="22"/>
          <w:highlight w:val="none"/>
        </w:rPr>
        <w:outlineLvl w:val="0"/>
      </w:pPr>
      <w:r/>
      <w:bookmarkStart w:id="13" w:name="_Toc8577"/>
      <w:r/>
      <w:r/>
    </w:p>
    <w:p>
      <w:pPr>
        <w:ind w:firstLine="0"/>
        <w:jc w:val="center"/>
        <w:spacing w:line="360" w:lineRule="auto"/>
        <w:rPr>
          <w:rFonts w:hint="eastAsia" w:ascii="宋体" w:hAnsi="宋体"/>
          <w:b/>
          <w:bCs/>
          <w:color w:val="auto"/>
          <w:sz w:val="28"/>
          <w:szCs w:val="36"/>
          <w:highlight w:val="none"/>
        </w:rPr>
      </w:pPr>
      <w:r>
        <w:rPr>
          <w:rFonts w:hint="eastAsia" w:ascii="宋体" w:hAnsi="宋体"/>
          <w:b/>
          <w:bCs/>
          <w:color w:val="auto"/>
          <w:sz w:val="28"/>
          <w:szCs w:val="36"/>
          <w:highlight w:val="none"/>
        </w:rPr>
      </w:r>
      <w:r/>
    </w:p>
    <w:p>
      <w:pPr>
        <w:ind w:firstLine="0"/>
        <w:jc w:val="center"/>
        <w:spacing w:line="360" w:lineRule="auto"/>
        <w:rPr>
          <w:rFonts w:hint="eastAsia" w:ascii="宋体" w:hAnsi="宋体" w:eastAsia="宋体" w:cs="宋体"/>
          <w:b/>
          <w:bCs/>
          <w:color w:val="auto"/>
          <w:sz w:val="40"/>
          <w:szCs w:val="40"/>
          <w:highlight w:val="none"/>
          <w:lang w:val="en-US" w:eastAsia="zh-CN" w:bidi="ar-SA"/>
        </w:rPr>
      </w:pPr>
      <w:r>
        <w:rPr>
          <w:rFonts w:hint="eastAsia" w:ascii="宋体" w:hAnsi="宋体" w:eastAsia="宋体" w:cs="宋体"/>
          <w:b/>
          <w:bCs/>
          <w:color w:val="auto"/>
          <w:sz w:val="40"/>
          <w:szCs w:val="40"/>
          <w:highlight w:val="none"/>
          <w:lang w:val="en-US" w:eastAsia="zh-CN" w:bidi="ar-SA"/>
        </w:rPr>
      </w:r>
      <w:r/>
    </w:p>
    <w:p>
      <w:pPr>
        <w:ind w:firstLine="0"/>
        <w:jc w:val="center"/>
        <w:spacing w:line="360" w:lineRule="auto"/>
        <w:rPr>
          <w:rFonts w:hint="eastAsia" w:ascii="宋体" w:hAnsi="宋体" w:eastAsia="宋体" w:cs="宋体"/>
          <w:b/>
          <w:bCs/>
          <w:color w:val="auto"/>
          <w:sz w:val="40"/>
          <w:szCs w:val="40"/>
          <w:highlight w:val="none"/>
          <w:lang w:val="en-US" w:eastAsia="zh-CN" w:bidi="ar-SA"/>
        </w:rPr>
      </w:pPr>
      <w:r>
        <w:rPr>
          <w:rFonts w:hint="eastAsia" w:ascii="宋体" w:hAnsi="宋体" w:eastAsia="宋体" w:cs="宋体"/>
          <w:b/>
          <w:bCs/>
          <w:color w:val="auto"/>
          <w:sz w:val="40"/>
          <w:szCs w:val="40"/>
          <w:highlight w:val="none"/>
          <w:lang w:val="en-US" w:eastAsia="zh-CN" w:bidi="ar-SA"/>
        </w:rPr>
        <w:t xml:space="preserve">目 录</w:t>
      </w:r>
      <w:bookmarkEnd w:id="9"/>
      <w:r/>
      <w:bookmarkEnd w:id="10"/>
      <w:r/>
      <w:bookmarkEnd w:id="11"/>
      <w:r/>
      <w:bookmarkEnd w:id="12"/>
      <w:r/>
      <w:bookmarkEnd w:id="13"/>
      <w:r/>
      <w:r/>
    </w:p>
    <w:p>
      <w:pPr>
        <w:pStyle w:val="803"/>
        <w:rPr>
          <w:rFonts w:hint="eastAsia" w:ascii="宋体" w:hAnsi="宋体"/>
          <w:b/>
          <w:bCs/>
          <w:color w:val="auto"/>
          <w:sz w:val="28"/>
          <w:szCs w:val="36"/>
          <w:highlight w:val="none"/>
        </w:rPr>
      </w:pPr>
      <w:r>
        <w:rPr>
          <w:rFonts w:hint="eastAsia" w:ascii="宋体" w:hAnsi="宋体"/>
          <w:b/>
          <w:bCs/>
          <w:color w:val="auto"/>
          <w:sz w:val="28"/>
          <w:szCs w:val="36"/>
          <w:highlight w:val="none"/>
        </w:rPr>
      </w:r>
      <w:r/>
    </w:p>
    <w:p>
      <w:pPr>
        <w:pStyle w:val="803"/>
        <w:rPr>
          <w:rFonts w:hint="eastAsia" w:ascii="宋体" w:hAnsi="宋体"/>
          <w:b/>
          <w:bCs/>
          <w:color w:val="auto"/>
          <w:sz w:val="28"/>
          <w:szCs w:val="36"/>
          <w:highlight w:val="none"/>
        </w:rPr>
      </w:pPr>
      <w:r>
        <w:rPr>
          <w:rFonts w:hint="eastAsia" w:ascii="宋体" w:hAnsi="宋体"/>
          <w:b/>
          <w:bCs/>
          <w:color w:val="auto"/>
          <w:sz w:val="28"/>
          <w:szCs w:val="36"/>
          <w:highlight w:val="none"/>
        </w:rPr>
      </w:r>
      <w:r/>
    </w:p>
    <w:p>
      <w:pPr>
        <w:pStyle w:val="803"/>
        <w:rPr>
          <w:rFonts w:hint="eastAsia" w:ascii="宋体" w:hAnsi="宋体"/>
          <w:b/>
          <w:bCs/>
          <w:color w:val="auto"/>
          <w:sz w:val="28"/>
          <w:szCs w:val="36"/>
          <w:highlight w:val="none"/>
        </w:rPr>
      </w:pPr>
      <w:r>
        <w:rPr>
          <w:rFonts w:hint="eastAsia" w:ascii="宋体" w:hAnsi="宋体"/>
          <w:b/>
          <w:bCs/>
          <w:color w:val="auto"/>
          <w:sz w:val="28"/>
          <w:szCs w:val="36"/>
          <w:highlight w:val="none"/>
        </w:rPr>
      </w:r>
      <w:r/>
    </w:p>
    <w:p>
      <w:pPr>
        <w:pStyle w:val="812"/>
        <w:ind w:firstLine="0"/>
        <w:keepLines w:val="0"/>
        <w:keepNext w:val="0"/>
        <w:pageBreakBefore w:val="0"/>
        <w:spacing w:line="480" w:lineRule="auto"/>
        <w:widowControl w:val="off"/>
        <w:tabs>
          <w:tab w:val="right" w:pos="9638" w:leader="dot"/>
        </w:tabs>
        <w:rPr>
          <w:rFonts w:hint="eastAsia" w:ascii="宋体" w:hAnsi="宋体" w:eastAsia="宋体" w:cs="宋体"/>
          <w:bCs/>
          <w:color w:val="auto"/>
          <w:sz w:val="28"/>
          <w:szCs w:val="28"/>
          <w:highlight w:val="none"/>
        </w:rPr>
      </w:pPr>
      <w:r/>
      <w:bookmarkStart w:id="14" w:name="_Toc465856611"/>
      <w:r/>
      <w:bookmarkStart w:id="15" w:name="_Toc21244"/>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TOC \o "1-1" \h \u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_Toc10630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第一章 竞争性磋商采购公告</w:t>
      </w:r>
      <w:r>
        <w:rPr>
          <w:rFonts w:hint="eastAsia" w:ascii="宋体" w:hAnsi="宋体" w:eastAsia="宋体" w:cs="宋体"/>
          <w:bCs/>
          <w:color w:val="auto"/>
          <w:sz w:val="28"/>
          <w:szCs w:val="28"/>
          <w:highlight w:val="none"/>
        </w:rPr>
        <w:tab/>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PAGEREF _Toc10630 \h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812"/>
        <w:ind w:firstLine="0"/>
        <w:keepLines w:val="0"/>
        <w:keepNext w:val="0"/>
        <w:pageBreakBefore w:val="0"/>
        <w:spacing w:line="480" w:lineRule="auto"/>
        <w:widowControl w:val="off"/>
        <w:tabs>
          <w:tab w:val="right" w:pos="9638" w:leader="dot"/>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_Toc6826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第二章 磋商须知</w:t>
      </w:r>
      <w:r>
        <w:rPr>
          <w:rFonts w:hint="eastAsia" w:ascii="宋体" w:hAnsi="宋体" w:eastAsia="宋体" w:cs="宋体"/>
          <w:bCs/>
          <w:color w:val="auto"/>
          <w:sz w:val="28"/>
          <w:szCs w:val="28"/>
          <w:highlight w:val="none"/>
        </w:rPr>
        <w:tab/>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PAGEREF _Toc6826 \h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4</w:t>
      </w:r>
      <w:r>
        <w:rPr>
          <w:rFonts w:hint="eastAsia" w:ascii="宋体" w:hAnsi="宋体" w:eastAsia="宋体" w:cs="宋体"/>
          <w:bCs/>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812"/>
        <w:ind w:firstLine="0"/>
        <w:keepLines w:val="0"/>
        <w:keepNext w:val="0"/>
        <w:pageBreakBefore w:val="0"/>
        <w:spacing w:line="480" w:lineRule="auto"/>
        <w:widowControl w:val="off"/>
        <w:tabs>
          <w:tab w:val="right" w:pos="9638" w:leader="dot"/>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_Toc1026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 xml:space="preserve">第三章 </w:t>
      </w:r>
      <w:r>
        <w:rPr>
          <w:rFonts w:hint="eastAsia" w:ascii="宋体" w:hAnsi="宋体" w:eastAsia="宋体" w:cs="宋体"/>
          <w:bCs/>
          <w:color w:val="auto"/>
          <w:sz w:val="28"/>
          <w:szCs w:val="28"/>
          <w:highlight w:val="none"/>
        </w:rPr>
        <w:t xml:space="preserve">合同条款及格式</w:t>
      </w:r>
      <w:r>
        <w:rPr>
          <w:rFonts w:hint="eastAsia" w:ascii="宋体" w:hAnsi="宋体" w:eastAsia="宋体" w:cs="宋体"/>
          <w:bCs/>
          <w:color w:val="auto"/>
          <w:sz w:val="28"/>
          <w:szCs w:val="28"/>
          <w:highlight w:val="none"/>
        </w:rPr>
        <w:tab/>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PAGEREF _Toc1026 \h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16</w:t>
      </w:r>
      <w:r>
        <w:rPr>
          <w:rFonts w:hint="eastAsia" w:ascii="宋体" w:hAnsi="宋体" w:eastAsia="宋体" w:cs="宋体"/>
          <w:bCs/>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812"/>
        <w:ind w:firstLine="0"/>
        <w:keepLines w:val="0"/>
        <w:keepNext w:val="0"/>
        <w:pageBreakBefore w:val="0"/>
        <w:spacing w:line="480" w:lineRule="auto"/>
        <w:widowControl w:val="off"/>
        <w:tabs>
          <w:tab w:val="right" w:pos="9638" w:leader="dot"/>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_Toc7837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第四章 </w:t>
      </w:r>
      <w:r>
        <w:rPr>
          <w:rFonts w:hint="eastAsia" w:ascii="宋体" w:hAnsi="宋体" w:cs="宋体"/>
          <w:bCs/>
          <w:color w:val="auto"/>
          <w:sz w:val="28"/>
          <w:szCs w:val="28"/>
          <w:highlight w:val="none"/>
          <w:lang w:val="en-US" w:eastAsia="zh-CN"/>
        </w:rPr>
        <w:t xml:space="preserve">采购</w:t>
      </w:r>
      <w:r>
        <w:rPr>
          <w:rFonts w:hint="eastAsia" w:ascii="宋体" w:hAnsi="宋体" w:eastAsia="宋体" w:cs="宋体"/>
          <w:bCs/>
          <w:color w:val="auto"/>
          <w:sz w:val="28"/>
          <w:szCs w:val="28"/>
          <w:highlight w:val="none"/>
        </w:rPr>
        <w:t xml:space="preserve">需求</w:t>
      </w:r>
      <w:r>
        <w:rPr>
          <w:rFonts w:hint="eastAsia" w:ascii="宋体" w:hAnsi="宋体" w:eastAsia="宋体" w:cs="宋体"/>
          <w:bCs/>
          <w:color w:val="auto"/>
          <w:sz w:val="28"/>
          <w:szCs w:val="28"/>
          <w:highlight w:val="none"/>
        </w:rPr>
        <w:tab/>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PAGEREF _Toc7837 \h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19</w:t>
      </w:r>
      <w:r>
        <w:rPr>
          <w:rFonts w:hint="eastAsia" w:ascii="宋体" w:hAnsi="宋体" w:eastAsia="宋体" w:cs="宋体"/>
          <w:bCs/>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812"/>
        <w:ind w:firstLine="0"/>
        <w:keepLines w:val="0"/>
        <w:keepNext w:val="0"/>
        <w:pageBreakBefore w:val="0"/>
        <w:spacing w:line="480" w:lineRule="auto"/>
        <w:widowControl w:val="off"/>
        <w:tabs>
          <w:tab w:val="right" w:pos="9638" w:leader="dot"/>
        </w:tabs>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_Toc21207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第五章 评审方法和评审标准</w:t>
      </w:r>
      <w:r>
        <w:rPr>
          <w:rFonts w:hint="eastAsia" w:ascii="宋体" w:hAnsi="宋体" w:eastAsia="宋体" w:cs="宋体"/>
          <w:bCs/>
          <w:color w:val="auto"/>
          <w:sz w:val="28"/>
          <w:szCs w:val="28"/>
          <w:highlight w:val="none"/>
        </w:rPr>
        <w:tab/>
      </w:r>
      <w:r>
        <w:rPr>
          <w:rFonts w:hint="eastAsia" w:ascii="宋体" w:hAnsi="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fldChar w:fldCharType="end"/>
      </w:r>
      <w:r>
        <w:rPr>
          <w:rFonts w:hint="eastAsia" w:ascii="宋体" w:hAnsi="宋体" w:cs="宋体"/>
          <w:bCs/>
          <w:color w:val="auto"/>
          <w:sz w:val="28"/>
          <w:szCs w:val="28"/>
          <w:highlight w:val="none"/>
          <w:lang w:val="en-US" w:eastAsia="zh-CN"/>
        </w:rPr>
        <w:t xml:space="preserve">5</w:t>
      </w:r>
      <w:r/>
    </w:p>
    <w:p>
      <w:pPr>
        <w:pStyle w:val="812"/>
        <w:ind w:firstLine="0"/>
        <w:keepLines w:val="0"/>
        <w:keepNext w:val="0"/>
        <w:pageBreakBefore w:val="0"/>
        <w:spacing w:line="480" w:lineRule="auto"/>
        <w:widowControl w:val="off"/>
        <w:tabs>
          <w:tab w:val="right" w:pos="9638" w:leader="dot"/>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_Toc5626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第六章 竞争性磋商响应文件格式</w:t>
      </w:r>
      <w:r>
        <w:rPr>
          <w:rFonts w:hint="eastAsia" w:ascii="宋体" w:hAnsi="宋体" w:eastAsia="宋体" w:cs="宋体"/>
          <w:bCs/>
          <w:color w:val="auto"/>
          <w:sz w:val="28"/>
          <w:szCs w:val="28"/>
          <w:highlight w:val="none"/>
        </w:rPr>
        <w:tab/>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PAGEREF _Toc5626 \h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27</w:t>
      </w:r>
      <w:r>
        <w:rPr>
          <w:rFonts w:hint="eastAsia" w:ascii="宋体" w:hAnsi="宋体" w:eastAsia="宋体" w:cs="宋体"/>
          <w:bCs/>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812"/>
        <w:ind w:firstLine="0"/>
        <w:keepLines w:val="0"/>
        <w:keepNext w:val="0"/>
        <w:pageBreakBefore w:val="0"/>
        <w:spacing w:line="480" w:lineRule="auto"/>
        <w:widowControl w:val="off"/>
        <w:tabs>
          <w:tab w:val="right" w:pos="9638" w:leader="dot"/>
        </w:tabs>
        <w:rPr>
          <w:rFonts w:ascii="宋体" w:hAnsi="宋体" w:eastAsia="宋体" w:cs="宋体"/>
          <w:color w:val="auto"/>
          <w:sz w:val="44"/>
          <w:szCs w:val="44"/>
          <w:highlight w:val="none"/>
        </w:rPr>
      </w:pPr>
      <w:r>
        <w:rPr>
          <w:rFonts w:hint="eastAsia" w:ascii="宋体" w:hAnsi="宋体" w:eastAsia="宋体" w:cs="宋体"/>
          <w:bCs/>
          <w:color w:val="auto"/>
          <w:sz w:val="28"/>
          <w:szCs w:val="28"/>
          <w:highlight w:val="none"/>
        </w:rPr>
        <w:fldChar w:fldCharType="end"/>
      </w:r>
      <w:bookmarkEnd w:id="14"/>
      <w:r/>
      <w:bookmarkEnd w:id="15"/>
      <w:r/>
      <w:r/>
    </w:p>
    <w:p>
      <w:pPr>
        <w:pStyle w:val="1007"/>
        <w:jc w:val="left"/>
        <w:spacing w:line="480" w:lineRule="auto"/>
        <w:rPr>
          <w:rFonts w:ascii="宋体" w:hAnsi="宋体" w:eastAsia="宋体" w:cs="宋体"/>
          <w:color w:val="auto"/>
          <w:sz w:val="44"/>
          <w:szCs w:val="44"/>
          <w:highlight w:val="none"/>
        </w:rPr>
      </w:pPr>
      <w:r>
        <w:rPr>
          <w:rFonts w:ascii="宋体" w:hAnsi="宋体" w:eastAsia="宋体" w:cs="宋体"/>
          <w:color w:val="auto"/>
          <w:sz w:val="44"/>
          <w:szCs w:val="44"/>
          <w:highlight w:val="none"/>
        </w:rPr>
      </w:r>
      <w:r/>
    </w:p>
    <w:p>
      <w:pPr>
        <w:pStyle w:val="1007"/>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07"/>
        <w:rPr>
          <w:rFonts w:ascii="宋体" w:hAnsi="宋体" w:eastAsia="宋体" w:cs="宋体"/>
          <w:color w:val="auto"/>
          <w:sz w:val="44"/>
          <w:szCs w:val="44"/>
          <w:highlight w:val="none"/>
        </w:rPr>
        <w:sectPr>
          <w:headerReference w:type="default" r:id="rId9"/>
          <w:headerReference w:type="first" r:id="rId10"/>
          <w:footerReference w:type="default" r:id="rId12"/>
          <w:footnotePr/>
          <w:endnotePr/>
          <w:type w:val="nextPage"/>
          <w:pgSz w:w="11906" w:h="16838" w:orient="portrait"/>
          <w:pgMar w:top="1015" w:right="1196" w:bottom="868" w:left="1259" w:header="851" w:footer="907" w:gutter="0"/>
          <w:pgNumType w:start="1"/>
          <w:cols w:num="1" w:sep="0" w:space="1701" w:equalWidth="1"/>
          <w:docGrid w:linePitch="360"/>
          <w:titlePg/>
        </w:sectPr>
      </w:pPr>
      <w:r>
        <w:rPr>
          <w:rFonts w:ascii="宋体" w:hAnsi="宋体" w:eastAsia="宋体" w:cs="宋体"/>
          <w:color w:val="auto"/>
          <w:sz w:val="44"/>
          <w:szCs w:val="44"/>
          <w:highlight w:val="none"/>
        </w:rPr>
      </w:r>
      <w:r/>
    </w:p>
    <w:p>
      <w:pPr>
        <w:pStyle w:val="788"/>
        <w:numPr>
          <w:ilvl w:val="0"/>
          <w:numId w:val="3"/>
        </w:numPr>
        <w:jc w:val="center"/>
        <w:rPr>
          <w:rFonts w:hint="eastAsia" w:ascii="宋体" w:hAnsi="宋体" w:eastAsia="宋体" w:cs="宋体"/>
          <w:b/>
          <w:bCs/>
          <w:color w:val="auto"/>
          <w:highlight w:val="none"/>
        </w:rPr>
      </w:pPr>
      <w:r/>
      <w:bookmarkStart w:id="16" w:name="_Toc10630"/>
      <w:r>
        <w:rPr>
          <w:rFonts w:hint="eastAsia" w:ascii="宋体" w:hAnsi="宋体" w:eastAsia="宋体" w:cs="宋体"/>
          <w:b/>
          <w:bCs/>
          <w:color w:val="auto"/>
          <w:highlight w:val="none"/>
        </w:rPr>
        <w:t xml:space="preserve">竞争性磋商采购公告</w:t>
      </w:r>
      <w:bookmarkEnd w:id="16"/>
      <w:r/>
      <w:r/>
    </w:p>
    <w:p>
      <w:pP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9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项目概况</w:t>
            </w:r>
            <w:r/>
          </w:p>
          <w:p>
            <w:pPr>
              <w:ind w:firstLine="480"/>
              <w:spacing w:line="360" w:lineRule="auto"/>
              <w:widowControl/>
              <w:rPr>
                <w:rFonts w:hint="eastAsia" w:ascii="宋体" w:hAnsi="宋体" w:eastAsia="宋体" w:cs="宋体"/>
                <w:color w:val="auto"/>
                <w:sz w:val="24"/>
                <w:highlight w:val="none"/>
              </w:rPr>
            </w:pPr>
            <w:r>
              <w:rPr>
                <w:rFonts w:hint="eastAsia" w:ascii="宋体" w:hAnsi="宋体" w:cs="宋体"/>
                <w:b/>
                <w:bCs/>
                <w:color w:val="auto"/>
                <w:sz w:val="24"/>
                <w:highlight w:val="none"/>
                <w:u w:val="single"/>
                <w:lang w:eastAsia="zh-CN"/>
              </w:rPr>
              <w:t xml:space="preserve">灌云县人民医院空气净化系统维保服务</w:t>
            </w:r>
            <w:r>
              <w:rPr>
                <w:rFonts w:hint="eastAsia" w:ascii="宋体" w:hAnsi="宋体" w:eastAsia="宋体" w:cs="宋体"/>
                <w:color w:val="auto"/>
                <w:sz w:val="24"/>
                <w:highlight w:val="none"/>
              </w:rPr>
              <w:t xml:space="preserve">的潜</w:t>
            </w:r>
            <w:r>
              <w:rPr>
                <w:rFonts w:hint="eastAsia" w:ascii="宋体" w:hAnsi="宋体" w:eastAsia="宋体" w:cs="宋体"/>
                <w:color w:val="auto"/>
                <w:sz w:val="24"/>
                <w:szCs w:val="24"/>
                <w:highlight w:val="none"/>
              </w:rPr>
              <w:t xml:space="preserve">在供应商应在</w:t>
            </w:r>
            <w:r>
              <w:rPr>
                <w:rFonts w:hint="eastAsia" w:ascii="宋体" w:hAnsi="宋体" w:eastAsia="宋体" w:cs="宋体"/>
                <w:color w:val="auto"/>
                <w:sz w:val="24"/>
                <w:szCs w:val="24"/>
                <w:highlight w:val="none"/>
                <w:u w:val="single"/>
              </w:rPr>
              <w:t xml:space="preserve">“江苏政府采购网”（“苏采云”系统自行免费下载磋商文件）</w:t>
            </w:r>
            <w:r>
              <w:rPr>
                <w:rFonts w:hint="eastAsia" w:ascii="宋体" w:hAnsi="宋体" w:eastAsia="宋体" w:cs="宋体"/>
                <w:color w:val="auto"/>
                <w:sz w:val="24"/>
                <w:szCs w:val="24"/>
                <w:highlight w:val="none"/>
              </w:rPr>
              <w:t xml:space="preserve">自行免费下载釆购文件，并于</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rPr>
              <w:t xml:space="preserve">点</w:t>
            </w:r>
            <w:r>
              <w:rPr>
                <w:rFonts w:hint="eastAsia" w:ascii="宋体" w:hAnsi="宋体" w:cs="宋体"/>
                <w:bCs/>
                <w:color w:val="auto"/>
                <w:sz w:val="24"/>
                <w:szCs w:val="24"/>
                <w:highlight w:val="none"/>
                <w:u w:val="single"/>
                <w:lang w:val="en-US" w:eastAsia="zh-CN"/>
              </w:rPr>
              <w:t xml:space="preserve">00</w:t>
            </w:r>
            <w:r>
              <w:rPr>
                <w:rFonts w:hint="eastAsia" w:ascii="宋体" w:hAnsi="宋体" w:eastAsia="宋体" w:cs="宋体"/>
                <w:bCs/>
                <w:color w:val="auto"/>
                <w:sz w:val="24"/>
                <w:szCs w:val="24"/>
                <w:highlight w:val="none"/>
                <w:u w:val="single"/>
              </w:rPr>
              <w:t xml:space="preserve">分00秒</w:t>
            </w:r>
            <w:r>
              <w:rPr>
                <w:rFonts w:hint="eastAsia" w:ascii="宋体" w:hAnsi="宋体" w:eastAsia="宋体" w:cs="宋体"/>
                <w:color w:val="auto"/>
                <w:sz w:val="24"/>
                <w:szCs w:val="24"/>
                <w:highlight w:val="none"/>
              </w:rPr>
              <w:t xml:space="preserve">（北京时间）前上传电子响应文件。 </w:t>
            </w:r>
            <w:r/>
          </w:p>
        </w:tc>
      </w:tr>
    </w:tbl>
    <w:p>
      <w:pPr>
        <w:pStyle w:val="1044"/>
        <w:ind w:firstLine="482"/>
        <w:jc w:val="left"/>
        <w:spacing w:before="0" w:after="0" w:line="360" w:lineRule="auto"/>
        <w:rPr>
          <w:rFonts w:hint="eastAsia" w:ascii="宋体" w:hAnsi="宋体" w:eastAsia="宋体" w:cs="宋体"/>
          <w:color w:val="auto"/>
          <w:sz w:val="24"/>
          <w:szCs w:val="24"/>
          <w:highlight w:val="none"/>
        </w:rPr>
        <w:outlineLvl w:val="9"/>
      </w:pPr>
      <w:r/>
      <w:bookmarkStart w:id="17" w:name="_Toc10339"/>
      <w:r/>
      <w:r/>
    </w:p>
    <w:p>
      <w:pPr>
        <w:pStyle w:val="1044"/>
        <w:ind w:firstLine="482"/>
        <w:jc w:val="left"/>
        <w:spacing w:before="0" w:after="0"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一、</w:t>
      </w:r>
      <w:bookmarkEnd w:id="17"/>
      <w:r>
        <w:rPr>
          <w:rFonts w:hint="eastAsia" w:ascii="宋体" w:hAnsi="宋体" w:eastAsia="宋体" w:cs="宋体"/>
          <w:color w:val="auto"/>
          <w:sz w:val="24"/>
          <w:szCs w:val="24"/>
          <w:highlight w:val="none"/>
          <w:lang w:val="en-US" w:eastAsia="zh-CN"/>
        </w:rPr>
        <w:t xml:space="preserve">项目基本情况</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编号：</w:t>
      </w:r>
      <w:r>
        <w:rPr>
          <w:rFonts w:hint="eastAsia" w:ascii="宋体" w:hAnsi="宋体" w:eastAsia="宋体" w:cs="宋体"/>
          <w:color w:val="auto"/>
          <w:sz w:val="24"/>
          <w:highlight w:val="none"/>
          <w:lang w:val="en-US" w:eastAsia="zh-CN"/>
        </w:rPr>
        <w:t xml:space="preserve">JSZC-320723-JSHF-C2026-0001</w:t>
      </w:r>
      <w:r/>
    </w:p>
    <w:p>
      <w:pPr>
        <w:pStyle w:val="803"/>
        <w:ind w:firstLine="480"/>
        <w:rPr>
          <w:rFonts w:hint="eastAsia"/>
          <w:color w:val="auto"/>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灌云县人民医院空气净化系统维保服务</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3、采购方式：竞争性磋商</w:t>
      </w:r>
      <w:r/>
    </w:p>
    <w:p>
      <w:pPr>
        <w:ind w:firstLine="480"/>
        <w:jc w:val="left"/>
        <w:spacing w:line="360" w:lineRule="auto"/>
        <w:rPr>
          <w:rFonts w:hint="default" w:ascii="宋体" w:hAnsi="宋体" w:eastAsia="宋体" w:cs="宋体"/>
          <w:bCs/>
          <w:color w:val="auto"/>
          <w:sz w:val="24"/>
          <w:highlight w:val="none"/>
          <w:lang w:val="en-US"/>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rPr>
        <w:t xml:space="preserve">预算金额：</w:t>
      </w:r>
      <w:r>
        <w:rPr>
          <w:rFonts w:hint="eastAsia" w:ascii="宋体" w:hAnsi="宋体" w:cs="宋体"/>
          <w:bCs/>
          <w:color w:val="auto"/>
          <w:sz w:val="24"/>
          <w:highlight w:val="none"/>
          <w:lang w:val="en-US" w:eastAsia="zh-CN"/>
        </w:rPr>
        <w:t xml:space="preserve">144万元</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5、最高限价：</w:t>
      </w:r>
      <w:r>
        <w:rPr>
          <w:rFonts w:hint="eastAsia" w:ascii="宋体" w:hAnsi="宋体" w:cs="宋体"/>
          <w:bCs/>
          <w:color w:val="auto"/>
          <w:sz w:val="24"/>
          <w:highlight w:val="none"/>
          <w:lang w:val="en-US" w:eastAsia="zh-CN"/>
        </w:rPr>
        <w:t xml:space="preserve">144万元</w:t>
      </w:r>
      <w:r>
        <w:rPr>
          <w:rFonts w:hint="eastAsia" w:ascii="宋体" w:hAnsi="宋体" w:eastAsia="宋体" w:cs="宋体"/>
          <w:bCs/>
          <w:color w:val="auto"/>
          <w:sz w:val="24"/>
          <w:highlight w:val="none"/>
        </w:rPr>
        <w:t xml:space="preserve">，报价超过</w:t>
      </w:r>
      <w:r>
        <w:rPr>
          <w:rFonts w:hint="eastAsia" w:ascii="宋体" w:hAnsi="宋体" w:cs="宋体"/>
          <w:bCs/>
          <w:color w:val="auto"/>
          <w:sz w:val="24"/>
          <w:highlight w:val="none"/>
          <w:lang w:val="en-US" w:eastAsia="zh-CN"/>
        </w:rPr>
        <w:t xml:space="preserve">本项目</w:t>
      </w:r>
      <w:r>
        <w:rPr>
          <w:rFonts w:hint="eastAsia" w:ascii="宋体" w:hAnsi="宋体" w:eastAsia="宋体" w:cs="宋体"/>
          <w:bCs/>
          <w:color w:val="auto"/>
          <w:sz w:val="24"/>
          <w:highlight w:val="none"/>
        </w:rPr>
        <w:t xml:space="preserve">最高限价的按无效标处理</w:t>
      </w:r>
      <w:r/>
    </w:p>
    <w:p>
      <w:pPr>
        <w:ind w:firstLine="480"/>
        <w:jc w:val="left"/>
        <w:spacing w:line="360" w:lineRule="auto"/>
        <w:rPr>
          <w:rFonts w:hint="eastAsia" w:ascii="宋体" w:hAnsi="宋体" w:cs="宋体"/>
          <w:color w:val="auto"/>
          <w:sz w:val="24"/>
          <w:szCs w:val="28"/>
          <w:highlight w:val="none"/>
          <w:lang w:eastAsia="zh-CN"/>
        </w:rPr>
      </w:pPr>
      <w:r>
        <w:rPr>
          <w:rFonts w:hint="eastAsia" w:ascii="宋体" w:hAnsi="宋体" w:eastAsia="宋体" w:cs="宋体"/>
          <w:bCs/>
          <w:color w:val="auto"/>
          <w:sz w:val="24"/>
          <w:highlight w:val="none"/>
        </w:rPr>
        <w:t xml:space="preserve">6、采购需求：灌云县人民医院手术室、供应室、ICU净化系统维保</w:t>
      </w:r>
      <w:r>
        <w:rPr>
          <w:rFonts w:hint="eastAsia" w:ascii="宋体" w:hAnsi="宋体" w:eastAsia="宋体" w:cs="宋体"/>
          <w:bCs/>
          <w:color w:val="auto"/>
          <w:sz w:val="24"/>
          <w:highlight w:val="none"/>
          <w:lang w:eastAsia="zh-CN"/>
        </w:rPr>
        <w:t xml:space="preserve">，</w:t>
      </w:r>
      <w:r>
        <w:rPr>
          <w:rFonts w:hint="default" w:ascii="宋体" w:hAnsi="宋体" w:eastAsia="宋体" w:cs="宋体"/>
          <w:bCs/>
          <w:color w:val="auto"/>
          <w:sz w:val="24"/>
          <w:highlight w:val="none"/>
          <w:lang w:val="en-US" w:eastAsia="zh-CN"/>
        </w:rPr>
        <w:t xml:space="preserve">要</w:t>
      </w:r>
      <w:r>
        <w:rPr>
          <w:rFonts w:hint="default" w:ascii="宋体" w:hAnsi="宋体" w:eastAsia="宋体" w:cs="宋体"/>
          <w:color w:val="auto"/>
          <w:sz w:val="24"/>
          <w:szCs w:val="24"/>
          <w:highlight w:val="none"/>
          <w:lang w:val="en-US" w:eastAsia="zh-CN" w:bidi="ar"/>
        </w:rPr>
        <w:t xml:space="preserve">求详见采购需求</w:t>
      </w:r>
      <w:r>
        <w:rPr>
          <w:rFonts w:hint="eastAsia" w:ascii="宋体" w:hAnsi="宋体" w:cs="宋体"/>
          <w:color w:val="auto"/>
          <w:sz w:val="24"/>
          <w:szCs w:val="24"/>
          <w:highlight w:val="none"/>
          <w:lang w:val="en-US" w:eastAsia="zh-CN" w:bidi="ar"/>
        </w:rPr>
        <w:t xml:space="preserve">。</w:t>
      </w:r>
      <w:r/>
    </w:p>
    <w:p>
      <w:pPr>
        <w:pStyle w:val="857"/>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7、合同履行期限：</w:t>
      </w: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年</w:t>
      </w:r>
      <w:r/>
    </w:p>
    <w:p>
      <w:pPr>
        <w:pStyle w:val="1015"/>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highlight w:val="none"/>
        </w:rPr>
        <w:t xml:space="preserve">本项目不接受联合体</w:t>
      </w:r>
      <w:r/>
    </w:p>
    <w:p>
      <w:pPr>
        <w:pStyle w:val="1044"/>
        <w:ind w:firstLine="482"/>
        <w:jc w:val="left"/>
        <w:spacing w:before="0" w:after="0" w:line="360" w:lineRule="auto"/>
        <w:rPr>
          <w:rFonts w:hint="eastAsia" w:ascii="宋体" w:hAnsi="宋体" w:eastAsia="宋体" w:cs="宋体"/>
          <w:color w:val="auto"/>
          <w:sz w:val="24"/>
          <w:szCs w:val="24"/>
          <w:highlight w:val="none"/>
        </w:rPr>
        <w:outlineLvl w:val="9"/>
      </w:pPr>
      <w:r/>
      <w:bookmarkStart w:id="18" w:name="_Toc3664"/>
      <w:r>
        <w:rPr>
          <w:rFonts w:hint="eastAsia" w:ascii="宋体" w:hAnsi="宋体" w:eastAsia="宋体" w:cs="宋体"/>
          <w:color w:val="auto"/>
          <w:sz w:val="24"/>
          <w:szCs w:val="24"/>
          <w:highlight w:val="none"/>
        </w:rPr>
        <w:t xml:space="preserve">二、</w:t>
      </w:r>
      <w:bookmarkEnd w:id="18"/>
      <w:r>
        <w:rPr>
          <w:rFonts w:hint="eastAsia" w:ascii="宋体" w:hAnsi="宋体" w:eastAsia="宋体" w:cs="宋体"/>
          <w:color w:val="auto"/>
          <w:sz w:val="24"/>
          <w:szCs w:val="24"/>
          <w:highlight w:val="none"/>
          <w:lang w:val="en-US" w:eastAsia="zh-CN"/>
        </w:rPr>
        <w:t xml:space="preserve">申请人的资格要求</w:t>
      </w:r>
      <w:r/>
    </w:p>
    <w:p>
      <w:pPr>
        <w:ind w:firstLine="480"/>
        <w:jc w:val="left"/>
        <w:spacing w:line="360" w:lineRule="auto"/>
        <w:rPr>
          <w:rFonts w:hint="eastAsia" w:ascii="宋体" w:hAnsi="宋体" w:eastAsia="宋体" w:cs="宋体"/>
          <w:color w:val="auto"/>
          <w:sz w:val="24"/>
          <w:highlight w:val="none"/>
        </w:rPr>
      </w:pPr>
      <w:r/>
      <w:bookmarkStart w:id="19" w:name="_Toc26501"/>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满足《中华人民共和国政府采购法》第二十二条规定，并提供以下材料：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法人或者其他组织的营业执照等证明文件，自然人的身份证明；</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具有良好的商业信誉和健全的财务会计制度；</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依法缴纳税收和社会保障资金的相关材料；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具备履行合同所必需的设备和专业技术能力的声明及证明材料；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参加政府采购活动前三年内在经营活动中没有重大违法记录的书面声明。</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根据（连财购〔2023〕4号）文件规定，投标人资格要求（2）、（3）条款可以选择提供相关证明材料，也可以选择承诺函，承诺函具体详见（投标文件格式）。</w:t>
      </w:r>
      <w:r/>
    </w:p>
    <w:p>
      <w:pPr>
        <w:numPr>
          <w:ilvl w:val="0"/>
          <w:numId w:val="0"/>
        </w:num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落实政府采购政策需满足的资格要求</w:t>
      </w:r>
      <w:r>
        <w:rPr>
          <w:rFonts w:hint="eastAsia" w:ascii="宋体" w:hAnsi="宋体" w:eastAsia="宋体" w:cs="宋体"/>
          <w:color w:val="auto"/>
          <w:sz w:val="24"/>
          <w:highlight w:val="none"/>
          <w:lang w:eastAsia="zh-CN"/>
        </w:rPr>
        <w:t xml:space="preserve">：</w:t>
      </w:r>
      <w:r>
        <w:rPr>
          <w:rFonts w:hint="eastAsia" w:ascii="宋体" w:hAnsi="宋体" w:eastAsia="宋体" w:cs="宋体"/>
          <w:b/>
          <w:bCs/>
          <w:color w:val="auto"/>
          <w:sz w:val="24"/>
          <w:highlight w:val="none"/>
        </w:rPr>
        <w:t xml:space="preserve">根据财政部、工业和信息化部关于印发《政府采购促进中</w:t>
      </w:r>
      <w:r>
        <w:rPr>
          <w:rFonts w:hint="eastAsia" w:ascii="宋体" w:hAnsi="宋体" w:eastAsia="宋体" w:cs="宋体"/>
          <w:b/>
          <w:bCs/>
          <w:color w:val="auto"/>
          <w:sz w:val="24"/>
          <w:highlight w:val="none"/>
          <w:lang w:val="en-US" w:eastAsia="zh-CN"/>
        </w:rPr>
        <w:t xml:space="preserve">小</w:t>
      </w:r>
      <w:r>
        <w:rPr>
          <w:rFonts w:hint="eastAsia" w:ascii="宋体" w:hAnsi="宋体" w:eastAsia="宋体" w:cs="宋体"/>
          <w:b/>
          <w:bCs/>
          <w:color w:val="auto"/>
          <w:sz w:val="24"/>
          <w:highlight w:val="none"/>
        </w:rPr>
        <w:t xml:space="preserve">企业发展管理办法》的通知</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财库</w:t>
      </w:r>
      <w:r>
        <w:rPr>
          <w:rFonts w:hint="eastAsia" w:ascii="宋体" w:hAnsi="宋体" w:eastAsia="宋体" w:cs="宋体"/>
          <w:b/>
          <w:bCs/>
          <w:color w:val="auto"/>
          <w:sz w:val="24"/>
          <w:highlight w:val="none"/>
          <w:lang w:eastAsia="zh-CN"/>
        </w:rPr>
        <w:t xml:space="preserve">〔2020〕46号</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等相关文件要求，本项目专门面向中型企业、小型企业、微型企业、残疾人福利性单位、监狱企业进行采购。</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符合要求的供应商须提供《中小企业声明函》或《残疾人福利性单位声明函》或属于监狱企业的证明文件，否则投标无效</w:t>
      </w:r>
      <w:r>
        <w:rPr>
          <w:rFonts w:hint="eastAsia" w:ascii="宋体" w:hAnsi="宋体" w:cs="宋体"/>
          <w:b/>
          <w:bCs/>
          <w:color w:val="auto"/>
          <w:sz w:val="24"/>
          <w:highlight w:val="none"/>
          <w:lang w:eastAsia="zh-CN"/>
        </w:rPr>
        <w:t xml:space="preserve">）</w:t>
      </w:r>
      <w:r>
        <w:rPr>
          <w:rFonts w:hint="eastAsia" w:ascii="宋体" w:hAnsi="宋体" w:eastAsia="宋体" w:cs="宋体"/>
          <w:color w:val="auto"/>
          <w:sz w:val="24"/>
          <w:szCs w:val="28"/>
          <w:highlight w:val="none"/>
        </w:rPr>
        <w:t xml:space="preserve">。</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三</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本项目的特定资格要求：</w:t>
      </w:r>
      <w:r/>
    </w:p>
    <w:p>
      <w:pPr>
        <w:ind w:firstLine="482"/>
        <w:jc w:val="left"/>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1、投标人须具备建筑机电安装工程专业承包贰级及以上资质的独立法人，同时具有有效的安全生产许可证。（提供原件扫描件或复印件加盖公章扫描件）</w:t>
      </w:r>
      <w:r/>
    </w:p>
    <w:p>
      <w:pPr>
        <w:ind w:firstLine="482"/>
        <w:jc w:val="left"/>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项目负责人须同时具有机电工程专业二级及以上注册建造师证书和安全生产考核（B类）证书（提供原件扫描件或复印件加盖公章扫描件）。项目负责人必须为本单位的正式职工，投标时提供近三个月内任意一个月在本单位的社会保险缴纳证明。</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本项目的其他资格要求：响应文件递交截止前，被信用中国、中国政府采购网列入失信被执行人、重大税收违法案件当事人名单、政府采购严重违法失信行为记录名单的供应商，拒绝其参与政府采购活动。</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本项目成交后不允许转包或分包</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法律、法规规定的其他条件。</w:t>
      </w:r>
      <w:r/>
    </w:p>
    <w:p>
      <w:pPr>
        <w:pStyle w:val="1044"/>
        <w:ind w:firstLine="482"/>
        <w:jc w:val="left"/>
        <w:spacing w:before="0" w:after="0" w:line="360" w:lineRule="auto"/>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color w:val="auto"/>
          <w:sz w:val="24"/>
          <w:szCs w:val="24"/>
          <w:highlight w:val="none"/>
        </w:rPr>
        <w:t xml:space="preserve">三、获取</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bookmarkEnd w:id="19"/>
      <w:r/>
      <w:r/>
    </w:p>
    <w:p>
      <w:pPr>
        <w:ind w:firstLine="480"/>
        <w:jc w:val="left"/>
        <w:spacing w:line="360" w:lineRule="auto"/>
        <w:rPr>
          <w:rFonts w:hint="eastAsia" w:ascii="宋体" w:hAnsi="宋体" w:eastAsia="宋体" w:cs="宋体"/>
          <w:color w:val="auto"/>
          <w:sz w:val="24"/>
          <w:highlight w:val="none"/>
          <w:lang w:val="en-US" w:eastAsia="zh-CN"/>
        </w:rPr>
      </w:pPr>
      <w:r/>
      <w:bookmarkStart w:id="20" w:name="_Toc35393635"/>
      <w:r/>
      <w:bookmarkStart w:id="21" w:name="_Toc35393804"/>
      <w:r/>
      <w:bookmarkStart w:id="22" w:name="_Toc17581"/>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lang w:val="en-US" w:eastAsia="zh-CN"/>
        </w:rPr>
        <w:t xml:space="preserve">自磋商文件公告发布之日起5个工作日</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2、地点：江苏政府采购网</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方式：</w:t>
      </w:r>
      <w:r>
        <w:rPr>
          <w:rFonts w:hint="eastAsia" w:ascii="宋体" w:hAnsi="宋体" w:eastAsia="宋体" w:cs="宋体"/>
          <w:color w:val="auto"/>
          <w:sz w:val="24"/>
          <w:highlight w:val="none"/>
        </w:rPr>
        <w:t xml:space="preserve">在“江苏政府采购网”（“苏采云”系统自行免费下载磋商文件。） </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4、售价：0.00元</w:t>
      </w:r>
      <w:r/>
    </w:p>
    <w:p>
      <w:pPr>
        <w:ind w:firstLine="480"/>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四、响应文件提交</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截止时间：20</w:t>
      </w:r>
      <w:r>
        <w:rPr>
          <w:rFonts w:hint="eastAsia" w:ascii="宋体" w:hAnsi="宋体" w:cs="宋体"/>
          <w:color w:val="auto"/>
          <w:sz w:val="24"/>
          <w:highlight w:val="none"/>
          <w:lang w:val="en-US" w:eastAsia="zh-CN"/>
        </w:rPr>
        <w:t xml:space="preserve">26年11月5</w:t>
      </w:r>
      <w:r>
        <w:rPr>
          <w:rFonts w:hint="eastAsia" w:ascii="宋体" w:hAnsi="宋体" w:eastAsia="宋体" w:cs="宋体"/>
          <w:color w:val="auto"/>
          <w:sz w:val="24"/>
          <w:highlight w:val="none"/>
          <w:lang w:val="en-US" w:eastAsia="zh-CN"/>
        </w:rPr>
        <w:t xml:space="preserve">日</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00（北京时间）</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地点：苏采云政府采购交易系统 </w:t>
      </w:r>
      <w:r/>
    </w:p>
    <w:p>
      <w:pPr>
        <w:ind w:firstLine="482"/>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五、开启</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时间：20</w:t>
      </w:r>
      <w:r>
        <w:rPr>
          <w:rFonts w:hint="eastAsia" w:ascii="宋体" w:hAnsi="宋体" w:cs="宋体"/>
          <w:color w:val="auto"/>
          <w:sz w:val="24"/>
          <w:highlight w:val="none"/>
          <w:lang w:val="en-US" w:eastAsia="zh-CN"/>
        </w:rPr>
        <w:t xml:space="preserve">26年11月5</w:t>
      </w:r>
      <w:r>
        <w:rPr>
          <w:rFonts w:hint="eastAsia" w:ascii="宋体" w:hAnsi="宋体" w:eastAsia="宋体" w:cs="宋体"/>
          <w:color w:val="auto"/>
          <w:sz w:val="24"/>
          <w:highlight w:val="none"/>
          <w:lang w:val="en-US" w:eastAsia="zh-CN"/>
        </w:rPr>
        <w:t xml:space="preserve">日</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00（北京时间）</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地点：灌云县公共资源交易中心灌云不见面开标六室 </w:t>
      </w:r>
      <w:r/>
    </w:p>
    <w:p>
      <w:pPr>
        <w:ind w:firstLine="482"/>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六、公告期限</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自本公告发布之日起</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个工作日。</w:t>
      </w:r>
      <w:r/>
    </w:p>
    <w:p>
      <w:pPr>
        <w:ind w:firstLine="482"/>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七、其他补充事宜</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1.本次磋商采购不收取保证金，采购文件中涉及磋商保证金的事项，均按免收磋商保证金执行。</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2.本磋商文件中</w:t>
      </w:r>
      <w:r>
        <w:rPr>
          <w:rFonts w:hint="eastAsia" w:ascii="宋体" w:hAnsi="宋体" w:cs="宋体"/>
          <w:b w:val="0"/>
          <w:bCs w:val="0"/>
          <w:color w:val="auto"/>
          <w:sz w:val="24"/>
          <w:highlight w:val="none"/>
          <w:lang w:val="en-US" w:eastAsia="zh-CN"/>
        </w:rPr>
        <w:t xml:space="preserve">标注</w:t>
      </w:r>
      <w:r>
        <w:rPr>
          <w:rFonts w:hint="eastAsia" w:ascii="宋体" w:hAnsi="宋体" w:eastAsia="宋体" w:cs="宋体"/>
          <w:b w:val="0"/>
          <w:bCs w:val="0"/>
          <w:color w:val="auto"/>
          <w:sz w:val="24"/>
          <w:highlight w:val="none"/>
          <w:lang w:val="en-US" w:eastAsia="zh-CN"/>
        </w:rPr>
        <w:t xml:space="preserve">★的</w:t>
      </w:r>
      <w:r>
        <w:rPr>
          <w:rFonts w:hint="eastAsia" w:ascii="宋体" w:hAnsi="宋体" w:eastAsia="宋体" w:cs="宋体"/>
          <w:color w:val="auto"/>
          <w:sz w:val="24"/>
          <w:highlight w:val="none"/>
          <w:lang w:val="en-US" w:eastAsia="zh-CN"/>
        </w:rPr>
        <w:t xml:space="preserve">部分为实质性要求和条件，如不满足将按无效响应处理。</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4.请各供应商充分考虑项目周期，谨慎参与交易，中标后不得以任何理由放弃中标资格或不按规定履约。</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本项目采购方式为竞争性磋商，评审过程中依次有磋商环节和二次（最后）报价环节。供应商须在采购会议结束后，使用CA数字证书登录供应商系统，在澄清/磋商/谈判模块中等候磋商；磋商环节结束后，须在多轮报价模块中等候报价，评审过程中不再另行通知。如供应商因自身原因错过相应环节，造成非实质性响应，责任自负。</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6.根据省财政厅《关于</w:t>
      </w:r>
      <w:r>
        <w:rPr>
          <w:rFonts w:hint="eastAsia" w:ascii="宋体" w:hAnsi="宋体" w:eastAsia="宋体" w:cs="宋体"/>
          <w:color w:val="auto"/>
          <w:sz w:val="24"/>
          <w:highlight w:val="none"/>
          <w:lang w:val="en-US" w:eastAsia="zh-CN"/>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领取CA和办理电子签章，具体联系方式见《苏采云系统供应商操作手册》（以下简称《操作手册》）、进行注册并按《操作手册》要求制作、上传电子投标文件。</w:t>
      </w:r>
      <w:r/>
    </w:p>
    <w:p>
      <w:pPr>
        <w:ind w:firstLine="480"/>
        <w:jc w:val="left"/>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7.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bookmarkEnd w:id="20"/>
      <w:r/>
      <w:bookmarkEnd w:id="21"/>
      <w:r/>
      <w:bookmarkEnd w:id="22"/>
      <w:r/>
      <w:r/>
    </w:p>
    <w:p>
      <w:pPr>
        <w:ind w:firstLine="482"/>
        <w:jc w:val="left"/>
        <w:spacing w:line="360" w:lineRule="auto"/>
        <w:rPr>
          <w:rFonts w:hint="eastAsia" w:ascii="宋体" w:hAnsi="宋体" w:eastAsia="宋体" w:cs="宋体"/>
          <w:b/>
          <w:color w:val="auto"/>
          <w:sz w:val="24"/>
          <w:highlight w:val="none"/>
        </w:rPr>
      </w:pPr>
      <w:r/>
      <w:bookmarkStart w:id="23" w:name="_Toc35393805"/>
      <w:r/>
      <w:bookmarkStart w:id="24" w:name="_Toc28359095"/>
      <w:r/>
      <w:bookmarkStart w:id="25" w:name="_Toc28359018"/>
      <w:r/>
      <w:bookmarkStart w:id="26" w:name="_Toc35393636"/>
      <w:r>
        <w:rPr>
          <w:rFonts w:hint="eastAsia" w:ascii="宋体" w:hAnsi="宋体" w:eastAsia="宋体" w:cs="宋体"/>
          <w:b/>
          <w:color w:val="auto"/>
          <w:sz w:val="24"/>
          <w:highlight w:val="none"/>
        </w:rPr>
        <w:t xml:space="preserve">七、凡对本次采购提出询问，请按以下方式联系</w:t>
      </w:r>
      <w:bookmarkEnd w:id="23"/>
      <w:r/>
      <w:bookmarkEnd w:id="24"/>
      <w:r/>
      <w:bookmarkEnd w:id="25"/>
      <w:r/>
      <w:bookmarkEnd w:id="26"/>
      <w:r/>
      <w:r/>
    </w:p>
    <w:p>
      <w:pPr>
        <w:ind w:firstLine="480"/>
        <w:spacing w:line="360" w:lineRule="auto"/>
        <w:rPr>
          <w:rFonts w:hint="eastAsia" w:ascii="宋体" w:hAnsi="宋体" w:eastAsia="宋体" w:cs="宋体"/>
          <w:color w:val="auto"/>
          <w:sz w:val="24"/>
          <w:szCs w:val="28"/>
          <w:highlight w:val="none"/>
        </w:rPr>
      </w:pPr>
      <w:r/>
      <w:bookmarkStart w:id="27" w:name="_Toc35393637"/>
      <w:r/>
      <w:bookmarkStart w:id="28" w:name="_Toc28359096"/>
      <w:r/>
      <w:bookmarkStart w:id="29" w:name="_Toc28359019"/>
      <w:r/>
      <w:bookmarkStart w:id="30" w:name="_Toc35393806"/>
      <w:r>
        <w:rPr>
          <w:rFonts w:hint="eastAsia" w:ascii="宋体" w:hAnsi="宋体" w:eastAsia="宋体" w:cs="宋体"/>
          <w:color w:val="auto"/>
          <w:sz w:val="24"/>
          <w:szCs w:val="28"/>
          <w:highlight w:val="none"/>
        </w:rPr>
        <w:t xml:space="preserve">1、采购人信息</w:t>
      </w:r>
      <w:bookmarkEnd w:id="27"/>
      <w:r/>
      <w:bookmarkEnd w:id="28"/>
      <w:r/>
      <w:bookmarkEnd w:id="29"/>
      <w:r/>
      <w:bookmarkEnd w:id="30"/>
      <w:r/>
      <w:r/>
    </w:p>
    <w:p>
      <w:pPr>
        <w:ind w:firstLine="480"/>
        <w:spacing w:line="360" w:lineRule="auto"/>
        <w:rPr>
          <w:rFonts w:hint="eastAsia" w:ascii="宋体" w:hAnsi="宋体" w:eastAsia="宋体" w:cs="宋体"/>
          <w:color w:val="auto"/>
          <w:sz w:val="24"/>
          <w:szCs w:val="28"/>
          <w:highlight w:val="none"/>
          <w:lang w:eastAsia="zh-CN"/>
        </w:rPr>
      </w:pPr>
      <w:r/>
      <w:bookmarkStart w:id="31" w:name="_Toc28359020"/>
      <w:r/>
      <w:bookmarkStart w:id="32" w:name="_Toc28359097"/>
      <w:r/>
      <w:bookmarkStart w:id="33" w:name="_Toc35393807"/>
      <w:r/>
      <w:bookmarkStart w:id="34" w:name="_Toc35393638"/>
      <w:r>
        <w:rPr>
          <w:rFonts w:hint="eastAsia" w:ascii="宋体" w:hAnsi="宋体" w:eastAsia="宋体" w:cs="宋体"/>
          <w:color w:val="auto"/>
          <w:sz w:val="24"/>
          <w:szCs w:val="28"/>
          <w:highlight w:val="none"/>
        </w:rPr>
        <w:t xml:space="preserve">名称：</w:t>
      </w:r>
      <w:r>
        <w:rPr>
          <w:rFonts w:hint="eastAsia" w:ascii="宋体" w:hAnsi="宋体" w:cs="宋体"/>
          <w:color w:val="auto"/>
          <w:sz w:val="24"/>
          <w:szCs w:val="28"/>
          <w:highlight w:val="none"/>
          <w:lang w:eastAsia="zh-CN"/>
        </w:rPr>
        <w:t xml:space="preserve">灌云县人民医院</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地址：</w:t>
      </w:r>
      <w:r>
        <w:rPr>
          <w:rFonts w:hint="eastAsia" w:ascii="宋体" w:hAnsi="宋体" w:cs="宋体"/>
          <w:color w:val="auto"/>
          <w:sz w:val="24"/>
          <w:highlight w:val="none"/>
        </w:rPr>
        <w:t xml:space="preserve">连云港市灌云县</w:t>
      </w:r>
      <w:r>
        <w:rPr>
          <w:rFonts w:hint="eastAsia" w:ascii="宋体" w:hAnsi="宋体" w:cs="宋体"/>
          <w:color w:val="auto"/>
          <w:sz w:val="24"/>
          <w:highlight w:val="none"/>
          <w:lang w:val="en-US" w:eastAsia="zh-CN"/>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项目联系人：</w:t>
      </w:r>
      <w:r>
        <w:rPr>
          <w:rFonts w:hint="eastAsia" w:ascii="宋体" w:hAnsi="宋体" w:cs="宋体"/>
          <w:color w:val="auto"/>
          <w:sz w:val="24"/>
          <w:highlight w:val="none"/>
          <w:lang w:val="en-US" w:eastAsia="zh-CN"/>
        </w:rPr>
        <w:t xml:space="preserve">韩主任</w:t>
      </w:r>
      <w:r>
        <w:rPr>
          <w:rFonts w:hint="eastAsia" w:ascii="宋体" w:hAnsi="宋体" w:eastAsia="宋体" w:cs="宋体"/>
          <w:color w:val="auto"/>
          <w:sz w:val="24"/>
          <w:szCs w:val="28"/>
          <w:highlight w:val="none"/>
          <w:lang w:val="en-US" w:eastAsia="zh-CN"/>
        </w:rPr>
        <w:t xml:space="preserve">    电话</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4"/>
          <w:highlight w:val="none"/>
          <w:lang w:val="en-US" w:eastAsia="zh-CN"/>
        </w:rPr>
        <w:t xml:space="preserve">0518-88116528  </w:t>
      </w:r>
      <w:r>
        <w:rPr>
          <w:rFonts w:hint="eastAsia" w:ascii="宋体" w:hAnsi="宋体" w:eastAsia="宋体" w:cs="宋体"/>
          <w:color w:val="auto"/>
          <w:sz w:val="24"/>
          <w:highlight w:val="none"/>
        </w:rPr>
        <w:t xml:space="preserve">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bookmarkEnd w:id="31"/>
      <w:r/>
      <w:bookmarkEnd w:id="32"/>
      <w:r/>
      <w:bookmarkEnd w:id="33"/>
      <w:r/>
      <w:bookmarkEnd w:id="34"/>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连云港皓凡项目管理有限公司</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szCs w:val="28"/>
          <w:highlight w:val="none"/>
          <w:lang w:val="en-US" w:eastAsia="zh-CN"/>
        </w:rPr>
        <w:t xml:space="preserve">连云港市海州区</w:t>
      </w:r>
      <w:r>
        <w:rPr>
          <w:rFonts w:hint="eastAsia" w:ascii="宋体" w:hAnsi="宋体" w:cs="宋体"/>
          <w:color w:val="auto"/>
          <w:sz w:val="24"/>
          <w:szCs w:val="28"/>
          <w:highlight w:val="none"/>
          <w:lang w:val="en-US" w:eastAsia="zh-CN"/>
        </w:rPr>
        <w:t xml:space="preserve">东盛名都广场B座412</w:t>
      </w:r>
      <w:r>
        <w:rPr>
          <w:rFonts w:hint="eastAsia" w:ascii="宋体" w:hAnsi="宋体" w:eastAsia="宋体" w:cs="宋体"/>
          <w:color w:val="auto"/>
          <w:sz w:val="24"/>
          <w:highlight w:val="none"/>
        </w:rPr>
        <w:t xml:space="preserve"> </w:t>
      </w:r>
      <w:r/>
    </w:p>
    <w:p>
      <w:pPr>
        <w:ind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联系方式：</w:t>
      </w:r>
      <w:bookmarkStart w:id="35" w:name="_Toc28359021"/>
      <w:r/>
      <w:bookmarkStart w:id="36" w:name="_Toc28359098"/>
      <w:r/>
      <w:bookmarkStart w:id="37" w:name="_Toc35393808"/>
      <w:r/>
      <w:bookmarkStart w:id="38" w:name="_Toc35393639"/>
      <w:r>
        <w:rPr>
          <w:rFonts w:hint="eastAsia" w:ascii="宋体" w:hAnsi="宋体" w:cs="宋体"/>
          <w:color w:val="auto"/>
          <w:sz w:val="24"/>
          <w:highlight w:val="none"/>
          <w:lang w:val="en-US" w:eastAsia="zh-CN"/>
        </w:rPr>
        <w:t xml:space="preserve">杨工</w:t>
      </w:r>
      <w:r>
        <w:rPr>
          <w:rFonts w:hint="eastAsia" w:ascii="宋体" w:hAnsi="宋体" w:eastAsia="宋体" w:cs="宋体"/>
          <w:color w:val="auto"/>
          <w:sz w:val="24"/>
          <w:highlight w:val="none"/>
        </w:rPr>
        <w:t xml:space="preserve">     电话：</w:t>
      </w:r>
      <w:bookmarkEnd w:id="35"/>
      <w:r/>
      <w:bookmarkEnd w:id="36"/>
      <w:r/>
      <w:bookmarkEnd w:id="37"/>
      <w:r/>
      <w:bookmarkEnd w:id="38"/>
      <w:r>
        <w:rPr>
          <w:rFonts w:hint="eastAsia" w:ascii="宋体" w:hAnsi="宋体" w:cs="宋体"/>
          <w:color w:val="auto"/>
          <w:sz w:val="24"/>
          <w:highlight w:val="none"/>
          <w:lang w:val="en-US" w:eastAsia="zh-CN"/>
        </w:rPr>
        <w:t xml:space="preserve">18260388898</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3、项目联系人：</w:t>
      </w:r>
      <w:r>
        <w:rPr>
          <w:rFonts w:hint="eastAsia" w:ascii="宋体" w:hAnsi="宋体" w:cs="宋体"/>
          <w:color w:val="auto"/>
          <w:sz w:val="24"/>
          <w:highlight w:val="none"/>
          <w:lang w:val="en-US" w:eastAsia="zh-CN"/>
        </w:rPr>
        <w:t xml:space="preserve">韩主任</w:t>
      </w:r>
      <w:r/>
    </w:p>
    <w:p>
      <w:pPr>
        <w:ind w:firstLine="48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sz w:val="24"/>
          <w:szCs w:val="28"/>
          <w:highlight w:val="none"/>
        </w:rPr>
        <w:t xml:space="preserve">电话：</w:t>
      </w:r>
      <w:r>
        <w:rPr>
          <w:rFonts w:hint="eastAsia" w:ascii="宋体" w:hAnsi="宋体" w:cs="宋体"/>
          <w:color w:val="auto"/>
          <w:sz w:val="24"/>
          <w:szCs w:val="24"/>
          <w:highlight w:val="none"/>
          <w:lang w:val="en-US" w:eastAsia="zh-CN"/>
        </w:rPr>
        <w:t xml:space="preserve">0518-88116528  </w:t>
      </w:r>
      <w:r/>
    </w:p>
    <w:p>
      <w:pPr>
        <w:pStyle w:val="788"/>
        <w:numPr>
          <w:ilvl w:val="0"/>
          <w:numId w:val="3"/>
        </w:numPr>
        <w:jc w:val="center"/>
        <w:rPr>
          <w:rFonts w:hint="eastAsia" w:ascii="宋体" w:hAnsi="宋体" w:eastAsia="宋体" w:cs="宋体"/>
          <w:b/>
          <w:bCs/>
          <w:color w:val="auto"/>
          <w:highlight w:val="none"/>
        </w:rPr>
      </w:pPr>
      <w:r>
        <w:rPr>
          <w:rFonts w:hint="eastAsia" w:ascii="宋体" w:hAnsi="宋体" w:eastAsia="宋体" w:cs="宋体"/>
          <w:color w:val="auto"/>
          <w:sz w:val="24"/>
          <w:highlight w:val="none"/>
        </w:rPr>
        <w:br w:type="page" w:clear="all"/>
      </w:r>
      <w:bookmarkStart w:id="39" w:name="_Toc465856612"/>
      <w:r/>
      <w:bookmarkStart w:id="40" w:name="_Toc6826"/>
      <w:r/>
      <w:bookmarkStart w:id="41" w:name="_Toc7098"/>
      <w:r/>
      <w:bookmarkStart w:id="42" w:name="_Toc9694"/>
      <w:r/>
      <w:bookmarkStart w:id="43" w:name="_Toc14577347"/>
      <w:r/>
      <w:bookmarkStart w:id="44" w:name="_Toc513029209"/>
      <w:r/>
      <w:bookmarkStart w:id="45" w:name="_Toc61149549"/>
      <w:r>
        <w:rPr>
          <w:rFonts w:hint="eastAsia" w:ascii="宋体" w:hAnsi="宋体" w:eastAsia="宋体" w:cs="宋体"/>
          <w:b/>
          <w:bCs/>
          <w:color w:val="auto"/>
          <w:highlight w:val="none"/>
        </w:rPr>
        <w:t xml:space="preserve">磋商须知</w:t>
      </w:r>
      <w:bookmarkEnd w:id="39"/>
      <w:r/>
      <w:bookmarkEnd w:id="40"/>
      <w:r/>
      <w:bookmarkEnd w:id="41"/>
      <w:r/>
      <w:bookmarkEnd w:id="42"/>
      <w:r/>
      <w:r/>
    </w:p>
    <w:p>
      <w:pPr>
        <w:ind w:firstLine="2040"/>
        <w:pageBreakBefore w:val="0"/>
        <w:spacing w:after="143" w:line="240" w:lineRule="auto"/>
        <w:widowControl w:val="off"/>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（参加竞争性磋商的供应商以下简称“磋商供应商”）</w:t>
      </w:r>
      <w:bookmarkEnd w:id="43"/>
      <w:r/>
      <w:bookmarkEnd w:id="44"/>
      <w:r/>
      <w:bookmarkEnd w:id="45"/>
      <w:r/>
      <w:r/>
    </w:p>
    <w:p>
      <w:pPr>
        <w:ind w:firstLine="482"/>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46" w:name="_Toc120614214"/>
      <w:r/>
      <w:bookmarkStart w:id="47" w:name="_Toc513029203"/>
      <w:r/>
      <w:bookmarkStart w:id="48" w:name="_Toc16938519"/>
      <w:r/>
      <w:bookmarkStart w:id="49" w:name="_Toc20823275"/>
      <w:r/>
      <w:bookmarkStart w:id="50" w:name="_Toc18421"/>
      <w:r/>
      <w:bookmarkStart w:id="51" w:name="_Toc465856613"/>
      <w:r>
        <w:rPr>
          <w:rFonts w:hint="eastAsia" w:ascii="宋体" w:hAnsi="宋体" w:eastAsia="宋体" w:cs="宋体"/>
          <w:b/>
          <w:bCs/>
          <w:color w:val="auto"/>
          <w:sz w:val="28"/>
          <w:szCs w:val="28"/>
          <w:highlight w:val="none"/>
        </w:rPr>
        <w:t xml:space="preserve">一、总则</w:t>
      </w:r>
      <w:bookmarkEnd w:id="46"/>
      <w:r/>
      <w:bookmarkEnd w:id="47"/>
      <w:r/>
      <w:bookmarkEnd w:id="48"/>
      <w:r/>
      <w:bookmarkEnd w:id="49"/>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52" w:name="_Hlt16619475"/>
      <w:r/>
      <w:bookmarkEnd w:id="52"/>
      <w:r/>
      <w:bookmarkStart w:id="53" w:name="_Toc458694821"/>
      <w:r/>
      <w:bookmarkStart w:id="54" w:name="_Toc16938520"/>
      <w:r/>
      <w:bookmarkStart w:id="55" w:name="_Toc20823276"/>
      <w:r/>
      <w:bookmarkStart w:id="56" w:name="_Toc513029204"/>
      <w:r>
        <w:rPr>
          <w:rFonts w:hint="eastAsia" w:ascii="宋体" w:hAnsi="宋体" w:eastAsia="宋体" w:cs="宋体"/>
          <w:b/>
          <w:bCs/>
          <w:color w:val="auto"/>
          <w:sz w:val="24"/>
          <w:highlight w:val="none"/>
        </w:rPr>
        <w:t xml:space="preserve">1</w:t>
      </w:r>
      <w:bookmarkEnd w:id="53"/>
      <w:r>
        <w:rPr>
          <w:rFonts w:hint="eastAsia" w:ascii="宋体" w:hAnsi="宋体" w:eastAsia="宋体" w:cs="宋体"/>
          <w:b/>
          <w:bCs/>
          <w:color w:val="auto"/>
          <w:sz w:val="24"/>
          <w:highlight w:val="none"/>
        </w:rPr>
        <w:t xml:space="preserve">、采购方式</w:t>
      </w:r>
      <w:bookmarkEnd w:id="54"/>
      <w:r/>
      <w:bookmarkEnd w:id="55"/>
      <w:r/>
      <w:bookmarkEnd w:id="56"/>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本次政府采购活动采取竞争性磋商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以下简称磋商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方式，本磋商文件仅适用于磋商公告中所述项目。</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57" w:name="_Toc20823277"/>
      <w:r/>
      <w:bookmarkStart w:id="58" w:name="_Toc16938521"/>
      <w:r/>
      <w:bookmarkStart w:id="59" w:name="_Toc513029205"/>
      <w:r>
        <w:rPr>
          <w:rFonts w:hint="eastAsia" w:ascii="宋体" w:hAnsi="宋体" w:eastAsia="宋体" w:cs="宋体"/>
          <w:b/>
          <w:bCs/>
          <w:color w:val="auto"/>
          <w:sz w:val="24"/>
          <w:highlight w:val="none"/>
        </w:rPr>
        <w:t xml:space="preserve">2、合格的</w:t>
      </w:r>
      <w:bookmarkEnd w:id="57"/>
      <w:r/>
      <w:bookmarkEnd w:id="58"/>
      <w:r/>
      <w:bookmarkEnd w:id="59"/>
      <w:r>
        <w:rPr>
          <w:rFonts w:hint="eastAsia" w:ascii="宋体" w:hAnsi="宋体" w:eastAsia="宋体" w:cs="宋体"/>
          <w:b/>
          <w:bCs/>
          <w:color w:val="auto"/>
          <w:sz w:val="24"/>
          <w:highlight w:val="none"/>
        </w:rPr>
        <w:t xml:space="preserve">供应商</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2.1满足磋商公告中供应商资格要求的规定。</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满足本磋商文件实质性要求和条件的规定。</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60" w:name="_Toc16938522"/>
      <w:r/>
      <w:bookmarkStart w:id="61" w:name="_Toc513029206"/>
      <w:r/>
      <w:bookmarkStart w:id="62" w:name="_Toc20823278"/>
      <w:r>
        <w:rPr>
          <w:rFonts w:hint="eastAsia" w:ascii="宋体" w:hAnsi="宋体" w:eastAsia="宋体" w:cs="宋体"/>
          <w:b/>
          <w:bCs/>
          <w:color w:val="auto"/>
          <w:sz w:val="24"/>
          <w:highlight w:val="none"/>
        </w:rPr>
        <w:t xml:space="preserve">3、适用法律</w:t>
      </w:r>
      <w:bookmarkEnd w:id="60"/>
      <w:r/>
      <w:bookmarkEnd w:id="61"/>
      <w:r/>
      <w:bookmarkEnd w:id="62"/>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本次磋商及由此产生的合同受中华人民共和国有关的法律法规制约和保护。</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63" w:name="_Toc16938523"/>
      <w:r/>
      <w:bookmarkStart w:id="64" w:name="_Toc462564067"/>
      <w:r/>
      <w:bookmarkStart w:id="65" w:name="_Toc513029207"/>
      <w:r/>
      <w:bookmarkStart w:id="66" w:name="_Toc20823279"/>
      <w:r>
        <w:rPr>
          <w:rFonts w:hint="eastAsia" w:ascii="宋体" w:hAnsi="宋体" w:eastAsia="宋体" w:cs="宋体"/>
          <w:b/>
          <w:bCs/>
          <w:color w:val="auto"/>
          <w:sz w:val="24"/>
          <w:highlight w:val="none"/>
        </w:rPr>
        <w:t xml:space="preserve">4、磋商费用</w:t>
      </w:r>
      <w:bookmarkEnd w:id="63"/>
      <w:r/>
      <w:bookmarkEnd w:id="64"/>
      <w:r/>
      <w:bookmarkEnd w:id="65"/>
      <w:r/>
      <w:bookmarkEnd w:id="66"/>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供应商应自行承担所有与参加本次磋商有关的费用，无论磋商过程中的做法和结果如何，</w:t>
      </w:r>
      <w:r>
        <w:rPr>
          <w:rFonts w:hint="eastAsia" w:ascii="宋体" w:hAnsi="宋体" w:cs="宋体"/>
          <w:color w:val="auto"/>
          <w:sz w:val="24"/>
          <w:highlight w:val="none"/>
          <w:lang w:eastAsia="zh-CN"/>
        </w:rPr>
        <w:t xml:space="preserve">连云港皓凡项目管理有限公司</w:t>
      </w:r>
      <w:r>
        <w:rPr>
          <w:rFonts w:hint="eastAsia" w:ascii="宋体" w:hAnsi="宋体" w:eastAsia="宋体" w:cs="宋体"/>
          <w:color w:val="auto"/>
          <w:sz w:val="24"/>
          <w:highlight w:val="none"/>
        </w:rPr>
        <w:t xml:space="preserve">（以下简称代理机构）在任何情况下均无义务和责任承担这些费用。</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本项目招标代理费用按江苏省招标投标协会苏招协【2022】002 号文，关于印发《江苏省招标代理服务收费的指导意见》的通知 ”规定服务类标准计取</w:t>
      </w:r>
      <w:r>
        <w:rPr>
          <w:rFonts w:hint="eastAsia" w:hAnsi="宋体" w:cs="宋体"/>
          <w:b/>
          <w:bCs/>
          <w:color w:val="auto"/>
          <w:sz w:val="24"/>
          <w:szCs w:val="21"/>
          <w:highlight w:val="none"/>
        </w:rPr>
        <w:t xml:space="preserve">（以中标价为基数）</w:t>
      </w:r>
      <w:r>
        <w:rPr>
          <w:rFonts w:hint="eastAsia" w:ascii="宋体" w:hAnsi="宋体" w:eastAsia="宋体" w:cs="宋体"/>
          <w:b/>
          <w:bCs/>
          <w:color w:val="auto"/>
          <w:sz w:val="24"/>
          <w:highlight w:val="none"/>
        </w:rPr>
        <w:t xml:space="preserve">，上述费用由供应商综合考虑在投标报价中，不得单列</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由中标人领取成交通知书时一次性支付给代理机构。</w:t>
      </w:r>
      <w:r/>
    </w:p>
    <w:p>
      <w:pPr>
        <w:ind w:firstLine="482"/>
        <w:keepLines/>
        <w:keepNext/>
        <w:pageBreakBefore w:val="0"/>
        <w:spacing w:line="360" w:lineRule="auto"/>
        <w:widowControl w:val="off"/>
        <w:rPr>
          <w:rFonts w:hint="eastAsia" w:ascii="宋体" w:hAnsi="宋体" w:eastAsia="宋体" w:cs="宋体"/>
          <w:color w:val="auto"/>
          <w:sz w:val="24"/>
          <w:highlight w:val="none"/>
        </w:rPr>
        <w:outlineLvl w:val="3"/>
      </w:pPr>
      <w:r>
        <w:rPr>
          <w:rFonts w:hint="eastAsia" w:ascii="宋体" w:hAnsi="宋体" w:eastAsia="宋体" w:cs="宋体"/>
          <w:b/>
          <w:bCs/>
          <w:color w:val="auto"/>
          <w:sz w:val="24"/>
          <w:highlight w:val="none"/>
        </w:rPr>
        <w:t xml:space="preserve">5、磋商文件的约束力</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5.1</w:t>
      </w:r>
      <w:r>
        <w:rPr>
          <w:rFonts w:hint="eastAsia" w:ascii="宋体" w:hAnsi="宋体" w:eastAsia="宋体" w:cs="宋体"/>
          <w:color w:val="auto"/>
          <w:sz w:val="24"/>
          <w:highlight w:val="none"/>
        </w:rPr>
        <w:t xml:space="preserve">供应商一旦参加本项目采购活动，即被认为接受了本磋商文件的规定和约束。</w:t>
      </w:r>
      <w:r/>
    </w:p>
    <w:p>
      <w:pPr>
        <w:ind w:firstLine="482"/>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67" w:name="_Toc120614215"/>
      <w:r/>
      <w:bookmarkStart w:id="68" w:name="_Toc16938525"/>
      <w:r/>
      <w:bookmarkStart w:id="69" w:name="_Toc20823281"/>
      <w:r>
        <w:rPr>
          <w:rFonts w:hint="eastAsia" w:ascii="宋体" w:hAnsi="宋体" w:eastAsia="宋体" w:cs="宋体"/>
          <w:b/>
          <w:bCs/>
          <w:color w:val="auto"/>
          <w:sz w:val="28"/>
          <w:szCs w:val="28"/>
          <w:highlight w:val="none"/>
        </w:rPr>
        <w:t xml:space="preserve">二、</w:t>
      </w:r>
      <w:bookmarkEnd w:id="67"/>
      <w:r/>
      <w:bookmarkEnd w:id="68"/>
      <w:r/>
      <w:bookmarkEnd w:id="69"/>
      <w:r>
        <w:rPr>
          <w:rFonts w:hint="eastAsia" w:ascii="宋体" w:hAnsi="宋体" w:eastAsia="宋体" w:cs="宋体"/>
          <w:b/>
          <w:bCs/>
          <w:color w:val="auto"/>
          <w:sz w:val="28"/>
          <w:szCs w:val="28"/>
          <w:highlight w:val="none"/>
        </w:rPr>
        <w:t xml:space="preserve">磋商文件</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70" w:name="_Toc513029210"/>
      <w:r/>
      <w:bookmarkStart w:id="71" w:name="_Toc16938526"/>
      <w:r/>
      <w:bookmarkStart w:id="72" w:name="_Toc20823282"/>
      <w:r>
        <w:rPr>
          <w:rFonts w:hint="eastAsia" w:ascii="宋体" w:hAnsi="宋体" w:eastAsia="宋体" w:cs="宋体"/>
          <w:b/>
          <w:bCs/>
          <w:color w:val="auto"/>
          <w:sz w:val="24"/>
          <w:highlight w:val="none"/>
        </w:rPr>
        <w:t xml:space="preserve">6、磋商文件构成</w:t>
      </w:r>
      <w:bookmarkEnd w:id="70"/>
      <w:r/>
      <w:bookmarkEnd w:id="71"/>
      <w:r/>
      <w:bookmarkEnd w:id="72"/>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（1）磋商邀请</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（2）供应商须知</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（3）合同文本</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（4）采购需求</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（5）评审方法与评审标准</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（6）响应文件格式</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请仔细检查磋商文件是否齐全，如有缺漏请立即与代理机构联系解决。</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73" w:name="_Toc462564070"/>
      <w:r/>
      <w:bookmarkStart w:id="74" w:name="_Toc20823283"/>
      <w:r/>
      <w:bookmarkStart w:id="75" w:name="_Toc513029211"/>
      <w:r/>
      <w:bookmarkStart w:id="76" w:name="_Toc16938527"/>
      <w:r>
        <w:rPr>
          <w:rFonts w:hint="eastAsia" w:ascii="宋体" w:hAnsi="宋体" w:eastAsia="宋体" w:cs="宋体"/>
          <w:b/>
          <w:bCs/>
          <w:color w:val="auto"/>
          <w:sz w:val="24"/>
          <w:highlight w:val="none"/>
        </w:rPr>
        <w:t xml:space="preserve">7、磋商文件的澄清</w:t>
      </w:r>
      <w:bookmarkEnd w:id="73"/>
      <w:r/>
      <w:bookmarkEnd w:id="74"/>
      <w:r/>
      <w:bookmarkEnd w:id="75"/>
      <w:r/>
      <w:bookmarkEnd w:id="76"/>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 任何要求对磋商文件进行澄清的供应商，应在磋商截止期5日</w:t>
      </w:r>
      <w:r>
        <w:rPr>
          <w:rFonts w:hint="eastAsia" w:ascii="宋体" w:hAnsi="宋体" w:eastAsia="宋体" w:cs="宋体"/>
          <w:color w:val="auto"/>
          <w:sz w:val="24"/>
          <w:highlight w:val="none"/>
        </w:rPr>
        <w:t xml:space="preserve">前</w:t>
      </w:r>
      <w:r>
        <w:rPr>
          <w:rFonts w:hint="eastAsia" w:ascii="宋体" w:hAnsi="宋体" w:eastAsia="宋体" w:cs="宋体"/>
          <w:color w:val="auto"/>
          <w:sz w:val="24"/>
          <w:szCs w:val="21"/>
          <w:highlight w:val="none"/>
        </w:rPr>
        <w:t xml:space="preserve">按磋商公告中的通讯地址，以书面形式通知代理机构。</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77" w:name="_Toc462564071"/>
      <w:r/>
      <w:bookmarkStart w:id="78" w:name="_Toc513029212"/>
      <w:r/>
      <w:bookmarkStart w:id="79" w:name="_Toc20823284"/>
      <w:r/>
      <w:bookmarkStart w:id="80" w:name="_Toc16938528"/>
      <w:r>
        <w:rPr>
          <w:rFonts w:hint="eastAsia" w:ascii="宋体" w:hAnsi="宋体" w:eastAsia="宋体" w:cs="宋体"/>
          <w:b/>
          <w:bCs/>
          <w:color w:val="auto"/>
          <w:sz w:val="24"/>
          <w:highlight w:val="none"/>
        </w:rPr>
        <w:t xml:space="preserve">8、磋商文件的澄清和修改</w:t>
      </w:r>
      <w:bookmarkEnd w:id="77"/>
      <w:r/>
      <w:bookmarkEnd w:id="78"/>
      <w:r/>
      <w:bookmarkEnd w:id="79"/>
      <w:r/>
      <w:bookmarkEnd w:id="80"/>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8.1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8.2代理机构可以视采购项目的具体情况，组织供应商进行现场考察或召开磋商前答疑会，但不单独或分别组织只有一个供应商参加的现场考察和答疑会。</w:t>
      </w:r>
      <w:r/>
    </w:p>
    <w:p>
      <w:pPr>
        <w:ind w:firstLine="482"/>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81" w:name="_Toc120614216"/>
      <w:r/>
      <w:bookmarkStart w:id="82" w:name="_Toc462564072"/>
      <w:r/>
      <w:bookmarkStart w:id="83" w:name="_Toc16938529"/>
      <w:r/>
      <w:bookmarkStart w:id="84" w:name="_Toc513029213"/>
      <w:r/>
      <w:bookmarkStart w:id="85" w:name="_Toc20823285"/>
      <w:r>
        <w:rPr>
          <w:rFonts w:hint="eastAsia" w:ascii="宋体" w:hAnsi="宋体" w:eastAsia="宋体" w:cs="宋体"/>
          <w:b/>
          <w:bCs/>
          <w:color w:val="auto"/>
          <w:sz w:val="28"/>
          <w:szCs w:val="28"/>
          <w:highlight w:val="none"/>
        </w:rPr>
        <w:t xml:space="preserve">三、响应文件的编制</w:t>
      </w:r>
      <w:bookmarkEnd w:id="81"/>
      <w:r/>
      <w:bookmarkEnd w:id="82"/>
      <w:r/>
      <w:bookmarkEnd w:id="83"/>
      <w:r/>
      <w:bookmarkEnd w:id="84"/>
      <w:r/>
      <w:bookmarkEnd w:id="85"/>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86" w:name="_Toc513029214"/>
      <w:r/>
      <w:bookmarkStart w:id="87" w:name="_Toc462564073"/>
      <w:r/>
      <w:bookmarkStart w:id="88" w:name="_Toc20823286"/>
      <w:r/>
      <w:bookmarkStart w:id="89" w:name="_Toc16938530"/>
      <w:r>
        <w:rPr>
          <w:rFonts w:hint="eastAsia" w:ascii="宋体" w:hAnsi="宋体" w:eastAsia="宋体" w:cs="宋体"/>
          <w:b/>
          <w:bCs/>
          <w:color w:val="auto"/>
          <w:sz w:val="24"/>
          <w:highlight w:val="none"/>
        </w:rPr>
        <w:t xml:space="preserve">9、响应文件的语言及度量衡单位</w:t>
      </w:r>
      <w:bookmarkEnd w:id="86"/>
      <w:r/>
      <w:bookmarkEnd w:id="87"/>
      <w:r/>
      <w:bookmarkEnd w:id="88"/>
      <w:r/>
      <w:bookmarkEnd w:id="89"/>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供应商提交的响应文件以及供应商与代理机构就有关磋商的所有来往通知、函件和文件均应使用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除技术性能另有规定外，响应文件所使用的度量衡单位，均须采用国家法定计量单位。</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90" w:name="_Toc16938531"/>
      <w:r/>
      <w:bookmarkStart w:id="91" w:name="_Toc462564074"/>
      <w:r/>
      <w:bookmarkStart w:id="92" w:name="_Toc513029215"/>
      <w:r/>
      <w:bookmarkStart w:id="93" w:name="_Toc20823287"/>
      <w:r>
        <w:rPr>
          <w:rFonts w:hint="eastAsia" w:ascii="宋体" w:hAnsi="宋体" w:eastAsia="宋体" w:cs="宋体"/>
          <w:b/>
          <w:bCs/>
          <w:color w:val="auto"/>
          <w:sz w:val="24"/>
          <w:highlight w:val="none"/>
        </w:rPr>
        <w:t xml:space="preserve">10、响应文件构成</w:t>
      </w:r>
      <w:bookmarkEnd w:id="90"/>
      <w:r/>
      <w:bookmarkEnd w:id="91"/>
      <w:r/>
      <w:bookmarkEnd w:id="92"/>
      <w:r/>
      <w:bookmarkEnd w:id="93"/>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10.2 如标书制作工具中格式和内容与“江苏政府采购网”发布的磋商文件不一致，请以“江苏政府采购网”发布的磋商文件为准。</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94" w:name="_Hlt26670360"/>
      <w:r/>
      <w:bookmarkEnd w:id="94"/>
      <w:r/>
      <w:bookmarkStart w:id="95" w:name="_Hlt26668975"/>
      <w:r/>
      <w:bookmarkEnd w:id="95"/>
      <w:r/>
      <w:bookmarkStart w:id="96" w:name="_Hlt26954838"/>
      <w:r/>
      <w:bookmarkEnd w:id="96"/>
      <w:r/>
      <w:bookmarkStart w:id="97" w:name="_Toc14577357"/>
      <w:r/>
      <w:bookmarkStart w:id="98" w:name="_Toc513029216"/>
      <w:r/>
      <w:bookmarkStart w:id="99" w:name="_Toc49090507"/>
      <w:r/>
      <w:bookmarkStart w:id="100" w:name="_Toc49090509"/>
      <w:r/>
      <w:bookmarkStart w:id="101" w:name="_Toc513029219"/>
      <w:r/>
      <w:bookmarkStart w:id="102" w:name="_Toc14577354"/>
      <w:r/>
      <w:bookmarkStart w:id="103" w:name="_Toc49090508"/>
      <w:r/>
      <w:bookmarkStart w:id="104" w:name="_Toc14577355"/>
      <w:r>
        <w:rPr>
          <w:rFonts w:hint="eastAsia" w:ascii="宋体" w:hAnsi="宋体" w:eastAsia="宋体" w:cs="宋体"/>
          <w:b/>
          <w:bCs/>
          <w:color w:val="auto"/>
          <w:sz w:val="24"/>
          <w:highlight w:val="none"/>
        </w:rPr>
        <w:t xml:space="preserve">11、证明磋商响应标的符合磋商文件规定的文件</w:t>
      </w:r>
      <w:bookmarkEnd w:id="97"/>
      <w:r/>
      <w:bookmarkEnd w:id="98"/>
      <w:r/>
      <w:bookmarkEnd w:id="99"/>
      <w:r/>
      <w:bookmarkEnd w:id="100"/>
      <w:r/>
      <w:bookmarkEnd w:id="101"/>
      <w:r/>
      <w:bookmarkEnd w:id="102"/>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11.1供应商应按照磋商文件要求提交证明文件，证明其及磋商响应标的符合磋商文件规定。</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11.2磋商文件对证明文件无明确形式要求的，证明文件可以以文字资料、图纸和数据等形式提交。</w:t>
      </w:r>
      <w:bookmarkEnd w:id="103"/>
      <w:r/>
      <w:bookmarkEnd w:id="104"/>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12、分项报价表</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12.1</w:t>
      </w:r>
      <w:r>
        <w:rPr>
          <w:rFonts w:hint="eastAsia" w:ascii="宋体" w:hAnsi="宋体" w:eastAsia="宋体" w:cs="宋体"/>
          <w:color w:val="auto"/>
          <w:sz w:val="24"/>
          <w:szCs w:val="21"/>
          <w:highlight w:val="none"/>
        </w:rPr>
        <w:t xml:space="preserve">供应商应按照磋商文件规定格式填报分项报价表。</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12.2</w:t>
      </w:r>
      <w:r>
        <w:rPr>
          <w:rFonts w:hint="eastAsia" w:ascii="宋体" w:hAnsi="宋体" w:eastAsia="宋体" w:cs="宋体"/>
          <w:bCs/>
          <w:color w:val="auto"/>
          <w:sz w:val="24"/>
          <w:szCs w:val="21"/>
          <w:highlight w:val="none"/>
        </w:rPr>
        <w:t xml:space="preserve">磋商货币。响应文件中的单价和总价无特殊规定的采用人民币报价，以元为单位标注。</w:t>
      </w:r>
      <w:r>
        <w:rPr>
          <w:rFonts w:hint="eastAsia" w:ascii="宋体" w:hAnsi="宋体" w:eastAsia="宋体" w:cs="宋体"/>
          <w:color w:val="auto"/>
          <w:sz w:val="24"/>
          <w:szCs w:val="21"/>
          <w:highlight w:val="none"/>
        </w:rPr>
        <w:t xml:space="preserve">磋商文件中另有规定的按规定执行。</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05" w:name="_Hlt26954731"/>
      <w:r/>
      <w:bookmarkEnd w:id="105"/>
      <w:r/>
      <w:bookmarkStart w:id="106" w:name="_Hlt26670486"/>
      <w:r/>
      <w:bookmarkEnd w:id="106"/>
      <w:r/>
      <w:bookmarkStart w:id="107" w:name="_Hlt26954848"/>
      <w:r/>
      <w:bookmarkEnd w:id="107"/>
      <w:r/>
      <w:bookmarkStart w:id="108" w:name="_Hlt26954846"/>
      <w:r/>
      <w:bookmarkEnd w:id="108"/>
      <w:r/>
      <w:bookmarkStart w:id="109" w:name="_Hlt26670482"/>
      <w:r/>
      <w:bookmarkEnd w:id="109"/>
      <w:r>
        <w:rPr>
          <w:rFonts w:hint="eastAsia" w:ascii="宋体" w:hAnsi="宋体" w:eastAsia="宋体" w:cs="宋体"/>
          <w:b/>
          <w:bCs/>
          <w:color w:val="auto"/>
          <w:sz w:val="24"/>
          <w:highlight w:val="none"/>
        </w:rPr>
        <w:t xml:space="preserve">13、技术要求响应及偏离表、商务要求响应及偏离表</w:t>
      </w:r>
      <w:r/>
    </w:p>
    <w:p>
      <w:pPr>
        <w:ind w:firstLine="480"/>
        <w:pageBreakBefore w:val="0"/>
        <w:spacing w:line="360" w:lineRule="auto"/>
        <w:widowControl w:val="off"/>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13.1</w:t>
      </w:r>
      <w:r>
        <w:rPr>
          <w:rFonts w:hint="eastAsia" w:ascii="宋体" w:hAnsi="宋体" w:eastAsia="宋体" w:cs="宋体"/>
          <w:color w:val="auto"/>
          <w:sz w:val="24"/>
          <w:szCs w:val="21"/>
          <w:highlight w:val="none"/>
          <w:lang w:val="zh-CN"/>
        </w:rPr>
        <w:t xml:space="preserve">供应商需对磋商文件中的技术要求与商务要求逐项作出响应或偏离，并说明原因。</w:t>
      </w:r>
      <w:r/>
    </w:p>
    <w:p>
      <w:pPr>
        <w:ind w:firstLine="480"/>
        <w:pageBreakBefore w:val="0"/>
        <w:spacing w:line="360" w:lineRule="auto"/>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13.2供应商可在响应文件中提供认为需要的其他技术文件或说明。</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14、服务承诺、培训计划、人员安排及其他</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14.1</w:t>
      </w:r>
      <w:r>
        <w:rPr>
          <w:rFonts w:hint="eastAsia" w:ascii="宋体" w:hAnsi="宋体" w:eastAsia="宋体" w:cs="宋体"/>
          <w:color w:val="auto"/>
          <w:sz w:val="24"/>
          <w:highlight w:val="none"/>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14.2供应商需根据磋商文件要求提供培训计划。</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14.3供应商需根据磋商文件要求提供</w:t>
      </w:r>
      <w:r>
        <w:rPr>
          <w:rFonts w:hint="eastAsia" w:ascii="宋体" w:hAnsi="宋体" w:eastAsia="宋体" w:cs="宋体"/>
          <w:color w:val="auto"/>
          <w:sz w:val="24"/>
          <w:szCs w:val="21"/>
          <w:highlight w:val="none"/>
          <w:lang w:val="zh-CN"/>
        </w:rPr>
        <w:t xml:space="preserve">磋商响应标的的主要组成部分、功能设计、实现思路及关键技术等。</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10" w:name="_Toc14577359"/>
      <w:r/>
      <w:bookmarkStart w:id="111" w:name="_Toc49090510"/>
      <w:r>
        <w:rPr>
          <w:rFonts w:hint="eastAsia" w:ascii="宋体" w:hAnsi="宋体" w:eastAsia="宋体" w:cs="宋体"/>
          <w:b/>
          <w:bCs/>
          <w:color w:val="auto"/>
          <w:sz w:val="24"/>
          <w:highlight w:val="none"/>
        </w:rPr>
        <w:t xml:space="preserve">15、磋商响应函</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15.1</w:t>
      </w:r>
      <w:r>
        <w:rPr>
          <w:rFonts w:hint="eastAsia" w:ascii="宋体" w:hAnsi="宋体" w:eastAsia="宋体" w:cs="宋体"/>
          <w:color w:val="auto"/>
          <w:sz w:val="24"/>
          <w:szCs w:val="21"/>
          <w:highlight w:val="none"/>
        </w:rPr>
        <w:t xml:space="preserve">供应商应按照磋商文件中提供的格式完整、正确填写磋商响应函。</w:t>
      </w:r>
      <w:bookmarkEnd w:id="110"/>
      <w:r/>
      <w:bookmarkEnd w:id="111"/>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12" w:name="_Toc49090511"/>
      <w:r/>
      <w:bookmarkStart w:id="113" w:name="_Toc14577360"/>
      <w:r>
        <w:rPr>
          <w:rFonts w:hint="eastAsia" w:ascii="宋体" w:hAnsi="宋体" w:eastAsia="宋体" w:cs="宋体"/>
          <w:b/>
          <w:bCs/>
          <w:color w:val="auto"/>
          <w:sz w:val="24"/>
          <w:highlight w:val="none"/>
        </w:rPr>
        <w:t xml:space="preserve">16、磋商有效期</w:t>
      </w:r>
      <w:bookmarkEnd w:id="112"/>
      <w:r/>
      <w:bookmarkEnd w:id="113"/>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16.1</w:t>
      </w:r>
      <w:r>
        <w:rPr>
          <w:rFonts w:ascii="宋体" w:hAnsi="宋体" w:eastAsia="宋体" w:cs="宋体"/>
          <w:color w:val="auto"/>
          <w:sz w:val="24"/>
          <w:szCs w:val="24"/>
          <w:highlight w:val="none"/>
        </w:rPr>
        <w:t xml:space="preserve">磋商有效期自响应文件提交截止之日起 60 日历天</w:t>
      </w:r>
      <w:r>
        <w:rPr>
          <w:rFonts w:hint="eastAsia" w:ascii="宋体" w:hAnsi="宋体" w:eastAsia="宋体" w:cs="宋体"/>
          <w:bCs/>
          <w:color w:val="auto"/>
          <w:sz w:val="24"/>
          <w:szCs w:val="21"/>
          <w:highlight w:val="none"/>
        </w:rPr>
        <w:t xml:space="preserve">。磋商有效期比规定短的将被视为非实质性响应磋商文件而予以拒绝。</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17、磋商有效期的延长</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eastAsia="宋体" w:cs="宋体"/>
          <w:color w:val="auto"/>
          <w:sz w:val="24"/>
          <w:highlight w:val="none"/>
        </w:rPr>
        <w:t xml:space="preserve">受磋商有效期约束的所有权利与义务均延长至新的有效期</w:t>
      </w:r>
      <w:r>
        <w:rPr>
          <w:rFonts w:hint="eastAsia" w:ascii="宋体" w:hAnsi="宋体" w:eastAsia="宋体" w:cs="宋体"/>
          <w:bCs/>
          <w:color w:val="auto"/>
          <w:sz w:val="24"/>
          <w:szCs w:val="21"/>
          <w:highlight w:val="none"/>
        </w:rPr>
        <w:t xml:space="preserve">。</w:t>
      </w:r>
      <w:r/>
    </w:p>
    <w:p>
      <w:pPr>
        <w:ind w:firstLine="482"/>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14" w:name="_Hlt26954852"/>
      <w:r/>
      <w:bookmarkEnd w:id="114"/>
      <w:r/>
      <w:bookmarkStart w:id="115" w:name="_Hlt26954739"/>
      <w:r/>
      <w:bookmarkEnd w:id="115"/>
      <w:r/>
      <w:bookmarkStart w:id="116" w:name="_Toc513029224"/>
      <w:r/>
      <w:bookmarkStart w:id="117" w:name="_Toc120614217"/>
      <w:r/>
      <w:bookmarkStart w:id="118" w:name="_Toc20823296"/>
      <w:r/>
      <w:bookmarkStart w:id="119" w:name="_Toc16938540"/>
      <w:r>
        <w:rPr>
          <w:rFonts w:hint="eastAsia" w:ascii="宋体" w:hAnsi="宋体" w:eastAsia="宋体" w:cs="宋体"/>
          <w:b/>
          <w:bCs/>
          <w:color w:val="auto"/>
          <w:sz w:val="28"/>
          <w:szCs w:val="28"/>
          <w:highlight w:val="none"/>
        </w:rPr>
        <w:t xml:space="preserve">四、响应文件的递交</w:t>
      </w:r>
      <w:bookmarkEnd w:id="116"/>
      <w:r/>
      <w:bookmarkEnd w:id="117"/>
      <w:r/>
      <w:bookmarkEnd w:id="118"/>
      <w:r/>
      <w:bookmarkEnd w:id="119"/>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20" w:name="_Toc20823297"/>
      <w:r/>
      <w:bookmarkStart w:id="121" w:name="_Toc462564084"/>
      <w:r/>
      <w:bookmarkStart w:id="122" w:name="_Toc16938541"/>
      <w:r/>
      <w:bookmarkStart w:id="123" w:name="_Toc513029225"/>
      <w:r>
        <w:rPr>
          <w:rFonts w:hint="eastAsia" w:ascii="宋体" w:hAnsi="宋体" w:eastAsia="宋体" w:cs="宋体"/>
          <w:b/>
          <w:bCs/>
          <w:color w:val="auto"/>
          <w:sz w:val="24"/>
          <w:highlight w:val="none"/>
        </w:rPr>
        <w:t xml:space="preserve">18、电子磋商</w:t>
      </w:r>
      <w:bookmarkEnd w:id="120"/>
      <w:r/>
      <w:bookmarkEnd w:id="121"/>
      <w:r/>
      <w:bookmarkEnd w:id="122"/>
      <w:r/>
      <w:bookmarkEnd w:id="123"/>
      <w:r>
        <w:rPr>
          <w:rFonts w:hint="eastAsia" w:ascii="宋体" w:hAnsi="宋体" w:eastAsia="宋体" w:cs="宋体"/>
          <w:b/>
          <w:bCs/>
          <w:color w:val="auto"/>
          <w:sz w:val="24"/>
          <w:highlight w:val="none"/>
        </w:rPr>
        <w:t xml:space="preserve">响应文件的递交</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18.1供应商应当按照《操作手册》规定，在提交响应文件截止时间前制作并上传电子响应文件。</w:t>
      </w:r>
      <w:bookmarkStart w:id="124" w:name="_Toc20823298"/>
      <w:r/>
      <w:bookmarkStart w:id="125" w:name="_Toc16938542"/>
      <w:r/>
      <w:bookmarkStart w:id="126" w:name="_Toc513029226"/>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19、提交响应文件截止时间</w:t>
      </w:r>
      <w:bookmarkEnd w:id="124"/>
      <w:r/>
      <w:bookmarkEnd w:id="125"/>
      <w:r/>
      <w:bookmarkEnd w:id="126"/>
      <w:r/>
      <w:r/>
    </w:p>
    <w:p>
      <w:pPr>
        <w:ind w:firstLine="480"/>
        <w:pageBreakBefore w:val="0"/>
        <w:spacing w:line="360" w:lineRule="auto"/>
        <w:widowControl w:val="off"/>
        <w:rPr>
          <w:rFonts w:hint="eastAsia" w:ascii="宋体" w:hAnsi="宋体" w:eastAsia="宋体" w:cs="宋体"/>
          <w:b/>
          <w:bCs/>
          <w:i w:val="0"/>
          <w:iCs/>
          <w:color w:val="auto"/>
          <w:sz w:val="24"/>
          <w:szCs w:val="21"/>
          <w:highlight w:val="none"/>
          <w:u w:val="single"/>
        </w:rPr>
      </w:pPr>
      <w:r>
        <w:rPr>
          <w:rFonts w:hint="eastAsia" w:ascii="宋体" w:hAnsi="宋体" w:eastAsia="宋体" w:cs="宋体"/>
          <w:b/>
          <w:bCs/>
          <w:i w:val="0"/>
          <w:iCs/>
          <w:color w:val="auto"/>
          <w:sz w:val="24"/>
          <w:szCs w:val="21"/>
          <w:highlight w:val="none"/>
          <w:u w:val="single"/>
        </w:rPr>
        <w:t xml:space="preserve">19.1供应商上传电子响应文件的时间不得迟于磋商公告中规定的提交响应文件截止时间。</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bCs/>
          <w:color w:val="auto"/>
          <w:sz w:val="24"/>
          <w:szCs w:val="21"/>
          <w:highlight w:val="none"/>
          <w:lang w:eastAsia="zh-CN"/>
        </w:rPr>
        <w:t xml:space="preserve">作无效响应处理</w:t>
      </w:r>
      <w:r>
        <w:rPr>
          <w:rFonts w:hint="eastAsia" w:ascii="宋体" w:hAnsi="宋体" w:eastAsia="宋体" w:cs="宋体"/>
          <w:bCs/>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19.2</w:t>
      </w:r>
      <w:r>
        <w:rPr>
          <w:rFonts w:hint="eastAsia" w:ascii="宋体" w:hAnsi="宋体" w:eastAsia="宋体" w:cs="宋体"/>
          <w:bCs/>
          <w:color w:val="auto"/>
          <w:sz w:val="24"/>
          <w:szCs w:val="21"/>
          <w:highlight w:val="none"/>
        </w:rPr>
        <w:t xml:space="preserve"> 代理机构可以按照规定，通过修改磋商文件酌情延长提交响应文件截止日期，在此情况下，供应商的所有权利和义务以及供应商受制的截止日期均应以延长后新的截止日期为准。</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27" w:name="_Toc16938543"/>
      <w:r/>
      <w:bookmarkStart w:id="128" w:name="_Toc20823299"/>
      <w:r/>
      <w:bookmarkStart w:id="129" w:name="_Toc513029227"/>
      <w:r>
        <w:rPr>
          <w:rFonts w:hint="eastAsia" w:ascii="宋体" w:hAnsi="宋体" w:eastAsia="宋体" w:cs="宋体"/>
          <w:b/>
          <w:bCs/>
          <w:color w:val="auto"/>
          <w:sz w:val="24"/>
          <w:highlight w:val="none"/>
        </w:rPr>
        <w:t xml:space="preserve">20、响应文件</w:t>
      </w:r>
      <w:bookmarkEnd w:id="127"/>
      <w:r/>
      <w:bookmarkEnd w:id="128"/>
      <w:r/>
      <w:bookmarkEnd w:id="129"/>
      <w:r>
        <w:rPr>
          <w:rFonts w:hint="eastAsia" w:ascii="宋体" w:hAnsi="宋体" w:eastAsia="宋体" w:cs="宋体"/>
          <w:b/>
          <w:bCs/>
          <w:color w:val="auto"/>
          <w:sz w:val="24"/>
          <w:highlight w:val="none"/>
        </w:rPr>
        <w:t xml:space="preserve">的拒收</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20.1代理机构拒绝接收在其规定的提交响应文件截止时间后上传的任何电子响应文件。</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30" w:name="_Toc16938544"/>
      <w:r/>
      <w:bookmarkStart w:id="131" w:name="_Toc20823300"/>
      <w:r/>
      <w:bookmarkStart w:id="132" w:name="_Toc513029228"/>
      <w:r>
        <w:rPr>
          <w:rFonts w:hint="eastAsia" w:ascii="宋体" w:hAnsi="宋体" w:eastAsia="宋体" w:cs="宋体"/>
          <w:b/>
          <w:bCs/>
          <w:color w:val="auto"/>
          <w:sz w:val="24"/>
          <w:highlight w:val="none"/>
        </w:rPr>
        <w:t xml:space="preserve">21、响应文件的撤回和修改</w:t>
      </w:r>
      <w:bookmarkEnd w:id="130"/>
      <w:r/>
      <w:bookmarkEnd w:id="131"/>
      <w:r/>
      <w:bookmarkEnd w:id="132"/>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21.1.1 电子响应文件的撤回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截止时间前，撤回其电子响应文件，具体操作方法见《操作手册》。</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21.1.2供应商撤回电子响应文件，则认为其不再参与本项目磋商活动。</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21.2响应文件的修改</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截止时间前，对其电子响应文件进行修改，具体操作方法见《操作手册》。</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21.3</w:t>
      </w:r>
      <w:r>
        <w:rPr>
          <w:rFonts w:hint="eastAsia" w:ascii="宋体" w:hAnsi="宋体" w:eastAsia="宋体" w:cs="宋体"/>
          <w:bCs/>
          <w:color w:val="auto"/>
          <w:sz w:val="24"/>
          <w:szCs w:val="21"/>
          <w:highlight w:val="none"/>
        </w:rPr>
        <w:t xml:space="preserve"> 在提交响应文件截止时间之后，供应商不得对其电子响应文件作任何修改。</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 在提交响应文件截止时间至磋商文件中规定的磋商有效期满之间的这段时间内，供应商不得撤回其响应文件。</w:t>
      </w:r>
      <w:r/>
    </w:p>
    <w:p>
      <w:pPr>
        <w:ind w:firstLine="482"/>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33" w:name="_Toc20823301"/>
      <w:r/>
      <w:bookmarkStart w:id="134" w:name="_Toc120614218"/>
      <w:r/>
      <w:bookmarkStart w:id="135" w:name="_Toc16938545"/>
      <w:r/>
      <w:bookmarkStart w:id="136" w:name="_Toc513029229"/>
      <w:r>
        <w:rPr>
          <w:rFonts w:hint="eastAsia" w:ascii="宋体" w:hAnsi="宋体" w:eastAsia="宋体" w:cs="宋体"/>
          <w:b/>
          <w:bCs/>
          <w:color w:val="auto"/>
          <w:sz w:val="28"/>
          <w:szCs w:val="28"/>
          <w:highlight w:val="none"/>
        </w:rPr>
        <w:t xml:space="preserve">五、响应文件的解密与评审</w:t>
      </w:r>
      <w:bookmarkEnd w:id="133"/>
      <w:r/>
      <w:bookmarkEnd w:id="134"/>
      <w:r/>
      <w:bookmarkEnd w:id="135"/>
      <w:r/>
      <w:bookmarkEnd w:id="136"/>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37" w:name="_Toc513029230"/>
      <w:r/>
      <w:bookmarkStart w:id="138" w:name="_Toc16938546"/>
      <w:r/>
      <w:bookmarkStart w:id="139" w:name="_Toc20823302"/>
      <w:r>
        <w:rPr>
          <w:rFonts w:hint="eastAsia" w:ascii="宋体" w:hAnsi="宋体" w:eastAsia="宋体" w:cs="宋体"/>
          <w:b/>
          <w:bCs/>
          <w:color w:val="auto"/>
          <w:sz w:val="24"/>
          <w:highlight w:val="none"/>
        </w:rPr>
        <w:t xml:space="preserve">22、</w:t>
      </w:r>
      <w:bookmarkEnd w:id="137"/>
      <w:r/>
      <w:bookmarkEnd w:id="138"/>
      <w:r/>
      <w:bookmarkEnd w:id="139"/>
      <w:r>
        <w:rPr>
          <w:rFonts w:hint="eastAsia" w:ascii="宋体" w:hAnsi="宋体" w:eastAsia="宋体" w:cs="宋体"/>
          <w:b/>
          <w:bCs/>
          <w:color w:val="auto"/>
          <w:sz w:val="24"/>
          <w:highlight w:val="none"/>
        </w:rPr>
        <w:t xml:space="preserve">响应文件解密</w:t>
      </w:r>
      <w:r/>
    </w:p>
    <w:p>
      <w:pPr>
        <w:ind w:firstLine="48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22.1</w:t>
      </w:r>
      <w:r>
        <w:rPr>
          <w:rFonts w:hint="eastAsia" w:ascii="宋体" w:hAnsi="宋体" w:eastAsia="宋体" w:cs="宋体"/>
          <w:color w:val="auto"/>
          <w:sz w:val="24"/>
          <w:highlight w:val="none"/>
        </w:rPr>
        <w:t xml:space="preserve">供应商应当按照《操作手册》规定，在苏采云系统规定的时间内对磋商响应文件进行解密。</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40" w:name="_Toc513029231"/>
      <w:r/>
      <w:bookmarkStart w:id="141" w:name="_Toc16938547"/>
      <w:r/>
      <w:bookmarkStart w:id="142" w:name="_Toc20823303"/>
      <w:r>
        <w:rPr>
          <w:rFonts w:hint="eastAsia" w:ascii="宋体" w:hAnsi="宋体" w:eastAsia="宋体" w:cs="宋体"/>
          <w:b/>
          <w:bCs/>
          <w:color w:val="auto"/>
          <w:sz w:val="24"/>
          <w:highlight w:val="none"/>
        </w:rPr>
        <w:t xml:space="preserve">23、磋商小组</w:t>
      </w:r>
      <w:r/>
    </w:p>
    <w:p>
      <w:pPr>
        <w:ind w:firstLine="482"/>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 xml:space="preserve"> 23.1代理机构将组织磋商小组对响应文件进行评审。磋商小组由采购人代表和有关技术、经济等方面的专家组成，且人员构成符合政府采购有关规定。</w:t>
      </w:r>
      <w:r/>
    </w:p>
    <w:p>
      <w:pPr>
        <w:ind w:firstLine="482"/>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 xml:space="preserve"> 23.2磋商小组独立工作，负责评审所有响应文件并确定成交</w:t>
      </w:r>
      <w:r>
        <w:rPr>
          <w:rFonts w:hint="eastAsia" w:ascii="宋体" w:hAnsi="宋体" w:cs="宋体"/>
          <w:color w:val="auto"/>
          <w:sz w:val="24"/>
          <w:highlight w:val="none"/>
          <w:lang w:eastAsia="zh-CN"/>
        </w:rPr>
        <w:t xml:space="preserve">候选人</w:t>
      </w:r>
      <w:r>
        <w:rPr>
          <w:rFonts w:hint="eastAsia" w:ascii="宋体" w:hAnsi="宋体" w:eastAsia="宋体" w:cs="宋体"/>
          <w:color w:val="auto"/>
          <w:sz w:val="24"/>
          <w:highlight w:val="none"/>
        </w:rPr>
        <w:t xml:space="preserve">。</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24、评审过程的保密与公正</w:t>
      </w:r>
      <w:bookmarkEnd w:id="140"/>
      <w:r/>
      <w:bookmarkEnd w:id="141"/>
      <w:r/>
      <w:bookmarkEnd w:id="142"/>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24.1</w:t>
      </w:r>
      <w:r>
        <w:rPr>
          <w:rFonts w:hint="eastAsia" w:ascii="宋体" w:hAnsi="宋体" w:eastAsia="宋体" w:cs="宋体"/>
          <w:bCs/>
          <w:color w:val="auto"/>
          <w:sz w:val="24"/>
          <w:szCs w:val="21"/>
          <w:highlight w:val="none"/>
        </w:rPr>
        <w:t xml:space="preserve">磋商小组、采购人和代理机构工作人员、相关监督人员等与评审工作有关的人员，对评审情况以及在评审过程中获悉的国家秘密、商业秘密负有保密责任。</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24.2</w:t>
      </w:r>
      <w:r>
        <w:rPr>
          <w:rFonts w:hint="eastAsia" w:ascii="宋体" w:hAnsi="宋体" w:eastAsia="宋体" w:cs="宋体"/>
          <w:color w:val="auto"/>
          <w:sz w:val="24"/>
          <w:highlight w:val="none"/>
        </w:rPr>
        <w:t xml:space="preserve">在评审过程中，供应商不得以任何行为影响磋商评审过程，否则其响应文件将被作为无效响应文件。</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24.3</w:t>
      </w:r>
      <w:r>
        <w:rPr>
          <w:rFonts w:hint="eastAsia" w:ascii="宋体" w:hAnsi="宋体" w:eastAsia="宋体" w:cs="宋体"/>
          <w:color w:val="auto"/>
          <w:sz w:val="24"/>
          <w:highlight w:val="none"/>
        </w:rPr>
        <w:t xml:space="preserve">在项目评审期间，代理机构将设专门人员与供应商联系。</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24.4 代理机构和磋商小组不向未成交的供应商解释未成交原因，也不公布评审过程中的相关细节。</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43" w:name="_Toc20823304"/>
      <w:r/>
      <w:bookmarkStart w:id="144" w:name="_Toc16938548"/>
      <w:r/>
      <w:bookmarkStart w:id="145" w:name="_Toc513029232"/>
      <w:r>
        <w:rPr>
          <w:rFonts w:hint="eastAsia" w:ascii="宋体" w:hAnsi="宋体" w:eastAsia="宋体" w:cs="宋体"/>
          <w:b/>
          <w:bCs/>
          <w:color w:val="auto"/>
          <w:sz w:val="24"/>
          <w:highlight w:val="none"/>
        </w:rPr>
        <w:t xml:space="preserve">25、评审过程中</w:t>
      </w:r>
      <w:r>
        <w:rPr>
          <w:rFonts w:hint="eastAsia" w:ascii="宋体" w:hAnsi="宋体" w:cs="宋体"/>
          <w:b/>
          <w:bCs/>
          <w:color w:val="auto"/>
          <w:sz w:val="24"/>
          <w:highlight w:val="none"/>
          <w:lang w:eastAsia="zh-CN"/>
        </w:rPr>
        <w:t xml:space="preserve">的</w:t>
      </w:r>
      <w:r>
        <w:rPr>
          <w:rFonts w:hint="eastAsia" w:ascii="宋体" w:hAnsi="宋体" w:eastAsia="宋体" w:cs="宋体"/>
          <w:b/>
          <w:bCs/>
          <w:color w:val="auto"/>
          <w:sz w:val="24"/>
          <w:highlight w:val="none"/>
        </w:rPr>
        <w:t xml:space="preserve">澄清</w:t>
      </w:r>
      <w:bookmarkEnd w:id="143"/>
      <w:r/>
      <w:bookmarkEnd w:id="144"/>
      <w:r/>
      <w:bookmarkEnd w:id="145"/>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磋商小组并非对每个供应商都作澄清要求。</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25.3 接到磋商小组澄清、说明和更正要求的供应商如未按规定</w:t>
      </w:r>
      <w:r>
        <w:rPr>
          <w:rFonts w:hint="eastAsia" w:ascii="宋体" w:hAnsi="宋体" w:cs="宋体"/>
          <w:color w:val="auto"/>
          <w:sz w:val="24"/>
          <w:highlight w:val="none"/>
          <w:lang w:eastAsia="zh-CN"/>
        </w:rPr>
        <w:t xml:space="preserve">作出</w:t>
      </w:r>
      <w:r>
        <w:rPr>
          <w:rFonts w:hint="eastAsia" w:ascii="宋体" w:hAnsi="宋体" w:eastAsia="宋体" w:cs="宋体"/>
          <w:color w:val="auto"/>
          <w:sz w:val="24"/>
          <w:highlight w:val="none"/>
        </w:rPr>
        <w:t xml:space="preserve">澄清、说明和 更正，其风险由供应商自行承担。</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46" w:name="_Toc513029233"/>
      <w:r/>
      <w:bookmarkStart w:id="147" w:name="_Toc16938549"/>
      <w:r/>
      <w:bookmarkStart w:id="148" w:name="_Toc20823305"/>
      <w:r>
        <w:rPr>
          <w:rFonts w:hint="eastAsia" w:ascii="宋体" w:hAnsi="宋体" w:eastAsia="宋体" w:cs="宋体"/>
          <w:b/>
          <w:bCs/>
          <w:color w:val="auto"/>
          <w:sz w:val="24"/>
          <w:highlight w:val="none"/>
        </w:rPr>
        <w:t xml:space="preserve">26、对响应文件的审</w:t>
      </w:r>
      <w:bookmarkEnd w:id="146"/>
      <w:r/>
      <w:bookmarkEnd w:id="147"/>
      <w:r/>
      <w:bookmarkEnd w:id="148"/>
      <w:r>
        <w:rPr>
          <w:rFonts w:hint="eastAsia" w:ascii="宋体" w:hAnsi="宋体" w:eastAsia="宋体" w:cs="宋体"/>
          <w:b/>
          <w:bCs/>
          <w:color w:val="auto"/>
          <w:sz w:val="24"/>
          <w:highlight w:val="none"/>
        </w:rPr>
        <w:t xml:space="preserve">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26.1</w:t>
      </w:r>
      <w:r>
        <w:rPr>
          <w:rFonts w:hint="eastAsia" w:ascii="宋体" w:hAnsi="宋体" w:eastAsia="宋体" w:cs="宋体"/>
          <w:bCs/>
          <w:color w:val="auto"/>
          <w:sz w:val="24"/>
          <w:szCs w:val="21"/>
          <w:highlight w:val="none"/>
        </w:rPr>
        <w:t xml:space="preserve">响应文件审查分为资格审查和符合性审查。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26.1.1 资格审查：由磋商小组依据法律法规和磋商文件的规定，对响应文件中的资格证明文件进行审查，以确定供应商是否具备参加磋商的资格。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
          <w:bCs w:val="0"/>
          <w:color w:val="auto"/>
          <w:sz w:val="24"/>
          <w:szCs w:val="21"/>
          <w:highlight w:val="none"/>
        </w:rPr>
        <w:t xml:space="preserve">政府采购异常低价审查：</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（1）评审过程中出现下列情形之一的，评审小组应当启动异常低价投标（响应）审查程序：</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1）投标（响应）报价低于全部通过符合性审查供应商投标（响应）报价平均值65%的，即投标（响应）报价&lt;全部通过符合性审查供应商投标（响应）报价平均值×65%；</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2）投标（响应）报价低于通过符合性审查的次低报价供应商投标（响应）报价65%的，即投标（响应）报价&lt;通过符合性审查的次低报价供应商投标（响应）报价×65%；</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3）投标（响应）报价低于采购项目最高限价65%的，即投标（响应）报价&lt;采购项目最高限价×65%。</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4) 评审委员会基于专业判断，认为供应商报价过低，有可能影响产品质量或者不能诚信履约的其他情形。</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其中，属于第3）项情形，供应商已随投标（响应）文件一并提交相关书面说明及必要的证明材料的，在评审现场可不再重复提交。</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（5）异常低价投标（响应）审查的启动原因、审查意见和审查结果应当在评审报告中记录，并随供应商提供的相关书面说明及证明材料，以及评审委员会有关互联网浏览、查询历史一并归档。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26.1.3 未通过资格审查或符合性审查的供应商，磋商小组将在</w:t>
      </w:r>
      <w:r>
        <w:rPr>
          <w:rFonts w:hint="eastAsia" w:ascii="宋体" w:hAnsi="宋体" w:eastAsia="宋体" w:cs="宋体"/>
          <w:color w:val="auto"/>
          <w:sz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26.2</w:t>
      </w:r>
      <w:r>
        <w:rPr>
          <w:rFonts w:hint="eastAsia" w:ascii="宋体" w:hAnsi="宋体" w:eastAsia="宋体" w:cs="宋体"/>
          <w:color w:val="auto"/>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26.3未实质性响应磋商文件的情形</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26.3.1供应商在</w:t>
      </w:r>
      <w:r>
        <w:rPr>
          <w:rFonts w:hint="eastAsia" w:ascii="宋体" w:hAnsi="宋体" w:eastAsia="宋体" w:cs="宋体"/>
          <w:color w:val="auto"/>
          <w:sz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26.3.2供应商未按照磋商文件要求上传电子响应文件的。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26.3.3同一供应商提交两个（含两个）以上不同的响应文件或者最后报价的。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26.3.4供应商不具备磋商文件中规定资格要求的。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26.3.5供应商的最后报价超过了采购预算。</w:t>
      </w:r>
      <w:r/>
    </w:p>
    <w:p>
      <w:pPr>
        <w:ind w:firstLine="480"/>
        <w:pageBreakBefore w:val="0"/>
        <w:spacing w:line="360" w:lineRule="auto"/>
        <w:widowControl w:val="off"/>
        <w:rPr>
          <w:rFonts w:hint="eastAsia" w:ascii="宋体" w:hAnsi="宋体" w:eastAsia="宋体" w:cs="宋体"/>
          <w:bCs/>
          <w:i w:val="0"/>
          <w:iCs/>
          <w:color w:val="auto"/>
          <w:sz w:val="24"/>
          <w:szCs w:val="21"/>
          <w:highlight w:val="none"/>
        </w:rPr>
      </w:pPr>
      <w:r>
        <w:rPr>
          <w:rFonts w:hint="eastAsia" w:ascii="宋体" w:hAnsi="宋体" w:eastAsia="宋体" w:cs="宋体"/>
          <w:bCs/>
          <w:color w:val="auto"/>
          <w:sz w:val="24"/>
          <w:szCs w:val="21"/>
          <w:highlight w:val="none"/>
        </w:rPr>
        <w:t xml:space="preserve">26.3.6不符合磋商文件中规定的实质性要求和条件的</w:t>
      </w:r>
      <w:r>
        <w:rPr>
          <w:rFonts w:hint="eastAsia" w:ascii="宋体" w:hAnsi="宋体" w:eastAsia="宋体" w:cs="宋体"/>
          <w:bCs/>
          <w:i w:val="0"/>
          <w:iCs/>
          <w:color w:val="auto"/>
          <w:sz w:val="24"/>
          <w:szCs w:val="21"/>
          <w:highlight w:val="none"/>
          <w:u w:val="single"/>
        </w:rPr>
        <w:t xml:space="preserve">（本磋商文件中</w:t>
      </w:r>
      <w:r>
        <w:rPr>
          <w:rFonts w:hint="eastAsia" w:ascii="宋体" w:hAnsi="宋体" w:eastAsia="宋体" w:cs="宋体"/>
          <w:bCs/>
          <w:i w:val="0"/>
          <w:iCs/>
          <w:color w:val="auto"/>
          <w:sz w:val="24"/>
          <w:szCs w:val="21"/>
          <w:highlight w:val="none"/>
          <w:u w:val="single"/>
          <w:lang w:val="en-US" w:eastAsia="zh-CN"/>
        </w:rPr>
        <w:t xml:space="preserve">标注★</w:t>
      </w:r>
      <w:r>
        <w:rPr>
          <w:rFonts w:hint="eastAsia" w:ascii="宋体" w:hAnsi="宋体" w:eastAsia="宋体" w:cs="宋体"/>
          <w:b w:val="0"/>
          <w:bCs w:val="0"/>
          <w:color w:val="auto"/>
          <w:sz w:val="24"/>
          <w:highlight w:val="none"/>
          <w:u w:val="single"/>
          <w:lang w:val="en-US" w:eastAsia="zh-CN"/>
        </w:rPr>
        <w:t xml:space="preserve">的</w:t>
      </w:r>
      <w:r>
        <w:rPr>
          <w:rFonts w:hint="eastAsia" w:ascii="宋体" w:hAnsi="宋体" w:cs="宋体"/>
          <w:b w:val="0"/>
          <w:bCs w:val="0"/>
          <w:color w:val="auto"/>
          <w:sz w:val="24"/>
          <w:highlight w:val="none"/>
          <w:u w:val="single"/>
          <w:lang w:val="en-US" w:eastAsia="zh-CN"/>
        </w:rPr>
        <w:t xml:space="preserve">部分</w:t>
      </w:r>
      <w:r>
        <w:rPr>
          <w:rFonts w:hint="eastAsia" w:ascii="宋体" w:hAnsi="宋体" w:eastAsia="宋体" w:cs="宋体"/>
          <w:bCs/>
          <w:i w:val="0"/>
          <w:iCs/>
          <w:color w:val="auto"/>
          <w:sz w:val="24"/>
          <w:szCs w:val="21"/>
          <w:highlight w:val="none"/>
          <w:u w:val="single"/>
        </w:rPr>
        <w:t xml:space="preserve">为实质性要求和条件）。</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26.3.8  响应文件含有采购人不能接受的附加条件的。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26.3.9  响应文件未按照磋商文件要求加盖CA电子公章的。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26.4未实质性响应磋商文件的响应文件按无效响应处理。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26.5</w:t>
      </w:r>
      <w:r>
        <w:rPr>
          <w:rFonts w:hint="eastAsia" w:ascii="宋体" w:hAnsi="宋体" w:eastAsia="宋体" w:cs="宋体"/>
          <w:bCs/>
          <w:color w:val="auto"/>
          <w:sz w:val="24"/>
          <w:szCs w:val="21"/>
          <w:highlight w:val="none"/>
        </w:rPr>
        <w:t xml:space="preserve">如果响应文件实质上没有响应磋商文件的要求，磋商小组将予以拒绝，供应商不得通过修改或撤销</w:t>
      </w:r>
      <w:r>
        <w:rPr>
          <w:rFonts w:hint="eastAsia" w:ascii="宋体" w:hAnsi="宋体" w:cs="宋体"/>
          <w:bCs/>
          <w:color w:val="auto"/>
          <w:sz w:val="24"/>
          <w:szCs w:val="21"/>
          <w:highlight w:val="none"/>
          <w:lang w:eastAsia="zh-CN"/>
        </w:rPr>
        <w:t xml:space="preserve">不符</w:t>
      </w:r>
      <w:r>
        <w:rPr>
          <w:rFonts w:hint="eastAsia" w:ascii="宋体" w:hAnsi="宋体" w:eastAsia="宋体" w:cs="宋体"/>
          <w:bCs/>
          <w:color w:val="auto"/>
          <w:sz w:val="24"/>
          <w:szCs w:val="21"/>
          <w:highlight w:val="none"/>
        </w:rPr>
        <w:t xml:space="preserve">合要求的偏离或保留而使其成为实质性响应的文件。</w:t>
      </w:r>
      <w:r/>
    </w:p>
    <w:p>
      <w:pPr>
        <w:ind w:firstLine="480"/>
        <w:pageBreakBefore w:val="0"/>
        <w:spacing w:line="360" w:lineRule="auto"/>
        <w:widowControl w:val="off"/>
        <w:rPr>
          <w:rFonts w:hint="eastAsia" w:ascii="宋体" w:hAnsi="宋体" w:eastAsia="宋体" w:cs="宋体"/>
          <w:bCs/>
          <w:color w:val="auto"/>
          <w:sz w:val="24"/>
          <w:szCs w:val="21"/>
          <w:highlight w:val="none"/>
        </w:rPr>
      </w:pPr>
      <w:r/>
      <w:bookmarkStart w:id="149" w:name="_Toc20823306"/>
      <w:r/>
      <w:bookmarkStart w:id="150" w:name="_Toc16938550"/>
      <w:r/>
      <w:bookmarkStart w:id="151" w:name="_Toc513029234"/>
      <w:r>
        <w:rPr>
          <w:rFonts w:hint="eastAsia" w:ascii="宋体" w:hAnsi="宋体" w:eastAsia="宋体" w:cs="宋体"/>
          <w:color w:val="auto"/>
          <w:sz w:val="24"/>
          <w:szCs w:val="21"/>
          <w:highlight w:val="none"/>
        </w:rPr>
        <w:t xml:space="preserve">26.6供应商在项目评审全过程中应保持通讯畅通，并安排专人与代理机构及磋商小组</w:t>
      </w:r>
      <w:r>
        <w:rPr>
          <w:rFonts w:hint="eastAsia" w:ascii="宋体" w:hAnsi="宋体" w:eastAsia="宋体" w:cs="宋体"/>
          <w:bCs/>
          <w:color w:val="auto"/>
          <w:sz w:val="24"/>
          <w:szCs w:val="21"/>
          <w:highlight w:val="none"/>
        </w:rPr>
        <w:t xml:space="preserve">联系。</w:t>
      </w:r>
      <w:r/>
    </w:p>
    <w:p>
      <w:pPr>
        <w:ind w:firstLine="480"/>
        <w:pageBreakBefore w:val="0"/>
        <w:spacing w:line="360" w:lineRule="auto"/>
        <w:widowControl w:val="off"/>
        <w:rPr>
          <w:rFonts w:hint="default" w:ascii="宋体" w:hAnsi="宋体" w:eastAsia="宋体" w:cs="宋体"/>
          <w:color w:val="auto"/>
          <w:sz w:val="24"/>
          <w:szCs w:val="21"/>
          <w:highlight w:val="none"/>
          <w:lang w:val="en-US" w:eastAsia="zh-CN"/>
        </w:rPr>
      </w:pPr>
      <w:r>
        <w:rPr>
          <w:rFonts w:hint="eastAsia" w:ascii="宋体" w:hAnsi="宋体" w:eastAsia="宋体" w:cs="宋体"/>
          <w:bCs/>
          <w:color w:val="auto"/>
          <w:sz w:val="24"/>
          <w:szCs w:val="21"/>
          <w:highlight w:val="none"/>
          <w:lang w:val="en-US" w:eastAsia="zh-CN"/>
        </w:rPr>
        <w:t xml:space="preserve">26.7本项目遵照执行</w:t>
      </w:r>
      <w:r>
        <w:rPr>
          <w:rFonts w:hint="eastAsia" w:ascii="宋体" w:hAnsi="宋体" w:eastAsia="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关于推动解决政府采购异常低价问题的通知</w:t>
      </w:r>
      <w:r>
        <w:rPr>
          <w:rFonts w:hint="eastAsia" w:ascii="宋体" w:hAnsi="宋体" w:eastAsia="宋体" w:cs="宋体"/>
          <w:bCs/>
          <w:color w:val="auto"/>
          <w:sz w:val="24"/>
          <w:szCs w:val="21"/>
          <w:highlight w:val="none"/>
          <w:lang w:eastAsia="zh-CN"/>
        </w:rPr>
        <w:t xml:space="preserve">》（连财购</w:t>
      </w:r>
      <w:r>
        <w:rPr>
          <w:rFonts w:hint="eastAsia" w:ascii="宋体" w:hAnsi="宋体" w:eastAsia="宋体" w:cs="宋体"/>
          <w:bCs/>
          <w:color w:val="auto"/>
          <w:sz w:val="24"/>
          <w:szCs w:val="21"/>
          <w:highlight w:val="none"/>
          <w:lang w:val="en-US" w:eastAsia="zh-CN"/>
        </w:rPr>
        <w:t xml:space="preserve">〔2026〕7</w:t>
      </w:r>
      <w:r>
        <w:rPr>
          <w:rFonts w:hint="eastAsia" w:ascii="宋体" w:hAnsi="宋体" w:eastAsia="宋体" w:cs="宋体"/>
          <w:bCs/>
          <w:color w:val="auto"/>
          <w:sz w:val="24"/>
          <w:szCs w:val="21"/>
          <w:highlight w:val="none"/>
          <w:lang w:eastAsia="zh-CN"/>
        </w:rPr>
        <w:t xml:space="preserve">号）</w:t>
      </w:r>
      <w:r>
        <w:rPr>
          <w:rFonts w:hint="eastAsia" w:ascii="宋体" w:hAnsi="宋体" w:eastAsia="宋体" w:cs="宋体"/>
          <w:bCs/>
          <w:color w:val="auto"/>
          <w:sz w:val="24"/>
          <w:szCs w:val="21"/>
          <w:highlight w:val="none"/>
          <w:lang w:val="en-US" w:eastAsia="zh-CN"/>
        </w:rPr>
        <w:t xml:space="preserve">文件；</w:t>
      </w:r>
      <w:r>
        <w:rPr>
          <w:rFonts w:hint="eastAsia" w:ascii="宋体" w:hAnsi="宋体" w:eastAsia="宋体" w:cs="宋体"/>
          <w:bCs/>
          <w:color w:val="auto"/>
          <w:sz w:val="24"/>
          <w:szCs w:val="21"/>
          <w:highlight w:val="none"/>
        </w:rPr>
        <w:t xml:space="preserve">评审委员会启动异常低价投标（响应）审查程序</w:t>
      </w:r>
      <w:r>
        <w:rPr>
          <w:rFonts w:hint="eastAsia" w:ascii="宋体" w:hAnsi="宋体" w:eastAsia="宋体" w:cs="宋体"/>
          <w:bCs/>
          <w:color w:val="auto"/>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27、</w:t>
      </w:r>
      <w:bookmarkEnd w:id="149"/>
      <w:r/>
      <w:bookmarkEnd w:id="150"/>
      <w:r/>
      <w:bookmarkEnd w:id="151"/>
      <w:r>
        <w:rPr>
          <w:rFonts w:hint="eastAsia" w:ascii="宋体" w:hAnsi="宋体" w:eastAsia="宋体" w:cs="宋体"/>
          <w:b/>
          <w:bCs/>
          <w:color w:val="auto"/>
          <w:sz w:val="24"/>
          <w:highlight w:val="none"/>
        </w:rPr>
        <w:t xml:space="preserve">磋商程序及评审方法和评审标准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27.1磋商程序</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最后报价是供应商响应文件的有效组成部分。符合《政府采购竞争性磋商采购方</w:t>
      </w:r>
      <w:r>
        <w:rPr>
          <w:rFonts w:hint="eastAsia" w:ascii="宋体" w:hAnsi="宋体" w:cs="宋体"/>
          <w:color w:val="auto"/>
          <w:sz w:val="24"/>
          <w:highlight w:val="none"/>
          <w:lang w:eastAsia="zh-CN"/>
        </w:rPr>
        <w:t xml:space="preserve">式管</w:t>
      </w:r>
      <w:r>
        <w:rPr>
          <w:rFonts w:hint="eastAsia" w:ascii="宋体" w:hAnsi="宋体" w:eastAsia="宋体" w:cs="宋体"/>
          <w:color w:val="auto"/>
          <w:sz w:val="24"/>
          <w:highlight w:val="none"/>
        </w:rPr>
        <w:t xml:space="preserve">理暂行办法》第三条第一款第四项及《财政部关于竞争性磋商采购方式管理暂行办法有关问题的补充通知》（财库</w:t>
      </w:r>
      <w:r>
        <w:rPr>
          <w:rFonts w:hint="eastAsia" w:ascii="宋体" w:hAnsi="宋体" w:cs="宋体"/>
          <w:color w:val="auto"/>
          <w:sz w:val="24"/>
          <w:highlight w:val="none"/>
          <w:lang w:eastAsia="zh-CN"/>
        </w:rPr>
        <w:t xml:space="preserve">〔2015〕124号</w:t>
      </w:r>
      <w:r>
        <w:rPr>
          <w:rFonts w:hint="eastAsia" w:ascii="宋体" w:hAnsi="宋体" w:eastAsia="宋体" w:cs="宋体"/>
          <w:color w:val="auto"/>
          <w:sz w:val="24"/>
          <w:highlight w:val="none"/>
        </w:rPr>
        <w:t xml:space="preserve">）规定情形的，提交最后报价的供应商可以为2家。</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27.1.3供应商未在磋商小组规定的时间内在苏采云系统中提交最后报价的视为放弃磋商，其响应文件按无效响应处理，。已提交响应文件的供应商，在提交最后报价之前，可以根据磋商情况退出磋商，并在苏采云系统中提交“退出磋商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 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27.2.2评审标准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见本磋商文件第五章规定。</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27.3采购活动终止的情况</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出现下列情形之一的，本次竞争性磋商采购活动将被终止：</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27.3.1因情况变化，不再符合规定的竞争性磋商采购方式适用情形的。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27.3.2出现影响采购公正的违法、违规行为的。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27.3.3除本磋商文件第二章第27.1.2条第三款规定的情形外，在采购过程中符合要求的供应商或者最后报价未超过采购预算的供应商不足3家的。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27.3.4在苏采云系统规定时间内成功解密电子响应文件的供应商不足3家的。</w:t>
      </w:r>
      <w:r/>
    </w:p>
    <w:p>
      <w:pPr>
        <w:ind w:firstLine="482"/>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52" w:name="_Toc513029235"/>
      <w:r/>
      <w:bookmarkStart w:id="153" w:name="_Toc16938551"/>
      <w:r/>
      <w:bookmarkStart w:id="154" w:name="_Toc20823307"/>
      <w:r/>
      <w:bookmarkStart w:id="155" w:name="_Toc120614219"/>
      <w:r>
        <w:rPr>
          <w:rFonts w:hint="eastAsia" w:ascii="宋体" w:hAnsi="宋体" w:eastAsia="宋体" w:cs="宋体"/>
          <w:b/>
          <w:bCs/>
          <w:color w:val="auto"/>
          <w:sz w:val="28"/>
          <w:szCs w:val="28"/>
          <w:highlight w:val="none"/>
        </w:rPr>
        <w:t xml:space="preserve">六、</w:t>
      </w:r>
      <w:bookmarkEnd w:id="152"/>
      <w:r/>
      <w:bookmarkEnd w:id="153"/>
      <w:r/>
      <w:bookmarkEnd w:id="154"/>
      <w:r/>
      <w:bookmarkEnd w:id="155"/>
      <w:r>
        <w:rPr>
          <w:rFonts w:hint="eastAsia" w:ascii="宋体" w:hAnsi="宋体" w:eastAsia="宋体" w:cs="宋体"/>
          <w:b/>
          <w:bCs/>
          <w:color w:val="auto"/>
          <w:sz w:val="28"/>
          <w:szCs w:val="28"/>
          <w:highlight w:val="none"/>
        </w:rPr>
        <w:t xml:space="preserve">成交</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56" w:name="_Toc513029238"/>
      <w:r/>
      <w:bookmarkStart w:id="157" w:name="_Toc16938554"/>
      <w:r/>
      <w:bookmarkStart w:id="158" w:name="_Toc20823310"/>
      <w:r>
        <w:rPr>
          <w:rFonts w:hint="eastAsia" w:ascii="宋体" w:hAnsi="宋体" w:eastAsia="宋体" w:cs="宋体"/>
          <w:b/>
          <w:bCs/>
          <w:color w:val="auto"/>
          <w:sz w:val="24"/>
          <w:highlight w:val="none"/>
        </w:rPr>
        <w:t xml:space="preserve">28、</w:t>
      </w:r>
      <w:bookmarkEnd w:id="156"/>
      <w:r>
        <w:rPr>
          <w:rFonts w:hint="eastAsia" w:ascii="宋体" w:hAnsi="宋体" w:eastAsia="宋体" w:cs="宋体"/>
          <w:b/>
          <w:bCs/>
          <w:color w:val="auto"/>
          <w:sz w:val="24"/>
          <w:highlight w:val="none"/>
        </w:rPr>
        <w:t xml:space="preserve">确定</w:t>
      </w:r>
      <w:bookmarkEnd w:id="157"/>
      <w:r/>
      <w:bookmarkEnd w:id="158"/>
      <w:r>
        <w:rPr>
          <w:rFonts w:hint="eastAsia" w:ascii="宋体" w:hAnsi="宋体" w:eastAsia="宋体" w:cs="宋体"/>
          <w:b/>
          <w:bCs/>
          <w:color w:val="auto"/>
          <w:sz w:val="24"/>
          <w:highlight w:val="none"/>
        </w:rPr>
        <w:t xml:space="preserve">成交单位</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28.2采购人从评审报告提出的成交候选供应商中，按照排序由高到低的原则确定成交供应商。采购人确定成交供应商后，代理机构将在“江苏政府采购网”发布成交结果公告，公告期限为1个工作日。</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28.3若有充分证据证明，成交供应商出现下列情况之一的，一经查实，将被取消成交资格：</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28.3.1提供虚假材料谋取成交的。</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28.3.2与评审专家、采购人、其他供应商或者代理机构工作人员恶意串通的。</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28.3.3向评审专家、采购人或代理机构工作人员行贿或者提供其他不正当利益的。</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28.3.4恶意竞争，最后报价明显低于其自身合理成本且又无法提供证明的。</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28.3.5不满足本磋商文件规定的实质性要求，但在评审过程中又未被磋商小组发现的。</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28.3.6成交后无正当理由拒不与采购人签订政府采购合同或者未按照磋商文件确定的事项签订政府采购合同的。</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28.3.7将政府采购合同转包的。</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59" w:name="_Toc200451960"/>
      <w:r>
        <w:rPr>
          <w:rFonts w:hint="eastAsia" w:ascii="宋体" w:hAnsi="宋体" w:eastAsia="宋体" w:cs="宋体"/>
          <w:b/>
          <w:bCs/>
          <w:color w:val="auto"/>
          <w:sz w:val="24"/>
          <w:highlight w:val="none"/>
        </w:rPr>
        <w:t xml:space="preserve">29、质疑处理</w:t>
      </w:r>
      <w:bookmarkEnd w:id="159"/>
      <w:r/>
      <w:r/>
    </w:p>
    <w:p>
      <w:pPr>
        <w:ind w:firstLine="480"/>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 提出质疑的供应商应当是参与所质疑项目采购活动的供应商。潜在供应商依法获取其可质疑的采购文件的，可以对采购文件提出质疑。</w:t>
      </w:r>
      <w:r/>
    </w:p>
    <w:p>
      <w:pPr>
        <w:ind w:firstLine="480"/>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29.2.1对可以质疑的采购文件提出质疑的，为收到采购文件之日或者采购文件公告期限届满之日。</w:t>
      </w:r>
      <w:r/>
    </w:p>
    <w:p>
      <w:pPr>
        <w:ind w:firstLine="480"/>
        <w:jc w:val="left"/>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29.2.2对采购过程提出质疑的，为各采购程序环节结束之日。</w:t>
      </w:r>
      <w:r/>
    </w:p>
    <w:p>
      <w:pPr>
        <w:ind w:firstLine="480"/>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29.2.3对成交结果提出质疑的，为成交结果公告期限届满之日。</w:t>
      </w:r>
      <w:r/>
    </w:p>
    <w:p>
      <w:pPr>
        <w:ind w:firstLine="480"/>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采购人及代理机构只接收以纸质原件形式送达的质疑,建议供应商尽量通过邮寄方式提交质疑（采购人和采购代理机构不接受未填写快递运单的快件）。</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采购代理机构质疑接收部门为</w:t>
      </w:r>
      <w:r>
        <w:rPr>
          <w:rFonts w:hint="eastAsia" w:ascii="宋体" w:hAnsi="宋体" w:cs="宋体"/>
          <w:b/>
          <w:bCs/>
          <w:color w:val="auto"/>
          <w:sz w:val="24"/>
          <w:highlight w:val="none"/>
          <w:lang w:eastAsia="zh-CN"/>
        </w:rPr>
        <w:t xml:space="preserve">连云港皓凡项目管理有限公司</w:t>
      </w:r>
      <w:r>
        <w:rPr>
          <w:rFonts w:hint="eastAsia" w:ascii="宋体" w:hAnsi="宋体" w:eastAsia="宋体" w:cs="宋体"/>
          <w:color w:val="auto"/>
          <w:sz w:val="24"/>
          <w:highlight w:val="none"/>
        </w:rPr>
        <w:t xml:space="preserve">（快递运单上的收件人填写“</w:t>
      </w:r>
      <w:r>
        <w:rPr>
          <w:rFonts w:hint="eastAsia" w:ascii="宋体" w:hAnsi="宋体" w:cs="宋体"/>
          <w:b/>
          <w:bCs/>
          <w:color w:val="auto"/>
          <w:sz w:val="24"/>
          <w:highlight w:val="none"/>
          <w:lang w:eastAsia="zh-CN"/>
        </w:rPr>
        <w:t xml:space="preserve">连云港皓凡项目管理有限公司</w:t>
      </w:r>
      <w:r>
        <w:rPr>
          <w:rFonts w:hint="eastAsia" w:ascii="宋体" w:hAnsi="宋体" w:eastAsia="宋体" w:cs="宋体"/>
          <w:color w:val="auto"/>
          <w:sz w:val="24"/>
          <w:highlight w:val="none"/>
        </w:rPr>
        <w:t xml:space="preserve">”即可），联系地址：</w:t>
      </w:r>
      <w:r>
        <w:rPr>
          <w:rFonts w:hint="eastAsia" w:ascii="宋体" w:hAnsi="宋体" w:cs="宋体"/>
          <w:color w:val="auto"/>
          <w:sz w:val="24"/>
          <w:szCs w:val="28"/>
          <w:highlight w:val="none"/>
          <w:lang w:val="en-US" w:eastAsia="zh-CN"/>
        </w:rPr>
        <w:t xml:space="preserve">连云港市海州区东盛名都广场B座412</w:t>
      </w: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val="en-US" w:eastAsia="zh-CN"/>
        </w:rPr>
        <w:t xml:space="preserve">18260388898</w:t>
      </w:r>
      <w:r>
        <w:rPr>
          <w:rFonts w:hint="eastAsia" w:ascii="宋体" w:hAnsi="宋体" w:eastAsia="宋体" w:cs="宋体"/>
          <w:color w:val="auto"/>
          <w:sz w:val="24"/>
          <w:highlight w:val="none"/>
        </w:rPr>
        <w:t xml:space="preserve">。</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采购人质疑接收人及联系方式见本磋商文件第一章。</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 以下情形的质疑不予受理</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29.5.1 内容不符合《政府采购质疑和投诉办法》第十二条规定的质疑。</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29.5.2 超出政府采购法定期限的质疑。</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29.5.3 以传真、电子邮件等方式递交的非原件形式的质疑。</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29.5.4 未参加磋商活动的供应商或在磋商活动中自身权益未受到损害的供应商所提出的质疑。</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29.5.5 供应商组成联合体参加磋商，联合体中任何一方或多方未按要求签字、盖章、加盖公章的质疑。</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30、成交通知书</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七、政策功能</w:t>
      </w:r>
      <w:r/>
    </w:p>
    <w:p>
      <w:pPr>
        <w:pStyle w:val="1135"/>
        <w:numPr>
          <w:ilvl w:val="1"/>
          <w:numId w:val="0"/>
        </w:numPr>
        <w:ind w:firstLine="482"/>
        <w:pageBreakBefore w:val="0"/>
        <w:spacing w:line="360" w:lineRule="auto"/>
        <w:widowControl w:val="off"/>
        <w:tabs>
          <w:tab w:val="left" w:pos="3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、支持绿色发展</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快递包装政府采购需求标准（试行）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绿色数据中心政府采购需求标准（试行）》。</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3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bookmarkStart w:id="160" w:name="_Toc513029236"/>
      <w:r/>
      <w:bookmarkStart w:id="161" w:name="_Toc120614220"/>
      <w:r/>
      <w:bookmarkStart w:id="162" w:name="_Toc16938552"/>
      <w:r/>
      <w:bookmarkStart w:id="163" w:name="_Toc20823308"/>
      <w:r/>
      <w:r/>
    </w:p>
    <w:p>
      <w:pPr>
        <w:ind w:firstLine="480"/>
        <w:jc w:val="left"/>
        <w:pageBreakBefore w:val="0"/>
        <w:spacing w:line="360" w:lineRule="auto"/>
        <w:widowControl w:val="off"/>
        <w:tabs>
          <w:tab w:val="left" w:pos="900" w:leader="none"/>
        </w:tabs>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bCs/>
          <w:color w:val="auto"/>
          <w:sz w:val="24"/>
          <w:highlight w:val="none"/>
          <w:lang w:val="en-US" w:eastAsia="zh-CN"/>
        </w:rPr>
        <w:t xml:space="preserve">3</w:t>
      </w: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lang w:val="en-US" w:eastAsia="zh-CN"/>
        </w:rPr>
        <w:t xml:space="preserve">.采购本国产品的支持政策</w:t>
      </w:r>
      <w:r/>
    </w:p>
    <w:p>
      <w:pPr>
        <w:ind w:firstLine="480"/>
        <w:pageBreakBefore w:val="0"/>
        <w:spacing w:line="360" w:lineRule="auto"/>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olor w:val="auto"/>
          <w:sz w:val="24"/>
          <w:szCs w:val="24"/>
          <w:highlight w:val="none"/>
          <w:lang w:val="en-US" w:eastAsia="zh-CN"/>
        </w:rPr>
        <w:t xml:space="preserve">根据《国务院办公厅关于在政府采购中实施本国产品标准及相关政策的通知》</w:t>
      </w:r>
      <w:r>
        <w:rPr>
          <w:rFonts w:hint="eastAsia" w:ascii="宋体" w:hAnsi="宋体"/>
          <w:color w:val="auto"/>
          <w:sz w:val="24"/>
          <w:szCs w:val="24"/>
          <w:highlight w:val="none"/>
          <w:lang w:val="en-US" w:eastAsia="zh-CN"/>
        </w:rPr>
        <w:t xml:space="preserve">（</w:t>
      </w:r>
      <w:r>
        <w:rPr>
          <w:rFonts w:hint="eastAsia" w:ascii="宋体" w:hAnsi="宋体" w:eastAsia="宋体"/>
          <w:color w:val="auto"/>
          <w:sz w:val="24"/>
          <w:szCs w:val="24"/>
          <w:highlight w:val="none"/>
          <w:lang w:val="en-US" w:eastAsia="zh-CN"/>
        </w:rPr>
        <w:t xml:space="preserve">国办发</w:t>
      </w:r>
      <w:r>
        <w:rPr>
          <w:rFonts w:hint="eastAsia" w:ascii="宋体" w:hAnsi="宋体"/>
          <w:color w:val="auto"/>
          <w:sz w:val="24"/>
          <w:szCs w:val="24"/>
          <w:highlight w:val="none"/>
          <w:lang w:val="en-US" w:eastAsia="zh-CN"/>
        </w:rPr>
        <w:t xml:space="preserve">〔2025〕34号）</w:t>
      </w:r>
      <w:r>
        <w:rPr>
          <w:rFonts w:hint="eastAsia" w:ascii="宋体" w:hAnsi="宋体" w:eastAsia="宋体"/>
          <w:color w:val="auto"/>
          <w:sz w:val="24"/>
          <w:szCs w:val="24"/>
          <w:highlight w:val="none"/>
          <w:lang w:val="en-US" w:eastAsia="zh-CN"/>
        </w:rPr>
        <w:t xml:space="preserve">，本项目不涉及货物，不执行本国产品价格评审优惠。</w:t>
      </w:r>
      <w:r/>
    </w:p>
    <w:p>
      <w:pPr>
        <w:ind w:firstLine="48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八、授予合同</w:t>
      </w:r>
      <w:bookmarkEnd w:id="160"/>
      <w:r/>
      <w:bookmarkEnd w:id="161"/>
      <w:r/>
      <w:bookmarkEnd w:id="162"/>
      <w:r/>
      <w:bookmarkEnd w:id="163"/>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64" w:name="_Toc16938553"/>
      <w:r/>
      <w:bookmarkStart w:id="165" w:name="_Toc20823309"/>
      <w:r/>
      <w:bookmarkStart w:id="166" w:name="_Toc513029237"/>
      <w:r>
        <w:rPr>
          <w:rFonts w:hint="eastAsia" w:ascii="宋体" w:hAnsi="宋体" w:eastAsia="宋体" w:cs="宋体"/>
          <w:b/>
          <w:bCs/>
          <w:color w:val="auto"/>
          <w:sz w:val="24"/>
          <w:highlight w:val="none"/>
        </w:rPr>
        <w:t xml:space="preserve">3</w:t>
      </w: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 签订合同</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cs="宋体"/>
          <w:bCs/>
          <w:color w:val="auto"/>
          <w:sz w:val="24"/>
          <w:highlight w:val="none"/>
          <w:lang w:val="en-US" w:eastAsia="zh-CN"/>
        </w:rPr>
        <w:t xml:space="preserve">3</w:t>
      </w:r>
      <w:r>
        <w:rPr>
          <w:rFonts w:hint="eastAsia" w:ascii="宋体" w:hAnsi="宋体" w:eastAsia="宋体" w:cs="宋体"/>
          <w:color w:val="auto"/>
          <w:sz w:val="24"/>
          <w:highlight w:val="none"/>
        </w:rPr>
        <w:t xml:space="preserve">.l成交供应商应当在成交通知书发出之日起三十日内，按照磋商文件确定的事项与采购人签订政府采购合同。自合同签订之日起2个工作日内将合同在“江苏省政府采购平台”上公告。</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.2磋商文件、成交供应商的响应文件及磋商过程中有关澄清、承诺文件均应作为合同附件。</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.3 签订合同后，</w:t>
      </w:r>
      <w:r>
        <w:rPr>
          <w:rFonts w:hint="eastAsia" w:ascii="宋体" w:hAnsi="宋体" w:eastAsia="宋体" w:cs="宋体"/>
          <w:i w:val="0"/>
          <w:iCs/>
          <w:color w:val="auto"/>
          <w:sz w:val="24"/>
          <w:highlight w:val="none"/>
          <w:u w:val="none"/>
        </w:rPr>
        <w:t xml:space="preserve">成交供应商不得将合同标的进行转包</w:t>
      </w:r>
      <w:r>
        <w:rPr>
          <w:rFonts w:hint="eastAsia" w:ascii="宋体" w:hAnsi="宋体" w:eastAsia="宋体" w:cs="宋体"/>
          <w:color w:val="auto"/>
          <w:sz w:val="24"/>
          <w:highlight w:val="none"/>
        </w:rPr>
        <w:t xml:space="preserve">。未经采购人同意，成交供应商也不得采用分包形式履行合同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否则采购人有权终止合同。转包或分包造成采购人损失的，成交供应商应承担相应赔偿责任。</w:t>
      </w:r>
      <w:bookmarkEnd w:id="164"/>
      <w:r/>
      <w:bookmarkEnd w:id="165"/>
      <w:r/>
      <w:bookmarkEnd w:id="166"/>
      <w:r/>
      <w:r/>
    </w:p>
    <w:p>
      <w:pPr>
        <w:ind w:left="0" w:right="0" w:firstLine="480"/>
        <w:pageBreakBefore w:val="0"/>
        <w:spacing w:line="336" w:lineRule="auto"/>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r/>
    </w:p>
    <w:p>
      <w:pPr>
        <w:pStyle w:val="788"/>
        <w:jc w:val="center"/>
        <w:rPr>
          <w:rFonts w:hint="eastAsia" w:ascii="宋体" w:hAnsi="宋体" w:eastAsia="宋体" w:cs="宋体"/>
          <w:b/>
          <w:bCs/>
          <w:color w:val="auto"/>
          <w:highlight w:val="none"/>
        </w:rPr>
      </w:pPr>
      <w:r/>
      <w:bookmarkStart w:id="167" w:name="_Toc1026"/>
      <w:r>
        <w:rPr>
          <w:rFonts w:hint="eastAsia" w:ascii="宋体" w:hAnsi="宋体" w:eastAsia="宋体" w:cs="宋体"/>
          <w:b/>
          <w:bCs/>
          <w:color w:val="auto"/>
          <w:sz w:val="36"/>
          <w:szCs w:val="36"/>
          <w:highlight w:val="none"/>
          <w:lang w:val="en-US" w:eastAsia="zh-CN"/>
        </w:rPr>
        <w:t xml:space="preserve">第三章 </w:t>
      </w:r>
      <w:r>
        <w:rPr>
          <w:rFonts w:hint="eastAsia" w:ascii="宋体" w:hAnsi="宋体" w:eastAsia="宋体" w:cs="宋体"/>
          <w:b/>
          <w:bCs/>
          <w:color w:val="auto"/>
          <w:sz w:val="36"/>
          <w:szCs w:val="36"/>
          <w:highlight w:val="none"/>
        </w:rPr>
        <w:t xml:space="preserve">合同条款及格式</w:t>
      </w:r>
      <w:bookmarkEnd w:id="50"/>
      <w:r/>
      <w:bookmarkEnd w:id="51"/>
      <w:r/>
      <w:bookmarkEnd w:id="167"/>
      <w:r/>
      <w:bookmarkStart w:id="168" w:name="_Toc465856614"/>
      <w:r/>
      <w:bookmarkStart w:id="169" w:name="_Toc12693"/>
      <w:r/>
      <w:r/>
    </w:p>
    <w:p>
      <w:pPr>
        <w:ind w:firstLine="480"/>
        <w:jc w:val="left"/>
        <w:keepLines w:val="0"/>
        <w:keepNext w:val="0"/>
        <w:pageBreakBefore w:val="0"/>
        <w:spacing w:line="396"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jc w:val="left"/>
        <w:keepLines w:val="0"/>
        <w:keepNext w:val="0"/>
        <w:pageBreakBefore w:val="0"/>
        <w:spacing w:line="396" w:lineRule="auto"/>
        <w:widowControl w:val="off"/>
        <w:rPr>
          <w:rFonts w:hint="eastAsia" w:ascii="宋体" w:hAnsi="宋体" w:eastAsia="宋体" w:cs="宋体"/>
          <w:b/>
          <w:color w:val="auto"/>
          <w:sz w:val="32"/>
          <w:szCs w:val="32"/>
          <w:highlight w:val="none"/>
        </w:rPr>
      </w:pPr>
      <w:r>
        <w:rPr>
          <w:rFonts w:hint="eastAsia" w:ascii="宋体" w:hAnsi="宋体" w:eastAsia="宋体" w:cs="宋体"/>
          <w:bCs/>
          <w:color w:val="auto"/>
          <w:sz w:val="24"/>
          <w:highlight w:val="none"/>
        </w:rPr>
        <w:t xml:space="preserve">以下为成交后签订本项目合同的通用条款，成交供应商不得提出实质性的修改，关于专用条款将由采购人与成交供应商结合本项目具体情况协商后签订。</w:t>
      </w:r>
      <w:bookmarkStart w:id="170" w:name="_Hlt16619369"/>
      <w:r/>
      <w:bookmarkEnd w:id="170"/>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jc w:val="center"/>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政府采购合同</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项目名称：灌云县人民医院空气净化系统维保服务</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w:t>
      </w:r>
      <w:r/>
    </w:p>
    <w:p>
      <w:pPr>
        <w:numPr>
          <w:ilvl w:val="0"/>
          <w:numId w:val="4"/>
        </w:numPr>
        <w:ind w:left="0" w:firstLine="480"/>
        <w:jc w:val="both"/>
        <w:keepLines w:val="0"/>
        <w:keepNext w:val="0"/>
        <w:pageBreakBefore w:val="0"/>
        <w:spacing w:line="44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乙双方根据</w:t>
      </w:r>
      <w:r>
        <w:rPr>
          <w:rFonts w:hint="eastAsia" w:ascii="宋体" w:hAnsi="宋体" w:eastAsia="宋体" w:cs="宋体"/>
          <w:b w:val="0"/>
          <w:bCs/>
          <w:color w:val="auto"/>
          <w:sz w:val="24"/>
          <w:szCs w:val="24"/>
          <w:highlight w:val="none"/>
          <w:u w:val="single"/>
          <w:lang w:val="en-US" w:eastAsia="zh-CN" w:bidi="ar-SA"/>
        </w:rPr>
        <w:t xml:space="preserve"> 2026 </w:t>
      </w:r>
      <w:r>
        <w:rPr>
          <w:rFonts w:hint="eastAsia" w:ascii="宋体" w:hAnsi="宋体" w:eastAsia="宋体" w:cs="宋体"/>
          <w:b w:val="0"/>
          <w:bCs/>
          <w:color w:val="auto"/>
          <w:sz w:val="24"/>
          <w:szCs w:val="24"/>
          <w:highlight w:val="none"/>
          <w:lang w:val="en-US" w:eastAsia="zh-CN" w:bidi="ar-SA"/>
        </w:rPr>
        <w:t xml:space="preserve">年</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月</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日本项目的采购结果，甲方接收乙方为本项目</w:t>
      </w:r>
      <w:r>
        <w:rPr>
          <w:rFonts w:hint="eastAsia" w:ascii="宋体" w:hAnsi="宋体" w:eastAsia="宋体" w:cs="宋体"/>
          <w:b w:val="0"/>
          <w:bCs/>
          <w:color w:val="auto"/>
          <w:sz w:val="24"/>
          <w:szCs w:val="24"/>
          <w:highlight w:val="none"/>
          <w:u w:val="single"/>
          <w:lang w:val="en-US" w:eastAsia="zh-CN" w:bidi="ar-SA"/>
        </w:rPr>
        <w:t xml:space="preserve">灌云县人民医院空气净化系统维保服务</w:t>
      </w:r>
      <w:r>
        <w:rPr>
          <w:rFonts w:hint="eastAsia" w:ascii="宋体" w:hAnsi="宋体" w:eastAsia="宋体" w:cs="宋体"/>
          <w:b w:val="0"/>
          <w:bCs/>
          <w:color w:val="auto"/>
          <w:sz w:val="24"/>
          <w:szCs w:val="24"/>
          <w:highlight w:val="none"/>
          <w:lang w:val="en-US" w:eastAsia="zh-CN" w:bidi="ar-SA"/>
        </w:rPr>
        <w:t xml:space="preserve">所做的响应文件，乙方必须完全按照竞争性磋商文件、成交通知书以及投标文件中的项目履行义务。甲乙双方同意签署本合同（以下简称合同）。</w:t>
      </w:r>
      <w:r/>
    </w:p>
    <w:p>
      <w:pPr>
        <w:numPr>
          <w:ilvl w:val="0"/>
          <w:numId w:val="0"/>
        </w:numPr>
        <w:ind w:firstLine="482"/>
        <w:jc w:val="both"/>
        <w:keepLines w:val="0"/>
        <w:keepNext w:val="0"/>
        <w:pageBreakBefore w:val="0"/>
        <w:spacing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一、服务内容</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 维保范围：</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 维保要求：</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 台账记录及报告：</w:t>
      </w:r>
      <w:r/>
    </w:p>
    <w:p>
      <w:pPr>
        <w:ind w:left="0" w:firstLine="480"/>
        <w:jc w:val="both"/>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1.4辅材、配件：</w:t>
      </w:r>
      <w:r/>
    </w:p>
    <w:p>
      <w:pPr>
        <w:ind w:left="0" w:firstLine="480"/>
        <w:jc w:val="both"/>
        <w:keepLines w:val="0"/>
        <w:keepNext w:val="0"/>
        <w:pageBreakBefore w:val="0"/>
        <w:spacing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1.5合同履行期限：</w:t>
      </w:r>
      <w:r>
        <w:rPr>
          <w:rFonts w:hint="eastAsia" w:ascii="宋体" w:hAnsi="宋体" w:eastAsia="宋体" w:cs="宋体"/>
          <w:bCs/>
          <w:color w:val="auto"/>
          <w:sz w:val="24"/>
          <w:szCs w:val="24"/>
          <w:highlight w:val="none"/>
          <w:lang w:val="en-US" w:eastAsia="zh-CN" w:bidi="ar-SA"/>
        </w:rPr>
        <w:t xml:space="preserve">自</w:t>
      </w:r>
      <w:r>
        <w:rPr>
          <w:rFonts w:hint="eastAsia" w:ascii="宋体" w:hAnsi="宋体" w:eastAsia="宋体" w:cs="宋体"/>
          <w:bCs/>
          <w:color w:val="auto"/>
          <w:sz w:val="24"/>
          <w:szCs w:val="24"/>
          <w:highlight w:val="none"/>
          <w:u w:val="single"/>
          <w:lang w:val="en-US" w:eastAsia="zh-CN" w:bidi="ar-SA"/>
        </w:rPr>
        <w:t xml:space="preserve">       年  月  日至     年  月  日</w:t>
      </w:r>
      <w:r>
        <w:rPr>
          <w:rFonts w:hint="eastAsia" w:ascii="宋体" w:hAnsi="宋体" w:eastAsia="宋体" w:cs="宋体"/>
          <w:bCs/>
          <w:color w:val="auto"/>
          <w:sz w:val="24"/>
          <w:szCs w:val="24"/>
          <w:highlight w:val="none"/>
          <w:lang w:val="en-US" w:eastAsia="zh-CN" w:bidi="ar-SA"/>
        </w:rPr>
        <w:t xml:space="preserve">止，共计二年。</w:t>
      </w:r>
      <w:r/>
    </w:p>
    <w:p>
      <w:pPr>
        <w:ind w:left="0" w:firstLine="482"/>
        <w:jc w:val="both"/>
        <w:keepLines w:val="0"/>
        <w:keepNext w:val="0"/>
        <w:pageBreakBefore w:val="0"/>
        <w:spacing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二、合同金额</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 本合同金额为（大写）：_______元（¥_________元）人民币（均为含税价款）。</w:t>
      </w:r>
      <w:r/>
    </w:p>
    <w:p>
      <w:pPr>
        <w:ind w:left="0" w:firstLine="480"/>
        <w:jc w:val="both"/>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 本合同价款包含报价包含但不限于全部设备、辅材、配件、备品、备件、检测（包含出具检测报告）、安装、调试、质保、人工、维保、运输、人员培训、技术支持、税金等直至验收交付使用后至服务期满的全部费用（包含所有隐含的内容）。甲方支付合同项下费用外不再承担其它任何费用。</w:t>
      </w:r>
      <w:r/>
    </w:p>
    <w:p>
      <w:pPr>
        <w:ind w:left="0" w:firstLine="482"/>
        <w:jc w:val="both"/>
        <w:keepLines w:val="0"/>
        <w:keepNext w:val="0"/>
        <w:pageBreakBefore w:val="0"/>
        <w:spacing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三、技术资料</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 甲方向乙方提供本项目的有关技术资料。</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 没有甲方事先书面同意，乙方不得将由甲方提供的有关合同或任何合同条文、规格或资料提供给与履行本合同无关的任何其他人。即使向履行本合同有关的人员提供，也应注意保密并限于履行合同的必需范围。</w:t>
      </w:r>
      <w:r/>
    </w:p>
    <w:p>
      <w:pPr>
        <w:ind w:left="0" w:firstLine="482"/>
        <w:jc w:val="both"/>
        <w:keepLines w:val="0"/>
        <w:keepNext w:val="0"/>
        <w:pageBreakBefore w:val="0"/>
        <w:spacing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四、服务地点</w:t>
      </w:r>
      <w:r/>
    </w:p>
    <w:p>
      <w:pPr>
        <w:ind w:left="0" w:firstLine="480"/>
        <w:jc w:val="both"/>
        <w:keepLines w:val="0"/>
        <w:keepNext w:val="0"/>
        <w:pageBreakBefore w:val="0"/>
        <w:spacing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4.1 服务地点：</w:t>
      </w:r>
      <w:r>
        <w:rPr>
          <w:rFonts w:hint="eastAsia" w:ascii="宋体" w:hAnsi="宋体" w:eastAsia="宋体" w:cs="宋体"/>
          <w:bCs/>
          <w:color w:val="auto"/>
          <w:sz w:val="24"/>
          <w:szCs w:val="24"/>
          <w:highlight w:val="none"/>
          <w:u w:val="none"/>
          <w:lang w:val="en-US" w:eastAsia="zh-CN" w:bidi="ar-SA"/>
        </w:rPr>
        <w:t xml:space="preserve">灌云县人民医院。</w:t>
      </w:r>
      <w:r/>
    </w:p>
    <w:p>
      <w:pPr>
        <w:ind w:left="0" w:firstLine="482"/>
        <w:jc w:val="both"/>
        <w:keepLines w:val="0"/>
        <w:keepNext w:val="0"/>
        <w:pageBreakBefore w:val="0"/>
        <w:spacing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五、合同款支付</w:t>
      </w:r>
      <w:r/>
    </w:p>
    <w:p>
      <w:pPr>
        <w:ind w:left="0"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1 付款方式：</w:t>
      </w:r>
      <w:r>
        <w:rPr>
          <w:rFonts w:hint="eastAsia" w:ascii="宋体" w:hAnsi="宋体" w:cs="宋体"/>
          <w:b/>
          <w:bCs/>
          <w:color w:val="auto"/>
          <w:sz w:val="24"/>
          <w:szCs w:val="24"/>
          <w:highlight w:val="none"/>
          <w:lang w:val="en-US" w:eastAsia="zh-CN"/>
        </w:rPr>
        <w:t xml:space="preserve">本合同服务期为2年。</w:t>
      </w:r>
      <w:r>
        <w:rPr>
          <w:rFonts w:hint="eastAsia" w:ascii="宋体" w:hAnsi="宋体" w:eastAsia="宋体" w:cs="宋体"/>
          <w:b/>
          <w:bCs/>
          <w:color w:val="auto"/>
          <w:sz w:val="24"/>
          <w:szCs w:val="24"/>
          <w:highlight w:val="none"/>
        </w:rPr>
        <w:t xml:space="preserve">每三个月支付一次服务费，每次支付经甲方确认后</w:t>
      </w:r>
      <w:r>
        <w:rPr>
          <w:rFonts w:hint="eastAsia" w:ascii="宋体" w:hAnsi="宋体" w:eastAsia="宋体" w:cs="宋体"/>
          <w:b/>
          <w:bCs/>
          <w:color w:val="auto"/>
          <w:sz w:val="24"/>
          <w:szCs w:val="24"/>
          <w:highlight w:val="none"/>
          <w:lang w:eastAsia="zh-CN"/>
        </w:rPr>
        <w:t xml:space="preserve">，支付</w:t>
      </w:r>
      <w:r>
        <w:rPr>
          <w:rFonts w:hint="eastAsia" w:ascii="宋体" w:hAnsi="宋体" w:cs="宋体"/>
          <w:b/>
          <w:bCs/>
          <w:color w:val="auto"/>
          <w:sz w:val="24"/>
          <w:szCs w:val="24"/>
          <w:highlight w:val="none"/>
          <w:lang w:val="en-US" w:eastAsia="zh-CN"/>
        </w:rPr>
        <w:t xml:space="preserve">年度服务费</w:t>
      </w:r>
      <w:r>
        <w:rPr>
          <w:rFonts w:hint="eastAsia" w:ascii="宋体" w:hAnsi="宋体" w:eastAsia="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rPr>
        <w:t xml:space="preserve">25%，服务期满后付清</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（无息）</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2付款日期以甲方通知银行付款日期为准，每次付款前乙方必须提供</w:t>
      </w:r>
      <w:r>
        <w:rPr>
          <w:rFonts w:hint="eastAsia" w:ascii="宋体" w:hAnsi="宋体" w:eastAsia="宋体" w:cs="宋体"/>
          <w:color w:val="auto"/>
          <w:sz w:val="24"/>
          <w:szCs w:val="24"/>
          <w:highlight w:val="none"/>
          <w:lang w:eastAsia="zh-CN"/>
        </w:rPr>
        <w:t xml:space="preserve">增值税</w:t>
      </w:r>
      <w:r>
        <w:rPr>
          <w:rFonts w:hint="eastAsia" w:ascii="宋体" w:hAnsi="宋体" w:eastAsia="宋体" w:cs="宋体"/>
          <w:color w:val="auto"/>
          <w:sz w:val="24"/>
          <w:szCs w:val="24"/>
          <w:highlight w:val="none"/>
        </w:rPr>
        <w:t xml:space="preserve">发票。</w:t>
      </w:r>
      <w:r>
        <w:rPr>
          <w:rFonts w:hint="eastAsia" w:ascii="宋体" w:hAnsi="宋体" w:eastAsia="宋体" w:cs="宋体"/>
          <w:color w:val="auto"/>
          <w:sz w:val="24"/>
          <w:szCs w:val="24"/>
          <w:highlight w:val="none"/>
          <w:lang w:val="en-US" w:eastAsia="zh-CN"/>
        </w:rPr>
        <w:t xml:space="preserve"> </w:t>
      </w:r>
      <w:r/>
    </w:p>
    <w:p>
      <w:pPr>
        <w:ind w:left="0" w:firstLine="482"/>
        <w:jc w:val="both"/>
        <w:keepLines w:val="0"/>
        <w:keepNext w:val="0"/>
        <w:pageBreakBefore w:val="0"/>
        <w:spacing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六、履约保证金</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本项目不收取履约保证金。</w:t>
      </w:r>
      <w:r/>
    </w:p>
    <w:p>
      <w:pPr>
        <w:ind w:left="0" w:firstLine="482"/>
        <w:jc w:val="both"/>
        <w:keepLines w:val="0"/>
        <w:keepNext w:val="0"/>
        <w:pageBreakBefore w:val="0"/>
        <w:spacing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七、违约责任</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7.1若乙方未按合同约定及时完成本合同所规定的维保内容的，甲方有权拒付合同价款。</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7.2若乙方未按本合同的规定履行其维保义务或因其自身技能问题无法履行的，甲方有权寻找其他有资质的第三方机构进行维修，由此产生的所有费用由乙方全部承担。</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7.3除本合同另有规定外，合同双方必须完全履行本合同，否则应承担相应的违约责任。</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7.4乙方未在约定时间内完成维修，由此对甲方造成的一切损失均由乙方承担。</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7.5因乙方维保导致设备不符合相关部门检测质量要求或实际使用中造成甲方出现医疗事故或存在医疗事故风险的，甲方有权终止合同，乙方承担由此对甲方造成的一切损失，同时甲方保留追究其相关法律责任的权利。</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7.6甲方有权根据乙方违约所造成损失程度，对乙方选择如下处罚中的一款或多款：</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 赔偿甲方合同价款30%的违约金；</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2）终止维保合同，向甲方退还已经支付全部维保费用款；</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3）对已发生故障设备的恢复；</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7.7乙方接到甲方的故障报修电话，未在规定的时间到达现场或提供电话支持服务；或虽然到达现场或提供电话支持服务但仍然无法排除故障的，导致设备瘫痪每出现一次乙方应支付甲方违约金2000元。</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7.8对经济损失的评估，将由甲乙双方共同协商。</w:t>
      </w:r>
      <w:r/>
    </w:p>
    <w:p>
      <w:pPr>
        <w:ind w:left="0" w:firstLine="482"/>
        <w:jc w:val="both"/>
        <w:keepLines w:val="0"/>
        <w:keepNext w:val="0"/>
        <w:pageBreakBefore w:val="0"/>
        <w:spacing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八、不可抗力事件处理</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 在合同有效期内，任何一方因不可抗力事件导致不能履行合同，则合同履行期可延长，其延长期与不可抗力影响期相同。</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8.2 不可抗力事件发生后，应立即通知对方，并寄送有关权威机构出具的证明。</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8.3 不可抗力事件延续120天以上，双方应通过友好协商，确定是否继续履行合同。</w:t>
      </w:r>
      <w:r/>
    </w:p>
    <w:p>
      <w:pPr>
        <w:ind w:left="0" w:firstLine="482"/>
        <w:jc w:val="both"/>
        <w:keepLines w:val="0"/>
        <w:keepNext w:val="0"/>
        <w:pageBreakBefore w:val="0"/>
        <w:spacing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九、诉讼</w:t>
      </w:r>
      <w:r/>
    </w:p>
    <w:p>
      <w:pPr>
        <w:ind w:left="0" w:firstLine="480"/>
        <w:jc w:val="both"/>
        <w:keepLines w:val="0"/>
        <w:keepNext w:val="0"/>
        <w:pageBreakBefore w:val="0"/>
        <w:spacing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 双方在执行合同中所发生的一切争议，应通过协商解决。如协商不成，可向连云港市灌云县人民法院起诉。</w:t>
      </w:r>
      <w:r/>
    </w:p>
    <w:p>
      <w:pPr>
        <w:ind w:left="0" w:firstLine="482"/>
        <w:jc w:val="both"/>
        <w:keepLines w:val="0"/>
        <w:keepNext w:val="0"/>
        <w:pageBreakBefore w:val="0"/>
        <w:spacing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十、合同生效及其它</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10.1 合同经双方法定代表人或授权委托代理人签字并加盖单位公章后生效。</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10.2本合同中任何被视作无效或不可执行的部分，将不会影响本合同其他条款或部分的有效性与可执行性。</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10.3未经甲乙双方签署书面文件，不得对本合同进行更改；本合同的任何修改，均需另行签订书面补充协议，否则，一律视为无效。未尽事宜，由双方另行协商书面确定。如需补充协议条款及承诺，应另行签订，签订的补充的协议条款和承诺均与本合同具有同等法律效力。</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10.4本合同附件或补充协议为本合同不可分割的组成部分。</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10.5本合同一式四份，甲乙双方各执二份，均具有同等法律效力。</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0" w:firstLine="72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                           乙方：                </w:t>
      </w:r>
      <w:r/>
    </w:p>
    <w:p>
      <w:pPr>
        <w:ind w:lef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地址：                           地址：                      </w:t>
      </w:r>
      <w:r/>
    </w:p>
    <w:p>
      <w:pPr>
        <w:ind w:lef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法定代表人：                     法定代表人：                 </w:t>
      </w:r>
      <w:r/>
    </w:p>
    <w:p>
      <w:pPr>
        <w:ind w:lef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授权委托代理人：                 授权委托代理人：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电话：                           电话： </w:t>
      </w:r>
      <w:r/>
    </w:p>
    <w:p>
      <w:pPr>
        <w:ind w:firstLine="787"/>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签订日期：    年   月   日</w:t>
      </w:r>
      <w:bookmarkEnd w:id="168"/>
      <w:r/>
      <w:bookmarkEnd w:id="169"/>
      <w:r/>
      <w:bookmarkStart w:id="171" w:name="_Toc9421"/>
      <w:r/>
      <w:bookmarkStart w:id="172" w:name="_Toc7837"/>
      <w:r/>
      <w:r/>
    </w:p>
    <w:p>
      <w:pPr>
        <w:jc w:val="both"/>
        <w:keepLines/>
        <w:keepNext/>
        <w:pageBreakBefore w:val="0"/>
        <w:spacing w:line="240" w:lineRule="atLeast"/>
        <w:widowControl w:val="off"/>
        <w:rPr>
          <w:rFonts w:hint="eastAsia" w:ascii="宋体" w:hAnsi="宋体" w:eastAsia="宋体" w:cs="宋体"/>
          <w:b/>
          <w:bCs/>
          <w:color w:val="auto"/>
          <w:sz w:val="36"/>
          <w:szCs w:val="36"/>
          <w:highlight w:val="none"/>
        </w:rPr>
        <w:sectPr>
          <w:headerReference w:type="default" r:id="rId11"/>
          <w:footerReference w:type="default" r:id="rId13"/>
          <w:footerReference w:type="first" r:id="rId14"/>
          <w:footnotePr/>
          <w:endnotePr/>
          <w:type w:val="nextPage"/>
          <w:pgSz w:w="11906" w:h="16838" w:orient="portrait"/>
          <w:pgMar w:top="1015" w:right="1196" w:bottom="868" w:left="1259" w:header="851" w:footer="907" w:gutter="0"/>
          <w:pgNumType w:start="1"/>
          <w:cols w:num="1" w:sep="0" w:space="1701" w:equalWidth="1"/>
          <w:docGrid w:linePitch="360"/>
          <w:titlePg/>
        </w:sectPr>
        <w:outlineLvl w:val="9"/>
      </w:pPr>
      <w:r>
        <w:rPr>
          <w:rFonts w:hint="eastAsia" w:ascii="宋体" w:hAnsi="宋体" w:eastAsia="宋体" w:cs="宋体"/>
          <w:b/>
          <w:bCs/>
          <w:color w:val="auto"/>
          <w:sz w:val="36"/>
          <w:szCs w:val="36"/>
          <w:highlight w:val="none"/>
        </w:rPr>
      </w:r>
      <w:r/>
    </w:p>
    <w:p>
      <w:pPr>
        <w:jc w:val="center"/>
        <w:keepLines/>
        <w:keepNext/>
        <w:pageBreakBefore w:val="0"/>
        <w:spacing w:line="240" w:lineRule="atLeast"/>
        <w:widowControl w:val="off"/>
        <w:rPr>
          <w:rFonts w:hint="eastAsia" w:ascii="宋体" w:hAnsi="宋体" w:eastAsia="宋体" w:cs="宋体"/>
          <w:b/>
          <w:bCs/>
          <w:color w:val="auto"/>
          <w:sz w:val="10"/>
          <w:szCs w:val="10"/>
          <w:highlight w:val="none"/>
        </w:rPr>
        <w:outlineLvl w:val="9"/>
      </w:pPr>
      <w:r>
        <w:rPr>
          <w:rFonts w:hint="eastAsia" w:ascii="宋体" w:hAnsi="宋体" w:eastAsia="宋体" w:cs="宋体"/>
          <w:b/>
          <w:bCs/>
          <w:color w:val="auto"/>
          <w:sz w:val="10"/>
          <w:szCs w:val="10"/>
          <w:highlight w:val="none"/>
        </w:rPr>
      </w:r>
      <w:r/>
    </w:p>
    <w:p>
      <w:pPr>
        <w:numPr>
          <w:ilvl w:val="0"/>
          <w:numId w:val="5"/>
        </w:numPr>
        <w:jc w:val="center"/>
        <w:keepLines/>
        <w:keepNext/>
        <w:pageBreakBefore w:val="0"/>
        <w:spacing w:line="240" w:lineRule="atLeast"/>
        <w:widowControl w:val="off"/>
        <w:rPr>
          <w:rFonts w:hint="eastAsia" w:ascii="宋体" w:hAnsi="宋体" w:eastAsia="宋体" w:cs="宋体"/>
          <w:b/>
          <w:bCs/>
          <w:color w:val="auto"/>
          <w:sz w:val="36"/>
          <w:szCs w:val="36"/>
          <w:highlight w:val="none"/>
        </w:rPr>
        <w:outlineLvl w:val="0"/>
      </w:pPr>
      <w:r>
        <w:rPr>
          <w:rFonts w:hint="eastAsia" w:ascii="宋体" w:hAnsi="宋体" w:cs="宋体"/>
          <w:b/>
          <w:bCs/>
          <w:color w:val="auto"/>
          <w:sz w:val="36"/>
          <w:szCs w:val="36"/>
          <w:highlight w:val="none"/>
          <w:lang w:val="en-US" w:eastAsia="zh-CN"/>
        </w:rPr>
        <w:t xml:space="preserve">项目</w:t>
      </w:r>
      <w:r>
        <w:rPr>
          <w:rFonts w:hint="eastAsia" w:ascii="宋体" w:hAnsi="宋体" w:eastAsia="宋体" w:cs="宋体"/>
          <w:b/>
          <w:bCs/>
          <w:color w:val="auto"/>
          <w:sz w:val="36"/>
          <w:szCs w:val="36"/>
          <w:highlight w:val="none"/>
        </w:rPr>
        <w:t xml:space="preserve">需求</w:t>
      </w:r>
      <w:bookmarkEnd w:id="171"/>
      <w:r/>
      <w:bookmarkEnd w:id="172"/>
      <w:r/>
      <w:r/>
    </w:p>
    <w:p>
      <w:pPr>
        <w:numPr>
          <w:ilvl w:val="0"/>
          <w:numId w:val="0"/>
        </w:numPr>
        <w:jc w:val="both"/>
        <w:keepLines/>
        <w:keepNext/>
        <w:pageBreakBefore w:val="0"/>
        <w:spacing w:line="240" w:lineRule="atLeast"/>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firstLine="480"/>
        <w:jc w:val="left"/>
        <w:keepLines w:val="0"/>
        <w:keepNext w:val="0"/>
        <w:pageBreakBefore w:val="0"/>
        <w:spacing w:line="500" w:lineRule="exact"/>
        <w:widowControl w:val="off"/>
        <w:rPr>
          <w:rFonts w:hint="eastAsia" w:ascii="宋体" w:hAnsi="宋体" w:eastAsia="宋体" w:cs="宋体"/>
          <w:b/>
          <w:bCs/>
          <w:color w:val="auto"/>
          <w:sz w:val="24"/>
          <w:highlight w:val="none"/>
        </w:rPr>
      </w:pPr>
      <w:r/>
      <w:bookmarkStart w:id="173" w:name="_Toc25773"/>
      <w:r/>
      <w:bookmarkStart w:id="174" w:name="_Toc465856615"/>
      <w:r/>
      <w:bookmarkStart w:id="175" w:name="_Toc26554097"/>
      <w:r/>
      <w:bookmarkStart w:id="176" w:name="_Toc61149622"/>
      <w:r/>
      <w:bookmarkStart w:id="177" w:name="_Toc23828480"/>
      <w:r>
        <w:rPr>
          <w:rFonts w:hint="eastAsia" w:ascii="宋体" w:hAnsi="宋体" w:eastAsia="宋体" w:cs="宋体"/>
          <w:b/>
          <w:bCs/>
          <w:color w:val="auto"/>
          <w:sz w:val="24"/>
          <w:highlight w:val="none"/>
        </w:rPr>
        <w:t xml:space="preserve">说明：项目采购方式为</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rPr>
        <w:t xml:space="preserve">竞争性磋商</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rPr>
        <w:t xml:space="preserve">，项目属性为</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rPr>
        <w:t xml:space="preserve">服务</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rPr>
        <w:t xml:space="preserve">，采购标的对应的中小企业划分标准所属行业为</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lang w:eastAsia="zh-CN"/>
        </w:rPr>
        <w:t xml:space="preserve">其他未列明行业</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1、根据《政府采购需求管理办法》等有关规定，采购人确定采购需求。</w:t>
      </w:r>
      <w:r/>
    </w:p>
    <w:p>
      <w:pPr>
        <w:ind w:firstLine="480"/>
        <w:jc w:val="left"/>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bCs/>
          <w:color w:val="auto"/>
          <w:sz w:val="24"/>
          <w:highlight w:val="none"/>
          <w:lang w:val="en-US" w:eastAsia="zh-CN"/>
        </w:rPr>
        <w:t xml:space="preserve">本磋商文件</w:t>
      </w:r>
      <w:r>
        <w:rPr>
          <w:rFonts w:hint="eastAsia" w:ascii="宋体" w:hAnsi="宋体" w:cs="宋体"/>
          <w:b/>
          <w:bCs/>
          <w:color w:val="auto"/>
          <w:sz w:val="24"/>
          <w:highlight w:val="none"/>
          <w:lang w:val="en-US" w:eastAsia="zh-CN"/>
        </w:rPr>
        <w:t xml:space="preserve">中标注</w:t>
      </w:r>
      <w:r>
        <w:rPr>
          <w:rFonts w:hint="eastAsia" w:ascii="宋体" w:hAnsi="宋体" w:eastAsia="宋体" w:cs="宋体"/>
          <w:b/>
          <w:bCs/>
          <w:color w:val="auto"/>
          <w:sz w:val="24"/>
          <w:highlight w:val="none"/>
          <w:lang w:val="en-US" w:eastAsia="zh-CN"/>
        </w:rPr>
        <w:t xml:space="preserve">★的款项为实质性响应要求和条件</w:t>
      </w:r>
      <w:r>
        <w:rPr>
          <w:rFonts w:hint="eastAsia" w:ascii="宋体" w:hAnsi="宋体" w:eastAsia="宋体" w:cs="宋体"/>
          <w:b w:val="0"/>
          <w:bCs w:val="0"/>
          <w:color w:val="auto"/>
          <w:sz w:val="24"/>
          <w:highlight w:val="none"/>
          <w:lang w:val="en-US" w:eastAsia="zh-CN"/>
        </w:rPr>
        <w:t xml:space="preserve">，由采购人根据实际情况设置，供应商须逐条明确作出满足实质性要求和条件的响应，如不满足将按无效响应文件处理。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w:t>
      </w:r>
      <w:r>
        <w:rPr>
          <w:rFonts w:ascii="SimSun" w:hAnsi="SimSun" w:eastAsia="SimSun" w:cs="SimSun"/>
          <w:color w:val="000000"/>
          <w:sz w:val="24"/>
        </w:rPr>
        <w:t xml:space="preserve">本项目驻场维保工程师不低于3人。</w:t>
      </w:r>
      <w:r/>
    </w:p>
    <w:p>
      <w:pPr>
        <w:ind w:firstLine="480"/>
        <w:jc w:val="left"/>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highlight w:val="none"/>
          <w:lang w:val="en-US" w:eastAsia="zh-CN"/>
        </w:rPr>
      </w:r>
      <w:r>
        <w:rPr>
          <w:rFonts w:hint="eastAsia" w:ascii="宋体" w:hAnsi="宋体" w:eastAsia="宋体" w:cs="宋体"/>
          <w:b w:val="0"/>
          <w:bCs w:val="0"/>
          <w:color w:val="auto"/>
          <w:sz w:val="24"/>
          <w:highlight w:val="none"/>
          <w:lang w:val="en-US" w:eastAsia="zh-CN"/>
        </w:rPr>
      </w:r>
    </w:p>
    <w:p>
      <w:pPr>
        <w:ind w:firstLine="482"/>
        <w:jc w:val="center"/>
        <w:keepLines w:val="0"/>
        <w:keepNext w:val="0"/>
        <w:pageBreakBefore w:val="0"/>
        <w:spacing w:line="480" w:lineRule="exact"/>
        <w:widowControl/>
        <w:rPr>
          <w:rFonts w:hint="eastAsia" w:ascii="宋体" w:hAnsi="宋体" w:eastAsia="宋体" w:cs="宋体"/>
          <w:b/>
          <w:bCs/>
          <w:color w:val="auto"/>
          <w:sz w:val="24"/>
          <w:szCs w:val="24"/>
          <w:highlight w:val="none"/>
          <w:lang w:val="en-US" w:eastAsia="zh-CN"/>
        </w:rPr>
      </w:pPr>
      <w:r/>
      <w:bookmarkStart w:id="178" w:name="_Toc27156"/>
      <w:r/>
      <w:bookmarkStart w:id="179" w:name="_Toc21207"/>
      <w:r>
        <w:rPr>
          <w:rFonts w:hint="eastAsia" w:ascii="宋体" w:hAnsi="宋体" w:cs="宋体"/>
          <w:b/>
          <w:bCs/>
          <w:color w:val="auto"/>
          <w:sz w:val="24"/>
          <w:szCs w:val="24"/>
          <w:highlight w:val="none"/>
          <w:lang w:val="en-US" w:eastAsia="zh-CN"/>
        </w:rPr>
        <w:t xml:space="preserve">西</w:t>
      </w:r>
      <w:r>
        <w:rPr>
          <w:rFonts w:hint="eastAsia" w:ascii="宋体" w:hAnsi="宋体" w:eastAsia="宋体" w:cs="宋体"/>
          <w:b/>
          <w:bCs/>
          <w:color w:val="auto"/>
          <w:sz w:val="24"/>
          <w:szCs w:val="24"/>
          <w:highlight w:val="none"/>
          <w:lang w:val="en-US" w:eastAsia="zh-CN"/>
        </w:rPr>
        <w:t xml:space="preserve">院区</w:t>
      </w:r>
      <w:r>
        <w:rPr>
          <w:rFonts w:hint="eastAsia" w:ascii="宋体" w:hAnsi="宋体" w:cs="宋体"/>
          <w:b/>
          <w:bCs/>
          <w:color w:val="auto"/>
          <w:sz w:val="24"/>
          <w:szCs w:val="24"/>
          <w:highlight w:val="none"/>
          <w:lang w:val="en-US" w:eastAsia="zh-CN"/>
        </w:rPr>
        <w:t xml:space="preserve">（老院区）</w:t>
      </w:r>
      <w:r/>
    </w:p>
    <w:p>
      <w:pPr>
        <w:ind w:firstLine="482"/>
        <w:jc w:val="both"/>
        <w:keepLines w:val="0"/>
        <w:keepNext w:val="0"/>
        <w:pageBreakBefore w:val="0"/>
        <w:spacing w:line="48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一、维保范围</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洁净手术室14间，其中百级1间、千级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间、万级10间，涉及循环机组12台，新风机2台以及控制系统，覆盖各净化区域配套辅助用房、公共过道，包含净化区域配套净化照明系统、医用电动气密门、医用洗手池等全部附属设施设备的维护保养维修；</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2.ICU</w:t>
      </w:r>
      <w:r>
        <w:rPr>
          <w:rFonts w:hint="eastAsia" w:ascii="宋体" w:hAnsi="宋体" w:eastAsia="宋体" w:cs="宋体"/>
          <w:color w:val="auto"/>
          <w:sz w:val="24"/>
          <w:szCs w:val="24"/>
          <w:highlight w:val="none"/>
          <w:lang w:eastAsia="zh-CN"/>
        </w:rPr>
        <w:t xml:space="preserve">净化系统及相应机组2台以及控制系统（包含所有各风口、管道）的维护保养维修；</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消毒供应室净化机组1台（包含所有各风口、管道）的维护保养维修。</w:t>
      </w:r>
      <w:r/>
    </w:p>
    <w:p>
      <w:pPr>
        <w:ind w:firstLine="482"/>
        <w:jc w:val="both"/>
        <w:keepLines w:val="0"/>
        <w:keepNext w:val="0"/>
        <w:pageBreakBefore w:val="0"/>
        <w:spacing w:line="48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二、维保要求</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b w:val="0"/>
          <w:bCs w:val="0"/>
          <w:color w:val="auto"/>
          <w:sz w:val="24"/>
          <w:szCs w:val="24"/>
          <w:highlight w:val="none"/>
          <w:lang w:val="en-US" w:eastAsia="zh-CN"/>
        </w:rPr>
        <w:t xml:space="preserve">1.供应商须委派具备净化空调系统专业实操经验的维保工程师进行驻场服务，全面负责采购人维保范围内所有专用设备的维护、维修、保养工作，建立 365天×24小时全天候专人在岗值班应急保障机制。当设备发生故障报修后，维保人员必须在</w:t>
      </w:r>
      <w:r>
        <w:rPr>
          <w:rFonts w:hint="eastAsia" w:ascii="宋体" w:hAnsi="宋体" w:eastAsia="宋体" w:cs="宋体"/>
          <w:b/>
          <w:bCs/>
          <w:color w:val="auto"/>
          <w:sz w:val="24"/>
          <w:szCs w:val="24"/>
          <w:highlight w:val="none"/>
          <w:lang w:val="en-US" w:eastAsia="zh-CN"/>
        </w:rPr>
        <w:t xml:space="preserve">10分钟</w:t>
      </w:r>
      <w:r>
        <w:rPr>
          <w:rFonts w:hint="eastAsia" w:ascii="宋体" w:hAnsi="宋体" w:eastAsia="宋体" w:cs="宋体"/>
          <w:b w:val="0"/>
          <w:bCs w:val="0"/>
          <w:color w:val="auto"/>
          <w:sz w:val="24"/>
          <w:szCs w:val="24"/>
          <w:highlight w:val="none"/>
          <w:lang w:val="en-US" w:eastAsia="zh-CN"/>
        </w:rPr>
        <w:t xml:space="preserve">内抵达故障现场开展故障排查与处置工作。供应商确保在维保期间维保范围内的设备正常运行，保障手术室、ICU、供应室正常运行</w:t>
      </w:r>
      <w:r>
        <w:rPr>
          <w:rFonts w:hint="eastAsia" w:ascii="宋体" w:hAnsi="宋体" w:eastAsia="宋体" w:cs="宋体"/>
          <w:b/>
          <w:bCs/>
          <w:color w:val="auto"/>
          <w:sz w:val="24"/>
          <w:szCs w:val="24"/>
          <w:highlight w:val="none"/>
          <w:lang w:val="en-US" w:eastAsia="zh-CN"/>
        </w:rPr>
        <w:t xml:space="preserve">并有更换维修记录台账</w:t>
      </w:r>
      <w:r>
        <w:rPr>
          <w:rFonts w:hint="eastAsia" w:ascii="宋体" w:hAnsi="宋体" w:eastAsia="宋体" w:cs="宋体"/>
          <w:b w:val="0"/>
          <w:bCs w:val="0"/>
          <w:color w:val="auto"/>
          <w:sz w:val="24"/>
          <w:szCs w:val="24"/>
          <w:highlight w:val="none"/>
          <w:lang w:val="en-US" w:eastAsia="zh-CN"/>
        </w:rPr>
        <w:t xml:space="preserve">，保证洁净手术室的技术指标达到相应的要求。</w:t>
      </w:r>
      <w:r>
        <w:rPr>
          <w:rFonts w:hint="eastAsia" w:ascii="宋体" w:hAnsi="宋体" w:eastAsia="宋体" w:cs="宋体"/>
          <w:color w:val="auto"/>
          <w:sz w:val="24"/>
          <w:szCs w:val="24"/>
          <w:highlight w:val="none"/>
          <w:lang w:eastAsia="en-US"/>
        </w:rPr>
        <w:t xml:space="preserve">由供应商负责统筹对接具备法定检测资质的</w:t>
      </w:r>
      <w:r>
        <w:rPr>
          <w:rFonts w:hint="eastAsia" w:ascii="宋体" w:hAnsi="宋体" w:eastAsia="宋体" w:cs="宋体"/>
          <w:b/>
          <w:bCs/>
          <w:color w:val="auto"/>
          <w:sz w:val="24"/>
          <w:szCs w:val="24"/>
          <w:highlight w:val="none"/>
          <w:lang w:eastAsia="en-US"/>
        </w:rPr>
        <w:t xml:space="preserve">第三方独立检测机构</w:t>
      </w:r>
      <w:r>
        <w:rPr>
          <w:rFonts w:hint="eastAsia" w:ascii="宋体" w:hAnsi="宋体" w:eastAsia="宋体" w:cs="宋体"/>
          <w:color w:val="auto"/>
          <w:sz w:val="24"/>
          <w:szCs w:val="24"/>
          <w:highlight w:val="none"/>
          <w:lang w:eastAsia="en-US"/>
        </w:rPr>
        <w:t xml:space="preserve">完成净化系统检测工作，落实现场检测协调配合工作，保证顺利完成检测并取得合格检测报告</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48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通过对净化区域全部设备及配套管路、电气控制系统开展系统化、全覆盖的维护保养作业，保障各设备设施持续稳定可靠运行，保障医疗净化环境洁净度、温湿度稳定以及临床使用安全，充分满足医院日常医疗业务、各类手术、临床检验、科研试验等工作开展需要；通过标准化维保作业延缓设备老化损耗，有效延长整套净化设备使用寿命，降低设备突发故障、非计划停机风险。</w:t>
      </w:r>
      <w:r/>
    </w:p>
    <w:p>
      <w:pPr>
        <w:ind w:firstLine="480"/>
        <w:jc w:val="both"/>
        <w:keepLines w:val="0"/>
        <w:keepNext w:val="0"/>
        <w:pageBreakBefore w:val="0"/>
        <w:spacing w:line="48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3.详细维保要求及范围：</w:t>
      </w:r>
      <w:r/>
    </w:p>
    <w:p>
      <w:pPr>
        <w:numPr>
          <w:ilvl w:val="0"/>
          <w:numId w:val="0"/>
        </w:numPr>
        <w:ind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①</w:t>
      </w:r>
      <w:r>
        <w:rPr>
          <w:rFonts w:hint="eastAsia" w:ascii="宋体" w:hAnsi="宋体" w:eastAsia="宋体" w:cs="宋体"/>
          <w:b/>
          <w:bCs/>
          <w:color w:val="auto"/>
          <w:sz w:val="24"/>
          <w:szCs w:val="24"/>
          <w:highlight w:val="none"/>
          <w:lang w:val="en-US" w:eastAsia="zh-CN"/>
        </w:rPr>
        <w:t xml:space="preserve">每天例检项目：</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（1）手术室显示面板数据是否正常</w:t>
      </w:r>
      <w:r>
        <w:rPr>
          <w:rFonts w:hint="eastAsia" w:ascii="宋体" w:hAnsi="宋体" w:eastAsia="宋体" w:cs="宋体"/>
          <w:color w:val="auto"/>
          <w:sz w:val="24"/>
          <w:szCs w:val="24"/>
          <w:highlight w:val="none"/>
          <w:lang w:eastAsia="en-US"/>
        </w:rPr>
        <w:t xml:space="preserve">，查看有无报警、报错提示，核对压差、温湿度显示参数是否与现场实际工况匹配</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（2）各手术间电动门、照明、电插等正常完好</w:t>
      </w:r>
      <w:r>
        <w:rPr>
          <w:rFonts w:hint="eastAsia" w:ascii="宋体" w:hAnsi="宋体" w:eastAsia="宋体" w:cs="宋体"/>
          <w:color w:val="auto"/>
          <w:sz w:val="24"/>
          <w:szCs w:val="24"/>
          <w:highlight w:val="none"/>
          <w:lang w:eastAsia="en-US"/>
        </w:rPr>
        <w:t xml:space="preserve">，检查电动门开合动作是否顺畅、门锁功能是否可靠，灯具、插座有无破损、打火现象；</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（3）机组运行情况是否正常有无故障及安全隐患</w:t>
      </w:r>
      <w:r>
        <w:rPr>
          <w:rFonts w:hint="eastAsia" w:ascii="宋体" w:hAnsi="宋体" w:eastAsia="宋体" w:cs="宋体"/>
          <w:color w:val="auto"/>
          <w:sz w:val="24"/>
          <w:szCs w:val="24"/>
          <w:highlight w:val="none"/>
          <w:lang w:eastAsia="en-US"/>
        </w:rPr>
        <w:t xml:space="preserve">，重点查看机组有无异响、异常震动、漏水、过热等异常现象</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（4）做好日志及维修记录</w:t>
      </w:r>
      <w:r>
        <w:rPr>
          <w:rFonts w:hint="eastAsia" w:ascii="宋体" w:hAnsi="宋体" w:eastAsia="宋体" w:cs="宋体"/>
          <w:color w:val="auto"/>
          <w:sz w:val="24"/>
          <w:szCs w:val="24"/>
          <w:highlight w:val="none"/>
          <w:lang w:eastAsia="en-US"/>
        </w:rPr>
        <w:t xml:space="preserve">，做到巡检、故障、维修、更换内容逐项如实登记，记录内容完整、可追溯</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②每周巡查项目：</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（1）净化照明系统损坏及时更换保证照度达标，</w:t>
      </w:r>
      <w:r>
        <w:rPr>
          <w:rFonts w:hint="eastAsia" w:ascii="宋体" w:hAnsi="宋体" w:eastAsia="宋体" w:cs="宋体"/>
          <w:color w:val="auto"/>
          <w:sz w:val="24"/>
          <w:szCs w:val="24"/>
          <w:highlight w:val="none"/>
          <w:lang w:eastAsia="en-US"/>
        </w:rPr>
        <w:t xml:space="preserve">对灯具发光状态进行检查，损坏部件立即更换，确保手术区域照度满足医疗使用标准</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（2）新风、循环机组系统巡查有无异常，</w:t>
      </w:r>
      <w:r>
        <w:rPr>
          <w:rFonts w:hint="eastAsia" w:ascii="宋体" w:hAnsi="宋体" w:eastAsia="宋体" w:cs="宋体"/>
          <w:color w:val="auto"/>
          <w:sz w:val="24"/>
          <w:szCs w:val="24"/>
          <w:highlight w:val="none"/>
          <w:lang w:eastAsia="en-US"/>
        </w:rPr>
        <w:t xml:space="preserve">观察机组运行噪音、振动，检查柜体密封状况，发现异常及时处置</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（3）手术室、ICU、供应室净化区回风清洗更换，</w:t>
      </w:r>
      <w:r>
        <w:rPr>
          <w:rFonts w:hint="eastAsia" w:ascii="宋体" w:hAnsi="宋体" w:eastAsia="宋体" w:cs="宋体"/>
          <w:color w:val="auto"/>
          <w:sz w:val="24"/>
          <w:szCs w:val="24"/>
          <w:highlight w:val="none"/>
          <w:lang w:eastAsia="en-US"/>
        </w:rPr>
        <w:t xml:space="preserve">完成回风口滤网拆卸、清洗、消毒，破损滤网直接予以更换</w:t>
      </w:r>
      <w:r>
        <w:rPr>
          <w:rFonts w:hint="eastAsia" w:ascii="宋体" w:hAnsi="宋体" w:eastAsia="宋体" w:cs="宋体"/>
          <w:b/>
          <w:bCs/>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（4）电路系统巡查排除故障安全隐患，</w:t>
      </w:r>
      <w:r>
        <w:rPr>
          <w:rFonts w:hint="eastAsia" w:ascii="宋体" w:hAnsi="宋体" w:eastAsia="宋体" w:cs="宋体"/>
          <w:color w:val="auto"/>
          <w:sz w:val="24"/>
          <w:szCs w:val="24"/>
          <w:highlight w:val="none"/>
          <w:lang w:eastAsia="en-US"/>
        </w:rPr>
        <w:t xml:space="preserve">检查接线端子有无松动、发热，排查电气安全风险，发现隐患及时消除</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（5）机组排水系统清理，</w:t>
      </w:r>
      <w:r>
        <w:rPr>
          <w:rFonts w:hint="eastAsia" w:ascii="宋体" w:hAnsi="宋体" w:eastAsia="宋体" w:cs="宋体"/>
          <w:color w:val="auto"/>
          <w:sz w:val="24"/>
          <w:szCs w:val="24"/>
          <w:highlight w:val="none"/>
          <w:lang w:eastAsia="en-US"/>
        </w:rPr>
        <w:t xml:space="preserve">疏通冷凝水接水盘及排水管路，清除污垢杂物，防止出现积水、溢水、滴水问题</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③月检项目：</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（1）新风机组过滤器检测按需维护，</w:t>
      </w:r>
      <w:r>
        <w:rPr>
          <w:rFonts w:hint="eastAsia" w:ascii="宋体" w:hAnsi="宋体" w:eastAsia="宋体" w:cs="宋体"/>
          <w:color w:val="auto"/>
          <w:sz w:val="24"/>
          <w:szCs w:val="24"/>
          <w:highlight w:val="none"/>
          <w:lang w:eastAsia="en-US"/>
        </w:rPr>
        <w:t xml:space="preserve">观察过滤器积尘状态，结合压差变化情况开展清洁或者更换作业</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（2）风机皮带传动工况调整保养，</w:t>
      </w:r>
      <w:r>
        <w:rPr>
          <w:rFonts w:hint="eastAsia" w:ascii="宋体" w:hAnsi="宋体" w:eastAsia="宋体" w:cs="宋体"/>
          <w:color w:val="auto"/>
          <w:sz w:val="24"/>
          <w:szCs w:val="24"/>
          <w:highlight w:val="none"/>
          <w:lang w:eastAsia="en-US"/>
        </w:rPr>
        <w:t xml:space="preserve">检查皮带松紧度、磨损程度，对皮带张力进行调校，老化磨损皮带及时更换</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（3）风机清洁检查水盘状况，</w:t>
      </w:r>
      <w:r>
        <w:rPr>
          <w:rFonts w:hint="eastAsia" w:ascii="宋体" w:hAnsi="宋体" w:eastAsia="宋体" w:cs="宋体"/>
          <w:color w:val="auto"/>
          <w:sz w:val="24"/>
          <w:szCs w:val="24"/>
          <w:highlight w:val="none"/>
          <w:lang w:eastAsia="en-US"/>
        </w:rPr>
        <w:t xml:space="preserve">对风机叶轮、机壳进行除尘清洁，检查冷凝水盘结垢、锈蚀、排水通畅情况</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（4）加湿器检查清洁，</w:t>
      </w:r>
      <w:r>
        <w:rPr>
          <w:rFonts w:hint="eastAsia" w:ascii="宋体" w:hAnsi="宋体" w:eastAsia="宋体" w:cs="宋体"/>
          <w:color w:val="auto"/>
          <w:sz w:val="24"/>
          <w:szCs w:val="24"/>
          <w:highlight w:val="none"/>
          <w:lang w:eastAsia="en-US"/>
        </w:rPr>
        <w:t xml:space="preserve">对加湿器本体、加湿组件进行拆解清理，清除水垢，检查加湿输出工况是否正常</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④季度项目：</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（1）循环机组过滤器检查积尘情况按需维护，</w:t>
      </w:r>
      <w:r>
        <w:rPr>
          <w:rFonts w:hint="eastAsia" w:ascii="宋体" w:hAnsi="宋体" w:eastAsia="宋体" w:cs="宋体"/>
          <w:color w:val="auto"/>
          <w:sz w:val="24"/>
          <w:szCs w:val="24"/>
          <w:highlight w:val="none"/>
          <w:lang w:eastAsia="en-US"/>
        </w:rPr>
        <w:t xml:space="preserve">结合过滤器前后压差数据判断积尘程度，开展清洗或者更换处理</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（2）风机电机保养加注润滑油，</w:t>
      </w:r>
      <w:r>
        <w:rPr>
          <w:rFonts w:hint="eastAsia" w:ascii="宋体" w:hAnsi="宋体" w:eastAsia="宋体" w:cs="宋体"/>
          <w:color w:val="auto"/>
          <w:sz w:val="24"/>
          <w:szCs w:val="24"/>
          <w:highlight w:val="none"/>
          <w:lang w:eastAsia="en-US"/>
        </w:rPr>
        <w:t xml:space="preserve">按照设备技术规范要求加注对应型号润滑油脂，保障电机运转顺滑</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（3）检查风机减震传动及时维护，</w:t>
      </w:r>
      <w:r>
        <w:rPr>
          <w:rFonts w:hint="eastAsia" w:ascii="宋体" w:hAnsi="宋体" w:eastAsia="宋体" w:cs="宋体"/>
          <w:color w:val="auto"/>
          <w:sz w:val="24"/>
          <w:szCs w:val="24"/>
          <w:highlight w:val="none"/>
          <w:lang w:eastAsia="en-US"/>
        </w:rPr>
        <w:t xml:space="preserve">检查减震垫、联轴器、传动部件完好状态，对老化失效部件及时检修更换</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（4）手术室排风过滤器积尘检查按需维护修理，</w:t>
      </w:r>
      <w:r>
        <w:rPr>
          <w:rFonts w:hint="eastAsia" w:ascii="宋体" w:hAnsi="宋体" w:eastAsia="宋体" w:cs="宋体"/>
          <w:color w:val="auto"/>
          <w:sz w:val="24"/>
          <w:szCs w:val="24"/>
          <w:highlight w:val="none"/>
          <w:lang w:eastAsia="en-US"/>
        </w:rPr>
        <w:t xml:space="preserve">核查排风过滤器积尘情况，根据工况进行清洁、维修或更换</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（5）对手术室各项指标检查出具自检评估报告，</w:t>
      </w:r>
      <w:r>
        <w:rPr>
          <w:rFonts w:hint="eastAsia" w:ascii="宋体" w:hAnsi="宋体" w:eastAsia="宋体" w:cs="宋体"/>
          <w:color w:val="auto"/>
          <w:sz w:val="24"/>
          <w:szCs w:val="24"/>
          <w:highlight w:val="none"/>
          <w:lang w:eastAsia="en-US"/>
        </w:rPr>
        <w:t xml:space="preserve">现场检测洁净环境关键指标，形成书面自检评估材料，如实反映系统运行状态</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（6）作季度工作总结交使用科室签字附服务评价，</w:t>
      </w:r>
      <w:r>
        <w:rPr>
          <w:rFonts w:hint="eastAsia" w:ascii="宋体" w:hAnsi="宋体" w:eastAsia="宋体" w:cs="宋体"/>
          <w:color w:val="auto"/>
          <w:sz w:val="24"/>
          <w:szCs w:val="24"/>
          <w:highlight w:val="none"/>
          <w:lang w:eastAsia="en-US"/>
        </w:rPr>
        <w:t xml:space="preserve">完整汇总本季度全部维保工作内容，交由使用科室签字确认并收集服务评价，归档留存</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ab/>
      </w:r>
      <w:r/>
    </w:p>
    <w:p>
      <w:pPr>
        <w:numPr>
          <w:ilvl w:val="0"/>
          <w:numId w:val="0"/>
        </w:numPr>
        <w:ind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⑤年度项目：</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（1）冷热季更换全检，</w:t>
      </w:r>
      <w:r>
        <w:rPr>
          <w:rFonts w:hint="eastAsia" w:ascii="宋体" w:hAnsi="宋体" w:eastAsia="宋体" w:cs="宋体"/>
          <w:color w:val="auto"/>
          <w:sz w:val="24"/>
          <w:szCs w:val="24"/>
          <w:highlight w:val="none"/>
          <w:lang w:eastAsia="en-US"/>
        </w:rPr>
        <w:t xml:space="preserve">针对冬夏季节模式切换，完成机组模式调试、整机全项目检查，适配季节运行工况</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（2）新风管道清洗，</w:t>
      </w:r>
      <w:r>
        <w:rPr>
          <w:rFonts w:hint="eastAsia" w:ascii="宋体" w:hAnsi="宋体" w:eastAsia="宋体" w:cs="宋体"/>
          <w:color w:val="auto"/>
          <w:sz w:val="24"/>
          <w:szCs w:val="24"/>
          <w:highlight w:val="none"/>
          <w:lang w:eastAsia="en-US"/>
        </w:rPr>
        <w:t xml:space="preserve">对新风管道内部积尘进行专业清洗作业，改善送风洁净条件</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（3）管道接口检查泄漏检测，</w:t>
      </w:r>
      <w:r>
        <w:rPr>
          <w:rFonts w:hint="eastAsia" w:ascii="宋体" w:hAnsi="宋体" w:eastAsia="宋体" w:cs="宋体"/>
          <w:color w:val="auto"/>
          <w:sz w:val="24"/>
          <w:szCs w:val="24"/>
          <w:highlight w:val="none"/>
          <w:lang w:eastAsia="en-US"/>
        </w:rPr>
        <w:t xml:space="preserve">对风管法兰、接头位置开展密封性检查，排查漏风点位并及时密封处理</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（4）风机部件保养，防锈处理</w:t>
      </w:r>
      <w:r>
        <w:rPr>
          <w:rFonts w:hint="eastAsia" w:ascii="宋体" w:hAnsi="宋体" w:eastAsia="宋体" w:cs="宋体"/>
          <w:color w:val="auto"/>
          <w:sz w:val="24"/>
          <w:szCs w:val="24"/>
          <w:highlight w:val="none"/>
          <w:lang w:eastAsia="en-US"/>
        </w:rPr>
        <w:t xml:space="preserve">，对风机金属零部件进行养护，清除锈蚀，做好防锈防腐处理</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（5）高效过滤器安装检测</w:t>
      </w:r>
      <w:r>
        <w:rPr>
          <w:rFonts w:hint="eastAsia" w:ascii="宋体" w:hAnsi="宋体" w:eastAsia="宋体" w:cs="宋体"/>
          <w:color w:val="auto"/>
          <w:sz w:val="24"/>
          <w:szCs w:val="24"/>
          <w:highlight w:val="none"/>
          <w:lang w:eastAsia="en-US"/>
        </w:rPr>
        <w:t xml:space="preserve">，复核高效过滤器安装密封情况，开展阻力检测与检漏测试，确保无泄漏</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（6）作年度总结报告</w:t>
      </w:r>
      <w:r>
        <w:rPr>
          <w:rFonts w:hint="eastAsia" w:ascii="宋体" w:hAnsi="宋体" w:eastAsia="宋体" w:cs="宋体"/>
          <w:color w:val="auto"/>
          <w:sz w:val="24"/>
          <w:szCs w:val="24"/>
          <w:highlight w:val="none"/>
          <w:lang w:eastAsia="en-US"/>
        </w:rPr>
        <w:t xml:space="preserve">，汇总全年运维台账、故障处置、配件更换、检测结果，编制正式年度维保总结报告提交采购人</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⑥手术室、ICU、供应室定期维护项目：</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（1）新风空气处理机的初效过滤器更换</w:t>
      </w:r>
      <w:r>
        <w:rPr>
          <w:rFonts w:hint="eastAsia" w:ascii="宋体" w:hAnsi="宋体" w:eastAsia="宋体" w:cs="宋体"/>
          <w:b/>
          <w:bCs/>
          <w:color w:val="auto"/>
          <w:sz w:val="24"/>
          <w:szCs w:val="24"/>
          <w:highlight w:val="none"/>
          <w:lang w:val="en-US" w:eastAsia="zh-CN"/>
        </w:rPr>
        <w:t xml:space="preserve">2月不低于1次</w:t>
      </w:r>
      <w:r>
        <w:rPr>
          <w:rFonts w:hint="eastAsia" w:ascii="宋体" w:hAnsi="宋体" w:eastAsia="宋体" w:cs="宋体"/>
          <w:b w:val="0"/>
          <w:bCs w:val="0"/>
          <w:color w:val="auto"/>
          <w:sz w:val="24"/>
          <w:szCs w:val="24"/>
          <w:highlight w:val="none"/>
          <w:lang w:val="en-US" w:eastAsia="zh-CN"/>
        </w:rPr>
        <w:t xml:space="preserve">，中效过滤器更换</w:t>
      </w:r>
      <w:r>
        <w:rPr>
          <w:rFonts w:hint="eastAsia" w:ascii="宋体" w:hAnsi="宋体" w:eastAsia="宋体" w:cs="宋体"/>
          <w:b/>
          <w:bCs/>
          <w:color w:val="auto"/>
          <w:sz w:val="24"/>
          <w:szCs w:val="24"/>
          <w:highlight w:val="none"/>
          <w:lang w:val="en-US" w:eastAsia="zh-CN"/>
        </w:rPr>
        <w:t xml:space="preserve">3月不低于1次</w:t>
      </w:r>
      <w:r>
        <w:rPr>
          <w:rFonts w:hint="eastAsia" w:ascii="宋体" w:hAnsi="宋体" w:eastAsia="宋体" w:cs="宋体"/>
          <w:b w:val="0"/>
          <w:bCs w:val="0"/>
          <w:color w:val="auto"/>
          <w:sz w:val="24"/>
          <w:szCs w:val="24"/>
          <w:highlight w:val="none"/>
          <w:lang w:val="en-US" w:eastAsia="zh-CN"/>
        </w:rPr>
        <w:t xml:space="preserve">。亚高效更换</w:t>
      </w:r>
      <w:r>
        <w:rPr>
          <w:rFonts w:hint="eastAsia" w:ascii="宋体" w:hAnsi="宋体" w:eastAsia="宋体" w:cs="宋体"/>
          <w:b/>
          <w:bCs/>
          <w:color w:val="auto"/>
          <w:sz w:val="24"/>
          <w:szCs w:val="24"/>
          <w:highlight w:val="none"/>
          <w:lang w:val="en-US" w:eastAsia="zh-CN"/>
        </w:rPr>
        <w:t xml:space="preserve">每年不低于2次</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（2）手术室净化机组</w:t>
      </w:r>
      <w:r>
        <w:rPr>
          <w:rFonts w:hint="eastAsia" w:ascii="宋体" w:hAnsi="宋体" w:eastAsia="宋体" w:cs="宋体"/>
          <w:b/>
          <w:bCs/>
          <w:color w:val="auto"/>
          <w:sz w:val="24"/>
          <w:szCs w:val="24"/>
          <w:highlight w:val="none"/>
          <w:lang w:val="en-US" w:eastAsia="zh-CN"/>
        </w:rPr>
        <w:t xml:space="preserve">中效每年更换2-3次</w:t>
      </w:r>
      <w:r>
        <w:rPr>
          <w:rFonts w:hint="eastAsia" w:ascii="宋体" w:hAnsi="宋体" w:eastAsia="宋体" w:cs="宋体"/>
          <w:b w:val="0"/>
          <w:bCs w:val="0"/>
          <w:color w:val="auto"/>
          <w:sz w:val="24"/>
          <w:szCs w:val="24"/>
          <w:highlight w:val="none"/>
          <w:lang w:val="en-US" w:eastAsia="zh-CN"/>
        </w:rPr>
        <w:t xml:space="preserve">，高效过滤器</w:t>
      </w:r>
      <w:r>
        <w:rPr>
          <w:rFonts w:hint="eastAsia" w:ascii="宋体" w:hAnsi="宋体" w:eastAsia="宋体" w:cs="宋体"/>
          <w:b/>
          <w:bCs/>
          <w:color w:val="auto"/>
          <w:sz w:val="24"/>
          <w:szCs w:val="24"/>
          <w:highlight w:val="none"/>
          <w:lang w:val="en-US" w:eastAsia="zh-CN"/>
        </w:rPr>
        <w:t xml:space="preserve">每3个月检测阻力和检漏</w:t>
      </w:r>
      <w:r>
        <w:rPr>
          <w:rFonts w:hint="eastAsia" w:ascii="宋体" w:hAnsi="宋体" w:eastAsia="宋体" w:cs="宋体"/>
          <w:b w:val="0"/>
          <w:bCs w:val="0"/>
          <w:color w:val="auto"/>
          <w:sz w:val="24"/>
          <w:szCs w:val="24"/>
          <w:highlight w:val="none"/>
          <w:lang w:val="en-US" w:eastAsia="zh-CN"/>
        </w:rPr>
        <w:t xml:space="preserve">，必须做到无泄漏及出风达标合格。如有污染或压力超过初阻力2倍及时更换。ICU、供应室净化机组初效过滤器更换</w:t>
      </w:r>
      <w:r>
        <w:rPr>
          <w:rFonts w:hint="eastAsia" w:ascii="宋体" w:hAnsi="宋体" w:eastAsia="宋体" w:cs="宋体"/>
          <w:b/>
          <w:bCs/>
          <w:color w:val="auto"/>
          <w:sz w:val="24"/>
          <w:szCs w:val="24"/>
          <w:highlight w:val="none"/>
          <w:lang w:val="en-US" w:eastAsia="zh-CN"/>
        </w:rPr>
        <w:t xml:space="preserve">2月不低于1次</w:t>
      </w:r>
      <w:r>
        <w:rPr>
          <w:rFonts w:hint="eastAsia" w:ascii="宋体" w:hAnsi="宋体" w:eastAsia="宋体" w:cs="宋体"/>
          <w:b w:val="0"/>
          <w:bCs w:val="0"/>
          <w:color w:val="auto"/>
          <w:sz w:val="24"/>
          <w:szCs w:val="24"/>
          <w:highlight w:val="none"/>
          <w:lang w:val="en-US" w:eastAsia="zh-CN"/>
        </w:rPr>
        <w:t xml:space="preserve">，中效过滤器更换</w:t>
      </w:r>
      <w:r>
        <w:rPr>
          <w:rFonts w:hint="eastAsia" w:ascii="宋体" w:hAnsi="宋体" w:eastAsia="宋体" w:cs="宋体"/>
          <w:b/>
          <w:bCs/>
          <w:color w:val="auto"/>
          <w:sz w:val="24"/>
          <w:szCs w:val="24"/>
          <w:highlight w:val="none"/>
          <w:lang w:val="en-US" w:eastAsia="zh-CN"/>
        </w:rPr>
        <w:t xml:space="preserve">3月不低于1次</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（3）手术室、ICU、供应室及辅助用房内的回风口滤网，</w:t>
      </w:r>
      <w:r>
        <w:rPr>
          <w:rFonts w:hint="eastAsia" w:ascii="宋体" w:hAnsi="宋体" w:eastAsia="宋体" w:cs="宋体"/>
          <w:b/>
          <w:bCs/>
          <w:color w:val="auto"/>
          <w:sz w:val="24"/>
          <w:szCs w:val="24"/>
          <w:highlight w:val="none"/>
          <w:lang w:val="en-US" w:eastAsia="zh-CN"/>
        </w:rPr>
        <w:t xml:space="preserve">每周清洗消毒一次，</w:t>
      </w:r>
      <w:r>
        <w:rPr>
          <w:rFonts w:hint="eastAsia" w:ascii="宋体" w:hAnsi="宋体" w:eastAsia="宋体" w:cs="宋体"/>
          <w:color w:val="auto"/>
          <w:sz w:val="24"/>
          <w:szCs w:val="24"/>
          <w:highlight w:val="none"/>
          <w:lang w:eastAsia="en-US"/>
        </w:rPr>
        <w:t xml:space="preserve">滤网出现破损、老化无法继续使用时应直接进行更换，相关耗材</w:t>
      </w:r>
      <w:r>
        <w:rPr>
          <w:rFonts w:hint="eastAsia" w:ascii="宋体" w:hAnsi="宋体" w:eastAsia="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lang w:eastAsia="en-US"/>
        </w:rPr>
        <w:t xml:space="preserve">全部纳入报价范围</w:t>
      </w:r>
      <w:r>
        <w:rPr>
          <w:rFonts w:hint="eastAsia" w:ascii="宋体" w:hAnsi="宋体" w:eastAsia="宋体" w:cs="宋体"/>
          <w:b w:val="0"/>
          <w:bCs w:val="0"/>
          <w:color w:val="auto"/>
          <w:sz w:val="24"/>
          <w:szCs w:val="24"/>
          <w:highlight w:val="none"/>
          <w:lang w:val="en-US" w:eastAsia="zh-CN"/>
        </w:rPr>
        <w:t xml:space="preserve">。</w:t>
      </w:r>
      <w:r/>
    </w:p>
    <w:p>
      <w:pPr>
        <w:ind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三、台账记录及报告</w:t>
      </w:r>
      <w:r/>
    </w:p>
    <w:p>
      <w:pPr>
        <w:ind w:left="0"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每天</w:t>
      </w:r>
      <w:r>
        <w:rPr>
          <w:rFonts w:hint="eastAsia" w:ascii="宋体" w:hAnsi="宋体" w:eastAsia="宋体" w:cs="宋体"/>
          <w:b w:val="0"/>
          <w:bCs w:val="0"/>
          <w:color w:val="auto"/>
          <w:sz w:val="24"/>
          <w:szCs w:val="24"/>
          <w:highlight w:val="none"/>
          <w:lang w:val="en-US" w:eastAsia="zh-CN"/>
        </w:rPr>
        <w:t xml:space="preserve">巡查压差、温度、湿度、检修及维修更换做好日记录台账，</w:t>
      </w:r>
      <w:r>
        <w:rPr>
          <w:rFonts w:hint="eastAsia" w:ascii="宋体" w:hAnsi="宋体" w:eastAsia="宋体" w:cs="宋体"/>
          <w:color w:val="auto"/>
          <w:sz w:val="24"/>
          <w:szCs w:val="24"/>
          <w:highlight w:val="none"/>
          <w:lang w:eastAsia="en-US"/>
        </w:rPr>
        <w:t xml:space="preserve">台账记录应清晰载明巡检时间、设备编号、参数数值、故障现象、处置措施、更换配件、作业人员等关键信息，纸质或电子台账完整留存</w:t>
      </w:r>
      <w:r>
        <w:rPr>
          <w:rFonts w:hint="eastAsia" w:ascii="宋体" w:hAnsi="宋体" w:eastAsia="宋体" w:cs="宋体"/>
          <w:b w:val="0"/>
          <w:bCs w:val="0"/>
          <w:color w:val="auto"/>
          <w:sz w:val="24"/>
          <w:szCs w:val="24"/>
          <w:highlight w:val="none"/>
          <w:lang w:val="en-US" w:eastAsia="zh-CN"/>
        </w:rPr>
        <w:t xml:space="preserve">；</w:t>
      </w:r>
      <w:r/>
    </w:p>
    <w:p>
      <w:pPr>
        <w:ind w:left="0"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2.每个季度对手术室压差、换气次数、温度、湿度、照度、噪声以及洁净度指标检查出具</w:t>
      </w:r>
      <w:r>
        <w:rPr>
          <w:rFonts w:hint="eastAsia" w:ascii="宋体" w:hAnsi="宋体" w:eastAsia="宋体" w:cs="宋体"/>
          <w:b/>
          <w:bCs/>
          <w:color w:val="auto"/>
          <w:sz w:val="24"/>
          <w:szCs w:val="24"/>
          <w:highlight w:val="none"/>
          <w:lang w:val="en-US" w:eastAsia="zh-CN"/>
        </w:rPr>
        <w:t xml:space="preserve">自检评估报告</w:t>
      </w:r>
      <w:r>
        <w:rPr>
          <w:rFonts w:hint="eastAsia" w:ascii="宋体" w:hAnsi="宋体" w:eastAsia="宋体" w:cs="宋体"/>
          <w:b w:val="0"/>
          <w:bCs w:val="0"/>
          <w:color w:val="auto"/>
          <w:sz w:val="24"/>
          <w:szCs w:val="24"/>
          <w:highlight w:val="none"/>
          <w:lang w:val="en-US" w:eastAsia="zh-CN"/>
        </w:rPr>
        <w:t xml:space="preserve">工作总结并交主管科室备查，</w:t>
      </w:r>
      <w:r>
        <w:rPr>
          <w:rFonts w:hint="eastAsia" w:ascii="宋体" w:hAnsi="宋体" w:eastAsia="宋体" w:cs="宋体"/>
          <w:color w:val="auto"/>
          <w:sz w:val="24"/>
          <w:szCs w:val="24"/>
          <w:highlight w:val="none"/>
          <w:lang w:eastAsia="en-US"/>
        </w:rPr>
        <w:t xml:space="preserve">自检评估报告需如实记录各项指标实测结果，存在偏差的应写明整改措施及整改完成情况</w:t>
      </w:r>
      <w:r>
        <w:rPr>
          <w:rFonts w:hint="eastAsia" w:ascii="宋体" w:hAnsi="宋体" w:eastAsia="宋体" w:cs="宋体"/>
          <w:b w:val="0"/>
          <w:bCs w:val="0"/>
          <w:color w:val="auto"/>
          <w:sz w:val="24"/>
          <w:szCs w:val="24"/>
          <w:highlight w:val="none"/>
          <w:lang w:val="en-US" w:eastAsia="zh-CN"/>
        </w:rPr>
        <w:t xml:space="preserve">； </w:t>
      </w:r>
      <w:r/>
    </w:p>
    <w:p>
      <w:pPr>
        <w:ind w:firstLine="480"/>
        <w:jc w:val="both"/>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3.每年做一次独立第三方有检测资质单位（经上级卫生行政部门认可的）对手术室环境检测并保证出具合格报告（</w:t>
      </w:r>
      <w:r>
        <w:rPr>
          <w:rFonts w:hint="eastAsia" w:ascii="宋体" w:hAnsi="宋体" w:eastAsia="宋体" w:cs="宋体"/>
          <w:color w:val="auto"/>
          <w:sz w:val="24"/>
          <w:szCs w:val="24"/>
          <w:highlight w:val="none"/>
          <w:lang w:eastAsia="en-US"/>
        </w:rPr>
        <w:t xml:space="preserve">第三方检测全部人工、耗材、报告出具等相关费用全部综合包含在投标报价中，采购人不</w:t>
      </w:r>
      <w:r>
        <w:rPr>
          <w:rFonts w:hint="eastAsia" w:ascii="宋体" w:hAnsi="宋体" w:eastAsia="宋体" w:cs="宋体"/>
          <w:color w:val="auto"/>
          <w:sz w:val="24"/>
          <w:szCs w:val="24"/>
          <w:highlight w:val="none"/>
          <w:lang w:val="en-US" w:eastAsia="zh-CN"/>
        </w:rPr>
        <w:t xml:space="preserve">再</w:t>
      </w:r>
      <w:r>
        <w:rPr>
          <w:rFonts w:hint="eastAsia" w:ascii="宋体" w:hAnsi="宋体" w:eastAsia="宋体" w:cs="宋体"/>
          <w:color w:val="auto"/>
          <w:sz w:val="24"/>
          <w:szCs w:val="24"/>
          <w:highlight w:val="none"/>
          <w:lang w:eastAsia="en-US"/>
        </w:rPr>
        <w:t xml:space="preserve">另行支付任何费用</w:t>
      </w:r>
      <w:r>
        <w:rPr>
          <w:rFonts w:hint="eastAsia" w:ascii="宋体" w:hAnsi="宋体" w:eastAsia="宋体" w:cs="宋体"/>
          <w:b w:val="0"/>
          <w:bCs w:val="0"/>
          <w:color w:val="auto"/>
          <w:sz w:val="24"/>
          <w:szCs w:val="24"/>
          <w:highlight w:val="none"/>
          <w:lang w:val="en-US" w:eastAsia="zh-CN"/>
        </w:rPr>
        <w:t xml:space="preserve">）。 </w:t>
      </w:r>
      <w:r/>
    </w:p>
    <w:p>
      <w:pPr>
        <w:ind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四、辅材、配件 </w:t>
      </w:r>
      <w:r/>
    </w:p>
    <w:p>
      <w:p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包含维保、维修范围内的所有辅材配件，如使用中的供应室、ICU、14间手术间（8间启用）以及净化区辅房过道对应机组、新风机组及相关风机、电机风管、风口、传感器、控制器、PLC、电柜、情报面板、初中高效过滤器、加湿器、加湿桶、电动门、洗手池、净化照明灯、书写台、净化装饰吊顶、净化地面、表冷器等。</w:t>
      </w:r>
      <w:r>
        <w:rPr>
          <w:rFonts w:hint="eastAsia" w:ascii="宋体" w:hAnsi="宋体" w:eastAsia="宋体" w:cs="宋体"/>
          <w:color w:val="auto"/>
          <w:sz w:val="24"/>
          <w:szCs w:val="24"/>
          <w:highlight w:val="none"/>
          <w:lang w:eastAsia="en-US"/>
        </w:rPr>
        <w:t xml:space="preserve">维保服务周期内，以上范围内所有辅材、配件发生损耗、故障损坏需要维修或更换的，全部由供应商负责采购、施工更换，采购人不再承担任何配件辅材</w:t>
      </w:r>
      <w:r>
        <w:rPr>
          <w:rFonts w:hint="eastAsia" w:ascii="宋体" w:hAnsi="宋体" w:eastAsia="宋体" w:cs="宋体"/>
          <w:color w:val="auto"/>
          <w:sz w:val="24"/>
          <w:szCs w:val="24"/>
          <w:highlight w:val="none"/>
          <w:lang w:val="en-US" w:eastAsia="zh-CN"/>
        </w:rPr>
        <w:t xml:space="preserve">及人工</w:t>
      </w:r>
      <w:r>
        <w:rPr>
          <w:rFonts w:hint="eastAsia" w:ascii="宋体" w:hAnsi="宋体" w:eastAsia="宋体" w:cs="宋体"/>
          <w:color w:val="auto"/>
          <w:sz w:val="24"/>
          <w:szCs w:val="24"/>
          <w:highlight w:val="none"/>
          <w:lang w:eastAsia="en-US"/>
        </w:rPr>
        <w:t xml:space="preserve">费用。</w:t>
      </w:r>
      <w:r/>
    </w:p>
    <w:p>
      <w:pPr>
        <w:rPr>
          <w:rFonts w:hint="default"/>
          <w:color w:val="auto"/>
          <w:highlight w:val="none"/>
          <w:lang w:val="en-US" w:eastAsia="zh-CN"/>
        </w:rPr>
      </w:pPr>
      <w:r>
        <w:rPr>
          <w:rFonts w:hint="default"/>
          <w:color w:val="auto"/>
          <w:highlight w:val="none"/>
          <w:lang w:val="en-US" w:eastAsia="zh-CN"/>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left"/>
        <w:spacing w:line="360" w:lineRule="auto"/>
        <w:tabs>
          <w:tab w:val="left" w:pos="4057"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东院区（新院区）</w:t>
      </w:r>
      <w:r/>
    </w:p>
    <w:p>
      <w:pPr>
        <w:ind w:firstLine="480"/>
        <w:keepLines w:val="0"/>
        <w:keepNext w:val="0"/>
        <w:pageBreakBefore w:val="0"/>
        <w:spacing w:line="5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一、维保要求</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1.供应商须配置具备净化空调系统相应技术能力的驻场维保工程师，全权承担维保范围内全部专用设备的维护、维修、保养工作，落实365天×24小时专人值班应急保障机制。收到故障报修后维保人员必须</w:t>
      </w:r>
      <w:r>
        <w:rPr>
          <w:rFonts w:hint="eastAsia" w:ascii="宋体" w:hAnsi="宋体" w:eastAsia="宋体" w:cs="宋体"/>
          <w:b/>
          <w:bCs w:val="0"/>
          <w:color w:val="auto"/>
          <w:sz w:val="24"/>
          <w:highlight w:val="none"/>
          <w:lang w:val="en-US" w:eastAsia="zh-CN"/>
        </w:rPr>
        <w:t xml:space="preserve">10分钟</w:t>
      </w:r>
      <w:r>
        <w:rPr>
          <w:rFonts w:hint="eastAsia" w:ascii="宋体" w:hAnsi="宋体" w:eastAsia="宋体" w:cs="宋体"/>
          <w:bCs/>
          <w:color w:val="auto"/>
          <w:sz w:val="24"/>
          <w:highlight w:val="none"/>
          <w:lang w:val="en-US" w:eastAsia="zh-CN"/>
        </w:rPr>
        <w:t xml:space="preserve">内抵达现场开展故障处置。供应商确保在维保期间维保范围内的设备正常运行，保障手术室、ICU、供应室正常运行并有</w:t>
      </w:r>
      <w:r>
        <w:rPr>
          <w:rFonts w:hint="eastAsia" w:ascii="宋体" w:hAnsi="宋体" w:eastAsia="宋体" w:cs="宋体"/>
          <w:b/>
          <w:bCs w:val="0"/>
          <w:color w:val="auto"/>
          <w:sz w:val="24"/>
          <w:highlight w:val="none"/>
          <w:lang w:val="en-US" w:eastAsia="zh-CN"/>
        </w:rPr>
        <w:t xml:space="preserve">更换维修记录台账</w:t>
      </w:r>
      <w:r>
        <w:rPr>
          <w:rFonts w:hint="eastAsia" w:ascii="宋体" w:hAnsi="宋体" w:eastAsia="宋体" w:cs="宋体"/>
          <w:bCs/>
          <w:color w:val="auto"/>
          <w:sz w:val="24"/>
          <w:highlight w:val="none"/>
          <w:lang w:val="en-US" w:eastAsia="zh-CN"/>
        </w:rPr>
        <w:t xml:space="preserve">，保证洁净手术室的技术指标达到相应的要求。由供应商负责对接具备有效资质的</w:t>
      </w:r>
      <w:r>
        <w:rPr>
          <w:rFonts w:hint="eastAsia" w:ascii="宋体" w:hAnsi="宋体" w:eastAsia="宋体" w:cs="宋体"/>
          <w:b/>
          <w:bCs w:val="0"/>
          <w:color w:val="auto"/>
          <w:sz w:val="24"/>
          <w:highlight w:val="none"/>
          <w:lang w:val="en-US" w:eastAsia="zh-CN"/>
        </w:rPr>
        <w:t xml:space="preserve">第三方独立检测机构</w:t>
      </w:r>
      <w:r>
        <w:rPr>
          <w:rFonts w:hint="eastAsia" w:ascii="宋体" w:hAnsi="宋体" w:eastAsia="宋体" w:cs="宋体"/>
          <w:bCs/>
          <w:color w:val="auto"/>
          <w:sz w:val="24"/>
          <w:highlight w:val="none"/>
          <w:lang w:val="en-US" w:eastAsia="zh-CN"/>
        </w:rPr>
        <w:t xml:space="preserve">组织实施净化检测，协调现场检测各项工作，确保取得合格检测报告。（全部检测相关费用综合计入投标报价，采购人不予另行付费）</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通过对净化区域设备系统的全面维护保养，确保各设备设施正常运行，保障医疗环境的洁净、稳定与安全，满足医院日常医疗工作以及各类手术、检验、研究等活动的开展需求，同时延长设备使用寿命，降低设备故障风险。</w:t>
      </w:r>
      <w:r/>
    </w:p>
    <w:p>
      <w:pPr>
        <w:ind w:firstLine="480"/>
        <w:keepLines w:val="0"/>
        <w:keepNext w:val="0"/>
        <w:pageBreakBefore w:val="0"/>
        <w:spacing w:line="5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二、新院区维保内容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1.负压手术室：高效过滤器 4 个、新风机 1 台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 6 间普通手术室：回风网 24 块（505*305*20mm）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 4 间万级手术室：回风网 12 块（805*305*20mm）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4. 6 间分娩室：回风网 12 块（505*305*20mm）、分娩中心新风机组 2 台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 1 间应急手术室：回风网 4 块（505*305*20mm）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6. 隔离待产室：高效过滤器 5 个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7. 静配中心：高效过滤器 5 个、新风机组 2 台、循环机组 1 台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8. 新生儿区域：新风机组 2 台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9. 供应室新增：新风机组 2 台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10. 手术室机房：新增机组 4 台 </w:t>
      </w:r>
      <w:r/>
    </w:p>
    <w:p>
      <w:pPr>
        <w:ind w:firstLine="480"/>
        <w:keepLines w:val="0"/>
        <w:keepNext w:val="0"/>
        <w:pageBreakBefore w:val="0"/>
        <w:spacing w:line="5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三、新院区维保要求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（一）分级周期性维保作业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 每日例检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每日</w:t>
      </w:r>
      <w:r>
        <w:rPr>
          <w:rFonts w:hint="eastAsia" w:ascii="宋体" w:hAnsi="宋体" w:eastAsia="宋体" w:cs="宋体"/>
          <w:bCs/>
          <w:color w:val="auto"/>
          <w:sz w:val="24"/>
          <w:highlight w:val="none"/>
          <w:lang w:val="en-US" w:eastAsia="zh-CN"/>
        </w:rPr>
        <w:t xml:space="preserve">逐一对各功能区域机组实际运行工况开展巡检，核对控制面板温湿度、压差等核心运行参数，检查医用电动气密门启闭状态、净化照明、电气线路有无异常现象；</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重点排查机组漏水、运行异响、控制系统报警报错等故障隐患；</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完整登记设备运维、故障处置、配件维修更换台账，确保每一项作业记录完整、真实、可追溯。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 每周维保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对全部维保区域内回风网进行拆卸作业，完成清洗、消毒处理；</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对新风机、循环机组整机外观及运行状态开展巡检；</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对机组冷凝水接水盘进行清理除污；</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全面排查电气控制系统各类安全隐患，发现损坏零部件第一时间完成更换处置，保障系统连续稳定运行。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 月度维保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对新增机组过滤器进行状态检测，结合压差变化开展维护作业；</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检查风机皮带磨损与张紧状态，完成调校保养，对风机机身开展除尘清洁；</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对加湿器进行拆解，清除内部水垢杂质，完成深度清洗保养；</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对送回风口、通风管道开展积尘检查，视现场实际情况开展清理作业。</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4. 季度专项维保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循环机组过滤器积尘检测并按需更换；</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风机电机加注润滑油；</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风机减震、传动部件检修；</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现场实测洁净度、压差、温湿度、换气次数、噪声等净化关键指标，对运行参数偏离规范要求的及时落实整改，编制季度自检评估报告，交由对应使用科室签字确认后归档留存。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 年度深度维保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结合冷热季节更替完成机组换季全面检修调试；</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开展通风管道接口漏风专项检测，对漏风位置实施密封处理；</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对风机各类金属零部件开展养护，做好防锈防腐处理；</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对全部高效过滤器开展阻力检测以及检漏测试，过滤器出现污染、阻力超阈值情况必须及时完成更换；</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梳理汇总全年所有运维记录，出具完整正式的年度维保总结报告提交采购人。</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（二）过滤器更换标准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 初效过滤器更换周期每 3 个月 1 次；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 中效过滤器更换周期每 6 个月 1 次；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 亚高效过滤器每年更换 1 次；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4. 高效过滤器 2-3 年更换 1 次，定期进行自检；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 所有回风网每周清洗消毒，出现破损直接换新。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以上过滤器、回风滤网的拆卸、清洗、消毒、更换所产生的人工、耗材全部费用均包含在投标总报价之内，采购人不再另行支付任何相关费用。</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（三）维保设备及辅材范围 </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维保范围包含本次全部新增新风机、循环机组、风机电机、风管、各类回风滤网、初/中/高效过滤器、压差传感器、PLC 控制柜、情报面板、净化照明、电动气密门、加湿系统、表冷器等全部设备、配件、辅材，维修、更换，维保周期内，上述设备、配件出现故障、老化损坏，供应商应免费提供配件材料并完成维修更换作业，保障净化系统各项指标满足临床使用标准。</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rPr>
          <w:rFonts w:hint="eastAsia"/>
          <w:color w:val="auto"/>
          <w:highlight w:val="none"/>
          <w:lang w:val="en-US" w:eastAsia="zh-CN"/>
        </w:rPr>
      </w:pPr>
      <w:r>
        <w:rPr>
          <w:rFonts w:hint="eastAsia"/>
          <w:color w:val="auto"/>
          <w:highlight w:val="none"/>
          <w:lang w:val="en-US" w:eastAsia="zh-CN"/>
        </w:rPr>
      </w:r>
      <w:r/>
    </w:p>
    <w:p>
      <w:pPr>
        <w:ind w:firstLine="480"/>
        <w:keepLines w:val="0"/>
        <w:keepNext w:val="0"/>
        <w:pageBreakBefore w:val="0"/>
        <w:spacing w:line="50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四、</w:t>
      </w:r>
      <w:r>
        <w:rPr>
          <w:rFonts w:hint="eastAsia" w:ascii="宋体" w:hAnsi="宋体" w:cs="宋体"/>
          <w:b/>
          <w:bCs w:val="0"/>
          <w:color w:val="auto"/>
          <w:sz w:val="24"/>
          <w:highlight w:val="none"/>
          <w:lang w:val="en-US" w:eastAsia="zh-CN"/>
        </w:rPr>
        <w:t xml:space="preserve">本项目</w:t>
      </w:r>
      <w:r>
        <w:rPr>
          <w:rFonts w:hint="eastAsia" w:ascii="宋体" w:hAnsi="宋体" w:eastAsia="宋体" w:cs="宋体"/>
          <w:b/>
          <w:bCs w:val="0"/>
          <w:color w:val="auto"/>
          <w:sz w:val="24"/>
          <w:highlight w:val="none"/>
          <w:lang w:val="en-US" w:eastAsia="zh-CN"/>
        </w:rPr>
        <w:t xml:space="preserve">付款方式与履约保证金</w:t>
      </w:r>
      <w:r/>
    </w:p>
    <w:p>
      <w:pPr>
        <w:ind w:left="0" w:firstLine="480"/>
        <w:keepLines w:val="0"/>
        <w:keepNext w:val="0"/>
        <w:pageBreakBefore w:val="0"/>
        <w:spacing w:line="440" w:lineRule="exact"/>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Cs/>
          <w:color w:val="auto"/>
          <w:sz w:val="24"/>
          <w:highlight w:val="none"/>
          <w:lang w:val="en-US" w:eastAsia="zh-CN"/>
        </w:rPr>
        <w:t xml:space="preserve">★</w:t>
      </w:r>
      <w:r>
        <w:rPr>
          <w:rFonts w:hint="eastAsia" w:ascii="宋体" w:hAnsi="宋体" w:eastAsia="宋体" w:cs="宋体"/>
          <w:b/>
          <w:bCs w:val="0"/>
          <w:color w:val="auto"/>
          <w:sz w:val="24"/>
          <w:highlight w:val="none"/>
          <w:lang w:val="en-US" w:eastAsia="zh-CN"/>
        </w:rPr>
        <w:t xml:space="preserve">1.付款方式：</w:t>
      </w:r>
      <w:r>
        <w:rPr>
          <w:rFonts w:hint="eastAsia" w:ascii="宋体" w:hAnsi="宋体" w:cs="宋体"/>
          <w:b/>
          <w:bCs/>
          <w:color w:val="auto"/>
          <w:sz w:val="24"/>
          <w:szCs w:val="24"/>
          <w:highlight w:val="none"/>
          <w:lang w:val="en-US" w:eastAsia="zh-CN"/>
        </w:rPr>
        <w:t xml:space="preserve">本合同服务期为2年。</w:t>
      </w:r>
      <w:r>
        <w:rPr>
          <w:rFonts w:hint="eastAsia" w:ascii="宋体" w:hAnsi="宋体" w:eastAsia="宋体" w:cs="宋体"/>
          <w:b/>
          <w:bCs/>
          <w:color w:val="auto"/>
          <w:sz w:val="24"/>
          <w:szCs w:val="24"/>
          <w:highlight w:val="none"/>
          <w:u w:val="none"/>
          <w:lang w:val="en-US" w:eastAsia="zh-CN"/>
        </w:rPr>
        <w:t xml:space="preserve">每三个月支付一次服务费，每次支付经甲方确认后，</w:t>
      </w:r>
      <w:r>
        <w:rPr>
          <w:rFonts w:hint="eastAsia" w:ascii="宋体" w:hAnsi="宋体" w:eastAsia="宋体" w:cs="宋体"/>
          <w:b/>
          <w:bCs/>
          <w:color w:val="auto"/>
          <w:sz w:val="24"/>
          <w:szCs w:val="24"/>
          <w:highlight w:val="none"/>
          <w:lang w:eastAsia="zh-CN"/>
        </w:rPr>
        <w:t xml:space="preserve">支付</w:t>
      </w:r>
      <w:r>
        <w:rPr>
          <w:rFonts w:hint="eastAsia" w:ascii="宋体" w:hAnsi="宋体" w:cs="宋体"/>
          <w:b/>
          <w:bCs/>
          <w:color w:val="auto"/>
          <w:sz w:val="24"/>
          <w:szCs w:val="24"/>
          <w:highlight w:val="none"/>
          <w:lang w:val="en-US" w:eastAsia="zh-CN"/>
        </w:rPr>
        <w:t xml:space="preserve">年度服务费</w:t>
      </w:r>
      <w:r>
        <w:rPr>
          <w:rFonts w:hint="eastAsia" w:ascii="宋体" w:hAnsi="宋体" w:eastAsia="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rPr>
        <w:t xml:space="preserve">25%，服务期满后付清</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（无息）</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2.履约保证金：本项目不收取履约保证金。</w:t>
      </w:r>
      <w:r/>
    </w:p>
    <w:p>
      <w:pPr>
        <w:ind w:firstLine="482"/>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五、报价要求</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1.本项目报价不得超过预算价（最高限价）。</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2.报价应包含与本次采购项目有关的所有费用。报价包含但不限于为完成服务最终成果而产生的一切附带服务费用等（包含所有隐含费用）；</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3.投标人的任何错漏、优惠、竞争性报价不得作为减轻责任、减少服务、增加收费、降低服务质量的理由；</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4.投标人报价除包含磋商文件中列明的项目外还应包括保障服务正常运行应当具有的备件和服务，对服务正常运行应当具有的备件和服务理解不一致的以采购人理解为准。</w:t>
      </w:r>
      <w:r/>
    </w:p>
    <w:p>
      <w:pPr>
        <w:ind w:firstLine="480"/>
        <w:keepLines w:val="0"/>
        <w:keepNext w:val="0"/>
        <w:pageBreakBefore w:val="0"/>
        <w:spacing w:line="500" w:lineRule="exact"/>
        <w:widowControl w:val="off"/>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特别提醒供应商：应根据国家收费标准并结合市场实际进行报价，总价包干。工作中涉及的敏感资料、电子数据等相关信息，中标人应严格执行保密的相关规定，不得以任何方式向任何第三人披露、泄露或许可第三人使用，否则追究其相应法律责任</w:t>
      </w:r>
      <w:r>
        <w:rPr>
          <w:rFonts w:hint="default" w:ascii="宋体" w:hAnsi="宋体" w:eastAsia="宋体" w:cs="宋体"/>
          <w:bCs/>
          <w:color w:val="auto"/>
          <w:sz w:val="24"/>
          <w:highlight w:val="none"/>
          <w:lang w:val="en-US" w:eastAsia="zh-CN"/>
        </w:rPr>
        <w:t xml:space="preserve">。</w:t>
      </w:r>
      <w:r/>
    </w:p>
    <w:p>
      <w:pPr>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jc w:val="left"/>
        <w:tabs>
          <w:tab w:val="left" w:pos="503" w:leader="none"/>
        </w:tabs>
        <w:rPr>
          <w:rFonts w:hint="eastAsia"/>
          <w:color w:val="auto"/>
          <w:highlight w:val="none"/>
          <w:lang w:val="en-US" w:eastAsia="zh-CN"/>
        </w:rPr>
        <w:sectPr>
          <w:footnotePr/>
          <w:endnotePr/>
          <w:type w:val="nextPage"/>
          <w:pgSz w:w="11906" w:h="16838" w:orient="portrait"/>
          <w:pgMar w:top="1015" w:right="1196" w:bottom="868" w:left="1259" w:header="851" w:footer="907" w:gutter="0"/>
          <w:cols w:num="1" w:sep="0" w:space="1701" w:equalWidth="1"/>
          <w:docGrid w:linePitch="360"/>
          <w:titlePg/>
        </w:sectPr>
      </w:pPr>
      <w:r>
        <w:rPr>
          <w:rFonts w:hint="eastAsia"/>
          <w:color w:val="auto"/>
          <w:highlight w:val="none"/>
          <w:lang w:val="en-US" w:eastAsia="zh-CN"/>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1111"/>
        <w:ind w:left="0" w:firstLine="0"/>
        <w:jc w:val="center"/>
        <w:spacing w:before="0" w:after="0" w:line="520" w:lineRule="exact"/>
        <w:rPr>
          <w:rFonts w:hint="eastAsia" w:ascii="宋体" w:hAnsi="宋体" w:eastAsia="宋体" w:cs="宋体"/>
          <w:b/>
          <w:bCs/>
          <w:color w:val="auto"/>
          <w:highlight w:val="none"/>
        </w:rPr>
        <w:outlineLvl w:val="0"/>
      </w:pPr>
      <w:r>
        <w:rPr>
          <w:rFonts w:hint="eastAsia" w:ascii="宋体" w:hAnsi="宋体" w:eastAsia="宋体" w:cs="宋体"/>
          <w:b/>
          <w:bCs/>
          <w:color w:val="auto"/>
          <w:sz w:val="36"/>
          <w:szCs w:val="36"/>
          <w:highlight w:val="none"/>
        </w:rPr>
        <w:t xml:space="preserve">第五章 评审方法和评审标准</w:t>
      </w:r>
      <w:bookmarkEnd w:id="173"/>
      <w:r/>
      <w:bookmarkEnd w:id="174"/>
      <w:r/>
      <w:bookmarkEnd w:id="178"/>
      <w:r/>
      <w:bookmarkEnd w:id="179"/>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jc w:val="left"/>
        <w:spacing w:before="0" w:after="0" w:line="480" w:lineRule="exact"/>
        <w:widowControl w:val="off"/>
        <w:rPr>
          <w:rFonts w:hint="default" w:ascii="宋体" w:hAnsi="宋体" w:eastAsia="Arial" w:cs="宋体"/>
          <w:b/>
          <w:color w:val="auto"/>
          <w:sz w:val="24"/>
          <w:szCs w:val="24"/>
          <w:highlight w:val="none"/>
          <w:lang w:val="en-US" w:eastAsia="zh-CN" w:bidi="ar-SA"/>
        </w:rPr>
      </w:pPr>
      <w:r>
        <w:rPr>
          <w:rFonts w:hint="eastAsia" w:ascii="宋体" w:hAnsi="宋体" w:eastAsia="Arial" w:cs="宋体"/>
          <w:b/>
          <w:color w:val="auto"/>
          <w:sz w:val="24"/>
          <w:szCs w:val="24"/>
          <w:highlight w:val="none"/>
          <w:lang w:val="en-US" w:eastAsia="zh-CN" w:bidi="ar-SA"/>
        </w:rPr>
        <w:t xml:space="preserve">一、磋商小组：</w:t>
      </w:r>
      <w:r/>
    </w:p>
    <w:p>
      <w:pPr>
        <w:ind w:firstLine="482"/>
        <w:jc w:val="left"/>
        <w:spacing w:before="0" w:after="0" w:line="480" w:lineRule="exact"/>
        <w:widowControl w:val="off"/>
        <w:rPr>
          <w:rFonts w:hint="default" w:ascii="宋体" w:hAnsi="宋体" w:eastAsia="Arial" w:cs="宋体"/>
          <w:color w:val="auto"/>
          <w:sz w:val="24"/>
          <w:szCs w:val="24"/>
          <w:highlight w:val="none"/>
          <w:lang w:val="en-US" w:eastAsia="zh-CN" w:bidi="ar-SA"/>
        </w:rPr>
      </w:pPr>
      <w:r>
        <w:rPr>
          <w:rFonts w:hint="eastAsia" w:ascii="宋体" w:hAnsi="宋体" w:eastAsia="Arial" w:cs="宋体"/>
          <w:bCs/>
          <w:color w:val="auto"/>
          <w:sz w:val="24"/>
          <w:szCs w:val="24"/>
          <w:highlight w:val="none"/>
          <w:lang w:val="en-US" w:eastAsia="zh-CN" w:bidi="ar-SA"/>
        </w:rPr>
        <w:t xml:space="preserve">本采购项目磋商小组的评委由评审专家与采购人代表等有关人员构成。</w:t>
      </w:r>
      <w:r/>
    </w:p>
    <w:p>
      <w:pPr>
        <w:ind w:firstLine="482"/>
        <w:jc w:val="left"/>
        <w:spacing w:before="0" w:after="0" w:line="480" w:lineRule="exact"/>
        <w:widowControl w:val="off"/>
        <w:rPr>
          <w:rFonts w:hint="default" w:ascii="宋体" w:hAnsi="宋体" w:eastAsia="Arial" w:cs="宋体"/>
          <w:b/>
          <w:color w:val="auto"/>
          <w:sz w:val="24"/>
          <w:szCs w:val="24"/>
          <w:highlight w:val="none"/>
          <w:lang w:val="en-US" w:eastAsia="zh-CN" w:bidi="ar-SA"/>
        </w:rPr>
      </w:pPr>
      <w:r>
        <w:rPr>
          <w:rFonts w:hint="eastAsia" w:ascii="宋体" w:hAnsi="宋体" w:eastAsia="Arial" w:cs="宋体"/>
          <w:b/>
          <w:color w:val="auto"/>
          <w:sz w:val="24"/>
          <w:szCs w:val="24"/>
          <w:highlight w:val="none"/>
          <w:lang w:val="en-US" w:eastAsia="zh-CN" w:bidi="ar-SA"/>
        </w:rPr>
        <w:t xml:space="preserve">二、评审方法：</w:t>
      </w:r>
      <w:r>
        <w:rPr>
          <w:rFonts w:hint="eastAsia" w:ascii="宋体" w:hAnsi="宋体" w:eastAsia="Arial" w:cs="宋体"/>
          <w:b/>
          <w:bCs/>
          <w:color w:val="auto"/>
          <w:sz w:val="24"/>
          <w:szCs w:val="24"/>
          <w:highlight w:val="none"/>
          <w:lang w:val="en-US" w:eastAsia="zh-CN" w:bidi="ar-SA"/>
        </w:rPr>
        <w:t xml:space="preserve">综合评分法</w:t>
      </w:r>
      <w:r/>
    </w:p>
    <w:p>
      <w:pPr>
        <w:ind w:firstLine="480"/>
        <w:jc w:val="left"/>
        <w:spacing w:before="0" w:after="0" w:line="480" w:lineRule="exact"/>
        <w:widowControl w:val="off"/>
        <w:rPr>
          <w:rFonts w:hint="default"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 xml:space="preserve">经磋商确定最终采购需求和确定提交最后报价的供应商后，由磋商小组采用综合评分法对提交最后报价的供应商的响应文件和最后报价进行综合评分。</w:t>
      </w:r>
      <w:r/>
    </w:p>
    <w:p>
      <w:pPr>
        <w:ind w:firstLine="482"/>
        <w:jc w:val="left"/>
        <w:spacing w:before="0" w:after="0" w:line="480" w:lineRule="exact"/>
        <w:widowControl w:val="off"/>
        <w:rPr>
          <w:rFonts w:hint="default" w:ascii="宋体" w:hAnsi="宋体" w:eastAsia="Arial" w:cs="宋体"/>
          <w:bCs/>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 xml:space="preserve">综合评分法，是指响应文件满足磋商文件全部实质性要求且按评审因素的量化指标评审得分最高的供应商为成交候选供应商的评审方法。</w:t>
      </w:r>
      <w:r/>
    </w:p>
    <w:p>
      <w:pPr>
        <w:ind w:firstLine="482"/>
        <w:jc w:val="left"/>
        <w:spacing w:before="0" w:after="0" w:line="480" w:lineRule="exact"/>
        <w:widowControl w:val="off"/>
        <w:rPr>
          <w:rFonts w:hint="default" w:ascii="宋体" w:hAnsi="宋体" w:eastAsia="Arial" w:cs="宋体"/>
          <w:b/>
          <w:color w:val="auto"/>
          <w:sz w:val="24"/>
          <w:szCs w:val="24"/>
          <w:highlight w:val="none"/>
          <w:lang w:val="en-US" w:eastAsia="zh-CN" w:bidi="ar-SA"/>
        </w:rPr>
      </w:pPr>
      <w:r>
        <w:rPr>
          <w:rFonts w:hint="eastAsia" w:ascii="宋体" w:hAnsi="宋体" w:eastAsia="Arial" w:cs="宋体"/>
          <w:b/>
          <w:color w:val="auto"/>
          <w:sz w:val="24"/>
          <w:szCs w:val="24"/>
          <w:highlight w:val="none"/>
          <w:lang w:val="en-US" w:eastAsia="zh-CN" w:bidi="ar-SA"/>
        </w:rPr>
        <w:t xml:space="preserve">三、评审原则：</w:t>
      </w:r>
      <w:r/>
    </w:p>
    <w:p>
      <w:pPr>
        <w:ind w:firstLine="482"/>
        <w:jc w:val="left"/>
        <w:spacing w:before="0" w:after="0" w:line="480" w:lineRule="exact"/>
        <w:widowControl w:val="off"/>
        <w:rPr>
          <w:rFonts w:hint="default" w:ascii="宋体" w:hAnsi="宋体" w:eastAsia="Arial" w:cs="宋体"/>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SA"/>
        </w:rPr>
        <w:t xml:space="preserve">磋商小组</w:t>
      </w:r>
      <w:r>
        <w:rPr>
          <w:rFonts w:hint="eastAsia" w:ascii="宋体" w:hAnsi="宋体" w:eastAsia="Arial" w:cs="宋体"/>
          <w:bCs/>
          <w:color w:val="auto"/>
          <w:sz w:val="24"/>
          <w:szCs w:val="24"/>
          <w:highlight w:val="none"/>
          <w:lang w:val="en-US" w:eastAsia="zh-CN" w:bidi="ar-SA"/>
        </w:rPr>
        <w:t xml:space="preserve">必须公平、公正、客观，不带任何倾向性和启发性；不得向外界透露任何与评审有关的内容；任何单位和个人不得干扰、影响评审的正常进行；</w:t>
      </w:r>
      <w:r>
        <w:rPr>
          <w:rFonts w:hint="eastAsia" w:ascii="宋体" w:hAnsi="宋体" w:eastAsia="Arial" w:cs="宋体"/>
          <w:color w:val="auto"/>
          <w:sz w:val="24"/>
          <w:szCs w:val="24"/>
          <w:highlight w:val="none"/>
          <w:lang w:val="en-US" w:eastAsia="zh-CN" w:bidi="ar-SA"/>
        </w:rPr>
        <w:t xml:space="preserve">磋商小组</w:t>
      </w:r>
      <w:r>
        <w:rPr>
          <w:rFonts w:hint="eastAsia" w:ascii="宋体" w:hAnsi="宋体" w:eastAsia="Arial" w:cs="宋体"/>
          <w:bCs/>
          <w:color w:val="auto"/>
          <w:sz w:val="24"/>
          <w:szCs w:val="24"/>
          <w:highlight w:val="none"/>
          <w:lang w:val="en-US" w:eastAsia="zh-CN" w:bidi="ar-SA"/>
        </w:rPr>
        <w:t xml:space="preserve">及有关工作人员不得私下与供应商接触。</w:t>
      </w:r>
      <w:r/>
    </w:p>
    <w:p>
      <w:pPr>
        <w:ind w:firstLine="482"/>
        <w:jc w:val="left"/>
        <w:spacing w:before="0" w:after="0" w:line="480" w:lineRule="exact"/>
        <w:widowControl w:val="off"/>
        <w:rPr>
          <w:rFonts w:hint="default" w:ascii="宋体" w:hAnsi="宋体" w:eastAsia="Arial" w:cs="宋体"/>
          <w:b/>
          <w:color w:val="auto"/>
          <w:sz w:val="24"/>
          <w:szCs w:val="24"/>
          <w:highlight w:val="none"/>
          <w:lang w:val="en-US" w:eastAsia="zh-CN" w:bidi="ar-SA"/>
        </w:rPr>
      </w:pPr>
      <w:r>
        <w:rPr>
          <w:rFonts w:hint="eastAsia" w:ascii="宋体" w:hAnsi="宋体" w:eastAsia="Arial" w:cs="宋体"/>
          <w:b/>
          <w:color w:val="auto"/>
          <w:sz w:val="24"/>
          <w:szCs w:val="24"/>
          <w:highlight w:val="none"/>
          <w:lang w:val="en-US" w:eastAsia="zh-CN" w:bidi="ar-SA"/>
        </w:rPr>
        <w:t xml:space="preserve">四、评审标准：</w:t>
      </w:r>
      <w:r/>
    </w:p>
    <w:p>
      <w:pPr>
        <w:ind w:firstLine="480"/>
        <w:jc w:val="left"/>
        <w:spacing w:before="0" w:after="0" w:line="480" w:lineRule="exact"/>
        <w:widowControl w:val="off"/>
        <w:rPr>
          <w:rFonts w:hint="eastAsia" w:ascii="宋体" w:hAnsi="宋体" w:eastAsia="Arial" w:cs="宋体"/>
          <w:bCs/>
          <w:color w:val="auto"/>
          <w:sz w:val="24"/>
          <w:szCs w:val="24"/>
          <w:highlight w:val="none"/>
          <w:lang w:val="en-US" w:eastAsia="zh-CN" w:bidi="ar-SA"/>
        </w:rPr>
      </w:pPr>
      <w:r>
        <w:rPr>
          <w:rFonts w:hint="eastAsia" w:ascii="宋体" w:hAnsi="宋体" w:eastAsia="Arial" w:cs="宋体"/>
          <w:bCs/>
          <w:color w:val="auto"/>
          <w:sz w:val="24"/>
          <w:szCs w:val="24"/>
          <w:highlight w:val="none"/>
          <w:lang w:val="en-US" w:eastAsia="zh-CN" w:bidi="ar-SA"/>
        </w:rPr>
        <w:t xml:space="preserve">（一）评审时，磋商小组以磋商文件为评审依据，磋商小组各成员独立对每个有效响应的文件进行评价、打分，然后汇总每个供应商每项评审因素的得分。</w:t>
      </w:r>
      <w:r/>
    </w:p>
    <w:p>
      <w:pPr>
        <w:jc w:val="left"/>
        <w:spacing w:line="480" w:lineRule="exact"/>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（二）本项目评分总分为100分，按四舍五入取至小数点后两位。</w:t>
      </w:r>
      <w:r/>
    </w:p>
    <w:p>
      <w:pPr>
        <w:pStyle w:val="820"/>
        <w:ind w:left="734" w:hanging="343"/>
        <w:jc w:val="center"/>
        <w:keepLines w:val="0"/>
        <w:keepNext w:val="0"/>
        <w:pageBreakBefore w:val="0"/>
        <w:spacing w:before="144" w:after="144" w:line="480" w:lineRule="exact"/>
        <w:widowControl/>
        <w:tabs>
          <w:tab w:val="left" w:pos="720" w:leader="none"/>
          <w:tab w:val="clear" w:pos="916" w:leader="none"/>
        </w:tabs>
        <w:rPr>
          <w:rFonts w:hint="eastAsia"/>
          <w:b/>
          <w:color w:val="auto"/>
          <w:sz w:val="28"/>
          <w:szCs w:val="28"/>
          <w:highlight w:val="none"/>
        </w:rPr>
      </w:pPr>
      <w:r>
        <w:rPr>
          <w:rFonts w:hint="eastAsia"/>
          <w:b/>
          <w:color w:val="auto"/>
          <w:sz w:val="28"/>
          <w:szCs w:val="28"/>
          <w:highlight w:val="none"/>
        </w:rPr>
        <w:t xml:space="preserve">综合评分法</w:t>
      </w:r>
      <w:r/>
    </w:p>
    <w:p>
      <w:pPr>
        <w:ind w:firstLine="48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一、价格分：1</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val="en-US" w:eastAsia="zh-CN"/>
        </w:rPr>
        <w:t xml:space="preserve">分</w:t>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1.采用低价优先法计算，即满足招标文件要求且投标价格最低的投标报价为评标基准价，其价格分为满分。其他投标人的价格分统一按照下列公式计算：</w:t>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投标报价得分=（评标基准价/投标报价）×1</w:t>
      </w:r>
      <w:r>
        <w:rPr>
          <w:rFonts w:hint="eastAsia" w:ascii="宋体" w:hAnsi="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zh-CN" w:bidi="ar-SA"/>
        </w:rPr>
        <w:t xml:space="preserve">分。</w:t>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评标过程中，不得去掉报价中的最高报价和最低报价。</w:t>
      </w:r>
      <w:r/>
    </w:p>
    <w:tbl>
      <w:tblPr>
        <w:tblStyle w:val="798"/>
        <w:tblW w:w="500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88"/>
        <w:gridCol w:w="1167"/>
        <w:gridCol w:w="7514"/>
      </w:tblGrid>
      <w:tr>
        <w:trPr>
          <w:cantSplit/>
          <w:trHeight w:val="370"/>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项目</w:t>
            </w:r>
            <w:r/>
          </w:p>
        </w:tc>
        <w:tc>
          <w:tcPr>
            <w:gridSpan w:val="2"/>
            <w:tcBorders>
              <w:top w:val="single" w:color="000000" w:sz="4" w:space="0"/>
              <w:left w:val="single" w:color="000000" w:sz="4" w:space="0"/>
              <w:bottom w:val="single" w:color="000000" w:sz="4" w:space="0"/>
              <w:right w:val="single" w:color="000000" w:sz="4" w:space="0"/>
            </w:tcBorders>
            <w:tcW w:w="45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评分标准</w:t>
            </w:r>
            <w:r/>
          </w:p>
        </w:tc>
      </w:tr>
      <w:tr>
        <w:trPr>
          <w:cantSplit/>
          <w:trHeight w:val="1068"/>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价格分</w:t>
            </w:r>
            <w:r/>
          </w:p>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分）</w:t>
            </w:r>
            <w:r/>
          </w:p>
        </w:tc>
        <w:tc>
          <w:tcPr>
            <w:gridSpan w:val="2"/>
            <w:tcBorders>
              <w:top w:val="single" w:color="000000" w:sz="4" w:space="0"/>
              <w:left w:val="single" w:color="000000" w:sz="4" w:space="0"/>
              <w:bottom w:val="single" w:color="000000" w:sz="4" w:space="0"/>
              <w:right w:val="single" w:color="000000" w:sz="4" w:space="0"/>
            </w:tcBorders>
            <w:tcW w:w="4583" w:type="pct"/>
            <w:vAlign w:val="center"/>
            <w:textDirection w:val="lrTb"/>
            <w:noWrap w:val="false"/>
          </w:tcPr>
          <w:p>
            <w:pPr>
              <w:jc w:val="left"/>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价格分统一采用低价优先法计算，即满足磋商文件要求且最终报价最低的供应商的价格为磋商基准价，其价格分为满分。其他供应商的价格分统一按照下列公式计算：磋商报价得分=（磋商基准价/最终磋商报价）×15分</w:t>
            </w:r>
            <w:r/>
          </w:p>
        </w:tc>
      </w:tr>
      <w:tr>
        <w:trPr>
          <w:cantSplit/>
          <w:trHeight w:val="4562"/>
        </w:trPr>
        <w:tc>
          <w:tcPr>
            <w:tcBorders>
              <w:top w:val="single" w:color="000000" w:sz="4" w:space="0"/>
              <w:left w:val="single" w:color="000000" w:sz="4" w:space="0"/>
              <w:right w:val="single" w:color="000000" w:sz="4" w:space="0"/>
            </w:tcBorders>
            <w:tcW w:w="416"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技术部分</w:t>
            </w:r>
            <w:r/>
          </w:p>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rPr>
              <w:t xml:space="preserve">分）</w:t>
            </w:r>
            <w:r/>
          </w:p>
        </w:tc>
        <w:tc>
          <w:tcPr>
            <w:tcBorders>
              <w:top w:val="single" w:color="000000" w:sz="4" w:space="0"/>
              <w:left w:val="single" w:color="000000" w:sz="4" w:space="0"/>
              <w:right w:val="single" w:color="000000" w:sz="4" w:space="0"/>
            </w:tcBorders>
            <w:tcW w:w="61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维保方案</w:t>
            </w:r>
            <w:r/>
          </w:p>
          <w:p>
            <w:pPr>
              <w:jc w:val="center"/>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10分</w:t>
            </w:r>
            <w:r>
              <w:rPr>
                <w:rFonts w:hint="eastAsia" w:ascii="宋体" w:hAnsi="宋体" w:eastAsia="宋体" w:cs="宋体"/>
                <w:color w:val="auto"/>
                <w:szCs w:val="21"/>
                <w:highlight w:val="none"/>
                <w:lang w:eastAsia="zh-CN"/>
              </w:rPr>
              <w:t xml:space="preserve">）</w:t>
            </w:r>
            <w:r/>
          </w:p>
        </w:tc>
        <w:tc>
          <w:tcPr>
            <w:tcBorders>
              <w:top w:val="single" w:color="000000" w:sz="4" w:space="0"/>
              <w:left w:val="single" w:color="000000" w:sz="4" w:space="0"/>
              <w:right w:val="single" w:color="000000" w:sz="4" w:space="0"/>
            </w:tcBorders>
            <w:tcW w:w="3967"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根据投标人提供的</w:t>
            </w:r>
            <w:r>
              <w:rPr>
                <w:rFonts w:hint="eastAsia" w:ascii="宋体" w:hAnsi="宋体" w:eastAsia="宋体" w:cs="宋体"/>
                <w:color w:val="auto"/>
                <w:highlight w:val="none"/>
                <w:lang w:val="en-US" w:eastAsia="zh-CN"/>
              </w:rPr>
              <w:t xml:space="preserve">维保</w:t>
            </w:r>
            <w:r>
              <w:rPr>
                <w:rFonts w:hint="eastAsia" w:ascii="宋体" w:hAnsi="宋体" w:eastAsia="宋体" w:cs="宋体"/>
                <w:color w:val="auto"/>
                <w:highlight w:val="none"/>
                <w:lang w:eastAsia="zh-CN"/>
              </w:rPr>
              <w:t xml:space="preserve">服务方案（包含但不限于：巡检内容、巡检流程、巡检工作计划、</w:t>
            </w:r>
            <w:r>
              <w:rPr>
                <w:rFonts w:hint="eastAsia" w:ascii="宋体" w:hAnsi="宋体" w:eastAsia="宋体" w:cs="宋体"/>
                <w:color w:val="auto"/>
                <w:highlight w:val="none"/>
              </w:rPr>
              <w:t xml:space="preserve">全部产品的检修部署</w:t>
            </w:r>
            <w:r>
              <w:rPr>
                <w:rFonts w:hint="eastAsia" w:ascii="宋体" w:hAnsi="宋体" w:eastAsia="宋体" w:cs="宋体"/>
                <w:color w:val="auto"/>
                <w:highlight w:val="none"/>
                <w:lang w:eastAsia="zh-CN"/>
              </w:rPr>
              <w:t xml:space="preserve">）、实施计划（包含但不限于：管理制度及措施、针对本项目具体实施方案、</w:t>
            </w:r>
            <w:r>
              <w:rPr>
                <w:rFonts w:hint="eastAsia" w:ascii="宋体" w:hAnsi="宋体" w:eastAsia="宋体" w:cs="宋体"/>
                <w:color w:val="auto"/>
                <w:highlight w:val="none"/>
              </w:rPr>
              <w:t xml:space="preserve">各节点时间进度</w:t>
            </w:r>
            <w:r>
              <w:rPr>
                <w:rFonts w:hint="eastAsia" w:ascii="宋体" w:hAnsi="宋体" w:eastAsia="宋体" w:cs="宋体"/>
                <w:color w:val="auto"/>
                <w:highlight w:val="none"/>
                <w:lang w:eastAsia="zh-CN"/>
              </w:rPr>
              <w:t xml:space="preserve">、工作报告编制方案）、安全生产方案等内容进行综合评审：</w:t>
            </w:r>
            <w:r/>
          </w:p>
          <w:p>
            <w:pPr>
              <w:jc w:val="left"/>
              <w:keepLines w:val="0"/>
              <w:keepNext w:val="0"/>
              <w:pageBreakBefore w:val="0"/>
              <w:spacing w:line="360" w:lineRule="auto"/>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1、方案科学合理、完整、切实可行，维保巡检、检修部署内容详实，项目实施方案、进度计划、工作报告编制及安全生产方案完善，针对性强，落地性好的得 10 分；</w:t>
            </w:r>
            <w:r/>
          </w:p>
          <w:p>
            <w:pPr>
              <w:jc w:val="left"/>
              <w:keepLines w:val="0"/>
              <w:keepNext w:val="0"/>
              <w:pageBreakBefore w:val="0"/>
              <w:spacing w:line="360" w:lineRule="auto"/>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2、方案较完整、合理及可行性基本可行，维保巡检、检修部署、实施计划、安全生产方案主体内容齐全，部分细节内容简略，整体可实施的得7 分；</w:t>
            </w:r>
            <w:r/>
          </w:p>
          <w:p>
            <w:pPr>
              <w:jc w:val="left"/>
              <w:keepLines w:val="0"/>
              <w:keepNext w:val="0"/>
              <w:pageBreakBefore w:val="0"/>
              <w:spacing w:line="360" w:lineRule="auto"/>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3、方案阐述不全面、不完整、可操作性一般，维保巡检、检修部署或实施计划、安全生产方案存在缺项，内容多为通用表述，针对性一般的得 4 分；</w:t>
            </w:r>
            <w:r/>
          </w:p>
          <w:p>
            <w:pPr>
              <w:jc w:val="left"/>
              <w:keepLines w:val="0"/>
              <w:keepNext w:val="0"/>
              <w:pageBreakBefore w:val="0"/>
              <w:spacing w:line="360" w:lineRule="auto"/>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4、不完整且可行性欠缺，维保巡检、实施计划、安全生产方案核心内容缺失较多，措施笼统，落地难度较大的得 1 分；</w:t>
            </w:r>
            <w:r/>
          </w:p>
          <w:p>
            <w:pPr>
              <w:jc w:val="left"/>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lang w:val="en-US" w:eastAsia="zh-CN"/>
              </w:rPr>
              <w:t xml:space="preserve">未能提供方案，或其整体方案明显不符合项目需求的，得 0 分</w:t>
            </w:r>
            <w:r>
              <w:rPr>
                <w:rFonts w:hint="eastAsia" w:ascii="宋体" w:hAnsi="宋体" w:eastAsia="宋体" w:cs="宋体"/>
                <w:color w:val="auto"/>
                <w:highlight w:val="none"/>
                <w:lang w:eastAsia="zh-CN"/>
              </w:rPr>
              <w:t xml:space="preserve">。</w:t>
            </w:r>
            <w:r/>
          </w:p>
        </w:tc>
      </w:tr>
      <w:tr>
        <w:trPr>
          <w:cantSplit/>
          <w:trHeight w:val="3164"/>
        </w:trPr>
        <w:tc>
          <w:tcPr>
            <w:tcBorders>
              <w:left w:val="single" w:color="000000" w:sz="4" w:space="0"/>
              <w:right w:val="single" w:color="000000" w:sz="4" w:space="0"/>
            </w:tcBorders>
            <w:tcW w:w="416"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right w:val="single" w:color="000000" w:sz="4" w:space="0"/>
            </w:tcBorders>
            <w:tcW w:w="61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应急能力、措施方案</w:t>
            </w:r>
            <w:r/>
          </w:p>
          <w:p>
            <w:pPr>
              <w:jc w:val="center"/>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10分</w:t>
            </w:r>
            <w:r>
              <w:rPr>
                <w:rFonts w:hint="eastAsia" w:ascii="宋体" w:hAnsi="宋体" w:eastAsia="宋体" w:cs="宋体"/>
                <w:color w:val="auto"/>
                <w:szCs w:val="21"/>
                <w:highlight w:val="none"/>
                <w:lang w:eastAsia="zh-CN"/>
              </w:rPr>
              <w:t xml:space="preserve">）</w:t>
            </w:r>
            <w:r/>
          </w:p>
        </w:tc>
        <w:tc>
          <w:tcPr>
            <w:tcBorders>
              <w:top w:val="single" w:color="000000" w:sz="4" w:space="0"/>
              <w:left w:val="single" w:color="000000" w:sz="4" w:space="0"/>
              <w:right w:val="single" w:color="000000" w:sz="4" w:space="0"/>
            </w:tcBorders>
            <w:tcW w:w="3967"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投标人需提供针对本项目的应急处置工作预案及处理措施等，包括但不限于：应急响应流程、响应方式、响应机制、突发故障的应急维修方案和处理措施、人员以及紧急替代方案达到要求等。 </w:t>
            </w:r>
            <w:r/>
          </w:p>
          <w:p>
            <w:pPr>
              <w:jc w:val="left"/>
              <w:keepLines w:val="0"/>
              <w:keepNext w:val="0"/>
              <w:pageBreakBefore w:val="0"/>
              <w:spacing w:line="360" w:lineRule="auto"/>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人提供的预案详尽、对不同的应急事件考虑全面，有针对极端恶劣天气、国定节假日、重大安保工作及其他突发事件的不同对应措施，且具有实施可行性，响应机制科学性强、完善合理、且便于落地实施的，得 10 分；</w:t>
            </w:r>
            <w:r/>
          </w:p>
          <w:p>
            <w:pPr>
              <w:jc w:val="left"/>
              <w:keepLines w:val="0"/>
              <w:keepNext w:val="0"/>
              <w:pageBreakBefore w:val="0"/>
              <w:spacing w:line="360" w:lineRule="auto"/>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2、预案内容明确，响应机制清晰，具有一定的合理性、可落地实施的，</w:t>
            </w:r>
            <w:r>
              <w:rPr>
                <w:rFonts w:hint="eastAsia" w:ascii="宋体" w:hAnsi="宋体" w:cs="宋体"/>
                <w:color w:val="auto"/>
                <w:highlight w:val="none"/>
                <w:lang w:val="en-US" w:eastAsia="zh-CN"/>
              </w:rPr>
              <w:t xml:space="preserve">得7</w:t>
            </w:r>
            <w:r>
              <w:rPr>
                <w:rFonts w:hint="eastAsia" w:ascii="宋体" w:hAnsi="宋体" w:eastAsia="宋体" w:cs="宋体"/>
                <w:color w:val="auto"/>
                <w:highlight w:val="none"/>
                <w:lang w:val="en-US" w:eastAsia="zh-CN"/>
              </w:rPr>
              <w:t xml:space="preserve"> 分；</w:t>
            </w:r>
            <w:r/>
          </w:p>
          <w:p>
            <w:pPr>
              <w:jc w:val="left"/>
              <w:keepLines w:val="0"/>
              <w:keepNext w:val="0"/>
              <w:pageBreakBefore w:val="0"/>
              <w:spacing w:line="360" w:lineRule="auto"/>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3、所提供内容在合理性可行性方面有所欠缺，应急响应流程落地性不强，得 </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 分；</w:t>
            </w:r>
            <w:r/>
          </w:p>
          <w:p>
            <w:pPr>
              <w:jc w:val="left"/>
              <w:keepLines w:val="0"/>
              <w:keepNext w:val="0"/>
              <w:pageBreakBefore w:val="0"/>
              <w:spacing w:line="360" w:lineRule="auto"/>
              <w:widowControl/>
              <w:rPr>
                <w:rFonts w:hint="eastAsia" w:ascii="宋体" w:hAnsi="宋体" w:eastAsia="宋体" w:cs="宋体"/>
                <w:b w:val="0"/>
                <w:bCs w:val="0"/>
                <w:color w:val="auto"/>
                <w:sz w:val="21"/>
                <w:szCs w:val="24"/>
                <w:highlight w:val="none"/>
                <w:lang w:val="en-US" w:eastAsia="zh-CN" w:bidi="ar-SA"/>
              </w:rPr>
            </w:pPr>
            <w:r>
              <w:rPr>
                <w:rFonts w:hint="eastAsia" w:ascii="宋体" w:hAnsi="宋体" w:eastAsia="宋体" w:cs="宋体"/>
                <w:color w:val="auto"/>
                <w:highlight w:val="none"/>
                <w:lang w:val="en-US" w:eastAsia="zh-CN"/>
              </w:rPr>
              <w:t xml:space="preserve">4、未能提供方案，或其整体方案明显不符合项目需求的，得 0 分。</w:t>
            </w:r>
            <w:r/>
          </w:p>
        </w:tc>
      </w:tr>
      <w:tr>
        <w:trPr>
          <w:cantSplit/>
          <w:trHeight w:val="3863"/>
        </w:trPr>
        <w:tc>
          <w:tcPr>
            <w:tcBorders>
              <w:left w:val="single" w:color="000000" w:sz="4" w:space="0"/>
              <w:right w:val="single" w:color="000000" w:sz="4" w:space="0"/>
            </w:tcBorders>
            <w:tcW w:w="416"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right w:val="single" w:color="000000" w:sz="4" w:space="0"/>
            </w:tcBorders>
            <w:tcW w:w="61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服务响应方案</w:t>
            </w:r>
            <w:r/>
          </w:p>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tc>
        <w:tc>
          <w:tcPr>
            <w:tcBorders>
              <w:top w:val="single" w:color="000000" w:sz="4" w:space="0"/>
              <w:left w:val="single" w:color="000000" w:sz="4" w:space="0"/>
              <w:right w:val="single" w:color="000000" w:sz="4" w:space="0"/>
            </w:tcBorders>
            <w:tcW w:w="3967"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根据供应商提供的服务响应方案，围绕维保服务体系、管理制度、培训、响应时间、服务范围、客户沟通与回访、持续改进等内容进行综合评审：</w:t>
            </w:r>
            <w:r/>
          </w:p>
          <w:p>
            <w:pPr>
              <w:jc w:val="left"/>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1、方案内容完整详实，所有评审要点均覆盖，针对性强，完全贴合医院净化维保项目，各项措施具体可落地，可充分保障洁净系统稳定运行的得 10 分；</w:t>
            </w:r>
            <w:r/>
          </w:p>
          <w:p>
            <w:pPr>
              <w:jc w:val="left"/>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2、方案内容较完整，大部分评审要点覆盖，基本针对本项目，主要措施可行，少量细节不够完善的得 </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 分；</w:t>
            </w:r>
            <w:r/>
          </w:p>
          <w:p>
            <w:pPr>
              <w:jc w:val="left"/>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3、方案基本完整，针对性一般，部分保障措施不够细化的得 </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 分；</w:t>
            </w:r>
            <w:r/>
          </w:p>
          <w:p>
            <w:pPr>
              <w:jc w:val="left"/>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4、方案不够完整，部分核心内容缺失，措施简单笼统，针对性较差的得 </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 分；</w:t>
            </w:r>
            <w:r/>
          </w:p>
          <w:p>
            <w:pPr>
              <w:jc w:val="left"/>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highlight w:val="none"/>
                <w:lang w:val="en-US" w:eastAsia="zh-CN"/>
              </w:rPr>
              <w:t xml:space="preserve">未能提供方案，或其整体方案明显不符合项目需求的，得 0 分</w:t>
            </w:r>
            <w:r>
              <w:rPr>
                <w:rFonts w:hint="eastAsia" w:ascii="宋体" w:hAnsi="宋体" w:eastAsia="宋体" w:cs="宋体"/>
                <w:color w:val="auto"/>
                <w:szCs w:val="21"/>
                <w:highlight w:val="none"/>
                <w:lang w:eastAsia="zh-CN"/>
              </w:rPr>
              <w:t xml:space="preserve">。</w:t>
            </w:r>
            <w:r/>
          </w:p>
        </w:tc>
      </w:tr>
      <w:tr>
        <w:trPr>
          <w:cantSplit/>
          <w:trHeight w:val="4212"/>
        </w:trPr>
        <w:tc>
          <w:tcPr>
            <w:tcBorders>
              <w:left w:val="single" w:color="000000" w:sz="4" w:space="0"/>
              <w:right w:val="single" w:color="000000" w:sz="4" w:space="0"/>
            </w:tcBorders>
            <w:tcW w:w="416"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right w:val="single" w:color="000000" w:sz="4" w:space="0"/>
            </w:tcBorders>
            <w:tcW w:w="61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服务质量保证措施</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10分</w:t>
            </w:r>
            <w:r>
              <w:rPr>
                <w:rFonts w:hint="eastAsia" w:ascii="宋体" w:hAnsi="宋体" w:eastAsia="宋体" w:cs="宋体"/>
                <w:color w:val="auto"/>
                <w:szCs w:val="21"/>
                <w:highlight w:val="none"/>
                <w:lang w:eastAsia="zh-CN"/>
              </w:rPr>
              <w:t xml:space="preserve">）</w:t>
            </w:r>
            <w:r/>
          </w:p>
        </w:tc>
        <w:tc>
          <w:tcPr>
            <w:tcBorders>
              <w:top w:val="single" w:color="000000" w:sz="4" w:space="0"/>
              <w:left w:val="single" w:color="000000" w:sz="4" w:space="0"/>
              <w:right w:val="single" w:color="000000" w:sz="4" w:space="0"/>
            </w:tcBorders>
            <w:tcW w:w="3967"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根据各供应商制定服务质量控制方案，方案内容不限于质量控制目标方法措施、质量控制、项目实施过程中的质量控制、验收的质量控制等进行综合评审:</w:t>
            </w:r>
            <w:r/>
          </w:p>
          <w:p>
            <w:pPr>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1、质量控制内容完善、服务质量保证措施完整、切实可行，实施流程规范、高效，奖罚措施明确，提供管理制度、监督机制、自我约束机制及惩罚机制且内容详尽合理、可操作性强的得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2、质量控制内容较完善、服务质量保证措施基本可行，实施流程规范程度较高，奖罚措施不清晰，提供</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管理制度、激励机制、监督机制、自我约束机制及惩罚机制</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内容不完善，可操作性尚可的得</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3、质量控制内容欠缺，服务质量保证措施有欠缺或不完整，实施流程规范度较差，无奖罚措施，未提供管理制度、监督机制、自我约束机制及惩罚机制或未详述的得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highlight w:val="none"/>
                <w:lang w:val="en-US" w:eastAsia="zh-CN"/>
              </w:rPr>
              <w:t xml:space="preserve">未能提供方案，或其整体方案明显不符合项目需求的，得 0 分</w:t>
            </w:r>
            <w:r>
              <w:rPr>
                <w:rFonts w:hint="eastAsia" w:ascii="宋体" w:hAnsi="宋体" w:eastAsia="宋体" w:cs="宋体"/>
                <w:color w:val="auto"/>
                <w:szCs w:val="21"/>
                <w:highlight w:val="none"/>
              </w:rPr>
              <w:t xml:space="preserve">。</w:t>
            </w:r>
            <w:r/>
          </w:p>
        </w:tc>
      </w:tr>
      <w:tr>
        <w:trPr>
          <w:cantSplit/>
          <w:trHeight w:val="5609"/>
        </w:trPr>
        <w:tc>
          <w:tcPr>
            <w:tcBorders>
              <w:left w:val="single" w:color="000000" w:sz="4" w:space="0"/>
              <w:right w:val="single" w:color="000000" w:sz="4" w:space="0"/>
            </w:tcBorders>
            <w:tcW w:w="416"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right w:val="single" w:color="000000" w:sz="4" w:space="0"/>
            </w:tcBorders>
            <w:tcW w:w="61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能效管理方案</w:t>
            </w:r>
            <w:r/>
          </w:p>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5分</w:t>
            </w:r>
            <w:r>
              <w:rPr>
                <w:rFonts w:hint="eastAsia" w:ascii="宋体" w:hAnsi="宋体" w:eastAsia="宋体" w:cs="宋体"/>
                <w:color w:val="auto"/>
                <w:szCs w:val="21"/>
                <w:highlight w:val="none"/>
                <w:lang w:eastAsia="zh-CN"/>
              </w:rPr>
              <w:t xml:space="preserve">）</w:t>
            </w:r>
            <w:r/>
          </w:p>
        </w:tc>
        <w:tc>
          <w:tcPr>
            <w:shd w:val="clear" w:color="auto" w:fill="auto"/>
            <w:tcBorders>
              <w:top w:val="single" w:color="000000" w:sz="4" w:space="0"/>
              <w:left w:val="single" w:color="000000" w:sz="4" w:space="0"/>
              <w:right w:val="single" w:color="000000" w:sz="4" w:space="0"/>
            </w:tcBorders>
            <w:tcW w:w="3967" w:type="pct"/>
            <w:vAlign w:val="center"/>
            <w:textDirection w:val="lrTb"/>
            <w:noWrap w:val="false"/>
          </w:tcPr>
          <w:p>
            <w:pPr>
              <w:keepLines w:val="0"/>
              <w:keepNext w:val="0"/>
              <w:pageBreakBefore w:val="0"/>
              <w:spacing w:line="360" w:lineRule="auto"/>
              <w:widowControl/>
              <w:rPr>
                <w:rFonts w:hint="eastAsia" w:ascii="宋体" w:hAnsi="宋体" w:eastAsia="宋体" w:cs="宋体"/>
                <w:b w:val="0"/>
                <w:bCs w:val="0"/>
                <w:color w:val="auto"/>
                <w:sz w:val="21"/>
                <w:szCs w:val="24"/>
                <w:highlight w:val="none"/>
                <w:lang w:val="en-US" w:eastAsia="zh-CN" w:bidi="ar-SA"/>
              </w:rPr>
            </w:pPr>
            <w:r>
              <w:rPr>
                <w:rFonts w:hint="eastAsia" w:ascii="宋体" w:hAnsi="宋体" w:eastAsia="宋体" w:cs="宋体"/>
                <w:b w:val="0"/>
                <w:bCs w:val="0"/>
                <w:color w:val="auto"/>
                <w:sz w:val="21"/>
                <w:szCs w:val="24"/>
                <w:highlight w:val="none"/>
                <w:lang w:val="en-US" w:eastAsia="zh-CN" w:bidi="ar-SA"/>
              </w:rPr>
              <w:t xml:space="preserve">根据供应商制定的能源能效管理、节能减排方案，结合医院设备及实际情况，围绕能源能耗分析、节能减排目标与策略、能源能耗管理方案、节能减排措施方案、能效管理平台与智能化运维技术支持等内容进行综合评审： </w:t>
            </w:r>
            <w:r/>
          </w:p>
          <w:p>
            <w:pPr>
              <w:keepLines w:val="0"/>
              <w:keepNext w:val="0"/>
              <w:pageBreakBefore w:val="0"/>
              <w:spacing w:line="360" w:lineRule="auto"/>
              <w:widowControl/>
              <w:rPr>
                <w:rFonts w:hint="eastAsia" w:ascii="宋体" w:hAnsi="宋体" w:eastAsia="宋体" w:cs="宋体"/>
                <w:b w:val="0"/>
                <w:bCs w:val="0"/>
                <w:color w:val="auto"/>
                <w:sz w:val="21"/>
                <w:szCs w:val="24"/>
                <w:highlight w:val="none"/>
                <w:lang w:val="en-US" w:eastAsia="zh-CN" w:bidi="ar-SA"/>
              </w:rPr>
            </w:pPr>
            <w:r>
              <w:rPr>
                <w:rFonts w:hint="eastAsia" w:ascii="宋体" w:hAnsi="宋体" w:eastAsia="宋体" w:cs="宋体"/>
                <w:b w:val="0"/>
                <w:bCs w:val="0"/>
                <w:color w:val="auto"/>
                <w:sz w:val="21"/>
                <w:szCs w:val="24"/>
                <w:highlight w:val="none"/>
                <w:lang w:val="en-US" w:eastAsia="zh-CN" w:bidi="ar-SA"/>
              </w:rPr>
              <w:t xml:space="preserve">1、方案科学合理、完整、切实可行，包含全面的能源能耗分析，节能减排目标与策略清晰；能源能耗管理体系完善，节能减排措施详实可行；配套能效管理平台与智能化运维技术支持，可落地实施的得 5 分； </w:t>
            </w:r>
            <w:r/>
          </w:p>
          <w:p>
            <w:pPr>
              <w:keepLines w:val="0"/>
              <w:keepNext w:val="0"/>
              <w:pageBreakBefore w:val="0"/>
              <w:spacing w:line="360" w:lineRule="auto"/>
              <w:widowControl/>
              <w:rPr>
                <w:rFonts w:hint="eastAsia" w:ascii="宋体" w:hAnsi="宋体" w:eastAsia="宋体" w:cs="宋体"/>
                <w:b w:val="0"/>
                <w:bCs w:val="0"/>
                <w:color w:val="auto"/>
                <w:sz w:val="21"/>
                <w:szCs w:val="24"/>
                <w:highlight w:val="none"/>
                <w:lang w:val="en-US" w:eastAsia="zh-CN" w:bidi="ar-SA"/>
              </w:rPr>
            </w:pPr>
            <w:r>
              <w:rPr>
                <w:rFonts w:hint="eastAsia" w:ascii="宋体" w:hAnsi="宋体" w:eastAsia="宋体" w:cs="宋体"/>
                <w:b w:val="0"/>
                <w:bCs w:val="0"/>
                <w:color w:val="auto"/>
                <w:sz w:val="21"/>
                <w:szCs w:val="24"/>
                <w:highlight w:val="none"/>
                <w:lang w:val="en-US" w:eastAsia="zh-CN" w:bidi="ar-SA"/>
              </w:rPr>
              <w:t xml:space="preserve">2、方案较完整、合理及可行性基本可行，能源能耗分析较完善，节能减排目标与策略基本明确；具备能源能耗管理方案及节能减排措施，能效管理平台或智能化运维技术支持内容简略；少量细节缺失，不影响整体实施的得</w:t>
            </w:r>
            <w:r>
              <w:rPr>
                <w:rFonts w:hint="eastAsia" w:ascii="宋体" w:hAnsi="宋体" w:cs="宋体"/>
                <w:b w:val="0"/>
                <w:bCs w:val="0"/>
                <w:color w:val="auto"/>
                <w:sz w:val="21"/>
                <w:szCs w:val="24"/>
                <w:highlight w:val="none"/>
                <w:lang w:val="en-US" w:eastAsia="zh-CN" w:bidi="ar-SA"/>
              </w:rPr>
              <w:t xml:space="preserve">3</w:t>
            </w:r>
            <w:r>
              <w:rPr>
                <w:rFonts w:hint="eastAsia" w:ascii="宋体" w:hAnsi="宋体" w:eastAsia="宋体" w:cs="宋体"/>
                <w:b w:val="0"/>
                <w:bCs w:val="0"/>
                <w:color w:val="auto"/>
                <w:sz w:val="21"/>
                <w:szCs w:val="24"/>
                <w:highlight w:val="none"/>
                <w:lang w:val="en-US" w:eastAsia="zh-CN" w:bidi="ar-SA"/>
              </w:rPr>
              <w:t xml:space="preserve"> 分； </w:t>
            </w:r>
            <w:r/>
          </w:p>
          <w:p>
            <w:pPr>
              <w:keepLines w:val="0"/>
              <w:keepNext w:val="0"/>
              <w:pageBreakBefore w:val="0"/>
              <w:spacing w:line="360" w:lineRule="auto"/>
              <w:widowControl/>
              <w:rPr>
                <w:rFonts w:hint="eastAsia" w:ascii="宋体" w:hAnsi="宋体" w:eastAsia="宋体" w:cs="宋体"/>
                <w:b w:val="0"/>
                <w:bCs w:val="0"/>
                <w:color w:val="auto"/>
                <w:sz w:val="21"/>
                <w:szCs w:val="24"/>
                <w:highlight w:val="none"/>
                <w:lang w:val="en-US" w:eastAsia="zh-CN" w:bidi="ar-SA"/>
              </w:rPr>
            </w:pPr>
            <w:r>
              <w:rPr>
                <w:rFonts w:hint="eastAsia" w:ascii="宋体" w:hAnsi="宋体" w:eastAsia="宋体" w:cs="宋体"/>
                <w:b w:val="0"/>
                <w:bCs w:val="0"/>
                <w:color w:val="auto"/>
                <w:sz w:val="21"/>
                <w:szCs w:val="24"/>
                <w:highlight w:val="none"/>
                <w:lang w:val="en-US" w:eastAsia="zh-CN" w:bidi="ar-SA"/>
              </w:rPr>
              <w:t xml:space="preserve">3、方案完整性、针对性、可操作性一般，能源能耗分析简单，节能减排目标与策略笼统；能源能耗管理、节能减排措施存在缺项；能效管理平台与智能化运维技术支持内容较少或仅简单提及，落地存在一定难度的得 </w:t>
            </w:r>
            <w:r>
              <w:rPr>
                <w:rFonts w:hint="eastAsia" w:ascii="宋体" w:hAnsi="宋体" w:cs="宋体"/>
                <w:b w:val="0"/>
                <w:bCs w:val="0"/>
                <w:color w:val="auto"/>
                <w:sz w:val="21"/>
                <w:szCs w:val="24"/>
                <w:highlight w:val="none"/>
                <w:lang w:val="en-US" w:eastAsia="zh-CN" w:bidi="ar-SA"/>
              </w:rPr>
              <w:t xml:space="preserve">1</w:t>
            </w:r>
            <w:r>
              <w:rPr>
                <w:rFonts w:hint="eastAsia" w:ascii="宋体" w:hAnsi="宋体" w:eastAsia="宋体" w:cs="宋体"/>
                <w:b w:val="0"/>
                <w:bCs w:val="0"/>
                <w:color w:val="auto"/>
                <w:sz w:val="21"/>
                <w:szCs w:val="24"/>
                <w:highlight w:val="none"/>
                <w:lang w:val="en-US" w:eastAsia="zh-CN" w:bidi="ar-SA"/>
              </w:rPr>
              <w:t xml:space="preserve"> 分； </w:t>
            </w:r>
            <w:r/>
          </w:p>
          <w:p>
            <w:pPr>
              <w:keepLines w:val="0"/>
              <w:keepNext w:val="0"/>
              <w:pageBreakBefore w:val="0"/>
              <w:spacing w:line="360" w:lineRule="auto"/>
              <w:widowControl/>
              <w:rPr>
                <w:rFonts w:hint="eastAsia" w:ascii="宋体" w:hAnsi="宋体" w:eastAsia="宋体" w:cs="宋体"/>
                <w:b w:val="0"/>
                <w:bCs w:val="0"/>
                <w:color w:val="auto"/>
                <w:sz w:val="21"/>
                <w:szCs w:val="24"/>
                <w:highlight w:val="none"/>
                <w:lang w:val="en-US" w:eastAsia="zh-CN" w:bidi="ar-SA"/>
              </w:rPr>
            </w:pPr>
            <w:r>
              <w:rPr>
                <w:rFonts w:hint="eastAsia" w:ascii="宋体" w:hAnsi="宋体" w:eastAsia="宋体" w:cs="宋体"/>
                <w:b w:val="0"/>
                <w:bCs w:val="0"/>
                <w:color w:val="auto"/>
                <w:sz w:val="21"/>
                <w:szCs w:val="24"/>
                <w:highlight w:val="none"/>
                <w:lang w:val="en-US" w:eastAsia="zh-CN" w:bidi="ar-SA"/>
              </w:rPr>
              <w:t xml:space="preserve">4、</w:t>
            </w:r>
            <w:r>
              <w:rPr>
                <w:rFonts w:hint="eastAsia" w:ascii="宋体" w:hAnsi="宋体" w:eastAsia="宋体" w:cs="宋体"/>
                <w:color w:val="auto"/>
                <w:highlight w:val="none"/>
                <w:lang w:val="en-US" w:eastAsia="zh-CN"/>
              </w:rPr>
              <w:t xml:space="preserve">未能提供方案，或其整体方案明显不符合项目需求的，得 0 分</w:t>
            </w:r>
            <w:r>
              <w:rPr>
                <w:rFonts w:hint="eastAsia" w:ascii="宋体" w:hAnsi="宋体" w:eastAsia="宋体" w:cs="宋体"/>
                <w:b w:val="0"/>
                <w:bCs w:val="0"/>
                <w:color w:val="auto"/>
                <w:sz w:val="21"/>
                <w:szCs w:val="24"/>
                <w:highlight w:val="none"/>
                <w:lang w:val="en-US" w:eastAsia="zh-CN" w:bidi="ar-SA"/>
              </w:rPr>
              <w:t xml:space="preserve">。</w:t>
            </w:r>
            <w:r/>
          </w:p>
        </w:tc>
      </w:tr>
      <w:tr>
        <w:trPr>
          <w:cantSplit/>
          <w:trHeight w:val="2466"/>
        </w:trPr>
        <w:tc>
          <w:tcPr>
            <w:tcBorders>
              <w:left w:val="single" w:color="000000" w:sz="4" w:space="0"/>
              <w:bottom w:val="single" w:color="auto" w:sz="4" w:space="0"/>
              <w:right w:val="single" w:color="000000" w:sz="4" w:space="0"/>
            </w:tcBorders>
            <w:tcW w:w="416"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61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备品备件</w:t>
            </w:r>
            <w:r/>
          </w:p>
          <w:p>
            <w:pPr>
              <w:jc w:val="center"/>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c>
          <w:tcPr>
            <w:tcBorders>
              <w:top w:val="single" w:color="000000" w:sz="4" w:space="0"/>
              <w:left w:val="single" w:color="000000" w:sz="4" w:space="0"/>
              <w:right w:val="single" w:color="000000" w:sz="4" w:space="0"/>
            </w:tcBorders>
            <w:tcW w:w="3967" w:type="pct"/>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依据响应文件中备品备件是否齐全、供应是否及时、库存是否充足等进行评价：</w:t>
            </w:r>
            <w:r/>
          </w:p>
          <w:p>
            <w:pP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1、针对性匹配本项目净化系统关键备件及易损件齐全；备件供应保障体系完善，明确应急备件到场时限，库存方案可行的得 5 分；</w:t>
            </w:r>
            <w:r/>
          </w:p>
          <w:p>
            <w:pP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2、备品备件缺失较多；应急供货时限描述较模糊；库存保障方案一般的得3分；</w:t>
            </w:r>
            <w:r/>
          </w:p>
          <w:p>
            <w:pP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3、仅罗列少量备件名称，无有效的备件供应及库存保障等相关描述的得 1 分；</w:t>
            </w:r>
            <w:r/>
          </w:p>
          <w:p>
            <w:pP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4、未提供备品备件相关方案阐述的得 0 分</w:t>
            </w:r>
            <w:r/>
          </w:p>
        </w:tc>
      </w:tr>
      <w:tr>
        <w:trPr>
          <w:cantSplit/>
          <w:trHeight w:val="2466"/>
        </w:trPr>
        <w:tc>
          <w:tcPr>
            <w:tcBorders>
              <w:top w:val="single" w:color="auto" w:sz="4" w:space="0"/>
              <w:left w:val="single" w:color="000000" w:sz="4" w:space="0"/>
              <w:right w:val="single" w:color="000000" w:sz="4" w:space="0"/>
            </w:tcBorders>
            <w:tcW w:w="416"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商务部分（</w:t>
            </w:r>
            <w:r>
              <w:rPr>
                <w:rFonts w:hint="eastAsia" w:ascii="宋体" w:hAnsi="宋体" w:eastAsia="宋体" w:cs="宋体"/>
                <w:color w:val="auto"/>
                <w:szCs w:val="21"/>
                <w:highlight w:val="none"/>
                <w:lang w:val="en-US" w:eastAsia="zh-CN"/>
              </w:rPr>
              <w:t xml:space="preserve">35分</w:t>
            </w:r>
            <w:r>
              <w:rPr>
                <w:rFonts w:hint="eastAsia" w:ascii="宋体" w:hAnsi="宋体" w:eastAsia="宋体" w:cs="宋体"/>
                <w:color w:val="auto"/>
                <w:szCs w:val="21"/>
                <w:highlight w:val="none"/>
                <w:lang w:eastAsia="zh-CN"/>
              </w:rPr>
              <w:t xml:space="preserve">）</w:t>
            </w:r>
            <w:r/>
          </w:p>
        </w:tc>
        <w:tc>
          <w:tcPr>
            <w:tcBorders>
              <w:top w:val="single" w:color="auto" w:sz="4" w:space="0"/>
              <w:left w:val="single" w:color="000000" w:sz="4" w:space="0"/>
              <w:bottom w:val="single" w:color="000000" w:sz="4" w:space="0"/>
              <w:right w:val="single" w:color="000000" w:sz="4" w:space="0"/>
            </w:tcBorders>
            <w:tcW w:w="61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eastAsia="zh-CN"/>
              </w:rPr>
              <w:t xml:space="preserve">团队人员</w:t>
            </w:r>
            <w:r/>
          </w:p>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25</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3967"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1.拟派本项目的负责人具</w:t>
            </w:r>
            <w:r>
              <w:rPr>
                <w:rFonts w:hint="eastAsia" w:ascii="宋体" w:hAnsi="宋体" w:eastAsia="宋体" w:cs="宋体"/>
                <w:color w:val="auto"/>
                <w:szCs w:val="21"/>
                <w:highlight w:val="none"/>
                <w:lang w:val="en-US" w:eastAsia="zh-CN"/>
              </w:rPr>
              <w:t xml:space="preserve">有</w:t>
            </w:r>
            <w:r>
              <w:rPr>
                <w:rFonts w:hint="eastAsia" w:ascii="宋体" w:hAnsi="宋体" w:eastAsia="宋体" w:cs="宋体"/>
                <w:color w:val="auto"/>
                <w:szCs w:val="21"/>
                <w:highlight w:val="none"/>
              </w:rPr>
              <w:t xml:space="preserve">暖通空调专业工程师，得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2.拟派本项目的技术负责人须具备洁净室技术中级工程师，得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3.拟派本项目团队人员（不含项目负责人）应具有国家应急管理部门颁发的《中华人民共和国特种作业操作证》，具有涉氨制冷作业（或制冷与空调作业证）；电工作业证；高处作业证；焊接与热切割作业证的，</w:t>
            </w:r>
            <w:r>
              <w:rPr>
                <w:rFonts w:hint="eastAsia" w:ascii="宋体" w:hAnsi="宋体" w:cs="宋体"/>
                <w:color w:val="auto"/>
                <w:szCs w:val="21"/>
                <w:highlight w:val="none"/>
                <w:lang w:val="en-US" w:eastAsia="zh-CN"/>
              </w:rPr>
              <w:t xml:space="preserve">以上特种作业证，</w:t>
            </w:r>
            <w:r>
              <w:rPr>
                <w:rFonts w:hint="eastAsia" w:ascii="宋体" w:hAnsi="宋体" w:eastAsia="宋体" w:cs="宋体"/>
                <w:color w:val="auto"/>
                <w:szCs w:val="21"/>
                <w:highlight w:val="none"/>
              </w:rPr>
              <w:t xml:space="preserve">每</w:t>
            </w:r>
            <w:r>
              <w:rPr>
                <w:rFonts w:hint="eastAsia" w:ascii="宋体" w:hAnsi="宋体" w:cs="宋体"/>
                <w:color w:val="auto"/>
                <w:szCs w:val="21"/>
                <w:highlight w:val="none"/>
                <w:lang w:val="en-US" w:eastAsia="zh-CN"/>
              </w:rPr>
              <w:t xml:space="preserve">提供一个</w:t>
            </w:r>
            <w:bookmarkStart w:id="249" w:name="_GoBack"/>
            <w:r/>
            <w:bookmarkEnd w:id="249"/>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分，本项最高得</w:t>
            </w:r>
            <w:r>
              <w:rPr>
                <w:rFonts w:hint="eastAsia" w:ascii="宋体" w:hAnsi="宋体" w:cs="宋体"/>
                <w:color w:val="auto"/>
                <w:szCs w:val="21"/>
                <w:highlight w:val="none"/>
                <w:lang w:val="en-US" w:eastAsia="zh-CN"/>
              </w:rPr>
              <w:t xml:space="preserve">21</w:t>
            </w:r>
            <w:r>
              <w:rPr>
                <w:rFonts w:hint="eastAsia" w:ascii="宋体" w:hAnsi="宋体" w:eastAsia="宋体" w:cs="宋体"/>
                <w:color w:val="auto"/>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注：同一人仅计取一次，不重复得分。需提供人员相关证书及供应商为其缴纳的近三个月内任意一个月社会保险缴纳证明，否则不得分。</w:t>
            </w:r>
            <w:r/>
          </w:p>
        </w:tc>
      </w:tr>
      <w:tr>
        <w:trPr>
          <w:cantSplit/>
          <w:trHeight w:val="2737"/>
        </w:trPr>
        <w:tc>
          <w:tcPr>
            <w:tcBorders>
              <w:left w:val="single" w:color="000000" w:sz="4" w:space="0"/>
              <w:bottom w:val="single" w:color="000000" w:sz="4" w:space="0"/>
              <w:right w:val="single" w:color="000000" w:sz="4" w:space="0"/>
            </w:tcBorders>
            <w:tcW w:w="416"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企业业绩</w:t>
            </w:r>
            <w:r/>
          </w:p>
          <w:p>
            <w:pPr>
              <w:ind w:firstLine="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（10分）</w:t>
            </w:r>
            <w:r/>
          </w:p>
        </w:tc>
        <w:tc>
          <w:tcPr>
            <w:tcBorders>
              <w:top w:val="single" w:color="000000" w:sz="4" w:space="0"/>
              <w:left w:val="single" w:color="000000" w:sz="4" w:space="0"/>
              <w:bottom w:val="single" w:color="000000" w:sz="4" w:space="0"/>
              <w:right w:val="single" w:color="000000" w:sz="4" w:space="0"/>
            </w:tcBorders>
            <w:tcW w:w="3967" w:type="pct"/>
            <w:vAlign w:val="center"/>
            <w:textDirection w:val="lrTb"/>
            <w:noWrap w:val="false"/>
          </w:tcPr>
          <w:p>
            <w:pPr>
              <w:ind w:firstLine="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CN" w:bidi="ar-SA"/>
              </w:rPr>
              <w:t xml:space="preserve">023年1月1日以来（以合同签订时间为准）, 供应商承担过类似业绩的，每提供一个业绩合同和结算票据凭证（合同期内任一期银行收款进账凭证），一个有效业绩得1分，本项最高得10分。不提供或提供不全不得分。</w:t>
            </w:r>
            <w:r/>
          </w:p>
          <w:p>
            <w:pPr>
              <w:ind w:firstLine="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 </w:t>
            </w:r>
            <w:r>
              <w:rPr>
                <w:rFonts w:hint="eastAsia" w:ascii="宋体" w:hAnsi="宋体" w:eastAsia="宋体" w:cs="宋体"/>
                <w:b/>
                <w:bCs/>
                <w:color w:val="auto"/>
                <w:sz w:val="21"/>
                <w:szCs w:val="21"/>
                <w:highlight w:val="none"/>
                <w:lang w:val="en-US" w:eastAsia="zh-CN" w:bidi="ar-SA"/>
              </w:rPr>
              <w:t xml:space="preserve">注：投标文件中提供有效的合同原件扫描件并加盖公章，时间以合同签订为准，提供的证明材料必须能清晰的表明该业绩的投标人名称、服务内容、时间等需要明示的内容。</w:t>
            </w:r>
            <w:r/>
          </w:p>
        </w:tc>
      </w:tr>
    </w:tbl>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bookmarkEnd w:id="175"/>
      <w:r/>
      <w:bookmarkEnd w:id="176"/>
      <w:r/>
      <w:bookmarkEnd w:id="177"/>
      <w:r/>
      <w:r/>
    </w:p>
    <w:p>
      <w:pPr>
        <w:pStyle w:val="1007"/>
        <w:jc w:val="center"/>
        <w:rPr>
          <w:rFonts w:hint="eastAsia" w:ascii="宋体" w:hAnsi="宋体" w:eastAsia="宋体" w:cs="宋体"/>
          <w:b/>
          <w:bCs/>
          <w:color w:val="auto"/>
          <w:sz w:val="36"/>
          <w:szCs w:val="36"/>
          <w:highlight w:val="none"/>
        </w:rPr>
      </w:pPr>
      <w:r/>
      <w:bookmarkStart w:id="180" w:name="_Toc2728"/>
      <w:r/>
      <w:bookmarkStart w:id="181" w:name="_Toc5436"/>
      <w:r/>
      <w:bookmarkStart w:id="182" w:name="_Toc465856616"/>
      <w:r/>
      <w:bookmarkStart w:id="183" w:name="_Toc5626"/>
      <w:r/>
      <w:r/>
    </w:p>
    <w:p>
      <w:pPr>
        <w:pStyle w:val="1007"/>
        <w:jc w:val="center"/>
        <w:rPr>
          <w:rFonts w:hint="eastAsia" w:ascii="宋体" w:hAnsi="宋体" w:eastAsia="宋体" w:cs="宋体"/>
          <w:color w:val="auto"/>
          <w:sz w:val="36"/>
          <w:szCs w:val="36"/>
          <w:highlight w:val="none"/>
        </w:rPr>
      </w:pPr>
      <w:r>
        <w:rPr>
          <w:rFonts w:hint="eastAsia" w:ascii="宋体" w:hAnsi="宋体" w:eastAsia="宋体" w:cs="宋体"/>
          <w:b/>
          <w:bCs/>
          <w:color w:val="auto"/>
          <w:sz w:val="36"/>
          <w:szCs w:val="36"/>
          <w:highlight w:val="none"/>
        </w:rPr>
        <w:t xml:space="preserve">第六章 竞争性磋商响应文件格式</w:t>
      </w:r>
      <w:bookmarkEnd w:id="180"/>
      <w:r/>
      <w:bookmarkEnd w:id="181"/>
      <w:r/>
      <w:bookmarkEnd w:id="182"/>
      <w:r/>
      <w:bookmarkEnd w:id="183"/>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outlineLvl w:val="0"/>
      </w:pPr>
      <w:r/>
      <w:bookmarkStart w:id="184" w:name="_Toc6410"/>
      <w:r/>
      <w:bookmarkStart w:id="185" w:name="_Toc5501"/>
      <w:r/>
      <w:bookmarkStart w:id="186" w:name="_Toc10574"/>
      <w:r/>
      <w:bookmarkStart w:id="187" w:name="_Toc28003"/>
      <w:r>
        <w:rPr>
          <w:rFonts w:hint="eastAsia" w:ascii="宋体" w:hAnsi="宋体" w:eastAsia="宋体" w:cs="宋体"/>
          <w:b/>
          <w:color w:val="auto"/>
          <w:sz w:val="72"/>
          <w:szCs w:val="21"/>
          <w:highlight w:val="none"/>
        </w:rPr>
        <w:t xml:space="preserve">竞争性磋商响应文件</w:t>
      </w:r>
      <w:bookmarkEnd w:id="184"/>
      <w:r/>
      <w:bookmarkEnd w:id="185"/>
      <w:r/>
      <w:bookmarkEnd w:id="186"/>
      <w:r/>
      <w:bookmarkEnd w:id="187"/>
      <w:r/>
      <w:r/>
    </w:p>
    <w:p>
      <w:pPr>
        <w:pStyle w:val="1111"/>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ind w:firstLine="1084"/>
        <w:rPr>
          <w:rFonts w:hint="eastAsia" w:ascii="宋体" w:hAnsi="宋体" w:eastAsia="宋体" w:cs="宋体"/>
          <w:b/>
          <w:color w:val="auto"/>
          <w:sz w:val="36"/>
          <w:szCs w:val="21"/>
          <w:highlight w:val="none"/>
        </w:rPr>
        <w:outlineLvl w:val="0"/>
      </w:pPr>
      <w:r>
        <w:rPr>
          <w:rFonts w:hint="eastAsia" w:ascii="宋体" w:hAnsi="宋体" w:eastAsia="宋体" w:cs="宋体"/>
          <w:b/>
          <w:color w:val="auto"/>
          <w:sz w:val="36"/>
          <w:szCs w:val="21"/>
          <w:highlight w:val="none"/>
        </w:rPr>
        <w:t xml:space="preserve">              </w:t>
      </w:r>
      <w:bookmarkStart w:id="188" w:name="_Toc14441"/>
      <w:r/>
      <w:bookmarkStart w:id="189" w:name="_Toc9355"/>
      <w:r/>
      <w:bookmarkStart w:id="190" w:name="_Toc30592"/>
      <w:r/>
      <w:bookmarkStart w:id="191" w:name="_Toc20450"/>
      <w:r>
        <w:rPr>
          <w:rFonts w:hint="eastAsia" w:ascii="宋体" w:hAnsi="宋体" w:eastAsia="宋体" w:cs="宋体"/>
          <w:b/>
          <w:color w:val="auto"/>
          <w:sz w:val="36"/>
          <w:szCs w:val="21"/>
          <w:highlight w:val="none"/>
        </w:rPr>
        <w:t xml:space="preserve">（正或副）本</w:t>
      </w:r>
      <w:bookmarkEnd w:id="188"/>
      <w:r/>
      <w:bookmarkEnd w:id="189"/>
      <w:r/>
      <w:bookmarkEnd w:id="190"/>
      <w:r/>
      <w:bookmarkEnd w:id="191"/>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highlight w:val="none"/>
        </w:rPr>
        <w:outlineLvl w:val="0"/>
      </w:pPr>
      <w:r/>
      <w:bookmarkStart w:id="192" w:name="_Toc11842"/>
      <w:r/>
      <w:bookmarkStart w:id="193" w:name="_Toc12634"/>
      <w:r/>
      <w:bookmarkStart w:id="194" w:name="_Toc28881"/>
      <w:r/>
      <w:bookmarkStart w:id="195" w:name="_Toc18820"/>
      <w:r>
        <w:rPr>
          <w:rFonts w:hint="eastAsia" w:ascii="宋体" w:hAnsi="宋体" w:cs="宋体"/>
          <w:b/>
          <w:color w:val="auto"/>
          <w:sz w:val="36"/>
          <w:highlight w:val="none"/>
          <w:lang w:val="en-US" w:eastAsia="zh-CN"/>
        </w:rPr>
        <w:t xml:space="preserve">项 目</w:t>
      </w:r>
      <w:r>
        <w:rPr>
          <w:rFonts w:hint="eastAsia" w:ascii="宋体" w:hAnsi="宋体" w:eastAsia="宋体" w:cs="宋体"/>
          <w:b/>
          <w:color w:val="auto"/>
          <w:sz w:val="36"/>
          <w:highlight w:val="none"/>
        </w:rPr>
        <w:t xml:space="preserve"> 名 称：</w:t>
      </w:r>
      <w:bookmarkEnd w:id="192"/>
      <w:r/>
      <w:bookmarkEnd w:id="193"/>
      <w:r/>
      <w:bookmarkEnd w:id="194"/>
      <w:r/>
      <w:bookmarkEnd w:id="195"/>
      <w:r/>
      <w:r/>
    </w:p>
    <w:p>
      <w:pPr>
        <w:ind w:firstLine="1084"/>
        <w:rPr>
          <w:rFonts w:hint="eastAsia" w:ascii="宋体" w:hAnsi="宋体" w:eastAsia="宋体" w:cs="宋体"/>
          <w:b/>
          <w:color w:val="auto"/>
          <w:sz w:val="36"/>
          <w:highlight w:val="none"/>
          <w:u w:val="single"/>
        </w:rPr>
        <w:outlineLvl w:val="0"/>
      </w:pPr>
      <w:r/>
      <w:bookmarkStart w:id="196" w:name="_Toc2962"/>
      <w:r/>
      <w:bookmarkStart w:id="197" w:name="_Toc30969"/>
      <w:r/>
      <w:bookmarkStart w:id="198" w:name="_Toc31102"/>
      <w:r/>
      <w:bookmarkStart w:id="199" w:name="_Toc20410"/>
      <w:r>
        <w:rPr>
          <w:rFonts w:hint="eastAsia" w:ascii="宋体" w:hAnsi="宋体" w:cs="宋体"/>
          <w:b/>
          <w:color w:val="auto"/>
          <w:sz w:val="36"/>
          <w:highlight w:val="none"/>
          <w:lang w:val="en-US" w:eastAsia="zh-CN"/>
        </w:rPr>
        <w:t xml:space="preserve">项 目</w:t>
      </w:r>
      <w:r>
        <w:rPr>
          <w:rFonts w:hint="eastAsia" w:ascii="宋体" w:hAnsi="宋体" w:eastAsia="宋体" w:cs="宋体"/>
          <w:b/>
          <w:color w:val="auto"/>
          <w:sz w:val="36"/>
          <w:highlight w:val="none"/>
        </w:rPr>
        <w:t xml:space="preserve"> 编 号：</w:t>
      </w:r>
      <w:bookmarkEnd w:id="196"/>
      <w:r/>
      <w:bookmarkEnd w:id="197"/>
      <w:r/>
      <w:bookmarkEnd w:id="198"/>
      <w:r/>
      <w:bookmarkEnd w:id="199"/>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964"/>
        <w:rPr>
          <w:rFonts w:hint="eastAsia" w:ascii="宋体" w:hAnsi="宋体" w:eastAsia="宋体" w:cs="宋体"/>
          <w:b/>
          <w:color w:val="auto"/>
          <w:sz w:val="32"/>
          <w:szCs w:val="32"/>
          <w:highlight w:val="none"/>
        </w:rPr>
        <w:outlineLvl w:val="0"/>
      </w:pPr>
      <w:r/>
      <w:bookmarkStart w:id="200" w:name="_Toc2814"/>
      <w:r/>
      <w:bookmarkStart w:id="201" w:name="_Toc27874"/>
      <w:r/>
      <w:bookmarkStart w:id="202" w:name="_Toc25800"/>
      <w:r/>
      <w:bookmarkStart w:id="203" w:name="_Toc12100"/>
      <w:r>
        <w:rPr>
          <w:rFonts w:hint="eastAsia" w:ascii="宋体" w:hAnsi="宋体" w:eastAsia="宋体" w:cs="宋体"/>
          <w:b/>
          <w:color w:val="auto"/>
          <w:sz w:val="32"/>
          <w:szCs w:val="32"/>
          <w:highlight w:val="none"/>
        </w:rPr>
        <w:t xml:space="preserve">磋商供应商名称：</w:t>
      </w:r>
      <w:bookmarkEnd w:id="200"/>
      <w:r/>
      <w:bookmarkEnd w:id="201"/>
      <w:r/>
      <w:bookmarkEnd w:id="202"/>
      <w:r/>
      <w:bookmarkEnd w:id="203"/>
      <w:r/>
      <w:r/>
    </w:p>
    <w:p>
      <w:pPr>
        <w:ind w:firstLine="964"/>
        <w:rPr>
          <w:rFonts w:hint="eastAsia" w:ascii="宋体" w:hAnsi="宋体" w:eastAsia="宋体" w:cs="宋体"/>
          <w:b/>
          <w:color w:val="auto"/>
          <w:sz w:val="32"/>
          <w:szCs w:val="32"/>
          <w:highlight w:val="none"/>
        </w:rPr>
        <w:outlineLvl w:val="0"/>
      </w:pPr>
      <w:r/>
      <w:bookmarkStart w:id="204" w:name="_Toc29435"/>
      <w:r/>
      <w:bookmarkStart w:id="205" w:name="_Toc4106"/>
      <w:r/>
      <w:bookmarkStart w:id="206" w:name="_Toc14811"/>
      <w:r/>
      <w:bookmarkStart w:id="207" w:name="_Toc16685"/>
      <w:r>
        <w:rPr>
          <w:rFonts w:hint="eastAsia" w:ascii="宋体" w:hAnsi="宋体" w:eastAsia="宋体" w:cs="宋体"/>
          <w:b/>
          <w:color w:val="auto"/>
          <w:sz w:val="32"/>
          <w:szCs w:val="32"/>
          <w:highlight w:val="none"/>
        </w:rPr>
        <w:t xml:space="preserve">磋商供应商地址：</w:t>
      </w:r>
      <w:bookmarkEnd w:id="204"/>
      <w:r/>
      <w:bookmarkEnd w:id="205"/>
      <w:r/>
      <w:bookmarkEnd w:id="206"/>
      <w:r/>
      <w:bookmarkEnd w:id="207"/>
      <w:r/>
      <w:r/>
    </w:p>
    <w:p>
      <w:pPr>
        <w:ind w:firstLine="964"/>
        <w:rPr>
          <w:rFonts w:hint="eastAsia" w:ascii="宋体" w:hAnsi="宋体" w:eastAsia="宋体" w:cs="宋体"/>
          <w:b/>
          <w:color w:val="auto"/>
          <w:sz w:val="32"/>
          <w:szCs w:val="32"/>
          <w:highlight w:val="none"/>
        </w:rPr>
        <w:outlineLvl w:val="0"/>
      </w:pPr>
      <w:r/>
      <w:bookmarkStart w:id="208" w:name="_Toc8534"/>
      <w:r/>
      <w:bookmarkStart w:id="209" w:name="_Toc3122"/>
      <w:r/>
      <w:bookmarkStart w:id="210" w:name="_Toc30764"/>
      <w:r/>
      <w:bookmarkStart w:id="211" w:name="_Toc20377"/>
      <w:r>
        <w:rPr>
          <w:rFonts w:hint="eastAsia" w:ascii="宋体" w:hAnsi="宋体" w:eastAsia="宋体" w:cs="宋体"/>
          <w:b/>
          <w:color w:val="auto"/>
          <w:sz w:val="32"/>
          <w:szCs w:val="32"/>
          <w:highlight w:val="none"/>
        </w:rPr>
        <w:t xml:space="preserve">法定代表人：</w:t>
      </w:r>
      <w:bookmarkEnd w:id="208"/>
      <w:r/>
      <w:bookmarkEnd w:id="209"/>
      <w:r/>
      <w:bookmarkEnd w:id="210"/>
      <w:r/>
      <w:bookmarkEnd w:id="211"/>
      <w:r/>
      <w:r/>
    </w:p>
    <w:p>
      <w:pPr>
        <w:ind w:firstLine="964"/>
        <w:rPr>
          <w:rFonts w:hint="eastAsia" w:ascii="宋体" w:hAnsi="宋体" w:eastAsia="宋体" w:cs="宋体"/>
          <w:b/>
          <w:color w:val="auto"/>
          <w:sz w:val="32"/>
          <w:szCs w:val="32"/>
          <w:highlight w:val="none"/>
        </w:rPr>
        <w:outlineLvl w:val="0"/>
      </w:pPr>
      <w:r/>
      <w:bookmarkStart w:id="212" w:name="_Toc19725"/>
      <w:r/>
      <w:bookmarkStart w:id="213" w:name="_Toc32348"/>
      <w:r/>
      <w:bookmarkStart w:id="214" w:name="_Toc13717"/>
      <w:r/>
      <w:bookmarkStart w:id="215" w:name="_Toc11047"/>
      <w:r>
        <w:rPr>
          <w:rFonts w:hint="eastAsia" w:ascii="宋体" w:hAnsi="宋体" w:eastAsia="宋体" w:cs="宋体"/>
          <w:b/>
          <w:color w:val="auto"/>
          <w:sz w:val="32"/>
          <w:szCs w:val="32"/>
          <w:highlight w:val="none"/>
        </w:rPr>
        <w:t xml:space="preserve">委托代理人：（委托代理时填写）</w:t>
      </w:r>
      <w:bookmarkEnd w:id="212"/>
      <w:r/>
      <w:bookmarkEnd w:id="213"/>
      <w:r/>
      <w:bookmarkEnd w:id="214"/>
      <w:r/>
      <w:bookmarkEnd w:id="215"/>
      <w:r>
        <w:rPr>
          <w:rFonts w:hint="eastAsia" w:ascii="宋体" w:hAnsi="宋体" w:eastAsia="宋体" w:cs="宋体"/>
          <w:b/>
          <w:color w:val="auto"/>
          <w:sz w:val="32"/>
          <w:szCs w:val="32"/>
          <w:highlight w:val="none"/>
        </w:rPr>
        <w:t xml:space="preserve">             </w:t>
      </w:r>
      <w:r/>
    </w:p>
    <w:p>
      <w:pP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      </w:t>
      </w:r>
      <w:bookmarkStart w:id="216" w:name="_Toc5313"/>
      <w:r/>
      <w:bookmarkStart w:id="217" w:name="_Toc12338"/>
      <w:r/>
      <w:bookmarkStart w:id="218" w:name="_Toc24742"/>
      <w:r/>
      <w:bookmarkStart w:id="219" w:name="_Toc31683"/>
      <w:r>
        <w:rPr>
          <w:rFonts w:hint="eastAsia" w:ascii="宋体" w:hAnsi="宋体" w:eastAsia="宋体" w:cs="宋体"/>
          <w:b/>
          <w:color w:val="auto"/>
          <w:sz w:val="32"/>
          <w:szCs w:val="32"/>
          <w:highlight w:val="none"/>
        </w:rPr>
        <w:t xml:space="preserve">日      期：</w:t>
      </w:r>
      <w:bookmarkEnd w:id="216"/>
      <w:r/>
      <w:bookmarkEnd w:id="217"/>
      <w:r/>
      <w:bookmarkEnd w:id="218"/>
      <w:r/>
      <w:bookmarkEnd w:id="219"/>
      <w:r/>
      <w:r/>
    </w:p>
    <w:p>
      <w:pPr>
        <w:pStyle w:val="1111"/>
        <w:ind w:firstLine="2464"/>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111"/>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1"/>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1"/>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1"/>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line="240" w:lineRule="atLeast"/>
        <w:widowControl w:val="off"/>
        <w:rPr>
          <w:rFonts w:hint="eastAsia" w:ascii="宋体" w:hAnsi="宋体" w:eastAsia="宋体" w:cs="宋体"/>
          <w:b/>
          <w:color w:val="auto"/>
          <w:sz w:val="32"/>
          <w:szCs w:val="32"/>
          <w:highlight w:val="none"/>
        </w:rPr>
        <w:outlineLvl w:val="0"/>
      </w:pPr>
      <w:r/>
      <w:bookmarkStart w:id="220" w:name="_Toc4212"/>
      <w:r/>
      <w:bookmarkStart w:id="221" w:name="_Toc15296"/>
      <w:r/>
      <w:bookmarkStart w:id="222" w:name="_Toc10241"/>
      <w:r/>
      <w:bookmarkStart w:id="223" w:name="_Toc12742"/>
      <w:r/>
      <w:r/>
    </w:p>
    <w:p>
      <w:pPr>
        <w:jc w:val="center"/>
        <w:keepLines w:val="0"/>
        <w:keepNext w:val="0"/>
        <w:pageBreakBefore w:val="0"/>
        <w:spacing w:line="240" w:lineRule="atLeast"/>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keepLines w:val="0"/>
        <w:keepNext w:val="0"/>
        <w:pageBreakBefore w:val="0"/>
        <w:spacing w:line="240" w:lineRule="atLeast"/>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keepLines w:val="0"/>
        <w:keepNext w:val="0"/>
        <w:pageBreakBefore w:val="0"/>
        <w:spacing w:line="240" w:lineRule="atLeast"/>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keepLines w:val="0"/>
        <w:keepNext w:val="0"/>
        <w:pageBreakBefore w:val="0"/>
        <w:spacing w:line="240" w:lineRule="atLeast"/>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keepLines w:val="0"/>
        <w:keepNext w:val="0"/>
        <w:pageBreakBefore w:val="0"/>
        <w:spacing w:line="240" w:lineRule="atLeast"/>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keepLines w:val="0"/>
        <w:keepNext w:val="0"/>
        <w:pageBreakBefore w:val="0"/>
        <w:spacing w:line="240" w:lineRule="atLeast"/>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一、磋商响应函</w:t>
      </w:r>
      <w:bookmarkEnd w:id="220"/>
      <w:r/>
      <w:bookmarkEnd w:id="221"/>
      <w:r/>
      <w:bookmarkEnd w:id="222"/>
      <w:r/>
      <w:bookmarkEnd w:id="223"/>
      <w:r/>
      <w:r/>
    </w:p>
    <w:p>
      <w:pPr>
        <w:pStyle w:val="1102"/>
        <w:ind w:firstLine="48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2"/>
        <w:ind w:firstLine="48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2"/>
        <w:ind w:firstLine="48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采购单位名称</w:t>
      </w:r>
      <w:r>
        <w:rPr>
          <w:rFonts w:hint="eastAsia" w:ascii="宋体" w:hAnsi="宋体" w:eastAsia="宋体" w:cs="宋体"/>
          <w:color w:val="auto"/>
          <w:sz w:val="24"/>
          <w:szCs w:val="24"/>
          <w:highlight w:val="none"/>
          <w:u w:val="single"/>
        </w:rPr>
        <w:t xml:space="preserve">               </w:t>
      </w:r>
      <w:r/>
    </w:p>
    <w:p>
      <w:pPr>
        <w:pStyle w:val="1102"/>
        <w:ind w:firstLine="48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）磋商文件，正式授权下述签字人_________ 代表我方______________参加贵方组织的采购磋商活动，按照竞争性磋商文件要求提交响应文件。</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据此函，签字人兹宣布同意如下：</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1、按磋商文件项目需求提交磋商报价，报价、供货期等详见开标一览表。</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2、我方同意在本</w:t>
      </w:r>
      <w:r>
        <w:rPr>
          <w:rFonts w:hint="eastAsia"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磋商文件中规定的响应文件递交截止之日起60天内遵守本响应文件中的承诺且在此期限期满之前均具有约束力。</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3、我方承诺已经具备《中华人民共和国政府采购法》中规定的参加政府采购活动的供应商应当具备的条件：</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（5）参加此项采购活动前三年内，在经营活动中没有重大违法记录。</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4、我方根据磋商文件的规定，承担完成合同的责任和义务。</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5、我方已详细审核磋商文件，我方知道必须放弃提出含糊不清或误解问题的权利。</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6、我方保证在响应文件有效期内不撤回、保证没有其他违约行为。</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7、同意应贵方要求提供与本次采购活动有关的任何数据或资料。</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8、我方完全理解，最低报价不是中标（成交）的唯一条件。</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9、若贵方需要，我方愿意提供我方作出的一切承诺的证明材料。</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（2）采取不正当手段诋毁、排挤其他供应商的；</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（3）与采购人、其他供应商或者采购代理机构恶意串通的；</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（4）向采购人、采购代理机构行贿或者提供其他不正当利益的；</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（5）在采购过程中与采购人进行协商谈判的；</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（6）拒绝有关部门监督检查或提供虚假情况的。</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供应商（盖章）：</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53"/>
        <w:ind w:firstLine="567"/>
        <w:jc w:val="both"/>
        <w:keepLines w:val="0"/>
        <w:keepNext w:val="0"/>
        <w:pageBreakBefore w:val="0"/>
        <w:spacing w:before="0" w:beforeAutospacing="0" w:after="0" w:afterAutospacing="0" w:line="24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注：未按照本响应函的格式要求填写的，将造成非实质响应，从而导致该供应商响应无效。</w:t>
      </w:r>
      <w:r/>
    </w:p>
    <w:p>
      <w:pPr>
        <w:jc w:val="left"/>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u w:val="single"/>
        </w:rPr>
        <w:br w:type="page" w:clear="all"/>
      </w:r>
      <w:bookmarkStart w:id="224" w:name="_Toc14836"/>
      <w:r/>
      <w:bookmarkStart w:id="225" w:name="_Toc20569"/>
      <w:r/>
      <w:bookmarkStart w:id="226" w:name="_Toc25494"/>
      <w:r>
        <w:rPr>
          <w:rFonts w:hint="eastAsia" w:ascii="宋体" w:hAnsi="宋体" w:eastAsia="宋体" w:cs="宋体"/>
          <w:b/>
          <w:color w:val="auto"/>
          <w:sz w:val="30"/>
          <w:szCs w:val="30"/>
          <w:highlight w:val="none"/>
        </w:rPr>
        <w:t xml:space="preserve">            </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二、磋商响应首次报价表</w:t>
      </w:r>
      <w:bookmarkEnd w:id="224"/>
      <w:r/>
      <w:bookmarkEnd w:id="225"/>
      <w:r/>
      <w:bookmarkEnd w:id="226"/>
      <w:r>
        <w:rPr>
          <w:rFonts w:hint="eastAsia" w:ascii="宋体" w:hAnsi="宋体" w:eastAsia="宋体" w:cs="宋体"/>
          <w:b/>
          <w:color w:val="auto"/>
          <w:sz w:val="32"/>
          <w:szCs w:val="32"/>
          <w:highlight w:val="none"/>
        </w:rPr>
        <w:t xml:space="preserve">（开标一览表）</w:t>
      </w:r>
      <w:r/>
    </w:p>
    <w:p>
      <w:pPr>
        <w:pStyle w:val="1007"/>
        <w:ind w:left="420"/>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r>
      <w:r/>
    </w:p>
    <w:p>
      <w:pPr>
        <w:jc w:val="lef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jc w:val="lef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jc w:val="left"/>
        <w:spacing w:line="360" w:lineRule="auto"/>
        <w:rPr>
          <w:rFonts w:hint="eastAsia" w:ascii="宋体" w:hAnsi="宋体" w:eastAsia="宋体" w:cs="宋体"/>
          <w:bCs/>
          <w:color w:val="auto"/>
          <w:sz w:val="24"/>
          <w:highlight w:val="none"/>
        </w:rPr>
      </w:pPr>
      <w:r>
        <w:rPr>
          <w:rFonts w:hint="eastAsia" w:ascii="宋体" w:hAnsi="宋体" w:cs="宋体"/>
          <w:color w:val="auto"/>
          <w:sz w:val="24"/>
          <w:highlight w:val="none"/>
          <w:lang w:eastAsia="zh-CN"/>
        </w:rPr>
        <w:t xml:space="preserve">项目名称</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 </w:t>
      </w:r>
      <w:r/>
    </w:p>
    <w:p>
      <w:pPr>
        <w:pStyle w:val="85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rPr>
        <w:t xml:space="preserve">：                                                 </w:t>
      </w:r>
      <w:r/>
    </w:p>
    <w:p>
      <w:pPr>
        <w:pStyle w:val="85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单位：人民币元</w:t>
      </w:r>
      <w:r/>
    </w:p>
    <w:tbl>
      <w:tblPr>
        <w:tblStyle w:val="7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75"/>
        <w:gridCol w:w="5058"/>
      </w:tblGrid>
      <w:tr>
        <w:trPr>
          <w:cantSplit/>
          <w:jc w:val="center"/>
          <w:trHeight w:val="1310"/>
        </w:trPr>
        <w:tc>
          <w:tcPr>
            <w:tcW w:w="397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标题</w:t>
            </w:r>
            <w:r/>
          </w:p>
        </w:tc>
        <w:tc>
          <w:tcPr>
            <w:tcW w:w="50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tc>
      </w:tr>
      <w:tr>
        <w:trPr>
          <w:cantSplit/>
          <w:jc w:val="center"/>
          <w:trHeight w:val="1163"/>
        </w:trPr>
        <w:tc>
          <w:tcPr>
            <w:tcW w:w="397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投标报价（元）</w:t>
            </w:r>
            <w:r/>
          </w:p>
        </w:tc>
        <w:tc>
          <w:tcPr>
            <w:tcW w:w="50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cantSplit/>
          <w:jc w:val="center"/>
          <w:trHeight w:val="1197"/>
        </w:trPr>
        <w:tc>
          <w:tcPr>
            <w:tcW w:w="397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color w:val="auto"/>
                <w:sz w:val="24"/>
                <w:szCs w:val="28"/>
                <w:highlight w:val="none"/>
              </w:rPr>
              <w:t xml:space="preserve">合同履行期限</w:t>
            </w:r>
            <w:r/>
          </w:p>
        </w:tc>
        <w:tc>
          <w:tcPr>
            <w:tcW w:w="5058"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w:t>
            </w:r>
            <w:r/>
          </w:p>
        </w:tc>
      </w:tr>
    </w:tbl>
    <w:p>
      <w:pPr>
        <w:pStyle w:val="1033"/>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211"/>
        <w:spacing w:line="348" w:lineRule="auto"/>
        <w:widowControl/>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注:</w:t>
      </w:r>
      <w:r/>
    </w:p>
    <w:p>
      <w:pPr>
        <w:ind w:firstLine="211"/>
        <w:spacing w:line="348" w:lineRule="auto"/>
        <w:widowControl/>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en-US" w:eastAsia="zh-CN"/>
        </w:rPr>
        <w:t xml:space="preserve">1.</w:t>
      </w:r>
      <w:r>
        <w:rPr>
          <w:rFonts w:hint="eastAsia" w:ascii="宋体" w:hAnsi="宋体" w:eastAsia="宋体" w:cs="Times New Roman"/>
          <w:b/>
          <w:bCs/>
          <w:color w:val="auto"/>
          <w:szCs w:val="21"/>
          <w:highlight w:val="none"/>
        </w:rPr>
        <w:t xml:space="preserve">报价为完成本项目</w:t>
      </w:r>
      <w:r>
        <w:rPr>
          <w:rFonts w:hint="eastAsia" w:ascii="宋体" w:hAnsi="宋体" w:eastAsia="宋体" w:cs="Times New Roman"/>
          <w:b/>
          <w:bCs/>
          <w:color w:val="auto"/>
          <w:szCs w:val="21"/>
          <w:highlight w:val="none"/>
          <w:lang w:val="en-US" w:eastAsia="zh-CN"/>
        </w:rPr>
        <w:t xml:space="preserve">2年服务期</w:t>
      </w:r>
      <w:r>
        <w:rPr>
          <w:rFonts w:hint="eastAsia" w:ascii="宋体" w:hAnsi="宋体" w:eastAsia="宋体" w:cs="Times New Roman"/>
          <w:b/>
          <w:bCs/>
          <w:color w:val="auto"/>
          <w:szCs w:val="21"/>
          <w:highlight w:val="none"/>
        </w:rPr>
        <w:t xml:space="preserve">所包含的全部费用。</w:t>
      </w:r>
      <w:r/>
    </w:p>
    <w:p>
      <w:pPr>
        <w:ind w:firstLine="211"/>
        <w:spacing w:line="360" w:lineRule="auto"/>
        <w:widowControl/>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2</w:t>
      </w:r>
      <w:r>
        <w:rPr>
          <w:rFonts w:hint="eastAsia" w:ascii="宋体" w:hAnsi="宋体" w:eastAsia="宋体" w:cs="Times New Roman"/>
          <w:b/>
          <w:bCs/>
          <w:color w:val="auto"/>
          <w:szCs w:val="21"/>
          <w:highlight w:val="none"/>
          <w:lang w:val="en-US" w:eastAsia="zh-CN"/>
        </w:rPr>
        <w:t xml:space="preserve">.</w:t>
      </w:r>
      <w:r>
        <w:rPr>
          <w:rFonts w:hint="eastAsia" w:ascii="宋体" w:hAnsi="宋体" w:eastAsia="宋体" w:cs="Times New Roman"/>
          <w:b/>
          <w:bCs/>
          <w:color w:val="auto"/>
          <w:szCs w:val="21"/>
          <w:highlight w:val="none"/>
        </w:rPr>
        <w:t xml:space="preserve">开标一览表格式不得自行改动。</w:t>
      </w:r>
      <w:r/>
    </w:p>
    <w:p>
      <w:pPr>
        <w:pStyle w:val="1033"/>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80"/>
        <w:spacing w:line="480" w:lineRule="auto"/>
        <w:rPr>
          <w:i w:val="0"/>
          <w:iCs/>
          <w:color w:val="auto"/>
          <w:sz w:val="24"/>
          <w:szCs w:val="24"/>
          <w:highlight w:val="none"/>
        </w:rPr>
      </w:pPr>
      <w:r>
        <w:rPr>
          <w:rFonts w:hint="eastAsia"/>
          <w:i w:val="0"/>
          <w:iCs/>
          <w:color w:val="auto"/>
          <w:sz w:val="24"/>
          <w:szCs w:val="24"/>
          <w:highlight w:val="none"/>
        </w:rPr>
        <w:t xml:space="preserve">供应商（盖章）：</w:t>
      </w:r>
      <w:r/>
    </w:p>
    <w:p>
      <w:pPr>
        <w:ind w:firstLine="480"/>
        <w:spacing w:line="480" w:lineRule="auto"/>
        <w:rPr>
          <w:i w:val="0"/>
          <w:iCs/>
          <w:color w:val="auto"/>
          <w:sz w:val="24"/>
          <w:szCs w:val="24"/>
          <w:highlight w:val="none"/>
        </w:rPr>
      </w:pPr>
      <w:r>
        <w:rPr>
          <w:rFonts w:hint="eastAsia"/>
          <w:i w:val="0"/>
          <w:iCs/>
          <w:color w:val="auto"/>
          <w:sz w:val="24"/>
          <w:szCs w:val="24"/>
          <w:highlight w:val="none"/>
        </w:rPr>
        <w:t xml:space="preserve">法定代表人或委托代理人（签字或盖章）：</w:t>
      </w:r>
      <w:r/>
    </w:p>
    <w:p>
      <w:pPr>
        <w:ind w:firstLine="480"/>
        <w:spacing w:line="360" w:lineRule="auto"/>
        <w:rPr>
          <w:rFonts w:hint="eastAsia" w:ascii="宋体" w:hAnsi="宋体" w:eastAsia="宋体" w:cs="宋体"/>
          <w:bCs/>
          <w:color w:val="auto"/>
          <w:sz w:val="24"/>
          <w:szCs w:val="24"/>
          <w:highlight w:val="none"/>
        </w:rPr>
      </w:pPr>
      <w:r>
        <w:rPr>
          <w:rFonts w:hint="eastAsia"/>
          <w:i w:val="0"/>
          <w:iCs/>
          <w:color w:val="auto"/>
          <w:sz w:val="24"/>
          <w:szCs w:val="24"/>
          <w:highlight w:val="none"/>
        </w:rPr>
        <w:t xml:space="preserve">日期：    年     月     日</w:t>
      </w:r>
      <w:r/>
    </w:p>
    <w:p>
      <w:pPr>
        <w:pStyle w:val="858"/>
        <w:ind w:firstLine="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1033"/>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033"/>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033"/>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pStyle w:val="1033"/>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numPr>
          <w:ilvl w:val="0"/>
          <w:numId w:val="0"/>
        </w:numPr>
        <w:jc w:val="center"/>
        <w:rPr>
          <w:rFonts w:hint="eastAsia" w:ascii="宋体" w:hAnsi="宋体" w:eastAsia="宋体" w:cs="宋体"/>
          <w:color w:val="auto"/>
          <w:highlight w:val="none"/>
        </w:rPr>
      </w:pPr>
      <w:r>
        <w:rPr>
          <w:rFonts w:hint="eastAsia" w:ascii="宋体" w:hAnsi="宋体" w:cs="宋体"/>
          <w:b/>
          <w:color w:val="auto"/>
          <w:sz w:val="32"/>
          <w:szCs w:val="32"/>
          <w:highlight w:val="none"/>
          <w:lang w:val="en-US" w:eastAsia="zh-CN"/>
        </w:rPr>
        <w:t xml:space="preserve">三</w:t>
      </w:r>
      <w:r>
        <w:rPr>
          <w:rFonts w:hint="eastAsia" w:ascii="宋体" w:hAnsi="宋体" w:eastAsia="宋体" w:cs="宋体"/>
          <w:b/>
          <w:color w:val="auto"/>
          <w:sz w:val="32"/>
          <w:szCs w:val="32"/>
          <w:highlight w:val="none"/>
          <w:lang w:val="en-US" w:eastAsia="zh-CN"/>
        </w:rPr>
        <w:t xml:space="preserve">、</w:t>
      </w:r>
      <w:r>
        <w:rPr>
          <w:rFonts w:hint="eastAsia" w:ascii="宋体" w:hAnsi="宋体" w:eastAsia="宋体" w:cs="宋体"/>
          <w:b/>
          <w:color w:val="auto"/>
          <w:sz w:val="32"/>
          <w:szCs w:val="32"/>
          <w:highlight w:val="none"/>
        </w:rPr>
        <w:t xml:space="preserve">首次磋商报价明细表（报价明细表）</w:t>
      </w:r>
      <w:r/>
    </w:p>
    <w:p>
      <w:pPr>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sz w:val="24"/>
          <w:highlight w:val="none"/>
          <w:lang w:eastAsia="zh-CN"/>
        </w:rPr>
        <w:t xml:space="preserve">项目名称</w:t>
      </w:r>
      <w:r>
        <w:rPr>
          <w:rFonts w:hint="eastAsia" w:ascii="宋体" w:hAnsi="宋体" w:eastAsia="宋体" w:cs="宋体"/>
          <w:color w:val="auto"/>
          <w:sz w:val="24"/>
          <w:highlight w:val="none"/>
        </w:rPr>
        <w:t xml:space="preserve">：</w:t>
      </w:r>
      <w:r/>
    </w:p>
    <w:p>
      <w:pPr>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项目编号</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p>
    <w:p>
      <w:pPr>
        <w:jc w:val="right"/>
        <w:keepLines w:val="0"/>
        <w:keepNext w:val="0"/>
        <w:pageBreakBefore w:val="0"/>
        <w:spacing w:line="360" w:lineRule="auto"/>
        <w:widowControl w:val="off"/>
        <w:rPr>
          <w:rFonts w:hint="eastAsia"/>
          <w:color w:val="auto"/>
          <w:highlight w:val="none"/>
        </w:rPr>
      </w:pPr>
      <w:r>
        <w:rPr>
          <w:rFonts w:hint="eastAsia" w:ascii="宋体" w:hAnsi="宋体" w:eastAsia="宋体" w:cs="宋体"/>
          <w:color w:val="auto"/>
          <w:sz w:val="24"/>
          <w:highlight w:val="none"/>
        </w:rPr>
        <w:t xml:space="preserve">单位：</w:t>
      </w:r>
      <w:r>
        <w:rPr>
          <w:rFonts w:hint="eastAsia" w:ascii="宋体" w:hAnsi="宋体" w:eastAsia="宋体" w:cs="宋体"/>
          <w:color w:val="auto"/>
          <w:sz w:val="24"/>
          <w:szCs w:val="24"/>
          <w:highlight w:val="none"/>
        </w:rPr>
        <w:t xml:space="preserve">人民币元</w:t>
      </w:r>
      <w:r/>
    </w:p>
    <w:p>
      <w:pPr>
        <w:jc w:val="cente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jc w:val="cente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jc w:val="cente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jc w:val="cente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jc w:val="cente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（根据磋商文件报价要求报价，格式自拟）</w:t>
      </w:r>
      <w:r/>
    </w:p>
    <w:p>
      <w:pPr>
        <w:ind w:firstLine="560"/>
        <w:keepLines w:val="0"/>
        <w:keepNext w:val="0"/>
        <w:pageBreakBefore w:val="0"/>
        <w:spacing w:line="240" w:lineRule="auto"/>
        <w:widowControl w:val="off"/>
        <w:rPr>
          <w:rFonts w:hint="eastAsia" w:ascii="宋体" w:hAnsi="宋体"/>
          <w:color w:val="auto"/>
          <w:sz w:val="28"/>
          <w:highlight w:val="none"/>
        </w:rPr>
      </w:pPr>
      <w:r>
        <w:rPr>
          <w:rFonts w:hint="eastAsia" w:ascii="宋体" w:hAnsi="宋体"/>
          <w:color w:val="auto"/>
          <w:sz w:val="28"/>
          <w:highlight w:val="none"/>
        </w:rPr>
      </w:r>
      <w:r/>
    </w:p>
    <w:p>
      <w:pPr>
        <w:ind w:firstLine="4560"/>
        <w:jc w:val="left"/>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560"/>
        <w:jc w:val="left"/>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560"/>
        <w:jc w:val="left"/>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560"/>
        <w:jc w:val="left"/>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560"/>
        <w:jc w:val="left"/>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560"/>
        <w:jc w:val="left"/>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560"/>
        <w:jc w:val="left"/>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80" w:lineRule="auto"/>
        <w:rPr>
          <w:i w:val="0"/>
          <w:iCs/>
          <w:color w:val="auto"/>
          <w:sz w:val="24"/>
          <w:szCs w:val="24"/>
          <w:highlight w:val="none"/>
        </w:rPr>
      </w:pPr>
      <w:r>
        <w:rPr>
          <w:rFonts w:hint="eastAsia"/>
          <w:i w:val="0"/>
          <w:iCs/>
          <w:color w:val="auto"/>
          <w:sz w:val="24"/>
          <w:szCs w:val="24"/>
          <w:highlight w:val="none"/>
        </w:rPr>
        <w:t xml:space="preserve">供应商（盖章）：</w:t>
      </w:r>
      <w:r/>
    </w:p>
    <w:p>
      <w:pPr>
        <w:ind w:firstLine="480"/>
        <w:spacing w:line="480" w:lineRule="auto"/>
        <w:rPr>
          <w:i w:val="0"/>
          <w:iCs/>
          <w:color w:val="auto"/>
          <w:sz w:val="24"/>
          <w:szCs w:val="24"/>
          <w:highlight w:val="none"/>
        </w:rPr>
      </w:pPr>
      <w:r>
        <w:rPr>
          <w:rFonts w:hint="eastAsia"/>
          <w:i w:val="0"/>
          <w:iCs/>
          <w:color w:val="auto"/>
          <w:sz w:val="24"/>
          <w:szCs w:val="24"/>
          <w:highlight w:val="none"/>
        </w:rPr>
        <w:t xml:space="preserve">法定代表人或委托代理人（签字或盖章）：</w:t>
      </w:r>
      <w:r/>
    </w:p>
    <w:p>
      <w:pPr>
        <w:ind w:firstLine="480"/>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i w:val="0"/>
          <w:iCs/>
          <w:color w:val="auto"/>
          <w:sz w:val="24"/>
          <w:szCs w:val="24"/>
          <w:highlight w:val="none"/>
        </w:rPr>
        <w:t xml:space="preserve">日期：    年     月     日</w:t>
      </w:r>
      <w:r/>
    </w:p>
    <w:p>
      <w:pPr>
        <w:pStyle w:val="101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color w:val="auto"/>
          <w:sz w:val="32"/>
          <w:szCs w:val="32"/>
          <w:highlight w:val="none"/>
        </w:rPr>
        <w:t xml:space="preserve">四、政府采购政策声明函</w:t>
      </w:r>
      <w:r/>
    </w:p>
    <w:p>
      <w:pPr>
        <w:rPr>
          <w:rFonts w:hint="eastAsia" w:ascii="宋体" w:hAnsi="宋体" w:eastAsia="宋体" w:cs="宋体"/>
          <w:b/>
          <w:color w:val="auto"/>
          <w:sz w:val="32"/>
          <w:szCs w:val="32"/>
          <w:highlight w:val="none"/>
        </w:rPr>
        <w:outlineLvl w:val="0"/>
      </w:pPr>
      <w:r/>
      <w:bookmarkStart w:id="227" w:name="_Toc14505"/>
      <w:r/>
      <w:bookmarkStart w:id="228" w:name="_Toc26401"/>
      <w:r/>
      <w:r/>
    </w:p>
    <w:p>
      <w:pPr>
        <w:jc w:val="center"/>
        <w:rPr>
          <w:rFonts w:hint="eastAsia" w:ascii="宋体" w:hAnsi="宋体" w:eastAsia="宋体" w:cs="宋体"/>
          <w:b/>
          <w:color w:val="auto"/>
          <w:sz w:val="32"/>
          <w:szCs w:val="32"/>
          <w:highlight w:val="none"/>
        </w:rPr>
        <w:outlineLvl w:val="0"/>
      </w:pPr>
      <w:r/>
      <w:bookmarkStart w:id="229" w:name="_Toc26862"/>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中小企业声明函</w:t>
      </w:r>
      <w:bookmarkEnd w:id="229"/>
      <w:r/>
      <w:r/>
    </w:p>
    <w:p>
      <w:pPr>
        <w:pStyle w:val="803"/>
        <w:rPr>
          <w:rFonts w:hint="eastAsia"/>
          <w:color w:val="auto"/>
          <w:highlight w:val="none"/>
        </w:rPr>
      </w:pPr>
      <w:r>
        <w:rPr>
          <w:rFonts w:hint="eastAsia"/>
          <w:color w:val="auto"/>
          <w:highlight w:val="none"/>
        </w:rPr>
      </w:r>
      <w:r/>
    </w:p>
    <w:p>
      <w:pPr>
        <w:pStyle w:val="1007"/>
        <w:rPr>
          <w:rFonts w:hint="eastAsia" w:ascii="宋体" w:hAnsi="宋体" w:eastAsia="宋体" w:cs="宋体"/>
          <w:color w:val="auto"/>
          <w:sz w:val="18"/>
          <w:szCs w:val="18"/>
          <w:highlight w:val="none"/>
        </w:rPr>
      </w:pPr>
      <w:r>
        <w:rPr>
          <w:rFonts w:hint="eastAsia" w:ascii="宋体" w:hAnsi="宋体" w:eastAsia="宋体" w:cs="宋体"/>
          <w:b/>
          <w:color w:val="auto"/>
          <w:sz w:val="32"/>
          <w:szCs w:val="32"/>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项目名称</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采购活动，服务全部由符合政策要求的中小企业承接。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   其他未列明行业  </w:t>
      </w:r>
      <w:r>
        <w:rPr>
          <w:rFonts w:hint="eastAsia" w:ascii="宋体" w:hAnsi="宋体" w:eastAsia="宋体" w:cs="宋体"/>
          <w:color w:val="auto"/>
          <w:sz w:val="24"/>
          <w:highlight w:val="none"/>
        </w:rPr>
        <w:t xml:space="preserve">行业；承接企业为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（小型企业、微型企业）</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right="480" w:firstLine="49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82"/>
        <w:spacing w:line="480" w:lineRule="auto"/>
        <w:rPr>
          <w:rFonts w:hint="eastAsia"/>
          <w:i w:val="0"/>
          <w:iCs/>
          <w:color w:val="auto"/>
          <w:sz w:val="24"/>
          <w:szCs w:val="24"/>
          <w:highlight w:val="none"/>
        </w:rPr>
      </w:pPr>
      <w:r>
        <w:rPr>
          <w:rFonts w:hint="eastAsia"/>
          <w:i w:val="0"/>
          <w:iCs/>
          <w:color w:val="auto"/>
          <w:sz w:val="24"/>
          <w:szCs w:val="24"/>
          <w:highlight w:val="none"/>
        </w:rPr>
      </w:r>
      <w:r/>
    </w:p>
    <w:p>
      <w:pPr>
        <w:ind w:firstLine="4382"/>
        <w:spacing w:line="480" w:lineRule="auto"/>
        <w:rPr>
          <w:rFonts w:hint="eastAsia"/>
          <w:i w:val="0"/>
          <w:iCs/>
          <w:color w:val="auto"/>
          <w:sz w:val="24"/>
          <w:szCs w:val="24"/>
          <w:highlight w:val="none"/>
        </w:rPr>
      </w:pPr>
      <w:r>
        <w:rPr>
          <w:rFonts w:hint="eastAsia"/>
          <w:i w:val="0"/>
          <w:iCs/>
          <w:color w:val="auto"/>
          <w:sz w:val="24"/>
          <w:szCs w:val="24"/>
          <w:highlight w:val="none"/>
        </w:rPr>
      </w:r>
      <w:r/>
    </w:p>
    <w:p>
      <w:pPr>
        <w:ind w:firstLine="4382"/>
        <w:spacing w:line="480" w:lineRule="auto"/>
        <w:rPr>
          <w:i w:val="0"/>
          <w:iCs/>
          <w:color w:val="auto"/>
          <w:sz w:val="24"/>
          <w:szCs w:val="24"/>
          <w:highlight w:val="none"/>
        </w:rPr>
      </w:pPr>
      <w:r>
        <w:rPr>
          <w:rFonts w:hint="eastAsia"/>
          <w:i w:val="0"/>
          <w:iCs/>
          <w:color w:val="auto"/>
          <w:sz w:val="24"/>
          <w:szCs w:val="24"/>
          <w:highlight w:val="none"/>
        </w:rPr>
        <w:t xml:space="preserve">供应商（盖章）：</w:t>
      </w:r>
      <w:r/>
    </w:p>
    <w:p>
      <w:pPr>
        <w:ind w:right="480" w:firstLine="4320"/>
        <w:spacing w:line="360" w:lineRule="auto"/>
        <w:rPr>
          <w:rFonts w:hint="eastAsia" w:ascii="宋体" w:hAnsi="宋体" w:eastAsia="宋体" w:cs="宋体"/>
          <w:color w:val="auto"/>
          <w:sz w:val="24"/>
          <w:highlight w:val="none"/>
        </w:rPr>
      </w:pPr>
      <w:r>
        <w:rPr>
          <w:rFonts w:hint="eastAsia"/>
          <w:i w:val="0"/>
          <w:iCs/>
          <w:color w:val="auto"/>
          <w:sz w:val="24"/>
          <w:szCs w:val="24"/>
          <w:highlight w:val="none"/>
        </w:rPr>
        <w:t xml:space="preserve">日期：    年     月     日</w:t>
      </w:r>
      <w:r/>
    </w:p>
    <w:p>
      <w:pPr>
        <w:ind w:right="480"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填报说明：</w:t>
      </w:r>
      <w:r/>
    </w:p>
    <w:p>
      <w:pPr>
        <w:ind w:right="48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1、从业人员、营业收入、资产总额填报上一年度数据，无上一年度数据的新成立企业可不填报。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2、请供应商如实填写，所填内容将作为评审的依据。如填写不完整，将不享受扶持政策。</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3、成交供应商的《中小企业声明函》随成交结果公开。</w:t>
      </w:r>
      <w:r/>
    </w:p>
    <w:p>
      <w:pPr>
        <w:pStyle w:val="1058"/>
        <w:ind w:firstLine="2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776"/>
        <w:spacing w:line="360" w:lineRule="auto"/>
        <w:rPr>
          <w:rFonts w:hint="eastAsia" w:ascii="宋体" w:hAnsi="宋体" w:eastAsia="宋体" w:cs="宋体"/>
          <w:b/>
          <w:color w:val="auto"/>
          <w:sz w:val="30"/>
          <w:szCs w:val="30"/>
          <w:highlight w:val="none"/>
          <w:u w:val="single"/>
        </w:rPr>
      </w:pPr>
      <w:r>
        <w:rPr>
          <w:rFonts w:hint="eastAsia" w:ascii="宋体" w:hAnsi="宋体" w:eastAsia="宋体" w:cs="宋体"/>
          <w:b/>
          <w:color w:val="auto"/>
          <w:sz w:val="30"/>
          <w:szCs w:val="30"/>
          <w:highlight w:val="none"/>
          <w:u w:val="single"/>
        </w:rPr>
      </w:r>
      <w:r/>
    </w:p>
    <w:p>
      <w:pPr>
        <w:pStyle w:val="1015"/>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firstLine="480"/>
        <w:spacing w:line="5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 单位的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项目由本单位提供全部服务。</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Style w:val="803"/>
        <w:rPr>
          <w:rFonts w:hint="eastAsia"/>
          <w:color w:val="auto"/>
          <w:highlight w:val="none"/>
        </w:rPr>
      </w:pPr>
      <w:r>
        <w:rPr>
          <w:rFonts w:hint="eastAsia"/>
          <w:color w:val="auto"/>
          <w:highlight w:val="none"/>
        </w:rPr>
      </w:r>
      <w:r/>
    </w:p>
    <w:p>
      <w:pPr>
        <w:ind w:firstLine="5040"/>
        <w:spacing w:line="480" w:lineRule="auto"/>
        <w:rPr>
          <w:i w:val="0"/>
          <w:iCs/>
          <w:color w:val="auto"/>
          <w:sz w:val="24"/>
          <w:szCs w:val="24"/>
          <w:highlight w:val="none"/>
        </w:rPr>
      </w:pPr>
      <w:r>
        <w:rPr>
          <w:rFonts w:hint="eastAsia"/>
          <w:i w:val="0"/>
          <w:iCs/>
          <w:color w:val="auto"/>
          <w:sz w:val="24"/>
          <w:szCs w:val="24"/>
          <w:highlight w:val="none"/>
        </w:rPr>
        <w:t xml:space="preserve">供应商（盖章）：</w:t>
      </w:r>
      <w:r/>
    </w:p>
    <w:p>
      <w:pPr>
        <w:ind w:firstLine="5040"/>
        <w:spacing w:line="560" w:lineRule="exact"/>
        <w:rPr>
          <w:rFonts w:hint="eastAsia" w:ascii="宋体" w:hAnsi="宋体" w:eastAsia="宋体" w:cs="宋体"/>
          <w:color w:val="auto"/>
          <w:sz w:val="24"/>
          <w:szCs w:val="21"/>
          <w:highlight w:val="none"/>
        </w:rPr>
      </w:pPr>
      <w:r>
        <w:rPr>
          <w:rFonts w:hint="eastAsia"/>
          <w:i w:val="0"/>
          <w:iCs/>
          <w:color w:val="auto"/>
          <w:sz w:val="24"/>
          <w:szCs w:val="24"/>
          <w:highlight w:val="none"/>
        </w:rPr>
        <w:t xml:space="preserve">日期：    年     月     日</w:t>
      </w:r>
      <w:r/>
    </w:p>
    <w:p>
      <w:pPr>
        <w:ind w:firstLine="480"/>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填报说明：</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1、请供应商如实填写，所填内容将作为评审的依据。</w:t>
      </w:r>
      <w:r>
        <w:rPr>
          <w:rFonts w:hint="eastAsia" w:ascii="宋体" w:hAnsi="宋体" w:eastAsia="宋体" w:cs="宋体"/>
          <w:color w:val="auto"/>
          <w:sz w:val="24"/>
          <w:highlight w:val="none"/>
        </w:rPr>
        <w:t xml:space="preserve">如填写不完整，将不享受扶</w:t>
      </w:r>
      <w:r>
        <w:rPr>
          <w:rFonts w:hint="eastAsia" w:ascii="宋体" w:hAnsi="宋体" w:eastAsia="宋体" w:cs="宋体"/>
          <w:bCs/>
          <w:color w:val="auto"/>
          <w:sz w:val="24"/>
          <w:highlight w:val="none"/>
        </w:rPr>
        <w:t xml:space="preserve">持政策。</w:t>
      </w:r>
      <w:r/>
    </w:p>
    <w:p>
      <w:pPr>
        <w:ind w:firstLine="480"/>
        <w:spacing w:line="360" w:lineRule="auto"/>
        <w:rPr>
          <w:rFonts w:hint="eastAsia" w:ascii="宋体" w:hAnsi="宋体" w:eastAsia="宋体" w:cs="宋体"/>
          <w:b/>
          <w:color w:val="auto"/>
          <w:sz w:val="22"/>
          <w:szCs w:val="21"/>
          <w:highlight w:val="none"/>
        </w:rPr>
      </w:pPr>
      <w:r>
        <w:rPr>
          <w:rFonts w:hint="eastAsia" w:ascii="宋体" w:hAnsi="宋体" w:eastAsia="宋体" w:cs="宋体"/>
          <w:bCs/>
          <w:color w:val="auto"/>
          <w:sz w:val="24"/>
          <w:highlight w:val="none"/>
        </w:rPr>
        <w:t xml:space="preserve">2、成交供应商的《残疾人福利性单位声明函》随成交结果公开。</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360" w:lineRule="auto"/>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br w:type="page" w:clear="all"/>
      </w:r>
      <w:r/>
    </w:p>
    <w:p>
      <w:pPr>
        <w:ind w:firstLine="422"/>
        <w:jc w:val="center"/>
        <w:spacing w:line="360" w:lineRule="auto"/>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r>
      <w:r/>
    </w:p>
    <w:p>
      <w:pPr>
        <w:ind w:firstLine="422"/>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五、资格证明文件</w:t>
      </w:r>
      <w:bookmarkEnd w:id="227"/>
      <w:r/>
      <w:bookmarkEnd w:id="228"/>
      <w:r/>
      <w:r/>
    </w:p>
    <w:p>
      <w:pPr>
        <w:jc w:val="cente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br w:type="page" w:clear="all"/>
      </w:r>
      <w:r/>
    </w:p>
    <w:p>
      <w:pPr>
        <w:jc w:val="cente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center"/>
        <w:spacing w:line="360" w:lineRule="auto"/>
        <w:rPr>
          <w:rFonts w:hint="eastAsia" w:ascii="宋体" w:hAnsi="宋体" w:eastAsia="宋体" w:cs="宋体"/>
          <w:color w:val="auto"/>
          <w:sz w:val="28"/>
          <w:szCs w:val="28"/>
          <w:highlight w:val="none"/>
        </w:rPr>
      </w:pPr>
      <w:r>
        <w:rPr>
          <w:rFonts w:hint="eastAsia" w:ascii="宋体" w:hAnsi="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财务状况报告及税收、社会保障资金缴纳情况承诺函</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采购人名称   </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rPr>
        <w:t xml:space="preserve">  供应商名称  </w:t>
      </w:r>
      <w:r>
        <w:rPr>
          <w:rFonts w:hint="eastAsia" w:ascii="宋体" w:hAnsi="宋体" w:eastAsia="宋体" w:cs="宋体"/>
          <w:color w:val="auto"/>
          <w:sz w:val="24"/>
          <w:highlight w:val="none"/>
        </w:rPr>
        <w:t xml:space="preserve">参加 </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项目编号</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）采购，根据《</w:t>
      </w:r>
      <w:r>
        <w:rPr>
          <w:rStyle w:val="1060"/>
          <w:rFonts w:hint="eastAsia" w:ascii="宋体" w:hAnsi="宋体" w:eastAsia="宋体" w:cs="宋体"/>
          <w:b w:val="0"/>
          <w:color w:val="auto"/>
          <w:sz w:val="24"/>
          <w:highlight w:val="none"/>
        </w:rPr>
        <w:t xml:space="preserve">关于简化政府采购供应商资格审查有关事项的通知</w:t>
      </w:r>
      <w:r>
        <w:rPr>
          <w:rFonts w:hint="eastAsia" w:ascii="宋体" w:hAnsi="宋体" w:eastAsia="宋体" w:cs="宋体"/>
          <w:color w:val="auto"/>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auto"/>
        <w:rPr>
          <w:i w:val="0"/>
          <w:iCs/>
          <w:color w:val="auto"/>
          <w:sz w:val="24"/>
          <w:szCs w:val="24"/>
          <w:highlight w:val="none"/>
        </w:rPr>
      </w:pPr>
      <w:r>
        <w:rPr>
          <w:rFonts w:hint="eastAsia"/>
          <w:i w:val="0"/>
          <w:iCs/>
          <w:color w:val="auto"/>
          <w:sz w:val="24"/>
          <w:szCs w:val="24"/>
          <w:highlight w:val="none"/>
        </w:rPr>
        <w:t xml:space="preserve">供应商（盖章）：</w:t>
      </w:r>
      <w:r/>
    </w:p>
    <w:p>
      <w:pPr>
        <w:ind w:firstLine="480"/>
        <w:spacing w:line="480" w:lineRule="auto"/>
        <w:rPr>
          <w:rFonts w:hint="eastAsia"/>
          <w:i w:val="0"/>
          <w:iCs/>
          <w:color w:val="auto"/>
          <w:sz w:val="24"/>
          <w:szCs w:val="24"/>
          <w:highlight w:val="none"/>
        </w:rPr>
      </w:pPr>
      <w:r>
        <w:rPr>
          <w:rFonts w:hint="eastAsia"/>
          <w:i w:val="0"/>
          <w:iCs/>
          <w:color w:val="auto"/>
          <w:sz w:val="24"/>
          <w:szCs w:val="24"/>
          <w:highlight w:val="none"/>
        </w:rPr>
        <w:t xml:space="preserve">法定代表人或委托代理人（签字或盖章）：</w:t>
      </w:r>
      <w:r/>
    </w:p>
    <w:p>
      <w:pPr>
        <w:ind w:firstLine="480"/>
        <w:spacing w:line="480" w:lineRule="auto"/>
        <w:rPr>
          <w:rFonts w:hint="eastAsia" w:ascii="宋体" w:hAnsi="宋体" w:eastAsia="宋体" w:cs="宋体"/>
          <w:color w:val="auto"/>
          <w:sz w:val="24"/>
          <w:highlight w:val="none"/>
        </w:rPr>
      </w:pPr>
      <w:r>
        <w:rPr>
          <w:rFonts w:hint="eastAsia"/>
          <w:i w:val="0"/>
          <w:iCs/>
          <w:color w:val="auto"/>
          <w:sz w:val="24"/>
          <w:szCs w:val="24"/>
          <w:highlight w:val="none"/>
        </w:rPr>
        <w:t xml:space="preserve">日期：    年     月     日</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1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1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1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0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0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 xml:space="preserve">七、</w:t>
      </w:r>
      <w:r>
        <w:rPr>
          <w:rFonts w:hint="eastAsia" w:ascii="宋体" w:hAnsi="宋体" w:eastAsia="宋体" w:cs="宋体"/>
          <w:b/>
          <w:color w:val="auto"/>
          <w:sz w:val="32"/>
          <w:szCs w:val="32"/>
          <w:highlight w:val="none"/>
        </w:rPr>
        <w:t xml:space="preserve">具备履行合同所必需的设备和专业技术能力的声明</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及证明材料</w:t>
      </w:r>
      <w:r/>
    </w:p>
    <w:p>
      <w:pPr>
        <w:ind w:firstLine="49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3"/>
        <w:keepLines w:val="0"/>
        <w:keepNext w:val="0"/>
        <w:pageBreakBefore w:val="0"/>
        <w:spacing w:line="48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公司郑重声明：我单位具备履行本项采购合同所必需的设备和专业技术能力。</w:t>
      </w:r>
      <w:r/>
    </w:p>
    <w:p>
      <w:pPr>
        <w:ind w:firstLine="493"/>
        <w:keepLines w:val="0"/>
        <w:keepNext w:val="0"/>
        <w:pageBreakBefore w:val="0"/>
        <w:spacing w:line="48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93"/>
        <w:keepLines w:val="0"/>
        <w:keepNext w:val="0"/>
        <w:pageBreakBefore w:val="0"/>
        <w:spacing w:line="48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93"/>
        <w:keepLines w:val="0"/>
        <w:keepNext w:val="0"/>
        <w:pageBreakBefore w:val="0"/>
        <w:spacing w:line="48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注：需提供证明材料。</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auto"/>
        <w:rPr>
          <w:rFonts w:hint="eastAsia"/>
          <w:i w:val="0"/>
          <w:iCs/>
          <w:color w:val="auto"/>
          <w:sz w:val="24"/>
          <w:szCs w:val="24"/>
          <w:highlight w:val="none"/>
        </w:rPr>
      </w:pPr>
      <w:r>
        <w:rPr>
          <w:rFonts w:hint="eastAsia"/>
          <w:i w:val="0"/>
          <w:iCs/>
          <w:color w:val="auto"/>
          <w:sz w:val="24"/>
          <w:szCs w:val="24"/>
          <w:highlight w:val="none"/>
        </w:rPr>
      </w:r>
      <w:r/>
    </w:p>
    <w:p>
      <w:pPr>
        <w:ind w:firstLine="480"/>
        <w:spacing w:line="480" w:lineRule="auto"/>
        <w:rPr>
          <w:rFonts w:hint="eastAsia"/>
          <w:i w:val="0"/>
          <w:iCs/>
          <w:color w:val="auto"/>
          <w:sz w:val="24"/>
          <w:szCs w:val="24"/>
          <w:highlight w:val="none"/>
        </w:rPr>
      </w:pPr>
      <w:r>
        <w:rPr>
          <w:rFonts w:hint="eastAsia"/>
          <w:i w:val="0"/>
          <w:iCs/>
          <w:color w:val="auto"/>
          <w:sz w:val="24"/>
          <w:szCs w:val="24"/>
          <w:highlight w:val="none"/>
        </w:rPr>
      </w:r>
      <w:r/>
    </w:p>
    <w:p>
      <w:pPr>
        <w:ind w:firstLine="480"/>
        <w:spacing w:line="480" w:lineRule="auto"/>
        <w:rPr>
          <w:i w:val="0"/>
          <w:iCs/>
          <w:color w:val="auto"/>
          <w:sz w:val="24"/>
          <w:szCs w:val="24"/>
          <w:highlight w:val="none"/>
        </w:rPr>
      </w:pPr>
      <w:r>
        <w:rPr>
          <w:rFonts w:hint="eastAsia"/>
          <w:i w:val="0"/>
          <w:iCs/>
          <w:color w:val="auto"/>
          <w:sz w:val="24"/>
          <w:szCs w:val="24"/>
          <w:highlight w:val="none"/>
        </w:rPr>
        <w:t xml:space="preserve">供应商（盖章）：</w:t>
      </w:r>
      <w:r/>
    </w:p>
    <w:p>
      <w:pPr>
        <w:ind w:firstLine="480"/>
        <w:spacing w:line="480" w:lineRule="auto"/>
        <w:rPr>
          <w:i w:val="0"/>
          <w:iCs/>
          <w:color w:val="auto"/>
          <w:sz w:val="24"/>
          <w:szCs w:val="24"/>
          <w:highlight w:val="none"/>
        </w:rPr>
      </w:pPr>
      <w:r>
        <w:rPr>
          <w:rFonts w:hint="eastAsia"/>
          <w:i w:val="0"/>
          <w:iCs/>
          <w:color w:val="auto"/>
          <w:sz w:val="24"/>
          <w:szCs w:val="24"/>
          <w:highlight w:val="none"/>
        </w:rPr>
        <w:t xml:space="preserve">法定代表人或委托代理人（签字或盖章）：</w:t>
      </w:r>
      <w:r/>
    </w:p>
    <w:p>
      <w:pPr>
        <w:ind w:firstLine="480"/>
        <w:spacing w:line="360" w:lineRule="auto"/>
        <w:rPr>
          <w:rFonts w:hint="eastAsia" w:ascii="宋体" w:hAnsi="宋体" w:eastAsia="宋体" w:cs="宋体"/>
          <w:bCs/>
          <w:color w:val="auto"/>
          <w:sz w:val="24"/>
          <w:highlight w:val="none"/>
        </w:rPr>
      </w:pPr>
      <w:r>
        <w:rPr>
          <w:rFonts w:hint="eastAsia"/>
          <w:i w:val="0"/>
          <w:iCs/>
          <w:color w:val="auto"/>
          <w:sz w:val="24"/>
          <w:szCs w:val="24"/>
          <w:highlight w:val="none"/>
        </w:rPr>
        <w:t xml:space="preserve">日期：    年     月     日</w:t>
      </w:r>
      <w:r/>
    </w:p>
    <w:p>
      <w:pPr>
        <w:jc w:val="cente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br w:type="page" w:clear="all"/>
      </w:r>
      <w:r/>
    </w:p>
    <w:p>
      <w:pPr>
        <w:jc w:val="cente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 xml:space="preserve">八、</w:t>
      </w:r>
      <w:r>
        <w:rPr>
          <w:rFonts w:hint="eastAsia" w:ascii="宋体" w:hAnsi="宋体" w:eastAsia="宋体" w:cs="宋体"/>
          <w:b/>
          <w:color w:val="auto"/>
          <w:sz w:val="32"/>
          <w:szCs w:val="32"/>
          <w:highlight w:val="none"/>
        </w:rPr>
        <w:t xml:space="preserve">参加</w:t>
      </w:r>
      <w:r>
        <w:rPr>
          <w:rFonts w:hint="eastAsia" w:ascii="宋体" w:hAnsi="宋体" w:cs="宋体"/>
          <w:b/>
          <w:color w:val="auto"/>
          <w:sz w:val="32"/>
          <w:szCs w:val="32"/>
          <w:highlight w:val="none"/>
          <w:lang w:val="en-US" w:eastAsia="zh-CN"/>
        </w:rPr>
        <w:t xml:space="preserve">政府</w:t>
      </w:r>
      <w:r>
        <w:rPr>
          <w:rFonts w:hint="eastAsia" w:ascii="宋体" w:hAnsi="宋体" w:eastAsia="宋体" w:cs="宋体"/>
          <w:b/>
          <w:color w:val="auto"/>
          <w:sz w:val="32"/>
          <w:szCs w:val="32"/>
          <w:highlight w:val="none"/>
        </w:rPr>
        <w:t xml:space="preserve">采购活动前3年内在经营活动中没有重大违法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记录的书面声明</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44"/>
          <w:szCs w:val="44"/>
          <w:highlight w:val="none"/>
        </w:rPr>
        <w:t xml:space="preserve">   </w:t>
      </w:r>
      <w:r/>
    </w:p>
    <w:p>
      <w:pPr>
        <w:keepLines w:val="0"/>
        <w:keepNext w:val="0"/>
        <w:pageBreakBefore w:val="0"/>
        <w:spacing w:line="480" w:lineRule="auto"/>
        <w:widowControl w:val="off"/>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Cs/>
          <w:color w:val="auto"/>
          <w:sz w:val="24"/>
          <w:highlight w:val="none"/>
        </w:rPr>
        <w:t xml:space="preserve">我公司郑重声明：参加本次采购活动前3年内，我公司在经营活动中没有因违法经营</w:t>
      </w:r>
      <w:r/>
    </w:p>
    <w:p>
      <w:pPr>
        <w:keepLines w:val="0"/>
        <w:keepNext w:val="0"/>
        <w:pageBreakBefore w:val="0"/>
        <w:spacing w:line="48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受到刑事处罚或者责令停产停业、吊销许可证或者执照、较大数额罚款等行政处罚。</w:t>
      </w:r>
      <w:r/>
    </w:p>
    <w:p>
      <w:pPr>
        <w:keepLines w:val="0"/>
        <w:keepNext w:val="0"/>
        <w:pageBreakBefore w:val="0"/>
        <w:spacing w:line="48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p>
    <w:p>
      <w:pPr>
        <w:ind w:firstLine="480"/>
        <w:spacing w:line="480" w:lineRule="auto"/>
        <w:rPr>
          <w:rFonts w:hint="eastAsia"/>
          <w:i w:val="0"/>
          <w:iCs/>
          <w:color w:val="auto"/>
          <w:sz w:val="24"/>
          <w:szCs w:val="24"/>
          <w:highlight w:val="none"/>
        </w:rPr>
      </w:pPr>
      <w:r>
        <w:rPr>
          <w:rFonts w:hint="eastAsia"/>
          <w:i w:val="0"/>
          <w:iCs/>
          <w:color w:val="auto"/>
          <w:sz w:val="24"/>
          <w:szCs w:val="24"/>
          <w:highlight w:val="none"/>
        </w:rPr>
      </w:r>
      <w:r/>
    </w:p>
    <w:p>
      <w:pPr>
        <w:pStyle w:val="803"/>
        <w:rPr>
          <w:rFonts w:hint="eastAsia"/>
          <w:color w:val="auto"/>
          <w:highlight w:val="none"/>
        </w:rPr>
      </w:pPr>
      <w:r>
        <w:rPr>
          <w:rFonts w:hint="eastAsia"/>
          <w:color w:val="auto"/>
          <w:highlight w:val="none"/>
        </w:rPr>
      </w:r>
      <w:r/>
    </w:p>
    <w:p>
      <w:pPr>
        <w:ind w:firstLine="480"/>
        <w:spacing w:line="480" w:lineRule="auto"/>
        <w:rPr>
          <w:i w:val="0"/>
          <w:iCs/>
          <w:color w:val="auto"/>
          <w:sz w:val="24"/>
          <w:szCs w:val="24"/>
          <w:highlight w:val="none"/>
        </w:rPr>
      </w:pPr>
      <w:r>
        <w:rPr>
          <w:rFonts w:hint="eastAsia"/>
          <w:i w:val="0"/>
          <w:iCs/>
          <w:color w:val="auto"/>
          <w:sz w:val="24"/>
          <w:szCs w:val="24"/>
          <w:highlight w:val="none"/>
        </w:rPr>
        <w:t xml:space="preserve">供应商（盖章）：</w:t>
      </w:r>
      <w:r/>
    </w:p>
    <w:p>
      <w:pPr>
        <w:ind w:firstLine="480"/>
        <w:spacing w:line="480" w:lineRule="auto"/>
        <w:rPr>
          <w:i w:val="0"/>
          <w:iCs/>
          <w:color w:val="auto"/>
          <w:sz w:val="24"/>
          <w:szCs w:val="24"/>
          <w:highlight w:val="none"/>
        </w:rPr>
      </w:pPr>
      <w:r>
        <w:rPr>
          <w:rFonts w:hint="eastAsia"/>
          <w:i w:val="0"/>
          <w:iCs/>
          <w:color w:val="auto"/>
          <w:sz w:val="24"/>
          <w:szCs w:val="24"/>
          <w:highlight w:val="none"/>
        </w:rPr>
        <w:t xml:space="preserve">法定代表人或委托代理人（签字或盖章）：</w:t>
      </w:r>
      <w:r/>
    </w:p>
    <w:p>
      <w:pPr>
        <w:ind w:firstLine="480"/>
        <w:spacing w:line="360" w:lineRule="auto"/>
        <w:rPr>
          <w:rFonts w:hint="eastAsia" w:ascii="宋体" w:hAnsi="宋体" w:eastAsia="宋体" w:cs="宋体"/>
          <w:bCs/>
          <w:color w:val="auto"/>
          <w:sz w:val="24"/>
          <w:highlight w:val="none"/>
        </w:rPr>
      </w:pPr>
      <w:r>
        <w:rPr>
          <w:rFonts w:hint="eastAsia"/>
          <w:i w:val="0"/>
          <w:iCs/>
          <w:color w:val="auto"/>
          <w:sz w:val="24"/>
          <w:szCs w:val="24"/>
          <w:highlight w:val="none"/>
        </w:rPr>
        <w:t xml:space="preserve">日期：    年     月     日</w:t>
      </w:r>
      <w:r/>
    </w:p>
    <w:p>
      <w:pPr>
        <w:jc w:val="left"/>
        <w:spacing w:before="50" w:after="143"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left"/>
        <w:spacing w:before="50" w:after="143"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r>
      <w:r/>
    </w:p>
    <w:p>
      <w:pPr>
        <w:ind w:firstLine="480"/>
        <w:jc w:val="left"/>
        <w:spacing w:before="50" w:after="143" w:line="360" w:lineRule="auto"/>
        <w:rPr>
          <w:rFonts w:hint="eastAsia" w:ascii="宋体" w:hAnsi="宋体" w:eastAsia="宋体" w:cs="宋体"/>
          <w:b/>
          <w:bCs/>
          <w:i/>
          <w:color w:val="auto"/>
          <w:sz w:val="24"/>
          <w:highlight w:val="none"/>
          <w:u w:val="single"/>
        </w:rPr>
      </w:pPr>
      <w:r>
        <w:rPr>
          <w:rFonts w:hint="eastAsia" w:ascii="宋体" w:hAnsi="宋体" w:eastAsia="宋体" w:cs="宋体"/>
          <w:b/>
          <w:bCs/>
          <w:i/>
          <w:color w:val="auto"/>
          <w:sz w:val="24"/>
          <w:highlight w:val="none"/>
          <w:u w:val="single"/>
        </w:rPr>
      </w:r>
      <w:r/>
    </w:p>
    <w:p>
      <w:pPr>
        <w:jc w:val="center"/>
        <w:spacing w:line="360" w:lineRule="auto"/>
        <w:rPr>
          <w:rFonts w:hint="eastAsia" w:ascii="宋体" w:hAnsi="宋体" w:eastAsia="宋体" w:cs="宋体"/>
          <w:b/>
          <w:bCs/>
          <w:color w:val="auto"/>
          <w:szCs w:val="21"/>
          <w:highlight w:val="none"/>
        </w:rPr>
      </w:pPr>
      <w:r/>
      <w:bookmarkStart w:id="230" w:name="_Toc120614284"/>
      <w:r/>
      <w:bookmarkStart w:id="231" w:name="_Toc513029281"/>
      <w:r/>
      <w:bookmarkStart w:id="232" w:name="_Toc24878535"/>
      <w:r/>
      <w:bookmarkStart w:id="233" w:name="_Toc22356583"/>
      <w:r/>
      <w:bookmarkStart w:id="234" w:name="_Toc26554103"/>
      <w:r/>
      <w:bookmarkStart w:id="235" w:name="_Toc23828483"/>
      <w:r/>
      <w:bookmarkStart w:id="236" w:name="_Toc49090582"/>
      <w:r/>
      <w:bookmarkStart w:id="237" w:name="_Toc120614291"/>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both"/>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01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2"/>
          <w:szCs w:val="32"/>
          <w:highlight w:val="none"/>
        </w:rPr>
      </w:pPr>
      <w:r/>
      <w:bookmarkStart w:id="238" w:name="_Toc91256337"/>
      <w:r/>
      <w:bookmarkStart w:id="239" w:name="_Toc91183849"/>
      <w:r>
        <w:rPr>
          <w:rFonts w:hint="eastAsia" w:ascii="宋体" w:hAnsi="宋体" w:cs="宋体"/>
          <w:b/>
          <w:bCs/>
          <w:color w:val="auto"/>
          <w:sz w:val="32"/>
          <w:szCs w:val="32"/>
          <w:highlight w:val="none"/>
          <w:lang w:val="en-US" w:eastAsia="zh-CN"/>
        </w:rPr>
        <w:t xml:space="preserve">九</w:t>
      </w:r>
      <w:r>
        <w:rPr>
          <w:rFonts w:hint="eastAsia" w:ascii="宋体" w:hAnsi="宋体" w:eastAsia="宋体" w:cs="宋体"/>
          <w:b/>
          <w:bCs/>
          <w:color w:val="auto"/>
          <w:sz w:val="32"/>
          <w:szCs w:val="32"/>
          <w:highlight w:val="none"/>
        </w:rPr>
        <w:t xml:space="preserve">、法定代表人授权委托书</w:t>
      </w:r>
      <w:bookmarkEnd w:id="238"/>
      <w:r/>
      <w:bookmarkEnd w:id="239"/>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33"/>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u w:val="single"/>
        </w:rPr>
        <w:t xml:space="preserve">【采购人】：            </w:t>
      </w:r>
      <w:r/>
    </w:p>
    <w:p>
      <w:pPr>
        <w:pStyle w:val="10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本授权书声明：注册于</w:t>
      </w:r>
      <w:r>
        <w:rPr>
          <w:rFonts w:hint="eastAsia" w:ascii="宋体" w:hAnsi="宋体" w:eastAsia="宋体" w:cs="宋体"/>
          <w:color w:val="auto"/>
          <w:sz w:val="24"/>
          <w:szCs w:val="24"/>
          <w:highlight w:val="none"/>
          <w:u w:val="single"/>
        </w:rPr>
        <w:t xml:space="preserve">  （委托单位全称） </w:t>
      </w:r>
      <w:r>
        <w:rPr>
          <w:rFonts w:hint="eastAsia" w:ascii="宋体" w:hAnsi="宋体" w:eastAsia="宋体" w:cs="宋体"/>
          <w:color w:val="auto"/>
          <w:sz w:val="24"/>
          <w:szCs w:val="24"/>
          <w:highlight w:val="none"/>
        </w:rPr>
        <w:t xml:space="preserve">的法定代表人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代表本公司授权</w:t>
      </w:r>
      <w:r>
        <w:rPr>
          <w:rFonts w:hint="eastAsia" w:ascii="宋体" w:hAnsi="宋体" w:eastAsia="宋体" w:cs="宋体"/>
          <w:color w:val="auto"/>
          <w:sz w:val="24"/>
          <w:szCs w:val="24"/>
          <w:highlight w:val="none"/>
          <w:u w:val="single"/>
        </w:rPr>
        <w:t xml:space="preserve">（姓名和职务）</w:t>
      </w:r>
      <w:r>
        <w:rPr>
          <w:rFonts w:hint="eastAsia" w:ascii="宋体" w:hAnsi="宋体" w:eastAsia="宋体" w:cs="宋体"/>
          <w:color w:val="auto"/>
          <w:sz w:val="24"/>
          <w:szCs w:val="24"/>
          <w:highlight w:val="none"/>
        </w:rPr>
        <w:t xml:space="preserve">为本公司合法代理人，就贵方组织的有关</w:t>
      </w:r>
      <w:r>
        <w:rPr>
          <w:rFonts w:hint="eastAsia" w:ascii="宋体" w:hAnsi="宋体" w:eastAsia="宋体" w:cs="宋体"/>
          <w:color w:val="auto"/>
          <w:sz w:val="24"/>
          <w:szCs w:val="24"/>
          <w:highlight w:val="none"/>
          <w:u w:val="single"/>
        </w:rPr>
        <w:t xml:space="preserve">【</w:t>
      </w:r>
      <w:r>
        <w:rPr>
          <w:rFonts w:hint="eastAsia" w:hAnsi="宋体" w:cs="宋体"/>
          <w:color w:val="auto"/>
          <w:sz w:val="24"/>
          <w:szCs w:val="24"/>
          <w:highlight w:val="none"/>
          <w:u w:val="single"/>
          <w:lang w:eastAsia="zh-CN"/>
        </w:rPr>
        <w:t xml:space="preserve">项目名称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w:t>
      </w:r>
      <w:r>
        <w:rPr>
          <w:rFonts w:hint="eastAsia" w:hAnsi="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w:t>
      </w:r>
      <w:r>
        <w:rPr>
          <w:rFonts w:hint="eastAsia" w:hAnsi="宋体" w:cs="宋体"/>
          <w:color w:val="auto"/>
          <w:sz w:val="24"/>
          <w:szCs w:val="24"/>
          <w:highlight w:val="none"/>
          <w:u w:val="single"/>
          <w:lang w:eastAsia="zh-CN"/>
        </w:rPr>
        <w:t xml:space="preserve">项目编号</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）的磋商采购及合同签订、执行、完成，以本单位名义处理一切与之有关的事务。</w:t>
      </w:r>
      <w:r/>
    </w:p>
    <w:p>
      <w:pPr>
        <w:pStyle w:val="10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w:t>
      </w:r>
      <w:r>
        <w:rPr>
          <w:rFonts w:hint="eastAsia" w:ascii="宋体" w:hAnsi="宋体" w:eastAsia="宋体" w:cs="宋体"/>
          <w:color w:val="auto"/>
          <w:spacing w:val="10"/>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日签字（或盖章）生效，特此声明。</w:t>
      </w:r>
      <w:r/>
    </w:p>
    <w:p>
      <w:pPr>
        <w:pStyle w:val="10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委托单位（盖章）：                      </w:t>
      </w:r>
      <w:r/>
    </w:p>
    <w:p>
      <w:pPr>
        <w:pStyle w:val="10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pStyle w:val="10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Style w:val="10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9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9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pStyle w:val="103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33"/>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说明：</w:t>
      </w:r>
      <w:r/>
    </w:p>
    <w:p>
      <w:pPr>
        <w:pStyle w:val="1033"/>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1．委托书内容填写应当明确、文字工整清楚，涂改无效。</w:t>
      </w:r>
      <w:r/>
    </w:p>
    <w:p>
      <w:pPr>
        <w:pStyle w:val="1033"/>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2．委托书不得转借、转让、买卖。</w:t>
      </w:r>
      <w:r/>
    </w:p>
    <w:p>
      <w:pPr>
        <w:pStyle w:val="1033"/>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3．委托代理人根据授权范围，以委托单位的名义签订合同，并将此委托书提交给采购单位作为合同附件。</w:t>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exact"/>
        <w:rPr>
          <w:rFonts w:hint="eastAsia" w:ascii="宋体" w:hAnsi="宋体" w:eastAsia="宋体" w:cs="宋体"/>
          <w:b/>
          <w:color w:val="auto"/>
          <w:sz w:val="36"/>
          <w:szCs w:val="36"/>
          <w:highlight w:val="none"/>
        </w:rPr>
      </w:pPr>
      <w:r>
        <w:rPr>
          <w:rFonts w:hint="eastAsia" w:ascii="宋体" w:hAnsi="宋体" w:cs="宋体"/>
          <w:b/>
          <w:bCs/>
          <w:color w:val="auto"/>
          <w:sz w:val="32"/>
          <w:szCs w:val="32"/>
          <w:highlight w:val="none"/>
          <w:lang w:val="en-US" w:eastAsia="zh-CN"/>
        </w:rPr>
        <w:t xml:space="preserve">十、</w:t>
      </w:r>
      <w:r>
        <w:rPr>
          <w:rFonts w:hint="eastAsia" w:ascii="宋体" w:hAnsi="宋体" w:eastAsia="宋体" w:cs="宋体"/>
          <w:b/>
          <w:bCs/>
          <w:color w:val="auto"/>
          <w:sz w:val="32"/>
          <w:szCs w:val="32"/>
          <w:highlight w:val="non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姓名：____性别：____年龄：____职务：____</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（供应商名称）的法定代表人（单位负责人）。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46"/>
        <w:spacing w:before="120" w:line="583"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z w:val="24"/>
          <w:highlight w:val="none"/>
        </w:rPr>
        <w:t xml:space="preserve">附：</w:t>
      </w:r>
      <w:r>
        <w:rPr>
          <w:rFonts w:hint="eastAsia" w:ascii="宋体" w:hAnsi="宋体" w:eastAsia="宋体" w:cs="宋体"/>
          <w:color w:val="auto"/>
          <w:spacing w:val="-3"/>
          <w:sz w:val="24"/>
          <w:highlight w:val="none"/>
        </w:rPr>
        <w:t xml:space="preserve">法</w:t>
      </w:r>
      <w:r>
        <w:rPr>
          <w:rFonts w:hint="eastAsia" w:ascii="宋体" w:hAnsi="宋体" w:eastAsia="宋体" w:cs="宋体"/>
          <w:color w:val="auto"/>
          <w:sz w:val="24"/>
          <w:highlight w:val="none"/>
        </w:rPr>
        <w:t xml:space="preserve">定</w:t>
      </w:r>
      <w:r>
        <w:rPr>
          <w:rFonts w:hint="eastAsia" w:ascii="宋体" w:hAnsi="宋体" w:eastAsia="宋体" w:cs="宋体"/>
          <w:color w:val="auto"/>
          <w:spacing w:val="-3"/>
          <w:sz w:val="24"/>
          <w:highlight w:val="none"/>
        </w:rPr>
        <w:t xml:space="preserve">代</w:t>
      </w:r>
      <w:r>
        <w:rPr>
          <w:rFonts w:hint="eastAsia" w:ascii="宋体" w:hAnsi="宋体" w:eastAsia="宋体" w:cs="宋体"/>
          <w:color w:val="auto"/>
          <w:sz w:val="24"/>
          <w:highlight w:val="none"/>
        </w:rPr>
        <w:t xml:space="preserve">表</w:t>
      </w:r>
      <w:r>
        <w:rPr>
          <w:rFonts w:hint="eastAsia" w:ascii="宋体" w:hAnsi="宋体" w:eastAsia="宋体" w:cs="宋体"/>
          <w:color w:val="auto"/>
          <w:spacing w:val="-3"/>
          <w:sz w:val="24"/>
          <w:highlight w:val="none"/>
        </w:rPr>
        <w:t xml:space="preserve">人</w:t>
      </w:r>
      <w:r>
        <w:rPr>
          <w:rFonts w:hint="eastAsia" w:ascii="宋体" w:hAnsi="宋体" w:eastAsia="宋体" w:cs="宋体"/>
          <w:color w:val="auto"/>
          <w:sz w:val="24"/>
          <w:highlight w:val="none"/>
        </w:rPr>
        <w:t xml:space="preserve">（</w:t>
      </w:r>
      <w:r>
        <w:rPr>
          <w:rFonts w:hint="eastAsia" w:ascii="宋体" w:hAnsi="宋体" w:eastAsia="宋体" w:cs="宋体"/>
          <w:color w:val="auto"/>
          <w:spacing w:val="-3"/>
          <w:sz w:val="24"/>
          <w:highlight w:val="none"/>
        </w:rPr>
        <w:t xml:space="preserve">单</w:t>
      </w:r>
      <w:r>
        <w:rPr>
          <w:rFonts w:hint="eastAsia" w:ascii="宋体" w:hAnsi="宋体" w:eastAsia="宋体" w:cs="宋体"/>
          <w:color w:val="auto"/>
          <w:sz w:val="24"/>
          <w:highlight w:val="none"/>
        </w:rPr>
        <w:t xml:space="preserve">位</w:t>
      </w:r>
      <w:r>
        <w:rPr>
          <w:rFonts w:hint="eastAsia" w:ascii="宋体" w:hAnsi="宋体" w:eastAsia="宋体" w:cs="宋体"/>
          <w:color w:val="auto"/>
          <w:spacing w:val="-3"/>
          <w:sz w:val="24"/>
          <w:highlight w:val="none"/>
        </w:rPr>
        <w:t xml:space="preserve">负</w:t>
      </w:r>
      <w:r>
        <w:rPr>
          <w:rFonts w:hint="eastAsia" w:ascii="宋体" w:hAnsi="宋体" w:eastAsia="宋体" w:cs="宋体"/>
          <w:color w:val="auto"/>
          <w:sz w:val="24"/>
          <w:highlight w:val="none"/>
        </w:rPr>
        <w:t xml:space="preserve">责人</w:t>
      </w:r>
      <w:r>
        <w:rPr>
          <w:rFonts w:hint="eastAsia" w:ascii="宋体" w:hAnsi="宋体" w:eastAsia="宋体" w:cs="宋体"/>
          <w:color w:val="auto"/>
          <w:spacing w:val="-3"/>
          <w:sz w:val="24"/>
          <w:highlight w:val="none"/>
        </w:rPr>
        <w:t xml:space="preserve">）有效期内的身份证正反面电子件。</w:t>
      </w:r>
      <w:r/>
    </w:p>
    <w:tbl>
      <w:tblPr>
        <w:tblStyle w:val="79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spacing w:before="120" w:line="583"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r>
      <w:r/>
    </w:p>
    <w:p>
      <w:pPr>
        <w:ind w:right="4305"/>
        <w:spacing w:before="120" w:line="583"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r>
      <w:r/>
    </w:p>
    <w:p>
      <w:pPr>
        <w:ind w:firstLine="480"/>
        <w:spacing w:line="480" w:lineRule="auto"/>
        <w:rPr>
          <w:i w:val="0"/>
          <w:iCs/>
          <w:color w:val="auto"/>
          <w:sz w:val="24"/>
          <w:szCs w:val="24"/>
          <w:highlight w:val="none"/>
        </w:rPr>
      </w:pPr>
      <w:r>
        <w:rPr>
          <w:rFonts w:hint="eastAsia"/>
          <w:i w:val="0"/>
          <w:iCs/>
          <w:color w:val="auto"/>
          <w:sz w:val="24"/>
          <w:szCs w:val="24"/>
          <w:highlight w:val="none"/>
        </w:rPr>
        <w:t xml:space="preserve">供应商（盖章）：</w:t>
      </w:r>
      <w:r/>
    </w:p>
    <w:p>
      <w:pPr>
        <w:ind w:firstLine="480"/>
        <w:spacing w:line="480" w:lineRule="auto"/>
        <w:rPr>
          <w:i w:val="0"/>
          <w:iCs/>
          <w:color w:val="auto"/>
          <w:sz w:val="24"/>
          <w:szCs w:val="24"/>
          <w:highlight w:val="none"/>
        </w:rPr>
      </w:pPr>
      <w:r>
        <w:rPr>
          <w:rFonts w:hint="eastAsia"/>
          <w:i w:val="0"/>
          <w:iCs/>
          <w:color w:val="auto"/>
          <w:sz w:val="24"/>
          <w:szCs w:val="24"/>
          <w:highlight w:val="none"/>
        </w:rPr>
        <w:t xml:space="preserve">法定代表人或委托代理人（签字或盖章）：</w:t>
      </w:r>
      <w:r/>
    </w:p>
    <w:p>
      <w:pPr>
        <w:ind w:firstLine="480"/>
        <w:spacing w:line="360" w:lineRule="auto"/>
        <w:rPr>
          <w:rFonts w:hint="eastAsia" w:ascii="宋体" w:hAnsi="宋体" w:eastAsia="宋体" w:cs="宋体"/>
          <w:color w:val="auto"/>
          <w:sz w:val="24"/>
          <w:highlight w:val="none"/>
          <w:lang w:val="zh-CN"/>
        </w:rPr>
      </w:pPr>
      <w:r>
        <w:rPr>
          <w:rFonts w:hint="eastAsia"/>
          <w:i w:val="0"/>
          <w:iCs/>
          <w:color w:val="auto"/>
          <w:sz w:val="24"/>
          <w:szCs w:val="24"/>
          <w:highlight w:val="none"/>
        </w:rPr>
        <w:t xml:space="preserve">日期：    年     月     日</w:t>
      </w:r>
      <w:r/>
    </w:p>
    <w:p>
      <w:pPr>
        <w:ind w:firstLine="420"/>
        <w:spacing w:line="500" w:lineRule="exact"/>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numPr>
          <w:ilvl w:val="0"/>
          <w:numId w:val="0"/>
        </w:numPr>
        <w:jc w:val="center"/>
        <w:rPr>
          <w:rFonts w:hint="eastAsia" w:ascii="宋体" w:hAnsi="宋体" w:eastAsia="宋体" w:cs="宋体"/>
          <w:color w:val="auto"/>
          <w:sz w:val="24"/>
          <w:szCs w:val="24"/>
          <w:highlight w:val="none"/>
        </w:rPr>
      </w:pPr>
      <w:r>
        <w:rPr>
          <w:rFonts w:hint="eastAsia" w:ascii="宋体" w:hAnsi="宋体" w:cs="宋体"/>
          <w:b/>
          <w:bCs/>
          <w:color w:val="auto"/>
          <w:sz w:val="32"/>
          <w:szCs w:val="32"/>
          <w:highlight w:val="none"/>
          <w:lang w:val="en-US" w:eastAsia="zh-CN"/>
        </w:rPr>
        <w:t xml:space="preserve">十一、技术条款偏离表</w:t>
      </w:r>
      <w:r/>
    </w:p>
    <w:p>
      <w:pPr>
        <w:pStyle w:val="103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3"/>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请</w:t>
      </w:r>
      <w:r>
        <w:rPr>
          <w:rFonts w:hint="eastAsia" w:ascii="宋体" w:hAnsi="宋体" w:eastAsia="宋体" w:cs="宋体"/>
          <w:b/>
          <w:bCs/>
          <w:color w:val="auto"/>
          <w:sz w:val="24"/>
          <w:szCs w:val="24"/>
          <w:highlight w:val="none"/>
        </w:rPr>
        <w:t xml:space="preserve">逐条对应</w:t>
      </w:r>
      <w:r>
        <w:rPr>
          <w:rFonts w:hint="eastAsia" w:ascii="宋体" w:hAnsi="宋体" w:eastAsia="宋体" w:cs="宋体"/>
          <w:color w:val="auto"/>
          <w:sz w:val="24"/>
          <w:szCs w:val="24"/>
          <w:highlight w:val="none"/>
        </w:rPr>
        <w:t xml:space="preserve">磋商文件“</w:t>
      </w:r>
      <w:r>
        <w:rPr>
          <w:rFonts w:hint="eastAsia" w:ascii="宋体" w:hAnsi="宋体" w:eastAsia="宋体" w:cs="宋体"/>
          <w:color w:val="auto"/>
          <w:sz w:val="24"/>
          <w:szCs w:val="24"/>
          <w:highlight w:val="none"/>
          <w:lang w:val="en-US" w:eastAsia="zh-CN"/>
        </w:rPr>
        <w:t xml:space="preserve">第四章 </w:t>
      </w:r>
      <w:r>
        <w:rPr>
          <w:rFonts w:hint="eastAsia" w:ascii="宋体" w:hAnsi="宋体" w:eastAsia="宋体" w:cs="宋体"/>
          <w:color w:val="auto"/>
          <w:sz w:val="24"/>
          <w:szCs w:val="24"/>
          <w:highlight w:val="none"/>
        </w:rPr>
        <w:t xml:space="preserve">项目需求”等内容要求的商务条件，填写该表。</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3254"/>
        <w:gridCol w:w="3254"/>
        <w:gridCol w:w="2228"/>
      </w:tblGrid>
      <w:tr>
        <w:trPr>
          <w:jc w:val="center"/>
          <w:trHeight w:val="614"/>
        </w:trPr>
        <w:tc>
          <w:tcPr>
            <w:tcW w:w="927" w:type="dxa"/>
            <w:vAlign w:val="center"/>
            <w:textDirection w:val="lrTb"/>
            <w:noWrap w:val="false"/>
          </w:tcPr>
          <w:p>
            <w:pPr>
              <w:pStyle w:val="1033"/>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项号</w:t>
            </w:r>
            <w:r/>
          </w:p>
        </w:tc>
        <w:tc>
          <w:tcPr>
            <w:tcW w:w="3254" w:type="dxa"/>
            <w:vAlign w:val="center"/>
            <w:textDirection w:val="lrTb"/>
            <w:noWrap w:val="false"/>
          </w:tcPr>
          <w:p>
            <w:pPr>
              <w:pStyle w:val="1033"/>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磋商文件的商务条款</w:t>
            </w:r>
            <w:r/>
          </w:p>
        </w:tc>
        <w:tc>
          <w:tcPr>
            <w:tcW w:w="3254" w:type="dxa"/>
            <w:vAlign w:val="center"/>
            <w:textDirection w:val="lrTb"/>
            <w:noWrap w:val="false"/>
          </w:tcPr>
          <w:p>
            <w:pPr>
              <w:pStyle w:val="1033"/>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响应文件的商务条款</w:t>
            </w:r>
            <w:r/>
          </w:p>
        </w:tc>
        <w:tc>
          <w:tcPr>
            <w:tcW w:w="2228" w:type="dxa"/>
            <w:vAlign w:val="center"/>
            <w:textDirection w:val="lrTb"/>
            <w:noWrap w:val="false"/>
          </w:tcPr>
          <w:p>
            <w:pPr>
              <w:pStyle w:val="1033"/>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r>
      <w:tr>
        <w:trPr>
          <w:jc w:val="center"/>
          <w:trHeight w:val="614"/>
        </w:trPr>
        <w:tc>
          <w:tcPr>
            <w:tcW w:w="927"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2228"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03"/>
        </w:trPr>
        <w:tc>
          <w:tcPr>
            <w:tcW w:w="927"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26"/>
        </w:trPr>
        <w:tc>
          <w:tcPr>
            <w:tcW w:w="927"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103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3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注：“偏离说明”填写“正偏离”“负偏离”或“无偏离”。</w:t>
      </w:r>
      <w:r/>
    </w:p>
    <w:p>
      <w:pPr>
        <w:pStyle w:val="1033"/>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3"/>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i w:val="0"/>
          <w:iCs/>
          <w:color w:val="auto"/>
          <w:sz w:val="24"/>
          <w:szCs w:val="24"/>
          <w:highlight w:val="none"/>
        </w:rPr>
      </w:pPr>
      <w:r>
        <w:rPr>
          <w:rFonts w:hint="eastAsia"/>
          <w:i w:val="0"/>
          <w:iCs/>
          <w:color w:val="auto"/>
          <w:sz w:val="24"/>
          <w:szCs w:val="24"/>
          <w:highlight w:val="none"/>
        </w:rPr>
        <w:t xml:space="preserve">供应商（盖章）：</w:t>
      </w:r>
      <w:r/>
    </w:p>
    <w:p>
      <w:pPr>
        <w:ind w:firstLine="480"/>
        <w:keepLines w:val="0"/>
        <w:keepNext w:val="0"/>
        <w:pageBreakBefore w:val="0"/>
        <w:spacing w:line="360" w:lineRule="auto"/>
        <w:widowControl w:val="off"/>
        <w:rPr>
          <w:rFonts w:hint="eastAsia"/>
          <w:i w:val="0"/>
          <w:iCs/>
          <w:color w:val="auto"/>
          <w:sz w:val="24"/>
          <w:szCs w:val="24"/>
          <w:highlight w:val="none"/>
        </w:rPr>
      </w:pPr>
      <w:r>
        <w:rPr>
          <w:rFonts w:hint="eastAsia"/>
          <w:i w:val="0"/>
          <w:iCs/>
          <w:color w:val="auto"/>
          <w:sz w:val="24"/>
          <w:szCs w:val="24"/>
          <w:highlight w:val="none"/>
        </w:rPr>
        <w:t xml:space="preserve">法定代表人或委托代理人（签字或盖章）：</w:t>
      </w:r>
      <w:r/>
    </w:p>
    <w:p>
      <w:pPr>
        <w:ind w:firstLine="480"/>
        <w:keepLines w:val="0"/>
        <w:keepNext w:val="0"/>
        <w:pageBreakBefore w:val="0"/>
        <w:spacing w:line="360" w:lineRule="auto"/>
        <w:widowControl w:val="off"/>
        <w:rPr>
          <w:rFonts w:hint="eastAsia"/>
          <w:i w:val="0"/>
          <w:iCs/>
          <w:color w:val="auto"/>
          <w:sz w:val="24"/>
          <w:szCs w:val="24"/>
          <w:highlight w:val="none"/>
        </w:rPr>
      </w:pPr>
      <w:r>
        <w:rPr>
          <w:rFonts w:hint="eastAsia"/>
          <w:i w:val="0"/>
          <w:iCs/>
          <w:color w:val="auto"/>
          <w:sz w:val="24"/>
          <w:szCs w:val="24"/>
          <w:highlight w:val="none"/>
        </w:rPr>
        <w:t xml:space="preserve">日期：    年     月     日</w:t>
      </w:r>
      <w:r/>
    </w:p>
    <w:p>
      <w:pPr>
        <w:numPr>
          <w:ilvl w:val="0"/>
          <w:numId w:val="0"/>
        </w:num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numPr>
          <w:ilvl w:val="0"/>
          <w:numId w:val="0"/>
        </w:num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numPr>
          <w:ilvl w:val="0"/>
          <w:numId w:val="0"/>
        </w:num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numPr>
          <w:ilvl w:val="0"/>
          <w:numId w:val="0"/>
        </w:num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numPr>
          <w:ilvl w:val="0"/>
          <w:numId w:val="0"/>
        </w:num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numPr>
          <w:ilvl w:val="0"/>
          <w:numId w:val="0"/>
        </w:num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numPr>
          <w:ilvl w:val="0"/>
          <w:numId w:val="0"/>
        </w:num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 xml:space="preserve">十二、</w:t>
      </w:r>
      <w:r>
        <w:rPr>
          <w:rFonts w:hint="eastAsia" w:ascii="宋体" w:hAnsi="宋体" w:eastAsia="宋体" w:cs="宋体"/>
          <w:b/>
          <w:color w:val="auto"/>
          <w:sz w:val="32"/>
          <w:szCs w:val="32"/>
          <w:highlight w:val="none"/>
        </w:rPr>
        <w:t xml:space="preserve">商务条款偏离表</w:t>
      </w:r>
      <w:r/>
    </w:p>
    <w:p>
      <w:pPr>
        <w:pStyle w:val="1007"/>
        <w:rPr>
          <w:rFonts w:hint="eastAsia" w:ascii="宋体" w:hAnsi="宋体" w:eastAsia="宋体" w:cs="宋体"/>
          <w:color w:val="auto"/>
          <w:sz w:val="13"/>
          <w:szCs w:val="13"/>
          <w:highlight w:val="none"/>
        </w:rPr>
      </w:pPr>
      <w:r>
        <w:rPr>
          <w:rFonts w:hint="eastAsia" w:ascii="宋体" w:hAnsi="宋体" w:eastAsia="宋体" w:cs="宋体"/>
          <w:color w:val="auto"/>
          <w:sz w:val="13"/>
          <w:szCs w:val="13"/>
          <w:highlight w:val="none"/>
        </w:rPr>
      </w:r>
      <w:r/>
    </w:p>
    <w:p>
      <w:pPr>
        <w:pStyle w:val="103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3"/>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请</w:t>
      </w:r>
      <w:r>
        <w:rPr>
          <w:rFonts w:hint="eastAsia" w:ascii="宋体" w:hAnsi="宋体" w:eastAsia="宋体" w:cs="宋体"/>
          <w:b/>
          <w:bCs/>
          <w:color w:val="auto"/>
          <w:sz w:val="24"/>
          <w:szCs w:val="24"/>
          <w:highlight w:val="none"/>
        </w:rPr>
        <w:t xml:space="preserve">逐条对应</w:t>
      </w:r>
      <w:r>
        <w:rPr>
          <w:rFonts w:hint="eastAsia" w:ascii="宋体" w:hAnsi="宋体" w:eastAsia="宋体" w:cs="宋体"/>
          <w:color w:val="auto"/>
          <w:sz w:val="24"/>
          <w:szCs w:val="24"/>
          <w:highlight w:val="none"/>
        </w:rPr>
        <w:t xml:space="preserve">磋商文件“</w:t>
      </w:r>
      <w:r>
        <w:rPr>
          <w:rFonts w:hint="eastAsia" w:hAnsi="宋体" w:cs="宋体"/>
          <w:color w:val="auto"/>
          <w:sz w:val="24"/>
          <w:szCs w:val="24"/>
          <w:highlight w:val="none"/>
          <w:lang w:val="en-US" w:eastAsia="zh-CN"/>
        </w:rPr>
        <w:t xml:space="preserve">第四章 </w:t>
      </w:r>
      <w:r>
        <w:rPr>
          <w:rFonts w:hint="eastAsia" w:ascii="宋体" w:hAnsi="宋体" w:eastAsia="宋体" w:cs="宋体"/>
          <w:color w:val="auto"/>
          <w:sz w:val="24"/>
          <w:szCs w:val="24"/>
          <w:highlight w:val="none"/>
        </w:rPr>
        <w:t xml:space="preserve">项目需求”等内容要求的商务条件，填写该表。</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3254"/>
        <w:gridCol w:w="3254"/>
        <w:gridCol w:w="2228"/>
      </w:tblGrid>
      <w:tr>
        <w:trPr>
          <w:jc w:val="center"/>
          <w:trHeight w:val="614"/>
        </w:trPr>
        <w:tc>
          <w:tcPr>
            <w:tcW w:w="927" w:type="dxa"/>
            <w:vAlign w:val="center"/>
            <w:textDirection w:val="lrTb"/>
            <w:noWrap w:val="false"/>
          </w:tcPr>
          <w:p>
            <w:pPr>
              <w:pStyle w:val="1033"/>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项号</w:t>
            </w:r>
            <w:r/>
          </w:p>
        </w:tc>
        <w:tc>
          <w:tcPr>
            <w:tcW w:w="3254" w:type="dxa"/>
            <w:vAlign w:val="center"/>
            <w:textDirection w:val="lrTb"/>
            <w:noWrap w:val="false"/>
          </w:tcPr>
          <w:p>
            <w:pPr>
              <w:pStyle w:val="1033"/>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磋商文件的商务条款</w:t>
            </w:r>
            <w:r/>
          </w:p>
        </w:tc>
        <w:tc>
          <w:tcPr>
            <w:tcW w:w="3254" w:type="dxa"/>
            <w:vAlign w:val="center"/>
            <w:textDirection w:val="lrTb"/>
            <w:noWrap w:val="false"/>
          </w:tcPr>
          <w:p>
            <w:pPr>
              <w:pStyle w:val="1033"/>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响应文件的商务条款</w:t>
            </w:r>
            <w:r/>
          </w:p>
        </w:tc>
        <w:tc>
          <w:tcPr>
            <w:tcW w:w="2228" w:type="dxa"/>
            <w:vAlign w:val="center"/>
            <w:textDirection w:val="lrTb"/>
            <w:noWrap w:val="false"/>
          </w:tcPr>
          <w:p>
            <w:pPr>
              <w:pStyle w:val="1033"/>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r>
      <w:tr>
        <w:trPr>
          <w:jc w:val="center"/>
          <w:trHeight w:val="614"/>
        </w:trPr>
        <w:tc>
          <w:tcPr>
            <w:tcW w:w="927"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2228"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03"/>
        </w:trPr>
        <w:tc>
          <w:tcPr>
            <w:tcW w:w="927"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26"/>
        </w:trPr>
        <w:tc>
          <w:tcPr>
            <w:tcW w:w="927"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33"/>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103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3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注：“偏离说明”填写“正偏离”“负偏离”或“无偏离”。</w:t>
      </w:r>
      <w:r/>
    </w:p>
    <w:p>
      <w:pPr>
        <w:pStyle w:val="1033"/>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i w:val="0"/>
          <w:iCs/>
          <w:color w:val="auto"/>
          <w:sz w:val="24"/>
          <w:szCs w:val="24"/>
          <w:highlight w:val="none"/>
        </w:rPr>
      </w:pPr>
      <w:r>
        <w:rPr>
          <w:rFonts w:hint="eastAsia"/>
          <w:i w:val="0"/>
          <w:iCs/>
          <w:color w:val="auto"/>
          <w:sz w:val="24"/>
          <w:szCs w:val="24"/>
          <w:highlight w:val="none"/>
        </w:rPr>
        <w:t xml:space="preserve">供应商（盖章）：</w:t>
      </w:r>
      <w:r/>
    </w:p>
    <w:p>
      <w:pPr>
        <w:ind w:firstLine="480"/>
        <w:keepLines w:val="0"/>
        <w:keepNext w:val="0"/>
        <w:pageBreakBefore w:val="0"/>
        <w:spacing w:line="360" w:lineRule="auto"/>
        <w:widowControl w:val="off"/>
        <w:rPr>
          <w:i w:val="0"/>
          <w:iCs/>
          <w:color w:val="auto"/>
          <w:sz w:val="24"/>
          <w:szCs w:val="24"/>
          <w:highlight w:val="none"/>
        </w:rPr>
      </w:pPr>
      <w:r>
        <w:rPr>
          <w:rFonts w:hint="eastAsia"/>
          <w:i w:val="0"/>
          <w:iCs/>
          <w:color w:val="auto"/>
          <w:sz w:val="24"/>
          <w:szCs w:val="24"/>
          <w:highlight w:val="none"/>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i w:val="0"/>
          <w:iCs/>
          <w:color w:val="auto"/>
          <w:sz w:val="24"/>
          <w:szCs w:val="24"/>
          <w:highlight w:val="none"/>
        </w:rPr>
        <w:t xml:space="preserve">日期：    年     月     日</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3233"/>
        <w:spacing w:line="360" w:lineRule="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233"/>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3233"/>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4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 xml:space="preserve">十三、</w:t>
      </w:r>
      <w:r>
        <w:rPr>
          <w:rFonts w:hint="eastAsia" w:ascii="宋体" w:hAnsi="宋体" w:eastAsia="宋体" w:cs="宋体"/>
          <w:b/>
          <w:color w:val="auto"/>
          <w:sz w:val="32"/>
          <w:szCs w:val="32"/>
          <w:highlight w:val="none"/>
        </w:rPr>
        <w:t xml:space="preserve">成交后不转包或分包</w:t>
      </w:r>
      <w:r>
        <w:rPr>
          <w:rFonts w:hint="eastAsia" w:ascii="宋体" w:hAnsi="宋体" w:eastAsia="宋体" w:cs="宋体"/>
          <w:b/>
          <w:color w:val="auto"/>
          <w:sz w:val="32"/>
          <w:szCs w:val="32"/>
          <w:highlight w:val="none"/>
          <w:lang w:val="en-US" w:eastAsia="zh-CN"/>
        </w:rPr>
        <w:t xml:space="preserve">承诺书</w:t>
      </w:r>
      <w:r/>
    </w:p>
    <w:p>
      <w:pPr>
        <w:pStyle w:val="803"/>
        <w:numPr>
          <w:ilvl w:val="0"/>
          <w:numId w:val="0"/>
        </w:numPr>
        <w:rPr>
          <w:rFonts w:hint="eastAsia"/>
          <w:color w:val="auto"/>
          <w:highlight w:val="none"/>
        </w:rPr>
      </w:pPr>
      <w:r>
        <w:rPr>
          <w:rFonts w:hint="eastAsia"/>
          <w:color w:val="auto"/>
          <w:highlight w:val="none"/>
        </w:rPr>
      </w:r>
      <w:r/>
    </w:p>
    <w:p>
      <w:pP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821"/>
        <w:ind w:firstLine="480"/>
        <w:jc w:val="left"/>
        <w:keepLines w:val="0"/>
        <w:keepNext w:val="0"/>
        <w:pageBreakBefore w:val="0"/>
        <w:spacing w:before="0" w:beforeAutospacing="0" w:after="0" w:afterAutospacing="0" w:line="360" w:lineRule="auto"/>
        <w:widowControl/>
        <w:rPr>
          <w:rStyle w:val="826"/>
          <w:rFonts w:hint="eastAsia" w:ascii="宋体" w:hAnsi="宋体" w:eastAsia="宋体" w:cs="宋体"/>
          <w:b w:val="0"/>
          <w:bCs/>
          <w:color w:val="auto"/>
          <w:sz w:val="24"/>
          <w:szCs w:val="24"/>
          <w:highlight w:val="none"/>
          <w:lang w:val="en-US" w:eastAsia="zh-CN" w:bidi="ar-SA"/>
        </w:rPr>
        <w:suppressLineNumbers w:val="0"/>
      </w:pPr>
      <w:r>
        <w:rPr>
          <w:rStyle w:val="826"/>
          <w:rFonts w:hint="eastAsia" w:ascii="宋体" w:hAnsi="宋体" w:eastAsia="宋体" w:cs="宋体"/>
          <w:b w:val="0"/>
          <w:bCs/>
          <w:color w:val="auto"/>
          <w:sz w:val="24"/>
          <w:szCs w:val="24"/>
          <w:highlight w:val="none"/>
          <w:lang w:val="en-US" w:eastAsia="zh-CN" w:bidi="ar-SA"/>
        </w:rPr>
        <w:t xml:space="preserve">致：</w:t>
      </w:r>
      <w:r>
        <w:rPr>
          <w:rStyle w:val="826"/>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i w:val="0"/>
          <w:iCs w:val="0"/>
          <w:color w:val="auto"/>
          <w:sz w:val="24"/>
          <w:szCs w:val="24"/>
          <w:highlight w:val="none"/>
          <w:u w:val="single"/>
        </w:rPr>
        <w:t xml:space="preserve">【采购单位】</w:t>
      </w:r>
      <w:r>
        <w:rPr>
          <w:rStyle w:val="826"/>
          <w:rFonts w:hint="eastAsia" w:ascii="宋体" w:hAnsi="宋体" w:eastAsia="宋体" w:cs="宋体"/>
          <w:b w:val="0"/>
          <w:bCs/>
          <w:color w:val="auto"/>
          <w:sz w:val="24"/>
          <w:szCs w:val="24"/>
          <w:highlight w:val="none"/>
          <w:u w:val="single"/>
          <w:lang w:val="en-US" w:eastAsia="zh-CN" w:bidi="ar-SA"/>
        </w:rPr>
        <w:t xml:space="preserve"> </w:t>
      </w:r>
      <w:r>
        <w:rPr>
          <w:rStyle w:val="826"/>
          <w:rFonts w:hint="eastAsia" w:ascii="宋体" w:hAnsi="宋体" w:eastAsia="宋体" w:cs="宋体"/>
          <w:b w:val="0"/>
          <w:bCs/>
          <w:color w:val="auto"/>
          <w:sz w:val="24"/>
          <w:szCs w:val="24"/>
          <w:highlight w:val="none"/>
          <w:lang w:val="en-US" w:eastAsia="zh-CN" w:bidi="ar-SA"/>
        </w:rPr>
        <w:t xml:space="preserve"> </w:t>
      </w:r>
      <w:r/>
    </w:p>
    <w:p>
      <w:pPr>
        <w:pStyle w:val="821"/>
        <w:ind w:firstLine="480"/>
        <w:jc w:val="left"/>
        <w:keepLines w:val="0"/>
        <w:keepNext w:val="0"/>
        <w:pageBreakBefore w:val="0"/>
        <w:spacing w:before="0" w:beforeAutospacing="0" w:after="0" w:afterAutospacing="0" w:line="360" w:lineRule="auto"/>
        <w:widowControl/>
        <w:rPr>
          <w:rStyle w:val="826"/>
          <w:rFonts w:hint="eastAsia" w:ascii="宋体" w:hAnsi="宋体" w:eastAsia="宋体" w:cs="宋体"/>
          <w:b w:val="0"/>
          <w:bCs/>
          <w:color w:val="auto"/>
          <w:sz w:val="24"/>
          <w:szCs w:val="24"/>
          <w:highlight w:val="none"/>
          <w:lang w:val="en-US" w:eastAsia="zh-CN" w:bidi="ar-SA"/>
        </w:rPr>
        <w:suppressLineNumbers w:val="0"/>
      </w:pPr>
      <w:r>
        <w:rPr>
          <w:rStyle w:val="826"/>
          <w:rFonts w:hint="eastAsia" w:ascii="宋体" w:hAnsi="宋体" w:eastAsia="宋体" w:cs="宋体"/>
          <w:b w:val="0"/>
          <w:bCs/>
          <w:color w:val="auto"/>
          <w:sz w:val="24"/>
          <w:szCs w:val="24"/>
          <w:highlight w:val="none"/>
          <w:lang w:val="en-US" w:eastAsia="zh-CN" w:bidi="ar-SA"/>
        </w:rPr>
        <w:t xml:space="preserve">如我方</w:t>
      </w:r>
      <w:r>
        <w:rPr>
          <w:rStyle w:val="826"/>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有幸</w:t>
      </w:r>
      <w:r>
        <w:rPr>
          <w:rStyle w:val="826"/>
          <w:rFonts w:hint="eastAsia" w:ascii="宋体" w:hAnsi="宋体" w:eastAsia="宋体" w:cs="宋体"/>
          <w:b w:val="0"/>
          <w:bCs/>
          <w:color w:val="auto"/>
          <w:sz w:val="24"/>
          <w:szCs w:val="24"/>
          <w:highlight w:val="none"/>
          <w:lang w:val="en-US" w:eastAsia="zh-CN" w:bidi="ar-SA"/>
        </w:rPr>
        <w:t xml:space="preserve">中标</w:t>
      </w:r>
      <w:r>
        <w:rPr>
          <w:rStyle w:val="826"/>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项目编号 </w:t>
      </w:r>
      <w:r>
        <w:rPr>
          <w:rFonts w:hint="eastAsia" w:ascii="宋体" w:hAnsi="宋体" w:eastAsia="宋体" w:cs="宋体"/>
          <w:color w:val="auto"/>
          <w:sz w:val="24"/>
          <w:szCs w:val="24"/>
          <w:highlight w:val="none"/>
        </w:rPr>
        <w:t xml:space="preserve">）</w:t>
      </w:r>
      <w:r>
        <w:rPr>
          <w:rStyle w:val="826"/>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郑重承诺绝不将项目整体转让或肢解后以分包名义变相转包给其他单位或个人</w:t>
      </w:r>
      <w:r>
        <w:rPr>
          <w:rStyle w:val="826"/>
          <w:rFonts w:hint="eastAsia" w:ascii="宋体" w:hAnsi="宋体" w:eastAsia="宋体" w:cs="宋体"/>
          <w:b w:val="0"/>
          <w:bCs/>
          <w:color w:val="auto"/>
          <w:sz w:val="24"/>
          <w:szCs w:val="24"/>
          <w:highlight w:val="none"/>
          <w:lang w:val="en-US" w:eastAsia="zh-CN" w:bidi="ar-SA"/>
        </w:rPr>
        <w:t xml:space="preserve">。</w:t>
      </w:r>
      <w:r/>
    </w:p>
    <w:p>
      <w:pPr>
        <w:pStyle w:val="803"/>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 xml:space="preserve">若我方违诺，</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贵方</w:t>
      </w:r>
      <w:r>
        <w:rPr>
          <w:rFonts w:hint="eastAsia" w:ascii="宋体" w:hAnsi="宋体" w:eastAsia="宋体" w:cs="宋体"/>
          <w:i w:val="0"/>
          <w:iCs w:val="0"/>
          <w:caps w:val="0"/>
          <w:color w:val="auto"/>
          <w:spacing w:val="0"/>
          <w:sz w:val="24"/>
          <w:szCs w:val="24"/>
          <w:highlight w:val="none"/>
          <w:shd w:val="clear" w:color="auto" w:fill="ffffff"/>
        </w:rPr>
        <w:t xml:space="preserve">有权单方</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面</w:t>
      </w:r>
      <w:r>
        <w:rPr>
          <w:rFonts w:hint="eastAsia" w:ascii="宋体" w:hAnsi="宋体" w:eastAsia="宋体" w:cs="宋体"/>
          <w:i w:val="0"/>
          <w:iCs w:val="0"/>
          <w:caps w:val="0"/>
          <w:color w:val="auto"/>
          <w:spacing w:val="0"/>
          <w:sz w:val="24"/>
          <w:szCs w:val="24"/>
          <w:highlight w:val="none"/>
          <w:shd w:val="clear" w:color="auto" w:fill="ffffff"/>
        </w:rPr>
        <w:t xml:space="preserve">解除合同，我方愿承担由此产生的全部法律责任与经济损失，包括但不限于赔偿</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贵方</w:t>
      </w:r>
      <w:r>
        <w:rPr>
          <w:rFonts w:hint="eastAsia" w:ascii="宋体" w:hAnsi="宋体" w:eastAsia="宋体" w:cs="宋体"/>
          <w:i w:val="0"/>
          <w:iCs w:val="0"/>
          <w:caps w:val="0"/>
          <w:color w:val="auto"/>
          <w:spacing w:val="0"/>
          <w:sz w:val="24"/>
          <w:szCs w:val="24"/>
          <w:highlight w:val="none"/>
          <w:shd w:val="clear" w:color="auto" w:fill="ffffff"/>
        </w:rPr>
        <w:t xml:space="preserve">的直接和间接损失、履约保证金</w:t>
      </w:r>
      <w:r>
        <w:rPr>
          <w:rFonts w:hint="eastAsia" w:ascii="宋体" w:hAnsi="宋体" w:cs="宋体"/>
          <w:i w:val="0"/>
          <w:iCs w:val="0"/>
          <w:caps w:val="0"/>
          <w:color w:val="auto"/>
          <w:spacing w:val="0"/>
          <w:sz w:val="24"/>
          <w:szCs w:val="24"/>
          <w:highlight w:val="none"/>
          <w:shd w:val="clear" w:color="auto" w:fill="ffffff"/>
          <w:lang w:eastAsia="zh-CN"/>
        </w:rPr>
        <w:t xml:space="preserve">（</w:t>
      </w:r>
      <w:r>
        <w:rPr>
          <w:rFonts w:hint="eastAsia" w:ascii="宋体" w:hAnsi="宋体" w:cs="宋体"/>
          <w:i w:val="0"/>
          <w:iCs w:val="0"/>
          <w:caps w:val="0"/>
          <w:color w:val="auto"/>
          <w:spacing w:val="0"/>
          <w:sz w:val="24"/>
          <w:szCs w:val="24"/>
          <w:highlight w:val="none"/>
          <w:shd w:val="clear" w:color="auto" w:fill="ffffff"/>
          <w:lang w:val="en-US" w:eastAsia="zh-CN"/>
        </w:rPr>
        <w:t xml:space="preserve">如有</w:t>
      </w:r>
      <w:r>
        <w:rPr>
          <w:rFonts w:hint="eastAsia" w:ascii="宋体" w:hAnsi="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不予退还，同时接受相关行政主管部门的处罚</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0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3360"/>
        <w:keepLines w:val="0"/>
        <w:keepNext w:val="0"/>
        <w:pageBreakBefore w:val="0"/>
        <w:spacing w:line="480" w:lineRule="auto"/>
        <w:widowControl w:val="off"/>
        <w:rPr>
          <w:i w:val="0"/>
          <w:iCs/>
          <w:color w:val="auto"/>
          <w:sz w:val="24"/>
          <w:szCs w:val="24"/>
          <w:highlight w:val="none"/>
        </w:rPr>
      </w:pPr>
      <w:r>
        <w:rPr>
          <w:rFonts w:hint="eastAsia"/>
          <w:i w:val="0"/>
          <w:iCs/>
          <w:color w:val="auto"/>
          <w:sz w:val="24"/>
          <w:szCs w:val="24"/>
          <w:highlight w:val="none"/>
        </w:rPr>
        <w:t xml:space="preserve">供应商（盖章）：</w:t>
      </w:r>
      <w:r/>
    </w:p>
    <w:p>
      <w:pPr>
        <w:ind w:firstLine="3360"/>
        <w:keepLines w:val="0"/>
        <w:keepNext w:val="0"/>
        <w:pageBreakBefore w:val="0"/>
        <w:spacing w:line="480" w:lineRule="auto"/>
        <w:widowControl w:val="off"/>
        <w:rPr>
          <w:i w:val="0"/>
          <w:iCs/>
          <w:color w:val="auto"/>
          <w:sz w:val="24"/>
          <w:szCs w:val="24"/>
          <w:highlight w:val="none"/>
        </w:rPr>
      </w:pPr>
      <w:r>
        <w:rPr>
          <w:rFonts w:hint="eastAsia"/>
          <w:i w:val="0"/>
          <w:iCs/>
          <w:color w:val="auto"/>
          <w:sz w:val="24"/>
          <w:szCs w:val="24"/>
          <w:highlight w:val="none"/>
        </w:rPr>
        <w:t xml:space="preserve">法定代表人或委托代理人（签字或盖章）：</w:t>
      </w:r>
      <w:r/>
    </w:p>
    <w:p>
      <w:pPr>
        <w:ind w:firstLine="3360"/>
        <w:keepLines w:val="0"/>
        <w:keepNext w:val="0"/>
        <w:pageBreakBefore w:val="0"/>
        <w:spacing w:line="480" w:lineRule="auto"/>
        <w:widowControl w:val="off"/>
        <w:rPr>
          <w:rFonts w:hint="eastAsia" w:ascii="宋体" w:hAnsi="宋体" w:eastAsia="宋体" w:cs="宋体"/>
          <w:bCs/>
          <w:color w:val="auto"/>
          <w:sz w:val="24"/>
          <w:highlight w:val="none"/>
        </w:rPr>
      </w:pPr>
      <w:r>
        <w:rPr>
          <w:rFonts w:hint="eastAsia"/>
          <w:i w:val="0"/>
          <w:iCs/>
          <w:color w:val="auto"/>
          <w:sz w:val="24"/>
          <w:szCs w:val="24"/>
          <w:highlight w:val="none"/>
        </w:rPr>
        <w:t xml:space="preserve">日期：    年     月     日</w:t>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0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0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0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0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0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0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color w:val="auto"/>
          <w:sz w:val="28"/>
          <w:highlight w:val="none"/>
        </w:rPr>
        <w:outlineLvl w:val="0"/>
      </w:pPr>
      <w:r>
        <w:rPr>
          <w:rFonts w:hint="eastAsia" w:ascii="宋体" w:hAnsi="宋体" w:cs="宋体"/>
          <w:b/>
          <w:color w:val="auto"/>
          <w:sz w:val="32"/>
          <w:szCs w:val="32"/>
          <w:highlight w:val="none"/>
          <w:lang w:val="en-US" w:eastAsia="zh-CN"/>
        </w:rPr>
        <w:t xml:space="preserve">十四</w:t>
      </w:r>
      <w:r>
        <w:rPr>
          <w:rFonts w:hint="eastAsia" w:ascii="宋体" w:hAnsi="宋体" w:eastAsia="宋体" w:cs="宋体"/>
          <w:b/>
          <w:color w:val="auto"/>
          <w:sz w:val="32"/>
          <w:szCs w:val="32"/>
          <w:highlight w:val="none"/>
        </w:rPr>
        <w:t xml:space="preserve">、</w:t>
      </w:r>
      <w:bookmarkStart w:id="240" w:name="_Toc1474"/>
      <w:r/>
      <w:bookmarkStart w:id="241" w:name="_Toc7264"/>
      <w:r/>
      <w:bookmarkStart w:id="242" w:name="_Toc24229"/>
      <w:r/>
      <w:bookmarkStart w:id="243" w:name="_Toc11507"/>
      <w:r>
        <w:rPr>
          <w:rFonts w:hint="eastAsia" w:ascii="宋体" w:hAnsi="宋体" w:eastAsia="宋体" w:cs="宋体"/>
          <w:b/>
          <w:bCs/>
          <w:color w:val="auto"/>
          <w:sz w:val="32"/>
          <w:szCs w:val="32"/>
          <w:highlight w:val="none"/>
        </w:rPr>
        <w:t xml:space="preserve">其他材料</w:t>
      </w:r>
      <w:bookmarkEnd w:id="240"/>
      <w:r/>
      <w:bookmarkEnd w:id="241"/>
      <w:r/>
      <w:bookmarkEnd w:id="242"/>
      <w:r/>
      <w:bookmarkEnd w:id="243"/>
      <w:r/>
      <w:r/>
    </w:p>
    <w:p>
      <w:pPr>
        <w:ind w:firstLine="840"/>
        <w:jc w:val="left"/>
        <w:spacing w:line="360" w:lineRule="auto"/>
        <w:rPr>
          <w:rFonts w:hint="eastAsia" w:ascii="宋体" w:hAnsi="宋体" w:eastAsia="宋体" w:cs="宋体"/>
          <w:color w:val="auto"/>
          <w:sz w:val="24"/>
          <w:highlight w:val="none"/>
        </w:rPr>
        <w:outlineLvl w:val="0"/>
      </w:pPr>
      <w:r/>
      <w:bookmarkStart w:id="244" w:name="_Toc11517_WPSOffice_Level1"/>
      <w:r/>
      <w:bookmarkStart w:id="245" w:name="_Toc11717"/>
      <w:r/>
      <w:bookmarkStart w:id="246" w:name="_Toc15866"/>
      <w:r/>
      <w:bookmarkStart w:id="247" w:name="_Toc24976"/>
      <w:r/>
      <w:bookmarkStart w:id="248" w:name="_Toc4695"/>
      <w:r/>
      <w:r/>
    </w:p>
    <w:p>
      <w:pPr>
        <w:ind w:firstLine="840"/>
        <w:jc w:val="left"/>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r>
      <w:r/>
    </w:p>
    <w:p>
      <w:pPr>
        <w:ind w:firstLine="840"/>
        <w:jc w:val="left"/>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供应商认为有必要提供的材料或评分标准中需要提供的材料。</w:t>
      </w:r>
      <w:bookmarkEnd w:id="230"/>
      <w:r/>
      <w:bookmarkEnd w:id="231"/>
      <w:r/>
      <w:bookmarkEnd w:id="232"/>
      <w:r/>
      <w:bookmarkEnd w:id="233"/>
      <w:r/>
      <w:bookmarkEnd w:id="234"/>
      <w:r/>
      <w:bookmarkEnd w:id="235"/>
      <w:r/>
      <w:bookmarkEnd w:id="236"/>
      <w:r/>
      <w:bookmarkEnd w:id="237"/>
      <w:r/>
      <w:bookmarkEnd w:id="244"/>
      <w:r/>
      <w:bookmarkEnd w:id="245"/>
      <w:r/>
      <w:bookmarkEnd w:id="246"/>
      <w:r/>
      <w:bookmarkEnd w:id="247"/>
      <w:r/>
      <w:bookmarkEnd w:id="248"/>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422"/>
        <w:spacing w:line="480" w:lineRule="auto"/>
        <w:rPr>
          <w:i w:val="0"/>
          <w:iCs/>
          <w:color w:val="auto"/>
          <w:sz w:val="24"/>
          <w:szCs w:val="24"/>
          <w:highlight w:val="none"/>
        </w:rPr>
      </w:pPr>
      <w:r>
        <w:rPr>
          <w:rFonts w:hint="eastAsia"/>
          <w:i w:val="0"/>
          <w:iCs/>
          <w:color w:val="auto"/>
          <w:sz w:val="24"/>
          <w:szCs w:val="24"/>
          <w:highlight w:val="none"/>
        </w:rPr>
        <w:t xml:space="preserve">供应商（盖章）：</w:t>
      </w:r>
      <w:r/>
    </w:p>
    <w:p>
      <w:pPr>
        <w:ind w:firstLine="3422"/>
        <w:spacing w:line="480" w:lineRule="auto"/>
        <w:rPr>
          <w:i w:val="0"/>
          <w:iCs/>
          <w:color w:val="auto"/>
          <w:sz w:val="24"/>
          <w:szCs w:val="24"/>
          <w:highlight w:val="none"/>
        </w:rPr>
      </w:pPr>
      <w:r>
        <w:rPr>
          <w:rFonts w:hint="eastAsia"/>
          <w:i w:val="0"/>
          <w:iCs/>
          <w:color w:val="auto"/>
          <w:sz w:val="24"/>
          <w:szCs w:val="24"/>
          <w:highlight w:val="none"/>
        </w:rPr>
        <w:t xml:space="preserve">法定代表人或委托代理人（签字或盖章）：</w:t>
      </w:r>
      <w:r/>
    </w:p>
    <w:p>
      <w:pPr>
        <w:pStyle w:val="858"/>
        <w:ind w:firstLine="3422"/>
        <w:rPr>
          <w:rFonts w:hint="eastAsia"/>
          <w:i w:val="0"/>
          <w:iCs/>
          <w:color w:val="auto"/>
          <w:sz w:val="24"/>
          <w:szCs w:val="24"/>
          <w:highlight w:val="none"/>
        </w:rPr>
      </w:pPr>
      <w:r>
        <w:rPr>
          <w:rFonts w:hint="eastAsia"/>
          <w:i w:val="0"/>
          <w:iCs/>
          <w:color w:val="auto"/>
          <w:sz w:val="24"/>
          <w:szCs w:val="24"/>
          <w:highlight w:val="none"/>
        </w:rPr>
        <w:t xml:space="preserve">日期：    年     月     日</w:t>
      </w:r>
      <w:r/>
    </w:p>
    <w:p>
      <w:pPr>
        <w:pStyle w:val="858"/>
        <w:ind w:firstLine="3422"/>
        <w:rPr>
          <w:rFonts w:hint="eastAsia"/>
          <w:i w:val="0"/>
          <w:iCs/>
          <w:color w:val="auto"/>
          <w:sz w:val="24"/>
          <w:szCs w:val="24"/>
          <w:highlight w:val="none"/>
        </w:rPr>
      </w:pPr>
      <w:r>
        <w:rPr>
          <w:rFonts w:hint="eastAsia"/>
          <w:i w:val="0"/>
          <w:iCs/>
          <w:color w:val="auto"/>
          <w:sz w:val="24"/>
          <w:szCs w:val="24"/>
          <w:highlight w:val="none"/>
        </w:rPr>
      </w:r>
      <w:r/>
    </w:p>
    <w:p>
      <w:pPr>
        <w:pStyle w:val="858"/>
        <w:ind w:firstLine="3422"/>
        <w:rPr>
          <w:rFonts w:hint="eastAsia"/>
          <w:i w:val="0"/>
          <w:iCs/>
          <w:color w:val="auto"/>
          <w:sz w:val="24"/>
          <w:szCs w:val="24"/>
          <w:highlight w:val="none"/>
        </w:rPr>
      </w:pPr>
      <w:r>
        <w:rPr>
          <w:rFonts w:hint="eastAsia"/>
          <w:i w:val="0"/>
          <w:iCs/>
          <w:color w:val="auto"/>
          <w:sz w:val="24"/>
          <w:szCs w:val="24"/>
          <w:highlight w:val="none"/>
        </w:rPr>
      </w:r>
      <w:r/>
    </w:p>
    <w:p>
      <w:pPr>
        <w:pStyle w:val="858"/>
        <w:ind w:firstLine="3422"/>
        <w:rPr>
          <w:rFonts w:hint="eastAsia"/>
          <w:i w:val="0"/>
          <w:iCs/>
          <w:color w:val="auto"/>
          <w:sz w:val="24"/>
          <w:szCs w:val="24"/>
          <w:highlight w:val="none"/>
        </w:rPr>
      </w:pPr>
      <w:r>
        <w:rPr>
          <w:rFonts w:hint="eastAsia"/>
          <w:i w:val="0"/>
          <w:iCs/>
          <w:color w:val="auto"/>
          <w:sz w:val="24"/>
          <w:szCs w:val="24"/>
          <w:highlight w:val="none"/>
        </w:rPr>
      </w:r>
      <w:r/>
    </w:p>
    <w:p>
      <w:pPr>
        <w:pStyle w:val="858"/>
        <w:ind w:firstLine="3422"/>
        <w:rPr>
          <w:rFonts w:hint="eastAsia"/>
          <w:i w:val="0"/>
          <w:iCs/>
          <w:color w:val="auto"/>
          <w:sz w:val="24"/>
          <w:szCs w:val="24"/>
          <w:highlight w:val="none"/>
        </w:rPr>
      </w:pPr>
      <w:r>
        <w:rPr>
          <w:rFonts w:hint="eastAsia"/>
          <w:i w:val="0"/>
          <w:iCs/>
          <w:color w:val="auto"/>
          <w:sz w:val="24"/>
          <w:szCs w:val="24"/>
          <w:highlight w:val="none"/>
        </w:rPr>
      </w:r>
      <w:r/>
    </w:p>
    <w:p>
      <w:pPr>
        <w:pStyle w:val="858"/>
        <w:ind w:firstLine="3422"/>
        <w:rPr>
          <w:rFonts w:hint="eastAsia"/>
          <w:i w:val="0"/>
          <w:iCs/>
          <w:color w:val="auto"/>
          <w:sz w:val="24"/>
          <w:szCs w:val="24"/>
          <w:highlight w:val="none"/>
        </w:rPr>
      </w:pPr>
      <w:r>
        <w:rPr>
          <w:rFonts w:hint="eastAsia"/>
          <w:i w:val="0"/>
          <w:iCs/>
          <w:color w:val="auto"/>
          <w:sz w:val="24"/>
          <w:szCs w:val="24"/>
          <w:highlight w:val="none"/>
        </w:rPr>
      </w:r>
      <w:r/>
    </w:p>
    <w:p>
      <w:pPr>
        <w:pStyle w:val="858"/>
        <w:ind w:firstLine="3422"/>
        <w:rPr>
          <w:rFonts w:hint="eastAsia"/>
          <w:i w:val="0"/>
          <w:iCs/>
          <w:color w:val="auto"/>
          <w:sz w:val="24"/>
          <w:szCs w:val="24"/>
          <w:highlight w:val="none"/>
        </w:rPr>
      </w:pPr>
      <w:r>
        <w:rPr>
          <w:rFonts w:hint="eastAsia"/>
          <w:i w:val="0"/>
          <w:iCs/>
          <w:color w:val="auto"/>
          <w:sz w:val="24"/>
          <w:szCs w:val="24"/>
          <w:highlight w:val="none"/>
        </w:rPr>
      </w:r>
      <w:r/>
    </w:p>
    <w:p>
      <w:pPr>
        <w:pStyle w:val="858"/>
        <w:ind w:firstLine="3422"/>
        <w:rPr>
          <w:rFonts w:hint="eastAsia"/>
          <w:i w:val="0"/>
          <w:iCs/>
          <w:color w:val="auto"/>
          <w:sz w:val="24"/>
          <w:szCs w:val="24"/>
          <w:highlight w:val="none"/>
        </w:rPr>
      </w:pPr>
      <w:r>
        <w:rPr>
          <w:rFonts w:hint="eastAsia"/>
          <w:i w:val="0"/>
          <w:iCs/>
          <w:color w:val="auto"/>
          <w:sz w:val="24"/>
          <w:szCs w:val="24"/>
          <w:highlight w:val="none"/>
        </w:rPr>
      </w:r>
      <w:r/>
    </w:p>
    <w:p>
      <w:pPr>
        <w:pStyle w:val="858"/>
        <w:ind w:firstLine="3422"/>
        <w:rPr>
          <w:rFonts w:hint="eastAsia"/>
          <w:i w:val="0"/>
          <w:iCs/>
          <w:color w:val="auto"/>
          <w:sz w:val="24"/>
          <w:szCs w:val="24"/>
          <w:highlight w:val="none"/>
        </w:rPr>
      </w:pPr>
      <w:r>
        <w:rPr>
          <w:rFonts w:hint="eastAsia"/>
          <w:i w:val="0"/>
          <w:iCs/>
          <w:color w:val="auto"/>
          <w:sz w:val="24"/>
          <w:szCs w:val="24"/>
          <w:highlight w:val="none"/>
        </w:rPr>
      </w:r>
      <w:r/>
    </w:p>
    <w:p>
      <w:pPr>
        <w:pStyle w:val="858"/>
        <w:ind w:firstLine="3422"/>
        <w:rPr>
          <w:rFonts w:hint="eastAsia"/>
          <w:i w:val="0"/>
          <w:iCs/>
          <w:color w:val="auto"/>
          <w:sz w:val="24"/>
          <w:szCs w:val="24"/>
          <w:highlight w:val="none"/>
        </w:rPr>
      </w:pPr>
      <w:r>
        <w:rPr>
          <w:rFonts w:hint="eastAsia"/>
          <w:i w:val="0"/>
          <w:iCs/>
          <w:color w:val="auto"/>
          <w:sz w:val="24"/>
          <w:szCs w:val="24"/>
          <w:highlight w:val="none"/>
        </w:rPr>
      </w:r>
      <w:r/>
    </w:p>
    <w:p>
      <w:pPr>
        <w:pStyle w:val="858"/>
        <w:ind w:firstLine="3422"/>
        <w:rPr>
          <w:rFonts w:hint="eastAsia"/>
          <w:i w:val="0"/>
          <w:iCs/>
          <w:color w:val="auto"/>
          <w:sz w:val="24"/>
          <w:szCs w:val="24"/>
          <w:highlight w:val="none"/>
        </w:rPr>
      </w:pPr>
      <w:r>
        <w:rPr>
          <w:rFonts w:hint="eastAsia"/>
          <w:i w:val="0"/>
          <w:iCs/>
          <w:color w:val="auto"/>
          <w:sz w:val="24"/>
          <w:szCs w:val="24"/>
          <w:highlight w:val="none"/>
        </w:rPr>
      </w:r>
      <w:r/>
    </w:p>
    <w:p>
      <w:pPr>
        <w:pStyle w:val="858"/>
        <w:ind w:firstLine="3422"/>
        <w:rPr>
          <w:rFonts w:hint="eastAsia"/>
          <w:i w:val="0"/>
          <w:iCs/>
          <w:color w:val="auto"/>
          <w:sz w:val="24"/>
          <w:szCs w:val="24"/>
          <w:highlight w:val="none"/>
        </w:rPr>
      </w:pPr>
      <w:r>
        <w:rPr>
          <w:rFonts w:hint="eastAsia"/>
          <w:i w:val="0"/>
          <w:iCs/>
          <w:color w:val="auto"/>
          <w:sz w:val="24"/>
          <w:szCs w:val="24"/>
          <w:highlight w:val="none"/>
        </w:rPr>
      </w:r>
      <w:r/>
    </w:p>
    <w:p>
      <w:pPr>
        <w:pStyle w:val="858"/>
        <w:ind w:firstLine="3422"/>
        <w:rPr>
          <w:rFonts w:hint="eastAsia"/>
          <w:i w:val="0"/>
          <w:iCs/>
          <w:color w:val="auto"/>
          <w:sz w:val="24"/>
          <w:szCs w:val="24"/>
          <w:highlight w:val="none"/>
        </w:rPr>
      </w:pPr>
      <w:r>
        <w:rPr>
          <w:rFonts w:hint="eastAsia"/>
          <w:i w:val="0"/>
          <w:iCs/>
          <w:color w:val="auto"/>
          <w:sz w:val="24"/>
          <w:szCs w:val="24"/>
          <w:highlight w:val="none"/>
        </w:rPr>
      </w:r>
      <w:r/>
    </w:p>
    <w:p>
      <w:pPr>
        <w:pStyle w:val="858"/>
        <w:ind w:firstLine="3422"/>
        <w:rPr>
          <w:rFonts w:hint="eastAsia"/>
          <w:i w:val="0"/>
          <w:iCs/>
          <w:color w:val="auto"/>
          <w:sz w:val="24"/>
          <w:szCs w:val="24"/>
          <w:highlight w:val="none"/>
        </w:rPr>
      </w:pPr>
      <w:r>
        <w:rPr>
          <w:rFonts w:hint="eastAsia"/>
          <w:i w:val="0"/>
          <w:iCs/>
          <w:color w:val="auto"/>
          <w:sz w:val="24"/>
          <w:szCs w:val="24"/>
          <w:highlight w:val="none"/>
        </w:rPr>
      </w:r>
      <w:r/>
    </w:p>
    <w:p>
      <w:pPr>
        <w:pStyle w:val="858"/>
        <w:ind w:firstLine="3422"/>
        <w:rPr>
          <w:rFonts w:hint="eastAsia"/>
          <w:i w:val="0"/>
          <w:iCs/>
          <w:color w:val="auto"/>
          <w:sz w:val="24"/>
          <w:szCs w:val="24"/>
          <w:highlight w:val="none"/>
        </w:rPr>
      </w:pPr>
      <w:r>
        <w:rPr>
          <w:rFonts w:hint="eastAsia"/>
          <w:i w:val="0"/>
          <w:iCs/>
          <w:color w:val="auto"/>
          <w:sz w:val="24"/>
          <w:szCs w:val="24"/>
          <w:highlight w:val="none"/>
        </w:rPr>
      </w:r>
      <w:r/>
    </w:p>
    <w:p>
      <w:pPr>
        <w:pStyle w:val="858"/>
        <w:ind w:firstLine="3422"/>
        <w:rPr>
          <w:rFonts w:hint="eastAsia"/>
          <w:i w:val="0"/>
          <w:iCs/>
          <w:color w:val="auto"/>
          <w:sz w:val="24"/>
          <w:szCs w:val="24"/>
          <w:highlight w:val="none"/>
        </w:rPr>
      </w:pPr>
      <w:r>
        <w:rPr>
          <w:rFonts w:hint="eastAsia"/>
          <w:i w:val="0"/>
          <w:iCs/>
          <w:color w:val="auto"/>
          <w:sz w:val="24"/>
          <w:szCs w:val="24"/>
          <w:highlight w:val="none"/>
        </w:rPr>
      </w:r>
      <w:r/>
    </w:p>
    <w:p>
      <w:pPr>
        <w:pStyle w:val="858"/>
        <w:ind w:firstLine="3422"/>
        <w:rPr>
          <w:rFonts w:hint="eastAsia"/>
          <w:i w:val="0"/>
          <w:iCs/>
          <w:color w:val="auto"/>
          <w:sz w:val="24"/>
          <w:szCs w:val="24"/>
          <w:highlight w:val="none"/>
        </w:rPr>
      </w:pPr>
      <w:r>
        <w:rPr>
          <w:rFonts w:hint="eastAsia"/>
          <w:i w:val="0"/>
          <w:iCs/>
          <w:color w:val="auto"/>
          <w:sz w:val="24"/>
          <w:szCs w:val="24"/>
          <w:highlight w:val="none"/>
        </w:rPr>
      </w:r>
      <w:r/>
    </w:p>
    <w:p>
      <w:pPr>
        <w:pStyle w:val="858"/>
        <w:ind w:firstLine="3422"/>
        <w:rPr>
          <w:rFonts w:hint="eastAsia"/>
          <w:i w:val="0"/>
          <w:iCs/>
          <w:color w:val="auto"/>
          <w:sz w:val="24"/>
          <w:szCs w:val="24"/>
          <w:highlight w:val="none"/>
        </w:rPr>
      </w:pPr>
      <w:r>
        <w:rPr>
          <w:rFonts w:hint="eastAsia"/>
          <w:i w:val="0"/>
          <w:iCs/>
          <w:color w:val="auto"/>
          <w:sz w:val="24"/>
          <w:szCs w:val="24"/>
          <w:highlight w:val="none"/>
        </w:rPr>
      </w:r>
      <w:r/>
    </w:p>
    <w:p>
      <w:pPr>
        <w:pStyle w:val="858"/>
        <w:ind w:firstLine="3422"/>
        <w:rPr>
          <w:rFonts w:hint="eastAsia"/>
          <w:i w:val="0"/>
          <w:iCs/>
          <w:color w:val="auto"/>
          <w:sz w:val="24"/>
          <w:szCs w:val="24"/>
          <w:highlight w:val="none"/>
        </w:rPr>
      </w:pPr>
      <w:r>
        <w:rPr>
          <w:rFonts w:hint="eastAsia"/>
          <w:i w:val="0"/>
          <w:iCs/>
          <w:color w:val="auto"/>
          <w:sz w:val="24"/>
          <w:szCs w:val="24"/>
          <w:highlight w:val="none"/>
        </w:rPr>
      </w:r>
      <w:r/>
    </w:p>
    <w:p>
      <w:pPr>
        <w:pStyle w:val="858"/>
        <w:ind w:firstLine="3422"/>
        <w:rPr>
          <w:rFonts w:hint="eastAsia"/>
          <w:i w:val="0"/>
          <w:iCs/>
          <w:color w:val="auto"/>
          <w:sz w:val="24"/>
          <w:szCs w:val="24"/>
          <w:highlight w:val="none"/>
        </w:rPr>
      </w:pPr>
      <w:r>
        <w:rPr>
          <w:rFonts w:hint="eastAsia"/>
          <w:i w:val="0"/>
          <w:iCs/>
          <w:color w:val="auto"/>
          <w:sz w:val="24"/>
          <w:szCs w:val="24"/>
          <w:highlight w:val="none"/>
        </w:rPr>
      </w:r>
      <w:r/>
    </w:p>
    <w:p>
      <w:pPr>
        <w:pStyle w:val="858"/>
        <w:ind w:firstLine="3422"/>
        <w:rPr>
          <w:rFonts w:hint="eastAsia"/>
          <w:i w:val="0"/>
          <w:iCs/>
          <w:color w:val="auto"/>
          <w:sz w:val="24"/>
          <w:szCs w:val="24"/>
          <w:highlight w:val="none"/>
        </w:rPr>
      </w:pPr>
      <w:r>
        <w:rPr>
          <w:rFonts w:hint="eastAsia"/>
          <w:i w:val="0"/>
          <w:iCs/>
          <w:color w:val="auto"/>
          <w:sz w:val="24"/>
          <w:szCs w:val="24"/>
          <w:highlight w:val="none"/>
        </w:rPr>
      </w:r>
      <w:r/>
    </w:p>
    <w:p>
      <w:pPr>
        <w:pStyle w:val="858"/>
        <w:ind w:firstLine="3422"/>
        <w:rPr>
          <w:rFonts w:hint="eastAsia"/>
          <w:i w:val="0"/>
          <w:iCs/>
          <w:color w:val="auto"/>
          <w:sz w:val="24"/>
          <w:szCs w:val="24"/>
          <w:highlight w:val="none"/>
        </w:rPr>
      </w:pPr>
      <w:r>
        <w:rPr>
          <w:rFonts w:hint="eastAsia"/>
          <w:i w:val="0"/>
          <w:iCs/>
          <w:color w:val="auto"/>
          <w:sz w:val="24"/>
          <w:szCs w:val="24"/>
          <w:highlight w:val="none"/>
        </w:rPr>
      </w:r>
      <w:r/>
    </w:p>
    <w:p>
      <w:pPr>
        <w:pStyle w:val="858"/>
        <w:ind w:firstLine="3422"/>
        <w:rPr>
          <w:rFonts w:hint="eastAsia"/>
          <w:i w:val="0"/>
          <w:iCs/>
          <w:color w:val="auto"/>
          <w:sz w:val="24"/>
          <w:szCs w:val="24"/>
          <w:highlight w:val="none"/>
        </w:rPr>
      </w:pPr>
      <w:r>
        <w:rPr>
          <w:rFonts w:hint="eastAsia"/>
          <w:i w:val="0"/>
          <w:iCs/>
          <w:color w:val="auto"/>
          <w:sz w:val="24"/>
          <w:szCs w:val="24"/>
          <w:highlight w:val="none"/>
        </w:rPr>
      </w:r>
      <w:r/>
    </w:p>
    <w:p>
      <w:pPr>
        <w:pStyle w:val="858"/>
        <w:ind w:firstLine="3422"/>
        <w:rPr>
          <w:rFonts w:hint="eastAsia"/>
          <w:i w:val="0"/>
          <w:iCs/>
          <w:color w:val="auto"/>
          <w:sz w:val="24"/>
          <w:szCs w:val="24"/>
          <w:highlight w:val="none"/>
        </w:rPr>
      </w:pPr>
      <w:r>
        <w:rPr>
          <w:rFonts w:hint="eastAsia"/>
          <w:i w:val="0"/>
          <w:iCs/>
          <w:color w:val="auto"/>
          <w:sz w:val="24"/>
          <w:szCs w:val="24"/>
          <w:highlight w:val="none"/>
        </w:rPr>
      </w:r>
      <w:r/>
    </w:p>
    <w:p>
      <w:pPr>
        <w:pStyle w:val="858"/>
        <w:ind w:firstLine="3422"/>
        <w:rPr>
          <w:rFonts w:hint="eastAsia"/>
          <w:i w:val="0"/>
          <w:iCs/>
          <w:color w:val="auto"/>
          <w:sz w:val="24"/>
          <w:szCs w:val="24"/>
          <w:highlight w:val="none"/>
        </w:rPr>
      </w:pPr>
      <w:r>
        <w:rPr>
          <w:rFonts w:hint="eastAsia"/>
          <w:i w:val="0"/>
          <w:iCs/>
          <w:color w:val="auto"/>
          <w:sz w:val="24"/>
          <w:szCs w:val="24"/>
          <w:highlight w:val="none"/>
        </w:rPr>
      </w:r>
      <w:r/>
    </w:p>
    <w:p>
      <w:pPr>
        <w:pStyle w:val="858"/>
        <w:ind w:firstLine="3422"/>
        <w:rPr>
          <w:rFonts w:hint="eastAsia"/>
          <w:i w:val="0"/>
          <w:iCs/>
          <w:color w:val="auto"/>
          <w:sz w:val="24"/>
          <w:szCs w:val="24"/>
          <w:highlight w:val="none"/>
        </w:rPr>
      </w:pPr>
      <w:r>
        <w:rPr>
          <w:rFonts w:hint="eastAsia"/>
          <w:i w:val="0"/>
          <w:iCs/>
          <w:color w:val="auto"/>
          <w:sz w:val="24"/>
          <w:szCs w:val="24"/>
          <w:highlight w:val="none"/>
        </w:rPr>
      </w:r>
      <w:r/>
    </w:p>
    <w:p>
      <w:pPr>
        <w:ind w:firstLine="0"/>
        <w:jc w:val="both"/>
        <w:pageBreakBefore w:val="0"/>
        <w:spacing w:line="240" w:lineRule="auto"/>
        <w:widowControl w:val="off"/>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ind w:firstLine="0"/>
        <w:jc w:val="center"/>
        <w:pageBreakBefore w:val="0"/>
        <w:spacing w:line="240" w:lineRule="auto"/>
        <w:widowControl w:val="off"/>
        <w:rPr>
          <w:rFonts w:ascii="宋体" w:hAnsi="宋体" w:cs="仿宋"/>
          <w:b/>
          <w:bCs/>
          <w:color w:val="auto"/>
          <w:sz w:val="32"/>
          <w:szCs w:val="32"/>
          <w:highlight w:val="none"/>
          <w:shd w:val="clear" w:color="auto" w:fill="auto"/>
        </w:rPr>
      </w:pPr>
      <w:r>
        <w:rPr>
          <w:rFonts w:hint="eastAsia" w:ascii="宋体" w:hAnsi="宋体" w:eastAsia="宋体" w:cs="宋体"/>
          <w:b/>
          <w:color w:val="auto"/>
          <w:sz w:val="32"/>
          <w:szCs w:val="32"/>
          <w:highlight w:val="none"/>
          <w:lang w:val="en-US" w:eastAsia="zh-CN"/>
        </w:rPr>
        <w:t xml:space="preserve">质疑函范本</w:t>
      </w:r>
      <w:r/>
    </w:p>
    <w:p>
      <w:pPr>
        <w:ind w:firstLine="480"/>
        <w:keepLines w:val="0"/>
        <w:keepNext w:val="0"/>
        <w:pageBreakBefore w:val="0"/>
        <w:spacing w:line="240" w:lineRule="auto"/>
        <w:rPr>
          <w:rFonts w:hint="eastAsia"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r>
      <w:r/>
    </w:p>
    <w:p>
      <w:pPr>
        <w:ind w:firstLine="480"/>
        <w:keepLines w:val="0"/>
        <w:keepNext w:val="0"/>
        <w:pageBreakBefore w:val="0"/>
        <w:spacing w:line="288"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一、质疑供应商基本信息</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质疑供应商：</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联系人：</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授权代表：</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ascii="宋体" w:hAnsi="宋体" w:cs="仿宋"/>
          <w:color w:val="auto"/>
          <w:sz w:val="24"/>
          <w:szCs w:val="24"/>
          <w:highlight w:val="none"/>
          <w:shd w:val="clear" w:color="auto" w:fill="auto"/>
        </w:rPr>
        <w:t xml:space="preserve"> </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二、质疑项目基本情况</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质疑项目的名称：</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质疑项目的编号：</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包号：</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采购人名称：</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采购文件获取日期：</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三、质疑事项具体内容</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质疑事项1：</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事实依据：</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法律依据：</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质疑事项2</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w:t>
      </w:r>
      <w:r/>
    </w:p>
    <w:p>
      <w:pPr>
        <w:ind w:firstLine="480"/>
        <w:keepLines w:val="0"/>
        <w:keepNext w:val="0"/>
        <w:pageBreakBefore w:val="0"/>
        <w:spacing w:line="288"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四、与质疑事项相关的质疑请求</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请求：</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签字</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签章</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                   公章：                      </w:t>
      </w:r>
      <w:r/>
    </w:p>
    <w:p>
      <w:pPr>
        <w:ind w:firstLine="480"/>
        <w:keepLines w:val="0"/>
        <w:keepNext w:val="0"/>
        <w:pageBreakBefore w:val="0"/>
        <w:spacing w:line="288"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日期：    </w:t>
      </w:r>
      <w:r/>
    </w:p>
    <w:p>
      <w:pPr>
        <w:ind w:firstLine="482"/>
        <w:keepLines w:val="0"/>
        <w:keepNext w:val="0"/>
        <w:pageBreakBefore w:val="0"/>
        <w:spacing w:line="288" w:lineRule="auto"/>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 xml:space="preserve">质疑函制作说明：</w:t>
      </w:r>
      <w:r/>
    </w:p>
    <w:p>
      <w:pPr>
        <w:ind w:firstLine="480"/>
        <w:jc w:val="left"/>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1.供应商提出质疑时，应提交质疑函和必要的证明材料。</w:t>
      </w:r>
      <w:r/>
    </w:p>
    <w:p>
      <w:pPr>
        <w:ind w:firstLine="480"/>
        <w:jc w:val="left"/>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shd w:val="clear" w:color="auto" w:fill="auto"/>
        </w:rPr>
        <w:t xml:space="preserve">供应商签署的授权委托书。授权委托书应载明代理人的姓名或者名称、代理事项、具体权限、期限和相关事项。</w:t>
      </w:r>
      <w:r/>
    </w:p>
    <w:p>
      <w:pPr>
        <w:ind w:firstLine="480"/>
        <w:jc w:val="left"/>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3.质疑供应商若对项目的某一分包进行质疑，质疑函中应列明具体分包号。</w:t>
      </w:r>
      <w:r/>
    </w:p>
    <w:p>
      <w:pPr>
        <w:ind w:firstLine="480"/>
        <w:jc w:val="left"/>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4.质疑函的质疑事项应具体、明确，并有必要的事实依据和法律依据。</w:t>
      </w:r>
      <w:r/>
    </w:p>
    <w:p>
      <w:pPr>
        <w:ind w:firstLine="480"/>
        <w:jc w:val="left"/>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5.质疑函的质疑请求应与质疑事项相关。</w:t>
      </w:r>
      <w:r/>
    </w:p>
    <w:p>
      <w:pPr>
        <w:pStyle w:val="858"/>
        <w:ind w:firstLine="482"/>
        <w:keepLines w:val="0"/>
        <w:keepNext w:val="0"/>
        <w:pageBreakBefore w:val="0"/>
        <w:spacing w:line="288" w:lineRule="auto"/>
        <w:rPr>
          <w:rFonts w:hint="eastAsia" w:ascii="宋体" w:hAnsi="宋体" w:eastAsia="宋体" w:cs="宋体"/>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015" w:right="1196" w:bottom="868" w:left="1259"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黑体_GBK">
    <w:panose1 w:val="020B0503020202020204"/>
  </w:font>
  <w:font w:name="Symbol">
    <w:panose1 w:val="05050102010706020507"/>
  </w:font>
  <w:font w:name="Tahoma">
    <w:panose1 w:val="020B0604030504040204"/>
  </w:font>
  <w:font w:name="Book Antiqua">
    <w:panose1 w:val="02040602050305030304"/>
  </w:font>
  <w:font w:name="PMingLiU">
    <w:panose1 w:val="02020500000000000000"/>
  </w:font>
  <w:font w:name="Cambria">
    <w:panose1 w:val="02040503050406030204"/>
  </w:font>
  <w:font w:name="方正楷体_GBK">
    <w:panose1 w:val="020B0503020202020204"/>
  </w:font>
  <w:font w:name="仿宋">
    <w:panose1 w:val="02010609060101010101"/>
  </w:font>
  <w:font w:name="BatangChe">
    <w:panose1 w:val="02010609060101010101"/>
  </w:font>
  <w:font w:name="楷体_GB2312">
    <w:panose1 w:val="02010609060101010101"/>
  </w:font>
  <w:font w:name="Courier New">
    <w:panose1 w:val="02070309020205020404"/>
  </w:font>
  <w:font w:name="方正姚体">
    <w:panose1 w:val="02010601030101010101"/>
  </w:font>
  <w:font w:name="仿宋_GB2312">
    <w:panose1 w:val="02010609060101010101"/>
  </w:font>
  <w:font w:name="黑体">
    <w:panose1 w:val="02010609060101010101"/>
  </w:font>
  <w:font w:name="幼圆">
    <w:panose1 w:val="02010509060101010101"/>
  </w:font>
  <w:font w:name="Helvetica Neue">
    <w:panose1 w:val="020B0503020202020204"/>
  </w:font>
  <w:font w:name="微软雅黑">
    <w:panose1 w:val="020B0503020204020204"/>
  </w:font>
  <w:font w:name="Calibri">
    <w:panose1 w:val="020F050202020403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rPr>
                              <w:rFonts w:hint="default" w:eastAsia="宋体"/>
                              <w:lang w:val="en-US" w:eastAsia="zh-CN"/>
                            </w:rPr>
                          </w:pPr>
                          <w:r>
                            <w:rPr>
                              <w:rFonts w:hint="default" w:eastAsia="宋体"/>
                              <w:lang w:val="en-US" w:eastAsia="zh-CN"/>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rPr>
                        <w:rFonts w:hint="default" w:eastAsia="宋体"/>
                        <w:lang w:val="en-US" w:eastAsia="zh-CN"/>
                      </w:rPr>
                    </w:pPr>
                    <w:r>
                      <w:rPr>
                        <w:rFonts w:hint="default" w:eastAsia="宋体"/>
                        <w:lang w:val="en-US" w:eastAsia="zh-C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left"/>
      <w:tabs>
        <w:tab w:val="left" w:pos="8058" w:leader="none"/>
      </w:tabs>
      <w:rPr>
        <w:color w:val="000000"/>
      </w:rPr>
    </w:pPr>
    <w:r>
      <w:rPr>
        <w:rFonts w:hint="eastAsia"/>
        <w:color w:val="000000"/>
        <w:lang w:eastAsia="zh-CN"/>
      </w:rPr>
      <w:t xml:space="preserve">连云港皓凡项目管理有限公司</w:t>
    </w:r>
    <w:r>
      <w:rPr>
        <w:rFonts w:hint="eastAsia"/>
        <w:color w:val="000000"/>
      </w:rPr>
      <w:t xml:space="preserve">                                                        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rPr>
        <w:sz w:val="18"/>
        <w:szCs w:val="18"/>
      </w:rPr>
      <w:pBdr>
        <w:bottom w:val="single" w:color="auto" w:sz="4" w:space="0"/>
      </w:pBdr>
    </w:pPr>
    <w:r>
      <w:rPr>
        <w:rFonts w:hint="eastAsia"/>
        <w:color w:val="000000"/>
        <w:sz w:val="18"/>
        <w:szCs w:val="18"/>
        <w:lang w:eastAsia="zh-CN"/>
      </w:rPr>
      <w:t xml:space="preserve">连云港皓凡项目管理</w:t>
    </w:r>
    <w:r>
      <w:rPr>
        <w:rFonts w:hint="eastAsia"/>
        <w:color w:val="000000"/>
        <w:sz w:val="18"/>
        <w:szCs w:val="18"/>
        <w:lang w:val="en-US" w:eastAsia="zh-CN"/>
      </w:rPr>
      <w:t xml:space="preserve">有限</w:t>
    </w:r>
    <w:r>
      <w:rPr>
        <w:rFonts w:hint="eastAsia"/>
        <w:color w:val="000000"/>
        <w:sz w:val="18"/>
        <w:szCs w:val="18"/>
        <w:lang w:eastAsia="zh-CN"/>
      </w:rPr>
      <w:t xml:space="preserve">公司</w:t>
    </w:r>
    <w:r>
      <w:rPr>
        <w:rFonts w:hint="eastAsia"/>
        <w:color w:val="000000"/>
        <w:sz w:val="18"/>
        <w:szCs w:val="18"/>
      </w:rPr>
      <w:tab/>
    </w:r>
    <w:r>
      <w:rPr>
        <w:rFonts w:hint="eastAsia"/>
        <w:color w:val="000000"/>
        <w:sz w:val="18"/>
        <w:szCs w:val="18"/>
      </w:rPr>
      <w:t xml:space="preserve">                        </w:t>
    </w:r>
    <w:r>
      <w:rPr>
        <w:rFonts w:hint="eastAsia"/>
        <w:color w:val="000000"/>
        <w:sz w:val="18"/>
        <w:szCs w:val="18"/>
        <w:lang w:val="en-US" w:eastAsia="zh-CN"/>
      </w:rPr>
      <w:t xml:space="preserve">   </w:t>
    </w:r>
    <w:r>
      <w:rPr>
        <w:rFonts w:hint="eastAsia"/>
        <w:color w:val="000000"/>
        <w:sz w:val="18"/>
        <w:szCs w:val="18"/>
      </w:rPr>
      <w:t xml:space="preserve">   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left"/>
      <w:tabs>
        <w:tab w:val="left" w:pos="8058" w:leader="none"/>
      </w:tabs>
      <w:rPr>
        <w:color w:val="000000"/>
      </w:rPr>
    </w:pPr>
    <w:r>
      <w:rPr>
        <w:rFonts w:hint="eastAsia"/>
        <w:color w:val="000000"/>
        <w:lang w:eastAsia="zh-CN"/>
      </w:rPr>
      <w:t xml:space="preserve">连云港皓凡项目管理</w:t>
    </w:r>
    <w:r>
      <w:rPr>
        <w:rFonts w:hint="eastAsia"/>
        <w:color w:val="000000"/>
        <w:lang w:val="en-US" w:eastAsia="zh-CN"/>
      </w:rPr>
      <w:t xml:space="preserve">有限</w:t>
    </w:r>
    <w:r>
      <w:rPr>
        <w:rFonts w:hint="eastAsia"/>
        <w:color w:val="000000"/>
        <w:lang w:eastAsia="zh-CN"/>
      </w:rPr>
      <w:t xml:space="preserve">公司</w:t>
    </w:r>
    <w:r>
      <w:rPr>
        <w:rFonts w:hint="eastAsia"/>
        <w:color w:val="000000"/>
      </w:rPr>
      <w:tab/>
    </w:r>
    <w:r>
      <w:rPr>
        <w:rFonts w:hint="eastAsia"/>
        <w:color w:val="000000"/>
      </w:rPr>
      <w:t xml:space="preserve">                                                             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2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099"/>
      <w:isLgl w:val="false"/>
      <w:suff w:val="tab"/>
      <w:lvlText w:val="第%1章"/>
      <w:lvlJc w:val="left"/>
      <w:pPr>
        <w:ind w:left="9351" w:hanging="420"/>
      </w:pPr>
      <w:rPr>
        <w:rFonts w:hint="eastAsia" w:ascii="黑体" w:eastAsia="黑体"/>
        <w:b w:val="0"/>
        <w:sz w:val="36"/>
        <w:lang w:val="en-US"/>
      </w:rPr>
    </w:lvl>
    <w:lvl w:ilvl="1">
      <w:start w:val="1"/>
      <w:numFmt w:val="decimal"/>
      <w:pStyle w:val="1135"/>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95"/>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93"/>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8">
    <w:name w:val="Heading 1"/>
    <w:basedOn w:val="787"/>
    <w:next w:val="787"/>
    <w:link w:val="859"/>
    <w:uiPriority w:val="9"/>
    <w:qFormat/>
    <w:pPr>
      <w:keepLines/>
      <w:keepNext/>
      <w:spacing w:before="480" w:after="200"/>
      <w:outlineLvl w:val="0"/>
    </w:pPr>
    <w:rPr>
      <w:rFonts w:ascii="Arial" w:hAnsi="Arial" w:eastAsia="Arial" w:cs="Arial"/>
      <w:sz w:val="40"/>
      <w:szCs w:val="40"/>
    </w:rPr>
  </w:style>
  <w:style w:type="paragraph" w:styleId="789">
    <w:name w:val="Heading 2"/>
    <w:basedOn w:val="787"/>
    <w:next w:val="787"/>
    <w:link w:val="860"/>
    <w:uiPriority w:val="9"/>
    <w:unhideWhenUsed/>
    <w:qFormat/>
    <w:pPr>
      <w:keepLines/>
      <w:keepNext/>
      <w:spacing w:before="360" w:after="200"/>
      <w:outlineLvl w:val="1"/>
    </w:pPr>
    <w:rPr>
      <w:rFonts w:ascii="Arial" w:hAnsi="Arial" w:eastAsia="Arial" w:cs="Arial"/>
      <w:sz w:val="34"/>
    </w:rPr>
  </w:style>
  <w:style w:type="paragraph" w:styleId="790">
    <w:name w:val="Heading 3"/>
    <w:basedOn w:val="787"/>
    <w:next w:val="787"/>
    <w:link w:val="861"/>
    <w:uiPriority w:val="9"/>
    <w:unhideWhenUsed/>
    <w:qFormat/>
    <w:pPr>
      <w:keepLines/>
      <w:keepNext/>
      <w:spacing w:before="320" w:after="200"/>
      <w:outlineLvl w:val="2"/>
    </w:pPr>
    <w:rPr>
      <w:rFonts w:ascii="Arial" w:hAnsi="Arial" w:eastAsia="Arial" w:cs="Arial"/>
      <w:sz w:val="30"/>
      <w:szCs w:val="30"/>
    </w:rPr>
  </w:style>
  <w:style w:type="paragraph" w:styleId="791">
    <w:name w:val="Heading 4"/>
    <w:basedOn w:val="787"/>
    <w:next w:val="787"/>
    <w:link w:val="862"/>
    <w:uiPriority w:val="9"/>
    <w:unhideWhenUsed/>
    <w:qFormat/>
    <w:pPr>
      <w:keepLines/>
      <w:keepNext/>
      <w:spacing w:before="320" w:after="200"/>
      <w:outlineLvl w:val="3"/>
    </w:pPr>
    <w:rPr>
      <w:rFonts w:ascii="Arial" w:hAnsi="Arial" w:eastAsia="Arial" w:cs="Arial"/>
      <w:b/>
      <w:bCs/>
      <w:sz w:val="26"/>
      <w:szCs w:val="26"/>
    </w:rPr>
  </w:style>
  <w:style w:type="paragraph" w:styleId="792">
    <w:name w:val="Heading 5"/>
    <w:basedOn w:val="787"/>
    <w:next w:val="787"/>
    <w:link w:val="863"/>
    <w:uiPriority w:val="9"/>
    <w:unhideWhenUsed/>
    <w:qFormat/>
    <w:pPr>
      <w:keepLines/>
      <w:keepNext/>
      <w:spacing w:before="320" w:after="200"/>
      <w:outlineLvl w:val="4"/>
    </w:pPr>
    <w:rPr>
      <w:rFonts w:ascii="Arial" w:hAnsi="Arial" w:eastAsia="Arial" w:cs="Arial"/>
      <w:b/>
      <w:bCs/>
      <w:sz w:val="24"/>
    </w:rPr>
  </w:style>
  <w:style w:type="paragraph" w:styleId="793">
    <w:name w:val="Heading 6"/>
    <w:basedOn w:val="787"/>
    <w:next w:val="787"/>
    <w:link w:val="864"/>
    <w:uiPriority w:val="9"/>
    <w:unhideWhenUsed/>
    <w:qFormat/>
    <w:pPr>
      <w:keepLines/>
      <w:keepNext/>
      <w:spacing w:before="320" w:after="200"/>
      <w:outlineLvl w:val="5"/>
    </w:pPr>
    <w:rPr>
      <w:rFonts w:ascii="Arial" w:hAnsi="Arial" w:eastAsia="Arial" w:cs="Arial"/>
      <w:b/>
      <w:bCs/>
      <w:sz w:val="22"/>
      <w:szCs w:val="22"/>
    </w:rPr>
  </w:style>
  <w:style w:type="paragraph" w:styleId="794">
    <w:name w:val="Heading 7"/>
    <w:basedOn w:val="787"/>
    <w:next w:val="787"/>
    <w:link w:val="865"/>
    <w:uiPriority w:val="9"/>
    <w:unhideWhenUsed/>
    <w:qFormat/>
    <w:pPr>
      <w:keepLines/>
      <w:keepNext/>
      <w:spacing w:before="320" w:after="200"/>
      <w:outlineLvl w:val="6"/>
    </w:pPr>
    <w:rPr>
      <w:rFonts w:ascii="Arial" w:hAnsi="Arial" w:eastAsia="Arial" w:cs="Arial"/>
      <w:b/>
      <w:bCs/>
      <w:i/>
      <w:iCs/>
      <w:sz w:val="22"/>
      <w:szCs w:val="22"/>
    </w:rPr>
  </w:style>
  <w:style w:type="paragraph" w:styleId="795">
    <w:name w:val="Heading 8"/>
    <w:basedOn w:val="787"/>
    <w:next w:val="787"/>
    <w:link w:val="866"/>
    <w:uiPriority w:val="9"/>
    <w:unhideWhenUsed/>
    <w:qFormat/>
    <w:pPr>
      <w:keepLines/>
      <w:keepNext/>
      <w:spacing w:before="320" w:after="200"/>
      <w:outlineLvl w:val="7"/>
    </w:pPr>
    <w:rPr>
      <w:rFonts w:ascii="Arial" w:hAnsi="Arial" w:eastAsia="Arial" w:cs="Arial"/>
      <w:i/>
      <w:iCs/>
      <w:sz w:val="22"/>
      <w:szCs w:val="22"/>
    </w:rPr>
  </w:style>
  <w:style w:type="paragraph" w:styleId="796">
    <w:name w:val="Heading 9"/>
    <w:basedOn w:val="787"/>
    <w:next w:val="787"/>
    <w:link w:val="867"/>
    <w:uiPriority w:val="9"/>
    <w:unhideWhenUsed/>
    <w:qFormat/>
    <w:pPr>
      <w:keepLines/>
      <w:keepNext/>
      <w:spacing w:before="320" w:after="200"/>
      <w:outlineLvl w:val="8"/>
    </w:pPr>
    <w:rPr>
      <w:rFonts w:ascii="Arial" w:hAnsi="Arial" w:eastAsia="Arial" w:cs="Arial"/>
      <w:i/>
      <w:iCs/>
      <w:szCs w:val="21"/>
    </w:rPr>
  </w:style>
  <w:style w:type="character" w:styleId="797" w:default="1">
    <w:name w:val="Default Paragraph Font"/>
    <w:uiPriority w:val="1"/>
    <w:semiHidden/>
    <w:unhideWhenUsed/>
    <w:qFormat/>
  </w:style>
  <w:style w:type="table" w:styleId="798" w:default="1">
    <w:name w:val="Normal Table"/>
    <w:uiPriority w:val="99"/>
    <w:semiHidden/>
    <w:unhideWhenUsed/>
    <w:qFormat/>
    <w:tblPr>
      <w:tblCellMar>
        <w:left w:w="108" w:type="dxa"/>
        <w:top w:w="0" w:type="dxa"/>
        <w:right w:w="108" w:type="dxa"/>
        <w:bottom w:w="0" w:type="dxa"/>
      </w:tblCellMar>
    </w:tblPr>
  </w:style>
  <w:style w:type="paragraph" w:styleId="799">
    <w:name w:val="toc 7"/>
    <w:basedOn w:val="787"/>
    <w:next w:val="787"/>
    <w:uiPriority w:val="39"/>
    <w:unhideWhenUsed/>
    <w:qFormat/>
    <w:pPr>
      <w:ind w:left="1701"/>
      <w:spacing w:after="57"/>
    </w:pPr>
  </w:style>
  <w:style w:type="paragraph" w:styleId="800">
    <w:name w:val="Normal Indent"/>
    <w:basedOn w:val="787"/>
    <w:uiPriority w:val="0"/>
    <w:unhideWhenUsed/>
    <w:qFormat/>
    <w:pPr>
      <w:ind w:firstLine="420"/>
    </w:pPr>
  </w:style>
  <w:style w:type="paragraph" w:styleId="801">
    <w:name w:val="Caption"/>
    <w:basedOn w:val="787"/>
    <w:next w:val="7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2">
    <w:name w:val="annotation text"/>
    <w:basedOn w:val="787"/>
    <w:uiPriority w:val="99"/>
    <w:semiHidden/>
    <w:unhideWhenUsed/>
    <w:qFormat/>
    <w:pPr>
      <w:jc w:val="left"/>
    </w:pPr>
  </w:style>
  <w:style w:type="paragraph" w:styleId="803">
    <w:name w:val="Body Text"/>
    <w:basedOn w:val="787"/>
    <w:uiPriority w:val="99"/>
    <w:unhideWhenUsed/>
    <w:qFormat/>
    <w:pPr>
      <w:spacing w:after="120"/>
    </w:pPr>
    <w:rPr>
      <w:rFonts w:hAnsi="Calibri"/>
    </w:rPr>
  </w:style>
  <w:style w:type="paragraph" w:styleId="804">
    <w:name w:val="Body Text Indent"/>
    <w:basedOn w:val="787"/>
    <w:uiPriority w:val="99"/>
    <w:semiHidden/>
    <w:unhideWhenUsed/>
    <w:qFormat/>
    <w:pPr>
      <w:ind w:left="420"/>
      <w:spacing w:after="120"/>
    </w:pPr>
  </w:style>
  <w:style w:type="paragraph" w:styleId="805">
    <w:name w:val="toc 5"/>
    <w:basedOn w:val="787"/>
    <w:next w:val="787"/>
    <w:uiPriority w:val="39"/>
    <w:unhideWhenUsed/>
    <w:qFormat/>
    <w:pPr>
      <w:ind w:left="1134"/>
      <w:spacing w:after="57"/>
    </w:pPr>
  </w:style>
  <w:style w:type="paragraph" w:styleId="806">
    <w:name w:val="toc 3"/>
    <w:basedOn w:val="787"/>
    <w:next w:val="787"/>
    <w:uiPriority w:val="39"/>
    <w:unhideWhenUsed/>
    <w:qFormat/>
    <w:pPr>
      <w:ind w:left="567"/>
      <w:spacing w:after="57"/>
    </w:pPr>
  </w:style>
  <w:style w:type="paragraph" w:styleId="807">
    <w:name w:val="toc 8"/>
    <w:basedOn w:val="787"/>
    <w:next w:val="787"/>
    <w:uiPriority w:val="39"/>
    <w:unhideWhenUsed/>
    <w:qFormat/>
    <w:pPr>
      <w:ind w:left="1984"/>
      <w:spacing w:after="57"/>
    </w:pPr>
  </w:style>
  <w:style w:type="paragraph" w:styleId="808">
    <w:name w:val="endnote text"/>
    <w:basedOn w:val="787"/>
    <w:link w:val="1005"/>
    <w:uiPriority w:val="99"/>
    <w:semiHidden/>
    <w:unhideWhenUsed/>
    <w:qFormat/>
    <w:rPr>
      <w:sz w:val="20"/>
    </w:rPr>
  </w:style>
  <w:style w:type="paragraph" w:styleId="809">
    <w:name w:val="Footer"/>
    <w:basedOn w:val="787"/>
    <w:link w:val="878"/>
    <w:uiPriority w:val="99"/>
    <w:unhideWhenUsed/>
    <w:qFormat/>
    <w:pPr>
      <w:tabs>
        <w:tab w:val="center" w:pos="7143" w:leader="none"/>
        <w:tab w:val="right" w:pos="14287" w:leader="none"/>
      </w:tabs>
    </w:pPr>
  </w:style>
  <w:style w:type="paragraph" w:styleId="810">
    <w:name w:val="envelope return"/>
    <w:basedOn w:val="787"/>
    <w:uiPriority w:val="0"/>
    <w:qFormat/>
    <w:rPr>
      <w:rFonts w:ascii="Arial" w:hAnsi="Arial"/>
    </w:rPr>
  </w:style>
  <w:style w:type="paragraph" w:styleId="811">
    <w:name w:val="Header"/>
    <w:basedOn w:val="787"/>
    <w:link w:val="876"/>
    <w:uiPriority w:val="99"/>
    <w:unhideWhenUsed/>
    <w:qFormat/>
    <w:pPr>
      <w:tabs>
        <w:tab w:val="center" w:pos="7143" w:leader="none"/>
        <w:tab w:val="right" w:pos="14287" w:leader="none"/>
      </w:tabs>
    </w:pPr>
  </w:style>
  <w:style w:type="paragraph" w:styleId="812">
    <w:name w:val="toc 1"/>
    <w:basedOn w:val="787"/>
    <w:next w:val="787"/>
    <w:uiPriority w:val="39"/>
    <w:unhideWhenUsed/>
    <w:qFormat/>
    <w:pPr>
      <w:spacing w:after="57"/>
    </w:pPr>
  </w:style>
  <w:style w:type="paragraph" w:styleId="813">
    <w:name w:val="toc 4"/>
    <w:basedOn w:val="787"/>
    <w:next w:val="787"/>
    <w:uiPriority w:val="39"/>
    <w:unhideWhenUsed/>
    <w:qFormat/>
    <w:pPr>
      <w:ind w:left="850"/>
      <w:spacing w:after="57"/>
    </w:pPr>
  </w:style>
  <w:style w:type="paragraph" w:styleId="814">
    <w:name w:val="Subtitle"/>
    <w:basedOn w:val="787"/>
    <w:next w:val="787"/>
    <w:link w:val="871"/>
    <w:uiPriority w:val="11"/>
    <w:qFormat/>
    <w:pPr>
      <w:spacing w:before="200" w:after="200"/>
    </w:pPr>
    <w:rPr>
      <w:sz w:val="24"/>
    </w:rPr>
  </w:style>
  <w:style w:type="paragraph" w:styleId="815">
    <w:name w:val="footnote text"/>
    <w:basedOn w:val="787"/>
    <w:link w:val="1004"/>
    <w:uiPriority w:val="99"/>
    <w:semiHidden/>
    <w:unhideWhenUsed/>
    <w:qFormat/>
    <w:pPr>
      <w:spacing w:after="40"/>
    </w:pPr>
    <w:rPr>
      <w:sz w:val="18"/>
    </w:rPr>
  </w:style>
  <w:style w:type="paragraph" w:styleId="816">
    <w:name w:val="toc 6"/>
    <w:basedOn w:val="787"/>
    <w:next w:val="787"/>
    <w:uiPriority w:val="39"/>
    <w:unhideWhenUsed/>
    <w:qFormat/>
    <w:pPr>
      <w:ind w:left="1417"/>
      <w:spacing w:after="57"/>
    </w:pPr>
  </w:style>
  <w:style w:type="paragraph" w:styleId="817">
    <w:name w:val="table of figures"/>
    <w:basedOn w:val="787"/>
    <w:next w:val="787"/>
    <w:uiPriority w:val="99"/>
    <w:unhideWhenUsed/>
    <w:qFormat/>
  </w:style>
  <w:style w:type="paragraph" w:styleId="818">
    <w:name w:val="toc 2"/>
    <w:basedOn w:val="787"/>
    <w:next w:val="787"/>
    <w:uiPriority w:val="39"/>
    <w:unhideWhenUsed/>
    <w:qFormat/>
    <w:pPr>
      <w:ind w:left="283"/>
      <w:spacing w:after="57"/>
    </w:pPr>
  </w:style>
  <w:style w:type="paragraph" w:styleId="819">
    <w:name w:val="toc 9"/>
    <w:basedOn w:val="787"/>
    <w:next w:val="787"/>
    <w:uiPriority w:val="39"/>
    <w:unhideWhenUsed/>
    <w:qFormat/>
    <w:pPr>
      <w:ind w:left="2268"/>
      <w:spacing w:after="57"/>
    </w:pPr>
  </w:style>
  <w:style w:type="paragraph" w:styleId="820">
    <w:name w:val="HTML Preformatted"/>
    <w:basedOn w:val="7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21">
    <w:name w:val="Normal (Web)"/>
    <w:basedOn w:val="787"/>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822">
    <w:name w:val="Title"/>
    <w:basedOn w:val="787"/>
    <w:next w:val="787"/>
    <w:link w:val="870"/>
    <w:uiPriority w:val="10"/>
    <w:qFormat/>
    <w:pPr>
      <w:contextualSpacing/>
      <w:spacing w:before="300" w:after="200"/>
    </w:pPr>
    <w:rPr>
      <w:sz w:val="48"/>
      <w:szCs w:val="48"/>
    </w:rPr>
  </w:style>
  <w:style w:type="paragraph" w:styleId="823">
    <w:name w:val="Body Text First Indent"/>
    <w:basedOn w:val="787"/>
    <w:uiPriority w:val="0"/>
    <w:qFormat/>
    <w:pPr>
      <w:ind w:firstLine="420"/>
    </w:pPr>
  </w:style>
  <w:style w:type="paragraph" w:styleId="824">
    <w:name w:val="Body Text First Indent 2"/>
    <w:basedOn w:val="804"/>
    <w:uiPriority w:val="99"/>
    <w:semiHidden/>
    <w:unhideWhenUsed/>
    <w:qFormat/>
    <w:pPr>
      <w:ind w:firstLine="420"/>
    </w:pPr>
  </w:style>
  <w:style w:type="table" w:styleId="8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Strong"/>
    <w:basedOn w:val="797"/>
    <w:uiPriority w:val="22"/>
    <w:qFormat/>
    <w:rPr>
      <w:b/>
      <w:bCs/>
    </w:rPr>
  </w:style>
  <w:style w:type="character" w:styleId="827">
    <w:name w:val="endnote reference"/>
    <w:uiPriority w:val="99"/>
    <w:semiHidden/>
    <w:unhideWhenUsed/>
    <w:qFormat/>
    <w:rPr>
      <w:vertAlign w:val="superscript"/>
    </w:rPr>
  </w:style>
  <w:style w:type="character" w:styleId="828">
    <w:name w:val="FollowedHyperlink"/>
    <w:basedOn w:val="797"/>
    <w:uiPriority w:val="99"/>
    <w:semiHidden/>
    <w:unhideWhenUsed/>
    <w:qFormat/>
    <w:rPr>
      <w:color w:val="800080"/>
      <w:u w:val="none"/>
    </w:rPr>
  </w:style>
  <w:style w:type="character" w:styleId="829">
    <w:name w:val="HTML Definition"/>
    <w:basedOn w:val="797"/>
    <w:uiPriority w:val="99"/>
    <w:semiHidden/>
    <w:unhideWhenUsed/>
    <w:qFormat/>
  </w:style>
  <w:style w:type="character" w:styleId="830">
    <w:name w:val="HTML Typewriter"/>
    <w:basedOn w:val="797"/>
    <w:uiPriority w:val="99"/>
    <w:semiHidden/>
    <w:unhideWhenUsed/>
    <w:qFormat/>
    <w:rPr>
      <w:rFonts w:hint="default" w:ascii="monospace" w:hAnsi="monospace" w:eastAsia="monospace" w:cs="monospace"/>
      <w:sz w:val="20"/>
    </w:rPr>
  </w:style>
  <w:style w:type="character" w:styleId="831">
    <w:name w:val="HTML Acronym"/>
    <w:basedOn w:val="797"/>
    <w:uiPriority w:val="99"/>
    <w:semiHidden/>
    <w:unhideWhenUsed/>
    <w:qFormat/>
  </w:style>
  <w:style w:type="character" w:styleId="832">
    <w:name w:val="HTML Variable"/>
    <w:basedOn w:val="797"/>
    <w:uiPriority w:val="99"/>
    <w:semiHidden/>
    <w:unhideWhenUsed/>
    <w:qFormat/>
  </w:style>
  <w:style w:type="character" w:styleId="833">
    <w:name w:val="Hyperlink"/>
    <w:uiPriority w:val="99"/>
    <w:unhideWhenUsed/>
    <w:qFormat/>
    <w:rPr>
      <w:color w:val="0000ff" w:themeColor="hyperlink"/>
      <w:u w:val="single"/>
      <w14:textFill>
        <w14:solidFill>
          <w14:schemeClr w14:val="hlink"/>
        </w14:solidFill>
      </w14:textFill>
    </w:rPr>
  </w:style>
  <w:style w:type="character" w:styleId="834">
    <w:name w:val="HTML Code"/>
    <w:basedOn w:val="797"/>
    <w:uiPriority w:val="99"/>
    <w:semiHidden/>
    <w:unhideWhenUsed/>
    <w:qFormat/>
    <w:rPr>
      <w:rFonts w:hint="default" w:ascii="monospace" w:hAnsi="monospace" w:eastAsia="monospace" w:cs="monospace"/>
      <w:sz w:val="20"/>
    </w:rPr>
  </w:style>
  <w:style w:type="character" w:styleId="835">
    <w:name w:val="HTML Cite"/>
    <w:basedOn w:val="797"/>
    <w:uiPriority w:val="99"/>
    <w:semiHidden/>
    <w:unhideWhenUsed/>
    <w:qFormat/>
  </w:style>
  <w:style w:type="character" w:styleId="836">
    <w:name w:val="footnote reference"/>
    <w:uiPriority w:val="99"/>
    <w:unhideWhenUsed/>
    <w:qFormat/>
    <w:rPr>
      <w:vertAlign w:val="superscript"/>
    </w:rPr>
  </w:style>
  <w:style w:type="character" w:styleId="837">
    <w:name w:val="HTML Keyboard"/>
    <w:basedOn w:val="797"/>
    <w:uiPriority w:val="99"/>
    <w:semiHidden/>
    <w:unhideWhenUsed/>
    <w:qFormat/>
    <w:rPr>
      <w:rFonts w:hint="default" w:ascii="monospace" w:hAnsi="monospace" w:eastAsia="monospace" w:cs="monospace"/>
      <w:sz w:val="20"/>
    </w:rPr>
  </w:style>
  <w:style w:type="character" w:styleId="838">
    <w:name w:val="HTML Sample"/>
    <w:basedOn w:val="797"/>
    <w:uiPriority w:val="99"/>
    <w:semiHidden/>
    <w:unhideWhenUsed/>
    <w:qFormat/>
    <w:rPr>
      <w:rFonts w:ascii="monospace" w:hAnsi="monospace" w:eastAsia="monospace" w:cs="monospace"/>
    </w:rPr>
  </w:style>
  <w:style w:type="character" w:styleId="839" w:customStyle="1">
    <w:name w:val="Heading 1 Char"/>
    <w:basedOn w:val="797"/>
    <w:uiPriority w:val="9"/>
    <w:qFormat/>
    <w:rPr>
      <w:rFonts w:ascii="Arial" w:hAnsi="Arial" w:eastAsia="Arial" w:cs="Arial"/>
      <w:sz w:val="40"/>
      <w:szCs w:val="40"/>
    </w:rPr>
  </w:style>
  <w:style w:type="character" w:styleId="840" w:customStyle="1">
    <w:name w:val="Heading 2 Char"/>
    <w:basedOn w:val="797"/>
    <w:uiPriority w:val="9"/>
    <w:qFormat/>
    <w:rPr>
      <w:rFonts w:ascii="Arial" w:hAnsi="Arial" w:eastAsia="Arial" w:cs="Arial"/>
      <w:sz w:val="34"/>
    </w:rPr>
  </w:style>
  <w:style w:type="character" w:styleId="841" w:customStyle="1">
    <w:name w:val="Heading 3 Char"/>
    <w:basedOn w:val="797"/>
    <w:uiPriority w:val="9"/>
    <w:qFormat/>
    <w:rPr>
      <w:rFonts w:ascii="Arial" w:hAnsi="Arial" w:eastAsia="Arial" w:cs="Arial"/>
      <w:sz w:val="30"/>
      <w:szCs w:val="30"/>
    </w:rPr>
  </w:style>
  <w:style w:type="character" w:styleId="842" w:customStyle="1">
    <w:name w:val="Heading 4 Char"/>
    <w:basedOn w:val="797"/>
    <w:uiPriority w:val="9"/>
    <w:qFormat/>
    <w:rPr>
      <w:rFonts w:ascii="Arial" w:hAnsi="Arial" w:eastAsia="Arial" w:cs="Arial"/>
      <w:b/>
      <w:bCs/>
      <w:sz w:val="26"/>
      <w:szCs w:val="26"/>
    </w:rPr>
  </w:style>
  <w:style w:type="character" w:styleId="843" w:customStyle="1">
    <w:name w:val="Heading 5 Char"/>
    <w:basedOn w:val="797"/>
    <w:uiPriority w:val="9"/>
    <w:qFormat/>
    <w:rPr>
      <w:rFonts w:ascii="Arial" w:hAnsi="Arial" w:eastAsia="Arial" w:cs="Arial"/>
      <w:b/>
      <w:bCs/>
      <w:sz w:val="24"/>
      <w:szCs w:val="24"/>
    </w:rPr>
  </w:style>
  <w:style w:type="character" w:styleId="844" w:customStyle="1">
    <w:name w:val="Heading 6 Char"/>
    <w:basedOn w:val="797"/>
    <w:uiPriority w:val="9"/>
    <w:qFormat/>
    <w:rPr>
      <w:rFonts w:ascii="Arial" w:hAnsi="Arial" w:eastAsia="Arial" w:cs="Arial"/>
      <w:b/>
      <w:bCs/>
      <w:sz w:val="22"/>
      <w:szCs w:val="22"/>
    </w:rPr>
  </w:style>
  <w:style w:type="character" w:styleId="845" w:customStyle="1">
    <w:name w:val="Heading 7 Char"/>
    <w:basedOn w:val="797"/>
    <w:uiPriority w:val="9"/>
    <w:qFormat/>
    <w:rPr>
      <w:rFonts w:ascii="Arial" w:hAnsi="Arial" w:eastAsia="Arial" w:cs="Arial"/>
      <w:b/>
      <w:bCs/>
      <w:i/>
      <w:iCs/>
      <w:sz w:val="22"/>
      <w:szCs w:val="22"/>
    </w:rPr>
  </w:style>
  <w:style w:type="character" w:styleId="846" w:customStyle="1">
    <w:name w:val="Heading 8 Char"/>
    <w:basedOn w:val="797"/>
    <w:uiPriority w:val="9"/>
    <w:qFormat/>
    <w:rPr>
      <w:rFonts w:ascii="Arial" w:hAnsi="Arial" w:eastAsia="Arial" w:cs="Arial"/>
      <w:i/>
      <w:iCs/>
      <w:sz w:val="22"/>
      <w:szCs w:val="22"/>
    </w:rPr>
  </w:style>
  <w:style w:type="character" w:styleId="847" w:customStyle="1">
    <w:name w:val="Heading 9 Char"/>
    <w:basedOn w:val="797"/>
    <w:uiPriority w:val="9"/>
    <w:qFormat/>
    <w:rPr>
      <w:rFonts w:ascii="Arial" w:hAnsi="Arial" w:eastAsia="Arial" w:cs="Arial"/>
      <w:i/>
      <w:iCs/>
      <w:sz w:val="21"/>
      <w:szCs w:val="21"/>
    </w:rPr>
  </w:style>
  <w:style w:type="character" w:styleId="848" w:customStyle="1">
    <w:name w:val="Title Char"/>
    <w:basedOn w:val="797"/>
    <w:uiPriority w:val="10"/>
    <w:qFormat/>
    <w:rPr>
      <w:sz w:val="48"/>
      <w:szCs w:val="48"/>
    </w:rPr>
  </w:style>
  <w:style w:type="character" w:styleId="849" w:customStyle="1">
    <w:name w:val="Subtitle Char"/>
    <w:basedOn w:val="797"/>
    <w:uiPriority w:val="11"/>
    <w:qFormat/>
    <w:rPr>
      <w:sz w:val="24"/>
      <w:szCs w:val="24"/>
    </w:rPr>
  </w:style>
  <w:style w:type="character" w:styleId="850" w:customStyle="1">
    <w:name w:val="Quote Char"/>
    <w:uiPriority w:val="29"/>
    <w:qFormat/>
    <w:rPr>
      <w:i/>
    </w:rPr>
  </w:style>
  <w:style w:type="character" w:styleId="851" w:customStyle="1">
    <w:name w:val="Intense Quote Char"/>
    <w:uiPriority w:val="30"/>
    <w:qFormat/>
    <w:rPr>
      <w:i/>
    </w:rPr>
  </w:style>
  <w:style w:type="character" w:styleId="852" w:customStyle="1">
    <w:name w:val="Header Char"/>
    <w:basedOn w:val="797"/>
    <w:uiPriority w:val="99"/>
    <w:qFormat/>
  </w:style>
  <w:style w:type="character" w:styleId="853" w:customStyle="1">
    <w:name w:val="Caption Char"/>
    <w:uiPriority w:val="99"/>
    <w:qFormat/>
  </w:style>
  <w:style w:type="character" w:styleId="854" w:customStyle="1">
    <w:name w:val="Footnote Text Char"/>
    <w:uiPriority w:val="99"/>
    <w:qFormat/>
    <w:rPr>
      <w:sz w:val="18"/>
    </w:rPr>
  </w:style>
  <w:style w:type="character" w:styleId="855" w:customStyle="1">
    <w:name w:val="Endnote Text Char"/>
    <w:uiPriority w:val="99"/>
    <w:qFormat/>
    <w:rPr>
      <w:sz w:val="20"/>
    </w:rPr>
  </w:style>
  <w:style w:type="paragraph" w:styleId="856" w:customStyle="1">
    <w:name w:val="TOC Heading"/>
    <w:uiPriority w:val="39"/>
    <w:unhideWhenUsed/>
    <w:qFormat/>
    <w:rPr>
      <w:rFonts w:hint="default" w:ascii="Times New Roman" w:hAnsi="Times New Roman" w:eastAsia="宋体" w:cs="Times New Roman"/>
    </w:rPr>
  </w:style>
  <w:style w:type="paragraph" w:styleId="857" w:customStyle="1">
    <w:name w:val="正文文本1"/>
    <w:basedOn w:val="787"/>
    <w:next w:val="787"/>
    <w:uiPriority w:val="0"/>
    <w:qFormat/>
    <w:rPr>
      <w:rFonts w:ascii="楷体_GB2312" w:hAnsi="Arial" w:eastAsia="楷体_GB2312"/>
      <w:sz w:val="28"/>
      <w:szCs w:val="20"/>
    </w:rPr>
  </w:style>
  <w:style w:type="paragraph" w:styleId="858" w:customStyle="1">
    <w:name w:val="首行缩进"/>
    <w:basedOn w:val="787"/>
    <w:uiPriority w:val="0"/>
    <w:qFormat/>
    <w:pPr>
      <w:ind w:firstLine="480"/>
    </w:pPr>
    <w:rPr>
      <w:lang w:val="zh-CN"/>
    </w:rPr>
  </w:style>
  <w:style w:type="character" w:styleId="859" w:customStyle="1">
    <w:name w:val="标题 1 Char1"/>
    <w:link w:val="788"/>
    <w:uiPriority w:val="9"/>
    <w:qFormat/>
    <w:rPr>
      <w:rFonts w:ascii="Arial" w:hAnsi="Arial" w:eastAsia="Arial" w:cs="Arial"/>
      <w:sz w:val="40"/>
      <w:szCs w:val="40"/>
    </w:rPr>
  </w:style>
  <w:style w:type="character" w:styleId="860" w:customStyle="1">
    <w:name w:val="标题 2 Char"/>
    <w:link w:val="789"/>
    <w:uiPriority w:val="9"/>
    <w:qFormat/>
    <w:rPr>
      <w:rFonts w:ascii="Arial" w:hAnsi="Arial" w:eastAsia="Arial" w:cs="Arial"/>
      <w:sz w:val="34"/>
    </w:rPr>
  </w:style>
  <w:style w:type="character" w:styleId="861" w:customStyle="1">
    <w:name w:val="标题 3 Char"/>
    <w:link w:val="790"/>
    <w:uiPriority w:val="9"/>
    <w:qFormat/>
    <w:rPr>
      <w:rFonts w:ascii="Arial" w:hAnsi="Arial" w:eastAsia="Arial" w:cs="Arial"/>
      <w:sz w:val="30"/>
      <w:szCs w:val="30"/>
    </w:rPr>
  </w:style>
  <w:style w:type="character" w:styleId="862" w:customStyle="1">
    <w:name w:val="标题 4 Char"/>
    <w:link w:val="791"/>
    <w:uiPriority w:val="9"/>
    <w:qFormat/>
    <w:rPr>
      <w:rFonts w:ascii="Arial" w:hAnsi="Arial" w:eastAsia="Arial" w:cs="Arial"/>
      <w:b/>
      <w:bCs/>
      <w:sz w:val="26"/>
      <w:szCs w:val="26"/>
    </w:rPr>
  </w:style>
  <w:style w:type="character" w:styleId="863" w:customStyle="1">
    <w:name w:val="标题 5 Char"/>
    <w:link w:val="792"/>
    <w:uiPriority w:val="9"/>
    <w:qFormat/>
    <w:rPr>
      <w:rFonts w:ascii="Arial" w:hAnsi="Arial" w:eastAsia="Arial" w:cs="Arial"/>
      <w:b/>
      <w:bCs/>
      <w:sz w:val="24"/>
      <w:szCs w:val="24"/>
    </w:rPr>
  </w:style>
  <w:style w:type="character" w:styleId="864" w:customStyle="1">
    <w:name w:val="标题 6 Char"/>
    <w:link w:val="793"/>
    <w:uiPriority w:val="9"/>
    <w:qFormat/>
    <w:rPr>
      <w:rFonts w:ascii="Arial" w:hAnsi="Arial" w:eastAsia="Arial" w:cs="Arial"/>
      <w:b/>
      <w:bCs/>
      <w:sz w:val="22"/>
      <w:szCs w:val="22"/>
    </w:rPr>
  </w:style>
  <w:style w:type="character" w:styleId="865" w:customStyle="1">
    <w:name w:val="标题 7 Char"/>
    <w:link w:val="794"/>
    <w:uiPriority w:val="9"/>
    <w:qFormat/>
    <w:rPr>
      <w:rFonts w:ascii="Arial" w:hAnsi="Arial" w:eastAsia="Arial" w:cs="Arial"/>
      <w:b/>
      <w:bCs/>
      <w:i/>
      <w:iCs/>
      <w:sz w:val="22"/>
      <w:szCs w:val="22"/>
    </w:rPr>
  </w:style>
  <w:style w:type="character" w:styleId="866" w:customStyle="1">
    <w:name w:val="标题 8 Char"/>
    <w:link w:val="795"/>
    <w:uiPriority w:val="9"/>
    <w:qFormat/>
    <w:rPr>
      <w:rFonts w:ascii="Arial" w:hAnsi="Arial" w:eastAsia="Arial" w:cs="Arial"/>
      <w:i/>
      <w:iCs/>
      <w:sz w:val="22"/>
      <w:szCs w:val="22"/>
    </w:rPr>
  </w:style>
  <w:style w:type="character" w:styleId="867" w:customStyle="1">
    <w:name w:val="标题 9 Char"/>
    <w:link w:val="796"/>
    <w:uiPriority w:val="9"/>
    <w:qFormat/>
    <w:rPr>
      <w:rFonts w:ascii="Arial" w:hAnsi="Arial" w:eastAsia="Arial" w:cs="Arial"/>
      <w:i/>
      <w:iCs/>
      <w:sz w:val="21"/>
      <w:szCs w:val="21"/>
    </w:rPr>
  </w:style>
  <w:style w:type="paragraph" w:styleId="868">
    <w:name w:val="List Paragraph"/>
    <w:basedOn w:val="787"/>
    <w:uiPriority w:val="34"/>
    <w:qFormat/>
    <w:pPr>
      <w:contextualSpacing/>
      <w:ind w:left="720"/>
    </w:pPr>
  </w:style>
  <w:style w:type="paragraph" w:styleId="869">
    <w:name w:val="No Spacing"/>
    <w:uiPriority w:val="1"/>
    <w:qFormat/>
    <w:rPr>
      <w:rFonts w:hint="default" w:ascii="Times New Roman" w:hAnsi="Times New Roman" w:eastAsia="宋体" w:cs="Times New Roman"/>
      <w:lang w:val="en-US" w:eastAsia="zh-CN" w:bidi="ar-SA"/>
    </w:rPr>
  </w:style>
  <w:style w:type="character" w:styleId="870" w:customStyle="1">
    <w:name w:val="标题 Char"/>
    <w:link w:val="822"/>
    <w:uiPriority w:val="10"/>
    <w:qFormat/>
    <w:rPr>
      <w:sz w:val="48"/>
      <w:szCs w:val="48"/>
    </w:rPr>
  </w:style>
  <w:style w:type="character" w:styleId="871" w:customStyle="1">
    <w:name w:val="副标题 Char1"/>
    <w:link w:val="814"/>
    <w:uiPriority w:val="11"/>
    <w:qFormat/>
    <w:rPr>
      <w:sz w:val="24"/>
      <w:szCs w:val="24"/>
    </w:rPr>
  </w:style>
  <w:style w:type="paragraph" w:styleId="872">
    <w:name w:val="Quote"/>
    <w:basedOn w:val="787"/>
    <w:next w:val="787"/>
    <w:link w:val="873"/>
    <w:uiPriority w:val="29"/>
    <w:qFormat/>
    <w:pPr>
      <w:ind w:left="720" w:right="720"/>
    </w:pPr>
    <w:rPr>
      <w:i/>
    </w:rPr>
  </w:style>
  <w:style w:type="character" w:styleId="873" w:customStyle="1">
    <w:name w:val="引用 Char"/>
    <w:link w:val="872"/>
    <w:uiPriority w:val="29"/>
    <w:qFormat/>
    <w:rPr>
      <w:i/>
    </w:rPr>
  </w:style>
  <w:style w:type="paragraph" w:styleId="874">
    <w:name w:val="Intense Quote"/>
    <w:basedOn w:val="787"/>
    <w:next w:val="787"/>
    <w:link w:val="8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明显引用 Char"/>
    <w:link w:val="874"/>
    <w:uiPriority w:val="30"/>
    <w:qFormat/>
    <w:rPr>
      <w:i/>
    </w:rPr>
  </w:style>
  <w:style w:type="character" w:styleId="876" w:customStyle="1">
    <w:name w:val="页眉 Char"/>
    <w:link w:val="811"/>
    <w:uiPriority w:val="99"/>
    <w:qFormat/>
  </w:style>
  <w:style w:type="character" w:styleId="877" w:customStyle="1">
    <w:name w:val="Footer Char"/>
    <w:uiPriority w:val="99"/>
    <w:qFormat/>
  </w:style>
  <w:style w:type="character" w:styleId="878" w:customStyle="1">
    <w:name w:val="页脚 Char"/>
    <w:link w:val="809"/>
    <w:uiPriority w:val="99"/>
    <w:qFormat/>
  </w:style>
  <w:style w:type="table" w:styleId="87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脚注文本 Char"/>
    <w:link w:val="815"/>
    <w:uiPriority w:val="99"/>
    <w:qFormat/>
    <w:rPr>
      <w:sz w:val="18"/>
    </w:rPr>
  </w:style>
  <w:style w:type="character" w:styleId="1005" w:customStyle="1">
    <w:name w:val="尾注文本 Char"/>
    <w:link w:val="808"/>
    <w:uiPriority w:val="99"/>
    <w:qFormat/>
    <w:rPr>
      <w:sz w:val="20"/>
    </w:rPr>
  </w:style>
  <w:style w:type="paragraph" w:styleId="1006" w:customStyle="1">
    <w:name w:val="TOC 标题1"/>
    <w:uiPriority w:val="39"/>
    <w:unhideWhenUsed/>
    <w:qFormat/>
    <w:rPr>
      <w:rFonts w:hint="default" w:ascii="Times New Roman" w:hAnsi="Times New Roman" w:eastAsia="宋体" w:cs="Times New Roman"/>
      <w:lang w:val="en-US" w:eastAsia="zh-CN" w:bidi="ar-SA"/>
    </w:rPr>
  </w:style>
  <w:style w:type="paragraph" w:styleId="1007" w:customStyle="1">
    <w:name w:val="标题 11"/>
    <w:basedOn w:val="787"/>
    <w:next w:val="787"/>
    <w:link w:val="1016"/>
    <w:uiPriority w:val="0"/>
    <w:qFormat/>
    <w:pPr>
      <w:keepNext/>
      <w:outlineLvl w:val="0"/>
    </w:pPr>
    <w:rPr>
      <w:rFonts w:ascii="楷体_GB2312" w:eastAsia="楷体_GB2312"/>
      <w:sz w:val="28"/>
      <w:szCs w:val="20"/>
    </w:rPr>
  </w:style>
  <w:style w:type="paragraph" w:styleId="1008" w:customStyle="1">
    <w:name w:val="标题 21"/>
    <w:basedOn w:val="787"/>
    <w:next w:val="787"/>
    <w:uiPriority w:val="0"/>
    <w:qFormat/>
    <w:pPr>
      <w:jc w:val="center"/>
      <w:keepLines/>
      <w:keepNext/>
      <w:spacing w:before="260" w:after="260" w:line="416" w:lineRule="auto"/>
      <w:outlineLvl w:val="1"/>
    </w:pPr>
    <w:rPr>
      <w:rFonts w:ascii="Arial" w:hAnsi="Arial" w:eastAsia="幼圆"/>
      <w:b/>
      <w:sz w:val="44"/>
      <w:szCs w:val="20"/>
    </w:rPr>
  </w:style>
  <w:style w:type="paragraph" w:styleId="1009" w:customStyle="1">
    <w:name w:val="标题 31"/>
    <w:basedOn w:val="787"/>
    <w:next w:val="1010"/>
    <w:uiPriority w:val="0"/>
    <w:qFormat/>
    <w:pPr>
      <w:keepLines/>
      <w:keepNext/>
      <w:spacing w:before="260" w:after="260" w:line="416" w:lineRule="auto"/>
      <w:outlineLvl w:val="2"/>
    </w:pPr>
    <w:rPr>
      <w:b/>
      <w:sz w:val="32"/>
      <w:szCs w:val="20"/>
    </w:rPr>
  </w:style>
  <w:style w:type="paragraph" w:styleId="1010" w:customStyle="1">
    <w:name w:val="正文缩进1"/>
    <w:basedOn w:val="787"/>
    <w:link w:val="1017"/>
    <w:uiPriority w:val="0"/>
    <w:qFormat/>
    <w:pPr>
      <w:ind w:firstLine="420"/>
    </w:pPr>
    <w:rPr>
      <w:szCs w:val="20"/>
    </w:rPr>
  </w:style>
  <w:style w:type="paragraph" w:styleId="1011" w:customStyle="1">
    <w:name w:val="标题 41"/>
    <w:basedOn w:val="787"/>
    <w:next w:val="787"/>
    <w:uiPriority w:val="0"/>
    <w:qFormat/>
    <w:pPr>
      <w:keepLines/>
      <w:keepNext/>
      <w:spacing w:before="280" w:after="290" w:line="376" w:lineRule="auto"/>
      <w:outlineLvl w:val="3"/>
    </w:pPr>
    <w:rPr>
      <w:rFonts w:ascii="Arial" w:hAnsi="Arial" w:eastAsia="黑体"/>
      <w:b/>
      <w:bCs/>
      <w:sz w:val="28"/>
      <w:szCs w:val="28"/>
    </w:rPr>
  </w:style>
  <w:style w:type="paragraph" w:styleId="1012" w:customStyle="1">
    <w:name w:val="标题 51"/>
    <w:basedOn w:val="787"/>
    <w:next w:val="787"/>
    <w:uiPriority w:val="0"/>
    <w:qFormat/>
    <w:pPr>
      <w:keepNext/>
      <w:outlineLvl w:val="4"/>
    </w:pPr>
    <w:rPr>
      <w:rFonts w:ascii="宋体" w:hAnsi="宋体"/>
      <w:b/>
      <w:bCs/>
    </w:rPr>
  </w:style>
  <w:style w:type="character" w:styleId="1013" w:customStyle="1">
    <w:name w:val="默认段落字体1"/>
    <w:uiPriority w:val="0"/>
    <w:semiHidden/>
    <w:qFormat/>
  </w:style>
  <w:style w:type="table" w:styleId="1014" w:customStyle="1">
    <w:name w:val="普通表格1"/>
    <w:uiPriority w:val="0"/>
    <w:semiHidden/>
    <w:qFormat/>
    <w:tblPr>
      <w:tblCellMar>
        <w:left w:w="0" w:type="dxa"/>
        <w:top w:w="0" w:type="dxa"/>
        <w:right w:w="0" w:type="dxa"/>
        <w:bottom w:w="0" w:type="dxa"/>
      </w:tblCellMar>
    </w:tblPr>
  </w:style>
  <w:style w:type="paragraph" w:styleId="1015" w:customStyle="1">
    <w:name w:val="正文1"/>
    <w:uiPriority w:val="0"/>
    <w:qFormat/>
    <w:pPr>
      <w:jc w:val="both"/>
    </w:pPr>
    <w:rPr>
      <w:rFonts w:hint="default" w:ascii="Times New Roman" w:hAnsi="Times New Roman" w:eastAsia="宋体" w:cs="Times New Roman"/>
      <w:sz w:val="21"/>
      <w:szCs w:val="21"/>
      <w:lang w:val="en-US" w:eastAsia="zh-CN" w:bidi="ar-SA"/>
    </w:rPr>
  </w:style>
  <w:style w:type="character" w:styleId="1016" w:customStyle="1">
    <w:name w:val="标题 1 Char"/>
    <w:link w:val="1007"/>
    <w:uiPriority w:val="0"/>
    <w:qFormat/>
    <w:rPr>
      <w:rFonts w:ascii="楷体_GB2312" w:eastAsia="楷体_GB2312"/>
      <w:sz w:val="28"/>
      <w:lang w:val="en-US" w:eastAsia="zh-CN" w:bidi="ar-SA"/>
    </w:rPr>
  </w:style>
  <w:style w:type="character" w:styleId="1017" w:customStyle="1">
    <w:name w:val="正文缩进 Char"/>
    <w:link w:val="1010"/>
    <w:uiPriority w:val="0"/>
    <w:qFormat/>
    <w:rPr>
      <w:rFonts w:eastAsia="宋体"/>
      <w:sz w:val="21"/>
      <w:lang w:val="en-US" w:eastAsia="zh-CN" w:bidi="ar-SA"/>
    </w:rPr>
  </w:style>
  <w:style w:type="paragraph" w:styleId="1018" w:customStyle="1">
    <w:name w:val="目录 71"/>
    <w:basedOn w:val="787"/>
    <w:next w:val="787"/>
    <w:uiPriority w:val="0"/>
    <w:semiHidden/>
    <w:qFormat/>
    <w:pPr>
      <w:ind w:left="2520"/>
    </w:pPr>
  </w:style>
  <w:style w:type="paragraph" w:styleId="1019" w:customStyle="1">
    <w:name w:val="文档结构图1"/>
    <w:basedOn w:val="787"/>
    <w:uiPriority w:val="0"/>
    <w:semiHidden/>
    <w:qFormat/>
    <w:pPr>
      <w:shd w:val="clear" w:color="auto" w:fill="000080"/>
    </w:pPr>
  </w:style>
  <w:style w:type="paragraph" w:styleId="1020" w:customStyle="1">
    <w:name w:val="批注文字1"/>
    <w:basedOn w:val="787"/>
    <w:link w:val="1021"/>
    <w:uiPriority w:val="0"/>
    <w:qFormat/>
    <w:pPr>
      <w:jc w:val="left"/>
    </w:pPr>
  </w:style>
  <w:style w:type="character" w:styleId="1021" w:customStyle="1">
    <w:name w:val="批注文字 Char"/>
    <w:link w:val="1020"/>
    <w:uiPriority w:val="0"/>
    <w:qFormat/>
    <w:rPr>
      <w:sz w:val="21"/>
      <w:szCs w:val="24"/>
    </w:rPr>
  </w:style>
  <w:style w:type="paragraph" w:styleId="1022" w:customStyle="1">
    <w:name w:val="正文文本 31"/>
    <w:basedOn w:val="787"/>
    <w:uiPriority w:val="0"/>
    <w:qFormat/>
    <w:rPr>
      <w:rFonts w:ascii="仿宋_GB2312" w:hAnsi="Arial" w:eastAsia="仿宋_GB2312"/>
      <w:sz w:val="32"/>
      <w:szCs w:val="20"/>
    </w:rPr>
  </w:style>
  <w:style w:type="paragraph" w:styleId="1023" w:customStyle="1">
    <w:name w:val="正文文本缩进1"/>
    <w:basedOn w:val="787"/>
    <w:next w:val="1024"/>
    <w:uiPriority w:val="0"/>
    <w:qFormat/>
    <w:pPr>
      <w:ind w:firstLine="645"/>
    </w:pPr>
    <w:rPr>
      <w:rFonts w:ascii="楷体_GB2312" w:eastAsia="楷体_GB2312"/>
      <w:sz w:val="32"/>
      <w:szCs w:val="20"/>
    </w:rPr>
  </w:style>
  <w:style w:type="paragraph" w:styleId="1024" w:customStyle="1">
    <w:name w:val="寄信人地址1"/>
    <w:basedOn w:val="1025"/>
    <w:uiPriority w:val="99"/>
    <w:qFormat/>
    <w:rPr>
      <w:rFonts w:ascii="Arial" w:hAnsi="Arial"/>
    </w:rPr>
  </w:style>
  <w:style w:type="paragraph" w:styleId="1025" w:customStyle="1">
    <w:name w:val="正文11"/>
    <w:next w:val="10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6" w:customStyle="1">
    <w:name w:val="正文首行缩进 21"/>
    <w:basedOn w:val="1023"/>
    <w:next w:val="1027"/>
    <w:uiPriority w:val="0"/>
    <w:qFormat/>
    <w:pPr>
      <w:ind w:firstLine="420"/>
    </w:pPr>
    <w:rPr>
      <w:rFonts w:ascii="Times New Roman"/>
      <w:sz w:val="24"/>
    </w:rPr>
  </w:style>
  <w:style w:type="paragraph" w:styleId="1027" w:customStyle="1">
    <w:name w:val="正文111"/>
    <w:next w:val="10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8" w:customStyle="1">
    <w:name w:val="正文首行缩进 211"/>
    <w:basedOn w:val="1029"/>
    <w:next w:val="1027"/>
    <w:uiPriority w:val="0"/>
    <w:qFormat/>
    <w:pPr>
      <w:ind w:firstLine="420"/>
      <w:tabs>
        <w:tab w:val="left" w:pos="0" w:leader="none"/>
        <w:tab w:val="left" w:pos="993" w:leader="none"/>
        <w:tab w:val="left" w:pos="1134" w:leader="none"/>
      </w:tabs>
    </w:pPr>
  </w:style>
  <w:style w:type="paragraph" w:styleId="1029" w:customStyle="1">
    <w:name w:val="正文文本缩进11"/>
    <w:basedOn w:val="1027"/>
    <w:next w:val="1024"/>
    <w:uiPriority w:val="0"/>
    <w:qFormat/>
    <w:pPr>
      <w:ind w:firstLine="480"/>
    </w:pPr>
    <w:rPr>
      <w:rFonts w:ascii="仿宋_GB2312" w:eastAsia="仿宋_GB2312"/>
      <w:sz w:val="24"/>
    </w:rPr>
  </w:style>
  <w:style w:type="paragraph" w:styleId="1030" w:customStyle="1">
    <w:name w:val="文本块1"/>
    <w:basedOn w:val="787"/>
    <w:uiPriority w:val="6"/>
    <w:qFormat/>
    <w:pPr>
      <w:ind w:left="256" w:right="6" w:firstLine="624"/>
    </w:pPr>
    <w:rPr>
      <w:rFonts w:eastAsia="仿宋"/>
      <w:sz w:val="28"/>
      <w:szCs w:val="20"/>
    </w:rPr>
  </w:style>
  <w:style w:type="paragraph" w:styleId="1031" w:customStyle="1">
    <w:name w:val="目录 51"/>
    <w:basedOn w:val="787"/>
    <w:next w:val="787"/>
    <w:uiPriority w:val="0"/>
    <w:semiHidden/>
    <w:qFormat/>
    <w:pPr>
      <w:ind w:left="1680"/>
    </w:pPr>
  </w:style>
  <w:style w:type="paragraph" w:styleId="1032" w:customStyle="1">
    <w:name w:val="目录 31"/>
    <w:basedOn w:val="787"/>
    <w:next w:val="787"/>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033" w:customStyle="1">
    <w:name w:val="纯文本1"/>
    <w:basedOn w:val="787"/>
    <w:link w:val="1034"/>
    <w:uiPriority w:val="0"/>
    <w:qFormat/>
    <w:rPr>
      <w:rFonts w:ascii="宋体" w:hAnsi="Courier New"/>
      <w:szCs w:val="20"/>
    </w:rPr>
  </w:style>
  <w:style w:type="character" w:styleId="1034" w:customStyle="1">
    <w:name w:val="纯文本 Char"/>
    <w:link w:val="1033"/>
    <w:uiPriority w:val="0"/>
    <w:qFormat/>
    <w:rPr>
      <w:rFonts w:ascii="宋体" w:hAnsi="Courier New"/>
      <w:sz w:val="21"/>
    </w:rPr>
  </w:style>
  <w:style w:type="paragraph" w:styleId="1035" w:customStyle="1">
    <w:name w:val="目录 81"/>
    <w:basedOn w:val="787"/>
    <w:next w:val="787"/>
    <w:uiPriority w:val="0"/>
    <w:semiHidden/>
    <w:qFormat/>
    <w:pPr>
      <w:ind w:left="2940"/>
    </w:pPr>
  </w:style>
  <w:style w:type="paragraph" w:styleId="1036" w:customStyle="1">
    <w:name w:val="日期1"/>
    <w:basedOn w:val="787"/>
    <w:next w:val="787"/>
    <w:uiPriority w:val="0"/>
    <w:qFormat/>
    <w:rPr>
      <w:sz w:val="24"/>
      <w:szCs w:val="20"/>
    </w:rPr>
  </w:style>
  <w:style w:type="paragraph" w:styleId="1037" w:customStyle="1">
    <w:name w:val="正文文本缩进 21"/>
    <w:basedOn w:val="787"/>
    <w:uiPriority w:val="0"/>
    <w:qFormat/>
    <w:pPr>
      <w:ind w:firstLine="560"/>
    </w:pPr>
    <w:rPr>
      <w:rFonts w:ascii="宋体" w:hAnsi="宋体"/>
      <w:sz w:val="28"/>
    </w:rPr>
  </w:style>
  <w:style w:type="paragraph" w:styleId="1038" w:customStyle="1">
    <w:name w:val="批注框文本1"/>
    <w:basedOn w:val="787"/>
    <w:uiPriority w:val="0"/>
    <w:semiHidden/>
    <w:qFormat/>
    <w:rPr>
      <w:sz w:val="18"/>
      <w:szCs w:val="18"/>
    </w:rPr>
  </w:style>
  <w:style w:type="paragraph" w:styleId="1039" w:customStyle="1">
    <w:name w:val="页脚1"/>
    <w:basedOn w:val="787"/>
    <w:uiPriority w:val="0"/>
    <w:qFormat/>
    <w:pPr>
      <w:jc w:val="left"/>
      <w:tabs>
        <w:tab w:val="center" w:pos="4153" w:leader="none"/>
        <w:tab w:val="right" w:pos="8306" w:leader="none"/>
      </w:tabs>
    </w:pPr>
    <w:rPr>
      <w:sz w:val="18"/>
      <w:szCs w:val="20"/>
    </w:rPr>
  </w:style>
  <w:style w:type="paragraph" w:styleId="1040" w:customStyle="1">
    <w:name w:val="页眉1"/>
    <w:basedOn w:val="787"/>
    <w:next w:val="1041"/>
    <w:uiPriority w:val="0"/>
    <w:qFormat/>
    <w:pPr>
      <w:jc w:val="center"/>
      <w:tabs>
        <w:tab w:val="center" w:pos="4153" w:leader="none"/>
        <w:tab w:val="right" w:pos="8306" w:leader="none"/>
      </w:tabs>
      <w:pBdr>
        <w:bottom w:val="single" w:color="000000" w:sz="6" w:space="1"/>
      </w:pBdr>
    </w:pPr>
    <w:rPr>
      <w:sz w:val="18"/>
      <w:szCs w:val="18"/>
    </w:rPr>
  </w:style>
  <w:style w:type="paragraph" w:styleId="1041" w:customStyle="1">
    <w:name w:val="Quote1"/>
    <w:basedOn w:val="787"/>
    <w:next w:val="787"/>
    <w:uiPriority w:val="99"/>
    <w:qFormat/>
    <w:pPr>
      <w:ind w:left="864" w:right="864"/>
      <w:jc w:val="center"/>
      <w:spacing w:before="200" w:after="160"/>
      <w:widowControl/>
    </w:pPr>
    <w:rPr>
      <w:rFonts w:ascii="宋体"/>
      <w:i/>
      <w:color w:val="404040"/>
    </w:rPr>
  </w:style>
  <w:style w:type="paragraph" w:styleId="1042" w:customStyle="1">
    <w:name w:val="目录 11"/>
    <w:basedOn w:val="787"/>
    <w:next w:val="787"/>
    <w:uiPriority w:val="39"/>
    <w:qFormat/>
    <w:pPr>
      <w:jc w:val="left"/>
      <w:spacing w:before="120" w:after="120" w:line="300" w:lineRule="exact"/>
      <w:tabs>
        <w:tab w:val="right" w:pos="9440" w:leader="dot"/>
      </w:tabs>
    </w:pPr>
    <w:rPr>
      <w:rFonts w:ascii="黑体" w:eastAsia="黑体"/>
      <w:b/>
      <w:caps/>
      <w:sz w:val="18"/>
      <w:szCs w:val="28"/>
    </w:rPr>
  </w:style>
  <w:style w:type="paragraph" w:styleId="1043" w:customStyle="1">
    <w:name w:val="目录 41"/>
    <w:basedOn w:val="787"/>
    <w:next w:val="787"/>
    <w:uiPriority w:val="0"/>
    <w:semiHidden/>
    <w:qFormat/>
    <w:pPr>
      <w:ind w:left="1260"/>
    </w:pPr>
  </w:style>
  <w:style w:type="paragraph" w:styleId="1044" w:customStyle="1">
    <w:name w:val="副标题1"/>
    <w:basedOn w:val="787"/>
    <w:next w:val="787"/>
    <w:link w:val="1045"/>
    <w:uiPriority w:val="0"/>
    <w:qFormat/>
    <w:pPr>
      <w:jc w:val="center"/>
      <w:spacing w:before="240" w:after="60" w:line="312" w:lineRule="auto"/>
      <w:outlineLvl w:val="1"/>
    </w:pPr>
    <w:rPr>
      <w:rFonts w:ascii="Cambria" w:hAnsi="Cambria"/>
      <w:b/>
      <w:bCs/>
      <w:sz w:val="32"/>
      <w:szCs w:val="32"/>
    </w:rPr>
  </w:style>
  <w:style w:type="character" w:styleId="1045" w:customStyle="1">
    <w:name w:val="副标题 Char"/>
    <w:link w:val="1044"/>
    <w:uiPriority w:val="0"/>
    <w:qFormat/>
    <w:rPr>
      <w:rFonts w:ascii="Cambria" w:hAnsi="Cambria"/>
      <w:b/>
      <w:bCs/>
      <w:sz w:val="32"/>
      <w:szCs w:val="32"/>
    </w:rPr>
  </w:style>
  <w:style w:type="paragraph" w:styleId="1046" w:customStyle="1">
    <w:name w:val="目录 61"/>
    <w:basedOn w:val="787"/>
    <w:next w:val="787"/>
    <w:uiPriority w:val="0"/>
    <w:semiHidden/>
    <w:qFormat/>
    <w:pPr>
      <w:ind w:left="2100"/>
    </w:pPr>
  </w:style>
  <w:style w:type="paragraph" w:styleId="1047" w:customStyle="1">
    <w:name w:val="正文文本缩进 31"/>
    <w:basedOn w:val="787"/>
    <w:uiPriority w:val="0"/>
    <w:qFormat/>
    <w:pPr>
      <w:ind w:firstLine="523"/>
    </w:pPr>
    <w:rPr>
      <w:rFonts w:ascii="仿宋_GB2312" w:hAnsi="宋体" w:eastAsia="仿宋_GB2312"/>
      <w:sz w:val="24"/>
    </w:rPr>
  </w:style>
  <w:style w:type="paragraph" w:styleId="1048" w:customStyle="1">
    <w:name w:val="目录 21"/>
    <w:basedOn w:val="787"/>
    <w:next w:val="787"/>
    <w:uiPriority w:val="39"/>
    <w:qFormat/>
    <w:pPr>
      <w:jc w:val="left"/>
      <w:spacing w:line="260" w:lineRule="exact"/>
      <w:tabs>
        <w:tab w:val="right" w:pos="9440" w:leader="dot"/>
      </w:tabs>
    </w:pPr>
    <w:rPr>
      <w:rFonts w:ascii="黑体" w:eastAsia="黑体"/>
      <w:b/>
      <w:bCs/>
      <w:smallCaps/>
      <w:sz w:val="18"/>
      <w:szCs w:val="44"/>
    </w:rPr>
  </w:style>
  <w:style w:type="paragraph" w:styleId="1049" w:customStyle="1">
    <w:name w:val="目录 91"/>
    <w:basedOn w:val="787"/>
    <w:next w:val="787"/>
    <w:uiPriority w:val="0"/>
    <w:semiHidden/>
    <w:qFormat/>
    <w:pPr>
      <w:ind w:left="3360"/>
    </w:pPr>
  </w:style>
  <w:style w:type="paragraph" w:styleId="1050" w:customStyle="1">
    <w:name w:val="正文文本 21"/>
    <w:basedOn w:val="787"/>
    <w:uiPriority w:val="0"/>
    <w:qFormat/>
    <w:pPr>
      <w:jc w:val="center"/>
    </w:pPr>
    <w:rPr>
      <w:rFonts w:ascii="仿宋_GB2312" w:eastAsia="仿宋_GB2312"/>
      <w:sz w:val="44"/>
    </w:rPr>
  </w:style>
  <w:style w:type="paragraph" w:styleId="1051" w:customStyle="1">
    <w:name w:val="HTML 预设格式1"/>
    <w:basedOn w:val="787"/>
    <w:link w:val="10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52" w:customStyle="1">
    <w:name w:val="HTML 预设格式 Char"/>
    <w:link w:val="1051"/>
    <w:uiPriority w:val="0"/>
    <w:qFormat/>
    <w:rPr>
      <w:rFonts w:ascii="黑体" w:hAnsi="Courier New" w:eastAsia="黑体" w:cs="Courier New"/>
    </w:rPr>
  </w:style>
  <w:style w:type="paragraph" w:styleId="1053" w:customStyle="1">
    <w:name w:val="普通(网站)1"/>
    <w:basedOn w:val="787"/>
    <w:uiPriority w:val="0"/>
    <w:unhideWhenUsed/>
    <w:qFormat/>
    <w:pPr>
      <w:jc w:val="left"/>
      <w:spacing w:before="100" w:beforeAutospacing="1" w:after="100" w:afterAutospacing="1"/>
      <w:widowControl/>
    </w:pPr>
    <w:rPr>
      <w:rFonts w:ascii="宋体" w:hAnsi="宋体" w:cs="宋体"/>
      <w:sz w:val="24"/>
    </w:rPr>
  </w:style>
  <w:style w:type="paragraph" w:styleId="1054" w:customStyle="1">
    <w:name w:val="索引 11"/>
    <w:basedOn w:val="787"/>
    <w:next w:val="787"/>
    <w:uiPriority w:val="0"/>
    <w:semiHidden/>
    <w:qFormat/>
    <w:rPr>
      <w:rFonts w:ascii="宋体" w:hAnsi="宋体"/>
      <w:szCs w:val="18"/>
    </w:rPr>
  </w:style>
  <w:style w:type="paragraph" w:styleId="1055" w:customStyle="1">
    <w:name w:val="标题11"/>
    <w:basedOn w:val="787"/>
    <w:next w:val="857"/>
    <w:uiPriority w:val="0"/>
    <w:qFormat/>
    <w:pPr>
      <w:jc w:val="center"/>
      <w:spacing w:before="240" w:after="60" w:line="420" w:lineRule="atLeast"/>
      <w:outlineLvl w:val="0"/>
    </w:pPr>
    <w:rPr>
      <w:rFonts w:ascii="Arial" w:hAnsi="Arial"/>
      <w:b/>
      <w:sz w:val="32"/>
      <w:szCs w:val="20"/>
    </w:rPr>
  </w:style>
  <w:style w:type="paragraph" w:styleId="1056" w:customStyle="1">
    <w:name w:val="批注主题1"/>
    <w:basedOn w:val="1020"/>
    <w:next w:val="1020"/>
    <w:link w:val="1057"/>
    <w:uiPriority w:val="0"/>
    <w:qFormat/>
    <w:rPr>
      <w:b/>
      <w:bCs/>
    </w:rPr>
  </w:style>
  <w:style w:type="character" w:styleId="1057" w:customStyle="1">
    <w:name w:val="批注主题 Char"/>
    <w:link w:val="1056"/>
    <w:uiPriority w:val="0"/>
    <w:qFormat/>
    <w:rPr>
      <w:b/>
      <w:bCs/>
      <w:sz w:val="21"/>
      <w:szCs w:val="24"/>
    </w:rPr>
  </w:style>
  <w:style w:type="paragraph" w:styleId="1058" w:customStyle="1">
    <w:name w:val="正文首行缩进1"/>
    <w:basedOn w:val="857"/>
    <w:next w:val="787"/>
    <w:uiPriority w:val="99"/>
    <w:unhideWhenUsed/>
    <w:qFormat/>
    <w:pPr>
      <w:ind w:firstLine="420"/>
    </w:pPr>
  </w:style>
  <w:style w:type="table" w:styleId="1059" w:customStyle="1">
    <w:name w:val="网格型1"/>
    <w:basedOn w:val="1014"/>
    <w:uiPriority w:val="0"/>
    <w:qFormat/>
    <w:pPr>
      <w:jc w:val="both"/>
      <w:widowControl w:val="off"/>
    </w:pPr>
    <w:tblPr>
      <w:tblCellMar>
        <w:left w:w="0" w:type="dxa"/>
        <w:top w:w="0" w:type="dxa"/>
        <w:right w:w="0" w:type="dxa"/>
        <w:bottom w:w="0" w:type="dxa"/>
      </w:tblCellMar>
    </w:tblPr>
  </w:style>
  <w:style w:type="character" w:styleId="1060" w:customStyle="1">
    <w:name w:val="要点1"/>
    <w:basedOn w:val="1013"/>
    <w:uiPriority w:val="0"/>
    <w:qFormat/>
    <w:rPr>
      <w:b/>
      <w:bCs/>
    </w:rPr>
  </w:style>
  <w:style w:type="character" w:styleId="1061" w:customStyle="1">
    <w:name w:val="页码1"/>
    <w:uiPriority w:val="0"/>
    <w:qFormat/>
  </w:style>
  <w:style w:type="character" w:styleId="1062" w:customStyle="1">
    <w:name w:val="已访问的超链接1"/>
    <w:basedOn w:val="1013"/>
    <w:uiPriority w:val="0"/>
    <w:qFormat/>
    <w:rPr>
      <w:color w:val="800080"/>
      <w:u w:val="none"/>
    </w:rPr>
  </w:style>
  <w:style w:type="character" w:styleId="1063" w:customStyle="1">
    <w:name w:val="HTML 定义1"/>
    <w:basedOn w:val="1013"/>
    <w:uiPriority w:val="0"/>
    <w:qFormat/>
  </w:style>
  <w:style w:type="character" w:styleId="1064" w:customStyle="1">
    <w:name w:val="HTML 打字机1"/>
    <w:basedOn w:val="1013"/>
    <w:uiPriority w:val="0"/>
    <w:qFormat/>
    <w:rPr>
      <w:rFonts w:ascii="monospace" w:hAnsi="monospace" w:eastAsia="monospace" w:cs="monospace"/>
      <w:sz w:val="20"/>
    </w:rPr>
  </w:style>
  <w:style w:type="character" w:styleId="1065" w:customStyle="1">
    <w:name w:val="HTML 缩写1"/>
    <w:basedOn w:val="1013"/>
    <w:uiPriority w:val="0"/>
    <w:qFormat/>
  </w:style>
  <w:style w:type="character" w:styleId="1066" w:customStyle="1">
    <w:name w:val="HTML 变量1"/>
    <w:basedOn w:val="1013"/>
    <w:uiPriority w:val="0"/>
    <w:qFormat/>
  </w:style>
  <w:style w:type="character" w:styleId="1067" w:customStyle="1">
    <w:name w:val="超链接1"/>
    <w:basedOn w:val="1013"/>
    <w:uiPriority w:val="99"/>
    <w:qFormat/>
    <w:rPr>
      <w:color w:val="0000ff"/>
      <w:u w:val="none"/>
    </w:rPr>
  </w:style>
  <w:style w:type="character" w:styleId="1068" w:customStyle="1">
    <w:name w:val="HTML 代码1"/>
    <w:basedOn w:val="1013"/>
    <w:uiPriority w:val="0"/>
    <w:qFormat/>
    <w:rPr>
      <w:rFonts w:ascii="monospace" w:hAnsi="monospace" w:eastAsia="monospace" w:cs="monospace"/>
      <w:sz w:val="20"/>
    </w:rPr>
  </w:style>
  <w:style w:type="character" w:styleId="1069" w:customStyle="1">
    <w:name w:val="批注引用1"/>
    <w:uiPriority w:val="0"/>
    <w:qFormat/>
    <w:rPr>
      <w:sz w:val="21"/>
      <w:szCs w:val="21"/>
    </w:rPr>
  </w:style>
  <w:style w:type="character" w:styleId="1070" w:customStyle="1">
    <w:name w:val="HTML 引文1"/>
    <w:basedOn w:val="1013"/>
    <w:uiPriority w:val="0"/>
    <w:qFormat/>
  </w:style>
  <w:style w:type="character" w:styleId="1071" w:customStyle="1">
    <w:name w:val="HTML 键盘1"/>
    <w:basedOn w:val="1013"/>
    <w:uiPriority w:val="0"/>
    <w:qFormat/>
    <w:rPr>
      <w:rFonts w:ascii="monospace" w:hAnsi="monospace" w:eastAsia="monospace" w:cs="monospace"/>
      <w:sz w:val="20"/>
    </w:rPr>
  </w:style>
  <w:style w:type="character" w:styleId="1072" w:customStyle="1">
    <w:name w:val="HTML 样本1"/>
    <w:basedOn w:val="1013"/>
    <w:uiPriority w:val="0"/>
    <w:qFormat/>
    <w:rPr>
      <w:rFonts w:ascii="monospace" w:hAnsi="monospace" w:eastAsia="monospace" w:cs="monospace"/>
    </w:rPr>
  </w:style>
  <w:style w:type="character" w:styleId="1073"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1074" w:customStyle="1">
    <w:name w:val="font91"/>
    <w:uiPriority w:val="0"/>
    <w:qFormat/>
    <w:rPr>
      <w:rFonts w:ascii="宋体" w:hAnsi="宋体" w:eastAsia="宋体" w:cs="宋体"/>
      <w:color w:val="000000"/>
      <w:sz w:val="22"/>
      <w:szCs w:val="22"/>
      <w:u w:val="none"/>
    </w:rPr>
  </w:style>
  <w:style w:type="character" w:styleId="1075" w:customStyle="1">
    <w:name w:val="font101"/>
    <w:uiPriority w:val="0"/>
    <w:qFormat/>
    <w:rPr>
      <w:rFonts w:ascii="宋体" w:hAnsi="宋体" w:eastAsia="宋体" w:cs="宋体"/>
      <w:b/>
      <w:bCs/>
      <w:color w:val="000000"/>
      <w:sz w:val="22"/>
      <w:szCs w:val="22"/>
      <w:u w:val="none"/>
    </w:rPr>
  </w:style>
  <w:style w:type="character" w:styleId="1076" w:customStyle="1">
    <w:name w:val="font71"/>
    <w:uiPriority w:val="0"/>
    <w:qFormat/>
    <w:rPr>
      <w:rFonts w:hint="eastAsia" w:ascii="宋体" w:hAnsi="宋体" w:eastAsia="宋体" w:cs="宋体"/>
      <w:b/>
      <w:bCs/>
      <w:color w:val="000000"/>
      <w:sz w:val="22"/>
      <w:szCs w:val="22"/>
      <w:u w:val="none"/>
    </w:rPr>
  </w:style>
  <w:style w:type="character" w:styleId="1077"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1078" w:customStyle="1">
    <w:name w:val="font111"/>
    <w:uiPriority w:val="0"/>
    <w:qFormat/>
    <w:rPr>
      <w:rFonts w:ascii="BatangChe" w:hAnsi="BatangChe" w:eastAsia="BatangChe" w:cs="BatangChe"/>
      <w:b/>
      <w:bCs/>
      <w:color w:val="000000"/>
      <w:sz w:val="22"/>
      <w:szCs w:val="22"/>
      <w:u w:val="none"/>
    </w:rPr>
  </w:style>
  <w:style w:type="character" w:styleId="1079" w:customStyle="1">
    <w:name w:val="font51"/>
    <w:uiPriority w:val="0"/>
    <w:qFormat/>
    <w:rPr>
      <w:rFonts w:hint="eastAsia" w:ascii="宋体" w:hAnsi="宋体" w:eastAsia="宋体" w:cs="宋体"/>
      <w:color w:val="000000"/>
      <w:sz w:val="22"/>
      <w:szCs w:val="22"/>
      <w:u w:val="none"/>
    </w:rPr>
  </w:style>
  <w:style w:type="character" w:styleId="1080" w:customStyle="1">
    <w:name w:val="列出段落 Char"/>
    <w:link w:val="1081"/>
    <w:uiPriority w:val="0"/>
    <w:qFormat/>
    <w:rPr>
      <w:rFonts w:ascii="Calibri" w:hAnsi="Calibri"/>
      <w:sz w:val="24"/>
      <w:szCs w:val="24"/>
      <w:lang w:eastAsia="en-US" w:bidi="en-US"/>
    </w:rPr>
  </w:style>
  <w:style w:type="paragraph" w:styleId="1081" w:customStyle="1">
    <w:name w:val="列出段落1"/>
    <w:basedOn w:val="787"/>
    <w:link w:val="1080"/>
    <w:uiPriority w:val="0"/>
    <w:qFormat/>
    <w:pPr>
      <w:contextualSpacing/>
      <w:ind w:left="720"/>
      <w:jc w:val="left"/>
      <w:widowControl/>
    </w:pPr>
    <w:rPr>
      <w:rFonts w:ascii="Calibri" w:hAnsi="Calibri"/>
      <w:sz w:val="24"/>
      <w:lang w:eastAsia="en-US" w:bidi="en-US"/>
    </w:rPr>
  </w:style>
  <w:style w:type="character" w:styleId="1082" w:customStyle="1">
    <w:name w:val="font01"/>
    <w:uiPriority w:val="0"/>
    <w:qFormat/>
    <w:rPr>
      <w:rFonts w:hint="eastAsia" w:ascii="宋体" w:hAnsi="宋体" w:eastAsia="宋体" w:cs="宋体"/>
      <w:color w:val="000000"/>
      <w:sz w:val="22"/>
      <w:szCs w:val="22"/>
      <w:u w:val="none"/>
    </w:rPr>
  </w:style>
  <w:style w:type="character" w:styleId="1083" w:customStyle="1">
    <w:name w:val="font31"/>
    <w:uiPriority w:val="0"/>
    <w:qFormat/>
    <w:rPr>
      <w:rFonts w:hint="eastAsia" w:ascii="宋体" w:hAnsi="宋体" w:eastAsia="宋体" w:cs="宋体"/>
      <w:b/>
      <w:bCs/>
      <w:color w:val="000000"/>
      <w:sz w:val="22"/>
      <w:szCs w:val="22"/>
      <w:u w:val="none"/>
    </w:rPr>
  </w:style>
  <w:style w:type="character" w:styleId="1084" w:customStyle="1">
    <w:name w:val="jj1"/>
    <w:uiPriority w:val="0"/>
    <w:qFormat/>
    <w:rPr>
      <w:sz w:val="20"/>
      <w:szCs w:val="20"/>
      <w:u w:val="none"/>
    </w:rPr>
  </w:style>
  <w:style w:type="character" w:styleId="1085" w:customStyle="1">
    <w:name w:val="标题2 Char"/>
    <w:uiPriority w:val="0"/>
    <w:qFormat/>
    <w:rPr>
      <w:rFonts w:ascii="方正楷体_GBK" w:hAnsi="Book Antiqua" w:eastAsia="方正楷体_GBK"/>
      <w:sz w:val="32"/>
      <w:lang w:val="en-US" w:eastAsia="zh-CN" w:bidi="ar-SA"/>
    </w:rPr>
  </w:style>
  <w:style w:type="character" w:styleId="1086" w:customStyle="1">
    <w:name w:val="font12"/>
    <w:uiPriority w:val="0"/>
    <w:qFormat/>
    <w:rPr>
      <w:rFonts w:ascii="微软雅黑" w:hAnsi="微软雅黑" w:eastAsia="微软雅黑" w:cs="微软雅黑"/>
      <w:color w:val="000000"/>
      <w:sz w:val="22"/>
      <w:szCs w:val="22"/>
      <w:u w:val="none"/>
    </w:rPr>
  </w:style>
  <w:style w:type="character" w:styleId="1087" w:customStyle="1">
    <w:name w:val="font81"/>
    <w:uiPriority w:val="0"/>
    <w:qFormat/>
    <w:rPr>
      <w:rFonts w:hint="eastAsia" w:ascii="宋体" w:hAnsi="宋体" w:eastAsia="宋体" w:cs="宋体"/>
      <w:color w:val="000000"/>
      <w:sz w:val="26"/>
      <w:szCs w:val="26"/>
      <w:u w:val="none"/>
    </w:rPr>
  </w:style>
  <w:style w:type="character" w:styleId="1088" w:customStyle="1">
    <w:name w:val="font41"/>
    <w:uiPriority w:val="0"/>
    <w:qFormat/>
    <w:rPr>
      <w:rFonts w:ascii="Symbol" w:hAnsi="Symbol" w:cs="Symbol"/>
      <w:color w:val="000000"/>
      <w:sz w:val="22"/>
      <w:szCs w:val="22"/>
      <w:u w:val="none"/>
    </w:rPr>
  </w:style>
  <w:style w:type="character" w:styleId="1089" w:customStyle="1">
    <w:name w:val="font61"/>
    <w:uiPriority w:val="0"/>
    <w:qFormat/>
    <w:rPr>
      <w:rFonts w:hint="eastAsia" w:ascii="宋体" w:hAnsi="宋体" w:eastAsia="宋体" w:cs="宋体"/>
      <w:color w:val="000000"/>
      <w:sz w:val="19"/>
      <w:szCs w:val="19"/>
      <w:u w:val="none"/>
    </w:rPr>
  </w:style>
  <w:style w:type="paragraph" w:styleId="1090"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091" w:customStyle="1">
    <w:name w:val="正文（缩进）"/>
    <w:basedOn w:val="787"/>
    <w:uiPriority w:val="0"/>
    <w:qFormat/>
    <w:pPr>
      <w:ind w:firstLine="480"/>
      <w:spacing w:before="156" w:after="156"/>
    </w:pPr>
  </w:style>
  <w:style w:type="paragraph" w:styleId="1092" w:customStyle="1">
    <w:name w:val="MSG_EN_FONT_STYLE_NAME_TEMPLATE_ROLE_NUMBER MSG_EN_FONT_STYLE_NAME_BY_ROLE_TEXT 2"/>
    <w:basedOn w:val="787"/>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1093" w:customStyle="1">
    <w:name w:val="第四级"/>
    <w:basedOn w:val="787"/>
    <w:next w:val="787"/>
    <w:uiPriority w:val="0"/>
    <w:qFormat/>
    <w:pPr>
      <w:numPr>
        <w:ilvl w:val="3"/>
        <w:numId w:val="1"/>
      </w:numPr>
      <w:spacing w:line="360" w:lineRule="auto"/>
    </w:pPr>
    <w:rPr>
      <w:rFonts w:ascii="宋体" w:hAnsi="宋体" w:eastAsia="仿宋"/>
      <w:sz w:val="28"/>
      <w:szCs w:val="21"/>
    </w:rPr>
  </w:style>
  <w:style w:type="paragraph" w:styleId="1094" w:customStyle="1">
    <w:name w:val="正文 1.1"/>
    <w:basedOn w:val="787"/>
    <w:next w:val="1095"/>
    <w:uiPriority w:val="0"/>
    <w:qFormat/>
    <w:pPr>
      <w:ind w:left="980" w:hanging="980"/>
      <w:spacing w:line="360" w:lineRule="auto"/>
      <w:outlineLvl w:val="1"/>
    </w:pPr>
    <w:rPr>
      <w:rFonts w:ascii="仿宋" w:hAnsi="仿宋" w:eastAsia="仿宋"/>
      <w:b/>
      <w:sz w:val="28"/>
      <w:szCs w:val="21"/>
    </w:rPr>
  </w:style>
  <w:style w:type="paragraph" w:styleId="1095" w:customStyle="1">
    <w:name w:val="正文 1.1.1"/>
    <w:basedOn w:val="787"/>
    <w:next w:val="787"/>
    <w:uiPriority w:val="0"/>
    <w:qFormat/>
    <w:pPr>
      <w:numPr>
        <w:ilvl w:val="2"/>
        <w:numId w:val="1"/>
      </w:numPr>
      <w:spacing w:line="360" w:lineRule="auto"/>
      <w:outlineLvl w:val="2"/>
    </w:pPr>
    <w:rPr>
      <w:rFonts w:ascii="宋体" w:hAnsi="宋体"/>
      <w:color w:val="000000"/>
      <w:sz w:val="28"/>
      <w:szCs w:val="21"/>
    </w:rPr>
  </w:style>
  <w:style w:type="paragraph" w:styleId="1096" w:customStyle="1">
    <w:name w:val="_正文"/>
    <w:basedOn w:val="787"/>
    <w:uiPriority w:val="0"/>
    <w:qFormat/>
    <w:pPr>
      <w:spacing w:line="360" w:lineRule="auto"/>
    </w:pPr>
  </w:style>
  <w:style w:type="paragraph" w:styleId="109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98" w:customStyle="1">
    <w:name w:val="标题3"/>
    <w:basedOn w:val="787"/>
    <w:next w:val="787"/>
    <w:uiPriority w:val="0"/>
    <w:qFormat/>
    <w:rPr>
      <w:rFonts w:eastAsia="方正黑体_GBK"/>
    </w:rPr>
  </w:style>
  <w:style w:type="paragraph" w:styleId="1099" w:customStyle="1">
    <w:name w:val="正文 第一章"/>
    <w:basedOn w:val="787"/>
    <w:next w:val="1094"/>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00" w:customStyle="1">
    <w:name w:val="HTML 预先格式化"/>
    <w:basedOn w:val="7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01" w:customStyle="1">
    <w:name w:val="标题1"/>
    <w:basedOn w:val="787"/>
    <w:next w:val="787"/>
    <w:uiPriority w:val="0"/>
    <w:qFormat/>
    <w:pPr>
      <w:jc w:val="center"/>
      <w:spacing w:line="700" w:lineRule="atLeast"/>
      <w:tabs>
        <w:tab w:val="left" w:pos="9193" w:leader="none"/>
        <w:tab w:val="left" w:pos="9827" w:leader="none"/>
      </w:tabs>
    </w:pPr>
    <w:rPr>
      <w:rFonts w:eastAsia="方正小标宋_GBK"/>
      <w:sz w:val="44"/>
    </w:rPr>
  </w:style>
  <w:style w:type="paragraph" w:styleId="1102" w:customStyle="1">
    <w:name w:val="Char"/>
    <w:basedOn w:val="787"/>
    <w:uiPriority w:val="0"/>
    <w:qFormat/>
    <w:pPr>
      <w:tabs>
        <w:tab w:val="left" w:pos="360" w:leader="none"/>
      </w:tabs>
    </w:pPr>
    <w:rPr>
      <w:sz w:val="24"/>
    </w:rPr>
  </w:style>
  <w:style w:type="paragraph" w:styleId="1103" w:customStyle="1">
    <w:name w:val="标题2"/>
    <w:basedOn w:val="787"/>
    <w:next w:val="787"/>
    <w:uiPriority w:val="0"/>
    <w:qFormat/>
    <w:pPr>
      <w:jc w:val="center"/>
    </w:pPr>
    <w:rPr>
      <w:rFonts w:eastAsia="方正楷体_GBK"/>
    </w:rPr>
  </w:style>
  <w:style w:type="paragraph" w:styleId="1104" w:customStyle="1">
    <w:name w:val="CSS正文缩进"/>
    <w:basedOn w:val="787"/>
    <w:uiPriority w:val="0"/>
    <w:qFormat/>
    <w:pPr>
      <w:jc w:val="left"/>
      <w:widowControl/>
    </w:pPr>
    <w:rPr>
      <w:rFonts w:ascii="宋体" w:hAnsi="宋体" w:cs="宋体"/>
      <w:sz w:val="28"/>
    </w:rPr>
  </w:style>
  <w:style w:type="paragraph" w:styleId="1105" w:customStyle="1">
    <w:name w:val="BioQuote Tekst"/>
    <w:basedOn w:val="787"/>
    <w:uiPriority w:val="0"/>
    <w:qFormat/>
    <w:pPr>
      <w:ind w:right="-1"/>
    </w:pPr>
    <w:rPr>
      <w:rFonts w:ascii="Arial" w:hAnsi="Arial"/>
      <w:sz w:val="22"/>
      <w:szCs w:val="20"/>
      <w:lang w:eastAsia="en-US"/>
    </w:rPr>
  </w:style>
  <w:style w:type="paragraph" w:styleId="1106" w:customStyle="1">
    <w:name w:val="文档正文"/>
    <w:basedOn w:val="787"/>
    <w:uiPriority w:val="0"/>
    <w:unhideWhenUsed/>
    <w:qFormat/>
    <w:pPr>
      <w:ind w:firstLine="482"/>
      <w:spacing w:before="60" w:after="60" w:line="360" w:lineRule="auto"/>
    </w:pPr>
  </w:style>
  <w:style w:type="paragraph" w:styleId="1107" w:customStyle="1">
    <w:name w:val="列出段落11"/>
    <w:basedOn w:val="787"/>
    <w:uiPriority w:val="0"/>
    <w:qFormat/>
    <w:pPr>
      <w:ind w:firstLine="420"/>
    </w:pPr>
    <w:rPr>
      <w:rFonts w:ascii="Calibri" w:hAnsi="Calibri"/>
    </w:rPr>
  </w:style>
  <w:style w:type="paragraph" w:styleId="1108" w:customStyle="1">
    <w:name w:val="列出段落2"/>
    <w:basedOn w:val="787"/>
    <w:uiPriority w:val="34"/>
    <w:qFormat/>
    <w:pPr>
      <w:ind w:firstLine="420"/>
    </w:pPr>
    <w:rPr>
      <w:rFonts w:ascii="Calibri" w:hAnsi="Calibri"/>
      <w:szCs w:val="22"/>
    </w:rPr>
  </w:style>
  <w:style w:type="paragraph" w:styleId="1109" w:customStyle="1">
    <w:name w:val="TOC 标题2"/>
    <w:basedOn w:val="1007"/>
    <w:next w:val="787"/>
    <w:uiPriority w:val="39"/>
    <w:qFormat/>
    <w:pPr>
      <w:jc w:val="left"/>
      <w:keepLines/>
      <w:spacing w:before="480" w:line="276" w:lineRule="auto"/>
      <w:widowControl/>
      <w:outlineLvl w:val="9"/>
    </w:pPr>
    <w:rPr>
      <w:rFonts w:ascii="Cambria" w:hAnsi="Cambria" w:eastAsia="宋体"/>
      <w:b/>
      <w:bCs/>
      <w:color w:val="365f91"/>
      <w:szCs w:val="28"/>
    </w:rPr>
  </w:style>
  <w:style w:type="paragraph" w:styleId="1110" w:customStyle="1">
    <w:name w:val="Coms Alinea"/>
    <w:uiPriority w:val="0"/>
    <w:qFormat/>
    <w:pPr>
      <w:widowControl w:val="off"/>
    </w:pPr>
    <w:rPr>
      <w:rFonts w:hint="default" w:ascii="Arial" w:hAnsi="Arial" w:eastAsia="宋体" w:cs="Arial"/>
      <w:lang w:val="en-US" w:eastAsia="zh-CN" w:bidi="ar-SA"/>
    </w:rPr>
  </w:style>
  <w:style w:type="paragraph" w:styleId="1111" w:customStyle="1">
    <w:name w:val="普通正文"/>
    <w:basedOn w:val="787"/>
    <w:uiPriority w:val="0"/>
    <w:qFormat/>
    <w:pPr>
      <w:ind w:firstLine="480"/>
      <w:jc w:val="left"/>
      <w:spacing w:before="120" w:after="120" w:line="360" w:lineRule="auto"/>
    </w:pPr>
    <w:rPr>
      <w:rFonts w:ascii="Arial" w:hAnsi="Arial"/>
      <w:sz w:val="24"/>
    </w:rPr>
  </w:style>
  <w:style w:type="paragraph" w:styleId="1112" w:customStyle="1">
    <w:name w:val="正文空2格  1."/>
    <w:basedOn w:val="787"/>
    <w:uiPriority w:val="0"/>
    <w:qFormat/>
    <w:pPr>
      <w:ind w:firstLine="480"/>
      <w:spacing w:line="360" w:lineRule="auto"/>
    </w:pPr>
    <w:rPr>
      <w:rFonts w:ascii="宋体" w:eastAsia="仿宋" w:cs="宋体"/>
      <w:sz w:val="28"/>
      <w:szCs w:val="20"/>
    </w:rPr>
  </w:style>
  <w:style w:type="paragraph" w:styleId="1113" w:customStyle="1">
    <w:name w:val="xl47"/>
    <w:basedOn w:val="787"/>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14" w:customStyle="1">
    <w:name w:val="默认段落字体 Para Char Char Char Char Char Char Char Char Char1 Char Char Char Char Char Char Char"/>
    <w:basedOn w:val="1019"/>
    <w:uiPriority w:val="0"/>
    <w:qFormat/>
    <w:rPr>
      <w:rFonts w:ascii="Tahoma" w:hAnsi="Tahoma"/>
      <w:sz w:val="24"/>
    </w:rPr>
  </w:style>
  <w:style w:type="paragraph" w:styleId="1115" w:customStyle="1">
    <w:name w:val="__正文"/>
    <w:basedOn w:val="1096"/>
    <w:next w:val="1096"/>
    <w:uiPriority w:val="0"/>
    <w:qFormat/>
  </w:style>
  <w:style w:type="paragraph" w:styleId="1116" w:customStyle="1">
    <w:name w:val="Table Paragraph"/>
    <w:basedOn w:val="787"/>
    <w:uiPriority w:val="1"/>
    <w:qFormat/>
    <w:rPr>
      <w:rFonts w:ascii="仿宋" w:hAnsi="仿宋" w:eastAsia="仿宋" w:cs="仿宋"/>
      <w:lang w:val="zh-CN" w:bidi="zh-CN"/>
    </w:rPr>
  </w:style>
  <w:style w:type="paragraph" w:styleId="1117" w:customStyle="1">
    <w:name w:val="Char Char Char Char"/>
    <w:basedOn w:val="1019"/>
    <w:uiPriority w:val="0"/>
    <w:qFormat/>
    <w:pPr>
      <w:spacing w:line="360" w:lineRule="auto"/>
    </w:pPr>
    <w:rPr>
      <w:rFonts w:ascii="Tahoma" w:hAnsi="Tahoma"/>
      <w:sz w:val="24"/>
    </w:rPr>
  </w:style>
  <w:style w:type="paragraph" w:styleId="1118" w:customStyle="1">
    <w:name w:val="正文2"/>
    <w:basedOn w:val="787"/>
    <w:uiPriority w:val="0"/>
    <w:qFormat/>
    <w:pPr>
      <w:ind w:firstLine="200"/>
      <w:spacing w:before="156" w:line="360" w:lineRule="auto"/>
    </w:pPr>
    <w:rPr>
      <w:sz w:val="24"/>
      <w:szCs w:val="20"/>
    </w:rPr>
  </w:style>
  <w:style w:type="paragraph" w:styleId="1119" w:customStyle="1">
    <w:name w:val="Char Char Char Char1 Char Char"/>
    <w:basedOn w:val="787"/>
    <w:uiPriority w:val="0"/>
    <w:qFormat/>
    <w:pPr>
      <w:tabs>
        <w:tab w:val="left" w:pos="360" w:leader="none"/>
      </w:tabs>
    </w:pPr>
    <w:rPr>
      <w:sz w:val="24"/>
    </w:rPr>
  </w:style>
  <w:style w:type="paragraph" w:styleId="112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1" w:customStyle="1">
    <w:name w:val="段"/>
    <w:next w:val="787"/>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122" w:customStyle="1">
    <w:name w:val="Char Char Char Char1 Char Char Char"/>
    <w:basedOn w:val="1019"/>
    <w:uiPriority w:val="0"/>
    <w:qFormat/>
    <w:pPr>
      <w:spacing w:line="360" w:lineRule="auto"/>
    </w:pPr>
    <w:rPr>
      <w:rFonts w:ascii="Tahoma" w:hAnsi="Tahoma"/>
      <w:sz w:val="24"/>
    </w:rPr>
  </w:style>
  <w:style w:type="paragraph" w:styleId="1123" w:customStyle="1">
    <w:name w:val="WPSOffice手动目录 1"/>
    <w:uiPriority w:val="0"/>
    <w:qFormat/>
    <w:rPr>
      <w:rFonts w:hint="default" w:ascii="Times New Roman" w:hAnsi="Times New Roman" w:eastAsia="宋体" w:cs="Times New Roman"/>
      <w:lang w:val="en-US" w:eastAsia="zh-CN" w:bidi="ar-SA"/>
    </w:rPr>
  </w:style>
  <w:style w:type="paragraph" w:styleId="1124" w:customStyle="1">
    <w:name w:val="p1"/>
    <w:basedOn w:val="787"/>
    <w:uiPriority w:val="0"/>
    <w:qFormat/>
    <w:pPr>
      <w:jc w:val="left"/>
      <w:widowControl/>
    </w:pPr>
    <w:rPr>
      <w:rFonts w:ascii="Helvetica Neue" w:hAnsi="Helvetica Neue"/>
      <w:color w:val="454545"/>
      <w:sz w:val="18"/>
      <w:szCs w:val="18"/>
    </w:rPr>
  </w:style>
  <w:style w:type="paragraph" w:styleId="1125"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12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27" w:customStyle="1">
    <w:name w:val="Char1"/>
    <w:basedOn w:val="787"/>
    <w:uiPriority w:val="0"/>
    <w:qFormat/>
    <w:rPr>
      <w:rFonts w:ascii="Tahoma" w:hAnsi="Tahoma"/>
      <w:sz w:val="24"/>
      <w:szCs w:val="20"/>
    </w:rPr>
  </w:style>
  <w:style w:type="paragraph" w:styleId="1128"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character" w:styleId="1129" w:customStyle="1">
    <w:name w:val="hover"/>
    <w:basedOn w:val="1013"/>
    <w:uiPriority w:val="0"/>
    <w:qFormat/>
    <w:rPr>
      <w:color w:val="5fb878"/>
    </w:rPr>
  </w:style>
  <w:style w:type="character" w:styleId="1130" w:customStyle="1">
    <w:name w:val="hover1"/>
    <w:basedOn w:val="1013"/>
    <w:uiPriority w:val="0"/>
    <w:qFormat/>
    <w:rPr>
      <w:color w:val="5fb878"/>
    </w:rPr>
  </w:style>
  <w:style w:type="character" w:styleId="1131" w:customStyle="1">
    <w:name w:val="hover2"/>
    <w:basedOn w:val="1013"/>
    <w:uiPriority w:val="0"/>
    <w:qFormat/>
    <w:rPr>
      <w:color w:val="ffffff"/>
    </w:rPr>
  </w:style>
  <w:style w:type="paragraph" w:styleId="1132" w:customStyle="1">
    <w:name w:val="正文首行缩进11"/>
    <w:basedOn w:val="1133"/>
    <w:next w:val="787"/>
    <w:uiPriority w:val="99"/>
    <w:unhideWhenUsed/>
    <w:qFormat/>
    <w:pPr>
      <w:ind w:firstLine="420"/>
    </w:pPr>
    <w:rPr>
      <w:szCs w:val="24"/>
    </w:rPr>
  </w:style>
  <w:style w:type="paragraph" w:styleId="1133" w:customStyle="1">
    <w:name w:val="正文文本111"/>
    <w:basedOn w:val="787"/>
    <w:next w:val="787"/>
    <w:uiPriority w:val="0"/>
    <w:qFormat/>
    <w:rPr>
      <w:rFonts w:eastAsia="楷体_GB2312"/>
      <w:b/>
      <w:bCs/>
      <w:color w:val="ff0000"/>
      <w:sz w:val="32"/>
      <w:szCs w:val="32"/>
      <w:lang w:val="zh-CN"/>
    </w:rPr>
  </w:style>
  <w:style w:type="paragraph" w:styleId="1134" w:customStyle="1">
    <w:name w:val="正文正"/>
    <w:basedOn w:val="787"/>
    <w:uiPriority w:val="0"/>
    <w:qFormat/>
    <w:pPr>
      <w:ind w:firstLine="561"/>
      <w:spacing w:line="560" w:lineRule="exact"/>
    </w:pPr>
    <w:rPr>
      <w:rFonts w:eastAsia="仿宋_GB2312"/>
      <w:sz w:val="28"/>
    </w:rPr>
  </w:style>
  <w:style w:type="paragraph" w:styleId="1135" w:customStyle="1">
    <w:name w:val="标题 211"/>
    <w:basedOn w:val="787"/>
    <w:next w:val="787"/>
    <w:uiPriority w:val="0"/>
    <w:qFormat/>
    <w:pPr>
      <w:numPr>
        <w:ilvl w:val="1"/>
        <w:numId w:val="1"/>
      </w:numPr>
      <w:keepNext/>
      <w:spacing w:line="360" w:lineRule="auto"/>
      <w:outlineLvl w:val="1"/>
    </w:pPr>
    <w:rPr>
      <w:rFonts w:eastAsia="黑体"/>
      <w:b/>
      <w:sz w:val="28"/>
      <w:szCs w:val="20"/>
    </w:rPr>
  </w:style>
  <w:style w:type="paragraph" w:styleId="1136" w:customStyle="1">
    <w:name w:val="一级条标题"/>
    <w:basedOn w:val="1137"/>
    <w:next w:val="112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37" w:customStyle="1">
    <w:name w:val="章标题"/>
    <w:next w:val="78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38" w:customStyle="1">
    <w:name w:val="普通(网站)11"/>
    <w:basedOn w:val="787"/>
    <w:uiPriority w:val="0"/>
    <w:qFormat/>
    <w:pPr>
      <w:jc w:val="left"/>
      <w:spacing w:before="100" w:beforeAutospacing="1" w:after="100" w:afterAutospacing="1"/>
      <w:widowControl/>
    </w:pPr>
    <w:rPr>
      <w:rFonts w:ascii="宋体" w:hAnsi="宋体" w:cs="宋体"/>
    </w:rPr>
  </w:style>
  <w:style w:type="numbering" w:styleId="11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b918cd3c-6f7e-4d7d-82d3-5bba10f8d944</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26182370</paraID>
      <start>61</start>
      <end>63</end>
      <status>ignored</status>
      <modifiedWord/>
      <trackRevisions>false</trackRevisions>
    </reviewItem>
    <reviewItem>
      <errorID>f31a07c7-e857-418d-89c4-9a28926972d3</errorID>
      <errorWord>1、</errorWord>
      <group>L1_Format</group>
      <groupName>格式问题</groupName>
      <ability>L2_Ordinal</ability>
      <abilityName>序号格式</abilityName>
      <candidateList>
        <item>1.</item>
      </candidateList>
      <explain>当前序号格式不规范，建议修改为规范格式[1.]。</explain>
      <paraID>13C1599C</paraID>
      <start>0</start>
      <end>2</end>
      <status>unmodified</status>
      <modifiedWord/>
      <trackRevisions>false</trackRevisions>
    </reviewItem>
    <reviewItem>
      <errorID>c0c98a1f-2acd-4183-9277-41941f05fe58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5A65005B</paraID>
      <start>0</start>
      <end>2</end>
      <status>unmodified</status>
      <modifiedWord/>
      <trackRevisions>false</trackRevisions>
    </reviewItem>
    <reviewItem>
      <errorID>b0ca10ea-4f45-49de-8bdb-e584e0df3e28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574E7BB1</paraID>
      <start>0</start>
      <end>2</end>
      <status>unmodified</status>
      <modifiedWord/>
      <trackRevisions>false</trackRevisions>
    </reviewItem>
    <reviewItem>
      <errorID>0793d068-78a6-4f25-afbc-aa4ba41804f6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70939AE7</paraID>
      <start>0</start>
      <end>2</end>
      <status>unmodified</status>
      <modifiedWord/>
      <trackRevisions>false</trackRevisions>
    </reviewItem>
    <reviewItem>
      <errorID>465faccd-cbf4-49c6-afd0-8da1d1097783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1663F399</paraID>
      <start>0</start>
      <end>2</end>
      <status>unmodified</status>
      <modifiedWord/>
      <trackRevisions>false</trackRevisions>
    </reviewItem>
    <reviewItem>
      <errorID>6167a1ad-a9b0-43f4-8e80-dcbe385e717e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5B325006</paraID>
      <start>0</start>
      <end>2</end>
      <status>unmodified</status>
      <modifiedWord/>
      <trackRevisions>false</trackRevisions>
    </reviewItem>
    <reviewItem>
      <errorID>afd3b8d7-3890-4c14-9500-4bb3412fdbb2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495027C3</paraID>
      <start>0</start>
      <end>2</end>
      <status>unmodified</status>
      <modifiedWord/>
      <trackRevisions>false</trackRevisions>
    </reviewItem>
    <reviewItem>
      <errorID>2352e3e7-86a7-4dc4-8f8b-20744751e41a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C2C4872</paraID>
      <start>0</start>
      <end>2</end>
      <status>unmodified</status>
      <modifiedWord/>
      <trackRevisions>false</trackRevisions>
    </reviewItem>
    <reviewItem>
      <errorID>abf5da6c-43e1-4bad-b5b3-007417a86063</errorID>
      <errorWord>(</errorWord>
      <group>L1_Format</group>
      <groupName>格式问题</groupName>
      <ability>L2_HalfPunc_CN</ability>
      <abilityName>全半角问题</abilityName>
      <candidateList>
        <item>（</item>
      </candidateList>
      <explain>文本全半角错误。</explain>
      <paraID>512F6AD6</paraID>
      <start>58</start>
      <end>59</end>
      <status>modified</status>
      <modifiedWord>（</modifiedWord>
      <trackRevisions>false</trackRevisions>
    </reviewItem>
    <reviewItem>
      <errorID>245bf41c-6cbd-443a-96aa-eb533698bde8</errorID>
      <errorWord>)</errorWord>
      <group>L1_Format</group>
      <groupName>格式问题</groupName>
      <ability>L2_HalfPunc_CN</ability>
      <abilityName>全半角问题</abilityName>
      <candidateList>
        <item>）</item>
      </candidateList>
      <explain>文本全半角错误。</explain>
      <paraID>512F6AD6</paraID>
      <start>70</start>
      <end>71</end>
      <status>modified</status>
      <modifiedWord>）</modifiedWord>
      <trackRevisions>false</trackRevisions>
    </reviewItem>
    <reviewItem>
      <errorID>0ea30386-9193-4286-85d8-f3437485c0b0</errorID>
      <errorWord>(</errorWord>
      <group>L1_Format</group>
      <groupName>格式问题</groupName>
      <ability>L2_HalfPunc_CN</ability>
      <abilityName>全半角问题</abilityName>
      <candidateList>
        <item>（</item>
      </candidateList>
      <explain>文本全半角错误。</explain>
      <paraID>512F6AD6</paraID>
      <start>119</start>
      <end>120</end>
      <status>modified</status>
      <modifiedWord>（</modifiedWord>
      <trackRevisions>false</trackRevisions>
    </reviewItem>
    <reviewItem>
      <errorID>93d1ea51-7170-4f5b-8b92-ade398d45275</errorID>
      <errorWord>)</errorWord>
      <group>L1_Format</group>
      <groupName>格式问题</groupName>
      <ability>L2_HalfPunc_CN</ability>
      <abilityName>全半角问题</abilityName>
      <candidateList>
        <item>）</item>
      </candidateList>
      <explain>文本全半角错误。</explain>
      <paraID>512F6AD6</paraID>
      <start>173</start>
      <end>174</end>
      <status>modified</status>
      <modifiedWord>）</modifiedWord>
      <trackRevisions>false</trackRevisions>
    </reviewItem>
    <reviewItem>
      <errorID>b8b959b1-b6fd-4b61-84b0-7a8c0ef5a83f</errorID>
      <errorWord>法律、法规</errorWord>
      <group>L1_Word</group>
      <groupName>字词问题</groupName>
      <ability>L2_Typo</ability>
      <abilityName>字词错误</abilityName>
      <candidateList>
        <item>法律法规</item>
      </candidateList>
      <explain/>
      <paraID>4B16A651</paraID>
      <start>3</start>
      <end>8</end>
      <status>unmodified</status>
      <modifiedWord/>
      <trackRevisions>false</trackRevisions>
    </reviewItem>
    <reviewItem>
      <errorID>bbd78019-c6be-40bc-b299-124fe42e5273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45738DE8</paraID>
      <start>0</start>
      <end>2</end>
      <status>unmodified</status>
      <modifiedWord/>
      <trackRevisions>false</trackRevisions>
    </reviewItem>
    <reviewItem>
      <errorID>561066d4-2628-4e98-891b-6de52350eb59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32FC621B</paraID>
      <start>0</start>
      <end>2</end>
      <status>unmodified</status>
      <modifiedWord/>
      <trackRevisions>false</trackRevisions>
    </reviewItem>
    <reviewItem>
      <errorID>6a8a38af-0d49-49cb-92ba-a186d4d676ce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231251F8</paraID>
      <start>0</start>
      <end>2</end>
      <status>unmodified</status>
      <modifiedWord/>
      <trackRevisions>false</trackRevisions>
    </reviewItem>
    <reviewItem>
      <errorID>19d31bb1-5365-47ba-b12c-391f58b88bef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C5A4ABE</paraID>
      <start>0</start>
      <end>2</end>
      <status>unmodified</status>
      <modifiedWord/>
      <trackRevisions>false</trackRevisions>
    </reviewItem>
    <reviewItem>
      <errorID>038725e4-9c02-4901-878e-661d8103bdea</errorID>
      <errorWord>：</errorWord>
      <group>L1_Format</group>
      <groupName>格式问题</groupName>
      <ability>L2_HalfPunc_CN</ability>
      <abilityName>全半角问题</abilityName>
      <candidateList>
        <item>:</item>
      </candidateList>
      <explain>文本全半角错误。</explain>
      <paraID>55D90207</paraID>
      <start>16</start>
      <end>17</end>
      <status>modified</status>
      <modifiedWord>:</modifiedWord>
      <trackRevisions>false</trackRevisions>
    </reviewItem>
    <reviewItem>
      <errorID>263e43fd-2572-46f1-959d-0d6359a8b300</errorID>
      <errorWord>：</errorWord>
      <group>L1_Format</group>
      <groupName>格式问题</groupName>
      <ability>L2_HalfPunc_CN</ability>
      <abilityName>全半角问题</abilityName>
      <candidateList>
        <item>:</item>
      </candidateList>
      <explain>文本全半角错误。</explain>
      <paraID>36DB9E51</paraID>
      <start>14</start>
      <end>15</end>
      <status>modified</status>
      <modifiedWord>:</modifiedWord>
      <trackRevisions>false</trackRevisions>
    </reviewItem>
    <reviewItem>
      <errorID>93c13b67-ea93-4f04-958c-8f56b557f656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53C31DE6</paraID>
      <start>0</start>
      <end>2</end>
      <status>unmodified</status>
      <modifiedWord/>
      <trackRevisions>false</trackRevisions>
    </reviewItem>
    <reviewItem>
      <errorID>3a8b24b9-9669-4a28-bb45-5612147b4f62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7D4BCF19</paraID>
      <start>0</start>
      <end>2</end>
      <status>unmodified</status>
      <modifiedWord/>
      <trackRevisions>false</trackRevisions>
    </reviewItem>
    <reviewItem>
      <errorID>54e45740-32e9-4df7-9cc8-982406d23759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572CA70B</paraID>
      <start>0</start>
      <end>2</end>
      <status>unmodified</status>
      <modifiedWord/>
      <trackRevisions>false</trackRevisions>
    </reviewItem>
    <reviewItem>
      <errorID>4e6fba80-b004-477d-a251-9acfd3df3aa4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51706BBB</paraID>
      <start>0</start>
      <end>2</end>
      <status>unmodified</status>
      <modifiedWord/>
      <trackRevisions>false</trackRevisions>
    </reviewItem>
    <reviewItem>
      <errorID>be9df7cc-82f1-4b93-8f7a-599f3846e3cf</errorID>
      <errorWord>(</errorWord>
      <group>L1_Format</group>
      <groupName>格式问题</groupName>
      <ability>L2_HalfPunc_CN</ability>
      <abilityName>全半角问题</abilityName>
      <candidateList>
        <item>（</item>
      </candidateList>
      <explain>文本全半角错误。</explain>
      <paraID>60D0A4A9</paraID>
      <start>19</start>
      <end>20</end>
      <status>modified</status>
      <modifiedWord>（</modifiedWord>
      <trackRevisions>false</trackRevisions>
    </reviewItem>
    <reviewItem>
      <errorID>f451f182-1655-4989-b9c2-15081dea734b</errorID>
      <errorWord>)</errorWord>
      <group>L1_Format</group>
      <groupName>格式问题</groupName>
      <ability>L2_HalfPunc_CN</ability>
      <abilityName>全半角问题</abilityName>
      <candidateList>
        <item>）</item>
      </candidateList>
      <explain>文本全半角错误。</explain>
      <paraID>60D0A4A9</paraID>
      <start>26</start>
      <end>27</end>
      <status>modified</status>
      <modifiedWord>）</modifiedWord>
      <trackRevisions>false</trackRevisions>
    </reviewItem>
    <reviewItem>
      <errorID>cddfe535-61c4-428d-825f-f64c68ce62ce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55103588</paraID>
      <start>0</start>
      <end>2</end>
      <status>unmodified</status>
      <modifiedWord/>
      <trackRevisions>false</trackRevisions>
    </reviewItem>
    <reviewItem>
      <errorID>32d3bb01-4d7c-41a8-9126-f0695f590fd9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1B8285EE</paraID>
      <start>0</start>
      <end>2</end>
      <status>unmodified</status>
      <modifiedWord/>
      <trackRevisions>false</trackRevisions>
    </reviewItem>
    <reviewItem>
      <errorID>7446c97e-3ade-4e2a-8a81-e670cf1afc51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19BED3B3</paraID>
      <start>0</start>
      <end>2</end>
      <status>unmodified</status>
      <modifiedWord/>
      <trackRevisions>false</trackRevisions>
    </reviewItem>
    <reviewItem>
      <errorID>421d708a-681c-4549-98b3-6fd88a61afb7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169B9725</paraID>
      <start>61</start>
      <end>62</end>
      <status>unmodified</status>
      <modifiedWord/>
      <trackRevisions>false</trackRevisions>
    </reviewItem>
    <reviewItem>
      <errorID>6d2b7df0-6575-4ccd-aff6-8dd3584a6c65</errorID>
      <errorWord>一次性支付给</errorWord>
      <group>L1_Word</group>
      <groupName>字词问题</groupName>
      <ability>L2_Typo</ability>
      <abilityName>字词错误</abilityName>
      <candidateList>
        <item>一次性支付</item>
      </candidateList>
      <explain/>
      <paraID>169B9725</paraID>
      <start>117</start>
      <end>123</end>
      <status>unmodified</status>
      <modifiedWord/>
      <trackRevisions>false</trackRevisions>
    </reviewItem>
    <reviewItem>
      <errorID>0e742dd1-e5e7-44f8-b271-ac682556a09e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53E04368</paraID>
      <start>0</start>
      <end>2</end>
      <status>unmodified</status>
      <modifiedWord/>
      <trackRevisions>false</trackRevisions>
    </reviewItem>
    <reviewItem>
      <errorID>867ccfc6-4a32-450e-b98e-938f6b9df0bd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313E18E0</paraID>
      <start>0</start>
      <end>2</end>
      <status>unmodified</status>
      <modifiedWord/>
      <trackRevisions>false</trackRevisions>
    </reviewItem>
    <reviewItem>
      <errorID>ae98b900-fc64-4a67-808a-dd341fb96205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C47FE27</paraID>
      <start>0</start>
      <end>2</end>
      <status>unmodified</status>
      <modifiedWord/>
      <trackRevisions>false</trackRevisions>
    </reviewItem>
    <reviewItem>
      <errorID>cdc375a3-755d-4219-ae16-a5b29b0173f3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1DE6B6CE</paraID>
      <start>0</start>
      <end>2</end>
      <status>unmodified</status>
      <modifiedWord/>
      <trackRevisions>false</trackRevisions>
    </reviewItem>
    <reviewItem>
      <errorID>01d4ae8f-fe78-4d20-99c0-23c93eda1899</errorID>
      <errorWord>间</errorWord>
      <group>L1_Word</group>
      <groupName>字词问题</groupName>
      <ability>L2_Typo</ability>
      <abilityName>字词错误</abilityName>
      <candidateList>
        <item>间之</item>
      </candidateList>
      <explain/>
      <paraID>4F2A5189</paraID>
      <start>14</start>
      <end>15</end>
      <status>unmodified</status>
      <modifiedWord/>
      <trackRevisions>false</trackRevisions>
    </reviewItem>
    <reviewItem>
      <errorID>1229d89d-25a9-4090-b534-c70b12585c39</errorID>
      <errorWord>,</errorWord>
      <group>L1_Format</group>
      <groupName>格式问题</groupName>
      <ability>L2_HalfPunc_CN</ability>
      <abilityName>全半角问题</abilityName>
      <candidateList>
        <item>，</item>
      </candidateList>
      <explain>文本全半角错误。</explain>
      <paraID>4F2A5189</paraID>
      <start>35</start>
      <end>36</end>
      <status>unmodified</status>
      <modifiedWord/>
      <trackRevisions>false</trackRevisions>
    </reviewItem>
    <reviewItem>
      <errorID>96aeeabf-5793-4933-911d-aa5e9f87220f</errorID>
      <errorWord>,</errorWord>
      <group>L1_Format</group>
      <groupName>格式问题</groupName>
      <ability>L2_HalfPunc_CN</ability>
      <abilityName>全半角问题</abilityName>
      <candidateList>
        <item>，</item>
      </candidateList>
      <explain>文本全半角错误。</explain>
      <paraID>4F2A5189</paraID>
      <start>138</start>
      <end>139</end>
      <status>unmodified</status>
      <modifiedWord/>
      <trackRevisions>false</trackRevisions>
    </reviewItem>
    <reviewItem>
      <errorID>9f3691b0-057f-416b-aefb-e9e28f77d5ed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43B870A3</paraID>
      <start>0</start>
      <end>2</end>
      <status>unmodified</status>
      <modifiedWord/>
      <trackRevisions>false</trackRevisions>
    </reviewItem>
    <reviewItem>
      <errorID>439f3d39-3d33-4720-badc-c615d33e270c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31E65A93</paraID>
      <start>0</start>
      <end>3</end>
      <status>unmodified</status>
      <modifiedWord/>
      <trackRevisions>false</trackRevisions>
    </reviewItem>
    <reviewItem>
      <errorID>8af6e759-ae7e-461b-a2e2-bf4edf2cb77e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582517F3</paraID>
      <start>0</start>
      <end>3</end>
      <status>unmodified</status>
      <modifiedWord/>
      <trackRevisions>false</trackRevisions>
    </reviewItem>
    <reviewItem>
      <errorID>9c04e0fc-d89c-4c5d-a025-e3320e696042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3753624C</paraID>
      <start>0</start>
      <end>3</end>
      <status>unmodified</status>
      <modifiedWord/>
      <trackRevisions>false</trackRevisions>
    </reviewItem>
    <reviewItem>
      <errorID>89eef9d7-69c4-43e1-8682-d5ebe86a023a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37C5507F</paraID>
      <start>0</start>
      <end>3</end>
      <status>unmodified</status>
      <modifiedWord/>
      <trackRevisions>false</trackRevisions>
    </reviewItem>
    <reviewItem>
      <errorID>49ca3515-8b65-4d22-a64d-ecbd22fb0a52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41979EF8</paraID>
      <start>0</start>
      <end>3</end>
      <status>unmodified</status>
      <modifiedWord/>
      <trackRevisions>false</trackRevisions>
    </reviewItem>
    <reviewItem>
      <errorID>8aba08ee-6b32-4826-959b-2fc2aab3359f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4271FC83</paraID>
      <start>0</start>
      <end>3</end>
      <status>unmodified</status>
      <modifiedWord/>
      <trackRevisions>false</trackRevisions>
    </reviewItem>
    <reviewItem>
      <errorID>e0a1160f-c8c6-47fa-a5d3-fa78cf9e715b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18427E43</paraID>
      <start>0</start>
      <end>3</end>
      <status>unmodified</status>
      <modifiedWord/>
      <trackRevisions>false</trackRevisions>
    </reviewItem>
    <reviewItem>
      <errorID>dec093e1-877d-47ec-9c0e-297886fca2b4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6C374514</paraID>
      <start>0</start>
      <end>3</end>
      <status>unmodified</status>
      <modifiedWord/>
      <trackRevisions>false</trackRevisions>
    </reviewItem>
    <reviewItem>
      <errorID>fdcb4e78-1ff8-4222-a392-ea3687f0a013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445890C7</paraID>
      <start>0</start>
      <end>3</end>
      <status>unmodified</status>
      <modifiedWord/>
      <trackRevisions>false</trackRevisions>
    </reviewItem>
    <reviewItem>
      <errorID>227f4edb-92db-4c19-9a63-7f6e7e04cc4b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980931D</paraID>
      <start>0</start>
      <end>3</end>
      <status>unmodified</status>
      <modifiedWord/>
      <trackRevisions>false</trackRevisions>
    </reviewItem>
    <reviewItem>
      <errorID>dda71b55-b8d7-4edb-ae4e-4297ac279022</errorID>
      <errorWord>做无效响应处理</errorWord>
      <group>L1_Word</group>
      <groupName>字词问题</groupName>
      <ability>L2_Typo</ability>
      <abilityName>字词错误</abilityName>
      <candidateList>
        <item>作无效响应处理</item>
      </candidateList>
      <explain/>
      <paraID>5477392C</paraID>
      <start>68</start>
      <end>75</end>
      <status>modified</status>
      <modifiedWord>作无效响应处理</modifiedWord>
      <trackRevisions>false</trackRevisions>
    </reviewItem>
    <reviewItem>
      <errorID>6195a43b-7157-4b4c-80da-d2ef892ee177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73F6C188</paraID>
      <start>0</start>
      <end>3</end>
      <status>unmodified</status>
      <modifiedWord/>
      <trackRevisions>false</trackRevisions>
    </reviewItem>
    <reviewItem>
      <errorID>fa2eadd6-43b8-4177-993e-3c6738f47b64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34DBABBD</paraID>
      <start>0</start>
      <end>3</end>
      <status>unmodified</status>
      <modifiedWord/>
      <trackRevisions>false</trackRevisions>
    </reviewItem>
    <reviewItem>
      <errorID>2c666c0d-dd65-4229-b7a3-26a194e5691d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43C4B929</paraID>
      <start>0</start>
      <end>3</end>
      <status>unmodified</status>
      <modifiedWord/>
      <trackRevisions>false</trackRevisions>
    </reviewItem>
    <reviewItem>
      <errorID>ae2c6156-a0cb-496d-9906-cebcb59e555b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66F31DFC</paraID>
      <start>0</start>
      <end>3</end>
      <status>unmodified</status>
      <modifiedWord/>
      <trackRevisions>false</trackRevisions>
    </reviewItem>
    <reviewItem>
      <errorID>97c7d231-20ba-4671-9780-d706e80ef033</errorID>
      <errorWord>侯选人</errorWord>
      <group>L1_Word</group>
      <groupName>字词问题</groupName>
      <ability>L2_Typo</ability>
      <abilityName>字词错误</abilityName>
      <candidateList>
        <item>候选人</item>
      </candidateList>
      <explain>〈名〉在选举前预先提名作为选举对象的人。</explain>
      <paraID>33F88255</paraID>
      <start>31</start>
      <end>34</end>
      <status>modified</status>
      <modifiedWord>候选人</modifiedWord>
      <trackRevisions>false</trackRevisions>
    </reviewItem>
    <reviewItem>
      <errorID>29b1bd1c-5bd5-4983-b225-325405d4dc6e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4462E02F</paraID>
      <start>0</start>
      <end>3</end>
      <status>unmodified</status>
      <modifiedWord/>
      <trackRevisions>false</trackRevisions>
    </reviewItem>
    <reviewItem>
      <errorID>6ce7f10c-5475-439e-bedc-5f83a9f28ef9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63DF100F</paraID>
      <start>0</start>
      <end>3</end>
      <status>unmodified</status>
      <modifiedWord/>
      <trackRevisions>false</trackRevisions>
    </reviewItem>
    <reviewItem>
      <errorID>1b190725-51d2-444f-b354-11e719c08ac8</errorID>
      <errorWord>的的</errorWord>
      <group>L1_Word</group>
      <groupName>字词问题</groupName>
      <ability>L2_Typo</ability>
      <abilityName>字词错误</abilityName>
      <candidateList>
        <item>的</item>
      </candidateList>
      <explain>“的”常用于连接修饰语与名词性中心语，表示属性、所属或描述。</explain>
      <paraID>63DF100F</paraID>
      <start>8</start>
      <end>9</end>
      <status>modified</status>
      <modifiedWord>的</modifiedWord>
      <trackRevisions>false</trackRevisions>
    </reviewItem>
    <reviewItem>
      <errorID>4233ed23-59b6-4b2b-ad5f-fa2b8c20810e</errorID>
      <errorWord>做出</errorWord>
      <group>L1_Word</group>
      <groupName>字词问题</groupName>
      <ability>L2_Typo</ability>
      <abilityName>字词错误</abilityName>
      <candidateList>
        <item>作出</item>
      </candidateList>
      <explain/>
      <paraID>62CD9BF0</paraID>
      <start>31</start>
      <end>33</end>
      <status>modified</status>
      <modifiedWord>作出</modifiedWord>
      <trackRevisions>false</trackRevisions>
    </reviewItem>
    <reviewItem>
      <errorID>75f3fd0e-8ec6-4f6f-aee4-9357a29e6062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16764FD3</paraID>
      <start>0</start>
      <end>3</end>
      <status>unmodified</status>
      <modifiedWord/>
      <trackRevisions>false</trackRevisions>
    </reviewItem>
    <reviewItem>
      <errorID>4cf6c6ab-14c7-4ee1-afcd-837d14fdc2dd</errorID>
      <errorWord>,</errorWord>
      <group>L1_Word</group>
      <groupName>字词问题</groupName>
      <ability>L2_Typo</ability>
      <abilityName>字词错误</abilityName>
      <candidateList>
        <item>,将</item>
      </candidateList>
      <explain/>
      <paraID> 9FBE5EF</paraID>
      <start>74</start>
      <end>75</end>
      <status>unmodified</status>
      <modifiedWord/>
      <trackRevisions>false</trackRevisions>
    </reviewItem>
    <reviewItem>
      <errorID>f1d90f08-4fea-4359-82a9-a4991812d3b6</errorID>
      <errorWord>,</errorWord>
      <group>L1_Format</group>
      <groupName>格式问题</groupName>
      <ability>L2_HalfPunc_CN</ability>
      <abilityName>全半角问题</abilityName>
      <candidateList>
        <item>，</item>
      </candidateList>
      <explain>文本全半角错误。</explain>
      <paraID>15295496</paraID>
      <start>54</start>
      <end>55</end>
      <status>unmodified</status>
      <modifiedWord/>
      <trackRevisions>false</trackRevisions>
    </reviewItem>
    <reviewItem>
      <errorID>5d357515-0317-474f-bb91-76770f7964e0</errorID>
      <errorWord>&lt;</errorWord>
      <group>L1_Format</group>
      <groupName>格式问题</groupName>
      <ability>L2_HalfPunc_CN</ability>
      <abilityName>全半角问题</abilityName>
      <candidateList>
        <item>〈</item>
      </candidateList>
      <explain>文本全半角错误。</explain>
      <paraID>359874A8</paraID>
      <start>49</start>
      <end>50</end>
      <status>unmodified</status>
      <modifiedWord/>
      <trackRevisions>false</trackRevisions>
    </reviewItem>
    <reviewItem>
      <errorID>af6d5e8f-5723-44d0-91c6-a92019ba2668</errorID>
      <errorWord>&lt;</errorWord>
      <group>L1_Format</group>
      <groupName>格式问题</groupName>
      <ability>L2_HalfPunc_CN</ability>
      <abilityName>全半角问题</abilityName>
      <candidateList>
        <item>〈</item>
      </candidateList>
      <explain>文本全半角错误。</explain>
      <paraID>712B1DD6</paraID>
      <start>49</start>
      <end>50</end>
      <status>unmodified</status>
      <modifiedWord/>
      <trackRevisions>false</trackRevisions>
    </reviewItem>
    <reviewItem>
      <errorID>d6f163f7-b6bd-4d6e-8a2f-56c9a20b91f4</errorID>
      <errorWord>&lt;</errorWord>
      <group>L1_Format</group>
      <groupName>格式问题</groupName>
      <ability>L2_HalfPunc_CN</ability>
      <abilityName>全半角问题</abilityName>
      <candidateList>
        <item>〈</item>
      </candidateList>
      <explain>文本全半角错误。</explain>
      <paraID> 292E507</paraID>
      <start>34</start>
      <end>35</end>
      <status>unmodified</status>
      <modifiedWord/>
      <trackRevisions>false</trackRevisions>
    </reviewItem>
    <reviewItem>
      <errorID>21902926-cd92-44a2-9f3f-c375431b92b1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6CCB69F1</paraID>
      <start>0</start>
      <end>2</end>
      <status>unmodified</status>
      <modifiedWord/>
      <trackRevisions>false</trackRevisions>
    </reviewItem>
    <reviewItem>
      <errorID>55077a86-f756-47e2-ba0a-d116cc891c41</errorID>
      <errorWord>不</errorWord>
      <group>L1_Word</group>
      <groupName>字词问题</groupName>
      <ability>L2_Typo</ability>
      <abilityName>字词错误</abilityName>
      <candidateList>
        <item>不符</item>
      </candidateList>
      <explain/>
      <paraID>2D922480</paraID>
      <start>47</start>
      <end>49</end>
      <status>modified</status>
      <modifiedWord>不符</modifiedWord>
      <trackRevisions>false</trackRevisions>
    </reviewItem>
    <reviewItem>
      <errorID>b466c489-6e32-41e8-90bb-244e4598b4fe</errorID>
      <errorWord>保持通讯畅通</errorWord>
      <group>L1_Word</group>
      <groupName>字词问题</groupName>
      <ability>L2_Typo</ability>
      <abilityName>字词错误</abilityName>
      <candidateList>
        <item>保持通信畅通</item>
      </candidateList>
      <explain/>
      <paraID> E3A548A</paraID>
      <start>17</start>
      <end>23</end>
      <status>unmodified</status>
      <modifiedWord/>
      <trackRevisions>false</trackRevisions>
    </reviewItem>
    <reviewItem>
      <errorID>ef9adefe-8520-447c-99f7-749847e83d66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41EFA73</paraID>
      <start>0</start>
      <end>3</end>
      <status>unmodified</status>
      <modifiedWord/>
      <trackRevisions>false</trackRevisions>
    </reviewItem>
    <reviewItem>
      <errorID>d0650172-7824-41b4-9ede-4437813930dd</errorID>
      <errorWord>，</errorWord>
      <group>L1_Word</group>
      <groupName>字词问题</groupName>
      <ability>L2_Typo</ability>
      <abilityName>字词错误</abilityName>
      <candidateList>
        <item>，并</item>
      </candidateList>
      <explain/>
      <paraID>7861F806</paraID>
      <start>90</start>
      <end>91</end>
      <status>unmodified</status>
      <modifiedWord/>
      <trackRevisions>false</trackRevisions>
    </reviewItem>
    <reviewItem>
      <errorID>23742368-3266-46d6-8e8a-f7af12a11ef2</errorID>
      <errorWord>式</errorWord>
      <group>L1_Word</group>
      <groupName>字词问题</groupName>
      <ability>L2_Typo</ability>
      <abilityName>字词错误</abilityName>
      <candidateList>
        <item>式管</item>
      </candidateList>
      <explain/>
      <paraID>73D42253</paraID>
      <start>35</start>
      <end>37</end>
      <status>modified</status>
      <modifiedWord>式管</modifiedWord>
      <trackRevisions>false</trackRevisions>
    </reviewItem>
    <reviewItem>
      <errorID>4d4e2bb5-1394-4c1d-b5e3-b10dff39b20d</errorID>
      <errorWord>[2015]124号</errorWord>
      <group>L1_Knowledge</group>
      <groupName>知识性问题</groupName>
      <ability>L2_Knowledge</ability>
      <abilityName>其他知识</abilityName>
      <candidateList>
        <item>〔2015〕124号</item>
      </candidateList>
      <explain>发文字号格式错误。</explain>
      <paraID>73D42253</paraID>
      <start>87</start>
      <end>97</end>
      <status>modified</status>
      <modifiedWord>〔2015〕124号</modifiedWord>
      <trackRevisions>false</trackRevisions>
    </reviewItem>
    <reviewItem>
      <errorID>b7e0eefe-f8d6-42a0-8f08-df153105709a</errorID>
      <errorWord>,</errorWord>
      <group>L1_Format</group>
      <groupName>格式问题</groupName>
      <ability>L2_HalfPunc_CN</ability>
      <abilityName>全半角问题</abilityName>
      <candidateList>
        <item>，</item>
      </candidateList>
      <explain>文本全半角错误。</explain>
      <paraID>149DEEF1</paraID>
      <start>71</start>
      <end>72</end>
      <status>modified</status>
      <modifiedWord>，</modifiedWord>
      <trackRevisions>false</trackRevisions>
    </reviewItem>
    <reviewItem>
      <errorID>f32f3b31-8787-40e9-bac2-bb96d04b95f6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76DC7B52</paraID>
      <start>0</start>
      <end>3</end>
      <status>unmodified</status>
      <modifiedWord/>
      <trackRevisions>false</trackRevisions>
    </reviewItem>
    <reviewItem>
      <errorID>8f4f5809-d32a-4d6e-aa6b-b0fbda260af8</errorID>
      <errorWord>人确定成交供应商</errorWord>
      <group>L1_Word</group>
      <groupName>字词问题</groupName>
      <ability>L2_Typo</ability>
      <abilityName>字词错误</abilityName>
      <candidateList>
        <item>人在确定成交供应商</item>
      </candidateList>
      <explain/>
      <paraID>66D2FEF2</paraID>
      <start>45</start>
      <end>53</end>
      <status>unmodified</status>
      <modifiedWord/>
      <trackRevisions>false</trackRevisions>
    </reviewItem>
    <reviewItem>
      <errorID>9eb0f6c1-926f-4f08-a8c6-0cd395293eaa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416AB5E1</paraID>
      <start>0</start>
      <end>3</end>
      <status>unmodified</status>
      <modifiedWord/>
      <trackRevisions>false</trackRevisions>
    </reviewItem>
    <reviewItem>
      <errorID>53f35e97-0e90-47ae-b844-c870449aa14f</errorID>
      <errorWord>,</errorWord>
      <group>L1_Format</group>
      <groupName>格式问题</groupName>
      <ability>L2_HalfPunc_CN</ability>
      <abilityName>全半角问题</abilityName>
      <candidateList>
        <item>，</item>
      </candidateList>
      <explain>文本全半角错误。</explain>
      <paraID> C55C115</paraID>
      <start>23</start>
      <end>24</end>
      <status>unmodified</status>
      <modifiedWord/>
      <trackRevisions>false</trackRevisions>
    </reviewItem>
    <reviewItem>
      <errorID>cc6308a5-e185-488e-8da2-0f04e2c109ee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1DD18336</paraID>
      <start>0</start>
      <end>3</end>
      <status>unmodified</status>
      <modifiedWord/>
      <trackRevisions>false</trackRevisions>
    </reviewItem>
    <reviewItem>
      <errorID>88c2a7ca-7404-49ac-9495-92b9d21cf0ea</errorID>
      <errorWord>,</errorWord>
      <group>L1_Format</group>
      <groupName>格式问题</groupName>
      <ability>L2_HalfPunc_CN</ability>
      <abilityName>全半角问题</abilityName>
      <candidateList>
        <item>，</item>
      </candidateList>
      <explain>文本全半角错误。</explain>
      <paraID>46B3DF23</paraID>
      <start>53</start>
      <end>54</end>
      <status>unmodified</status>
      <modifiedWord/>
      <trackRevisions>false</trackRevisions>
    </reviewItem>
    <reviewItem>
      <errorID>b2843afb-7ba7-4ee5-9639-215424543c91</errorID>
      <errorWord>,</errorWord>
      <group>L1_Format</group>
      <groupName>格式问题</groupName>
      <ability>L2_HalfPunc_CN</ability>
      <abilityName>全半角问题</abilityName>
      <candidateList>
        <item>，</item>
      </candidateList>
      <explain>文本全半角错误。</explain>
      <paraID>46B3DF23</paraID>
      <start>126</start>
      <end>127</end>
      <status>unmodified</status>
      <modifiedWord/>
      <trackRevisions>false</trackRevisions>
    </reviewItem>
    <reviewItem>
      <errorID>c33aef67-1e3c-4658-bc2c-1b9c2f710466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388DFD1D</paraID>
      <start>0</start>
      <end>3</end>
      <status>unmodified</status>
      <modifiedWord/>
      <trackRevisions>false</trackRevisions>
    </reviewItem>
    <reviewItem>
      <errorID>cfff21d9-b18b-476b-9e04-c6e4bf0028e8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3EE664E9</paraID>
      <start>116</start>
      <end>118</end>
      <status>modified</status>
      <modifiedWord>》《</modifiedWord>
      <trackRevisions>false</trackRevisions>
    </reviewItem>
    <reviewItem>
      <errorID>6a0c479d-def9-4134-b0c7-33ab699bc127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3EE664E9</paraID>
      <start>134</start>
      <end>136</end>
      <status>modified</status>
      <modifiedWord>》《</modifiedWord>
      <trackRevisions>false</trackRevisions>
    </reviewItem>
    <reviewItem>
      <errorID>7ce84cf6-7866-4e4a-89e8-77d93cd270b6</errorID>
      <errorWord>(</errorWord>
      <group>L1_Format</group>
      <groupName>格式问题</groupName>
      <ability>L2_HalfPunc_CN</ability>
      <abilityName>全半角问题</abilityName>
      <candidateList>
        <item>（</item>
      </candidateList>
      <explain>文本全半角错误。</explain>
      <paraID>5A87FAF8</paraID>
      <start>34</start>
      <end>35</end>
      <status>modified</status>
      <modifiedWord>（</modifiedWord>
      <trackRevisions>false</trackRevisions>
    </reviewItem>
    <reviewItem>
      <errorID>f44b4d20-8c76-4b72-8064-36ab7b770016</errorID>
      <errorWord>(2025)34号</errorWord>
      <group>L1_Knowledge</group>
      <groupName>知识性问题</groupName>
      <ability>L2_Knowledge</ability>
      <abilityName>其他知识</abilityName>
      <candidateList>
        <item>〔2025〕34号</item>
      </candidateList>
      <explain>发文字号格式错误。</explain>
      <paraID>5A87FAF8</paraID>
      <start>38</start>
      <end>47</end>
      <status>modified</status>
      <modifiedWord>〔2025〕34号</modifiedWord>
      <trackRevisions>false</trackRevisions>
    </reviewItem>
    <reviewItem>
      <errorID>0eac2e30-b4bc-4b8a-9204-9b0403542299</errorID>
      <errorWord>)</errorWord>
      <group>L1_Format</group>
      <groupName>格式问题</groupName>
      <ability>L2_HalfPunc_CN</ability>
      <abilityName>全半角问题</abilityName>
      <candidateList>
        <item>）</item>
      </candidateList>
      <explain>文本全半角错误。</explain>
      <paraID>5A87FAF8</paraID>
      <start>47</start>
      <end>48</end>
      <status>modified</status>
      <modifiedWord>）</modifiedWord>
      <trackRevisions>false</trackRevisions>
    </reviewItem>
    <reviewItem>
      <errorID>35667c8e-8be3-4d3f-82b2-e33a75f0fa16</errorID>
      <errorWord>,</errorWord>
      <group>L1_Format</group>
      <groupName>格式问题</groupName>
      <ability>L2_HalfPunc_CN</ability>
      <abilityName>全半角问题</abilityName>
      <candidateList>
        <item>，</item>
      </candidateList>
      <explain>文本全半角错误。</explain>
      <paraID>59EE3CFE</paraID>
      <start>54</start>
      <end>55</end>
      <status>modified</status>
      <modifiedWord>，</modifiedWord>
      <trackRevisions>false</trackRevisions>
    </reviewItem>
    <reviewItem>
      <errorID>8cd4f7f1-1131-4477-aa07-433e830fbaac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45D37476</paraID>
      <start>18</start>
      <end>20</end>
      <status>modified</status>
      <modifiedWord>》《</modifiedWord>
      <trackRevisions>false</trackRevisions>
    </reviewItem>
    <reviewItem>
      <errorID>6de8a91f-ad29-4686-baaa-7513a05ffb67</errorID>
      <errorWord>,</errorWord>
      <group>L1_Format</group>
      <groupName>格式问题</groupName>
      <ability>L2_HalfPunc_CN</ability>
      <abilityName>全半角问题</abilityName>
      <candidateList>
        <item>，</item>
      </candidateList>
      <explain>文本全半角错误。</explain>
      <paraID>7BB5B671</paraID>
      <start>24</start>
      <end>25</end>
      <status>modified</status>
      <modifiedWord>，</modifiedWord>
      <trackRevisions>false</trackRevisions>
    </reviewItem>
    <reviewItem>
      <errorID>f19281aa-a212-4baa-a7c5-d1ac5cb86a42</errorID>
      <errorWord>所</errorWord>
      <group>L1_Word</group>
      <groupName>字词问题</groupName>
      <ability>L2_Typo</ability>
      <abilityName>字词错误</abilityName>
      <candidateList>
        <item>所提</item>
      </candidateList>
      <explain/>
      <paraID>651AF5DB</paraID>
      <start>7</start>
      <end>9</end>
      <status>modified</status>
      <modifiedWord>所提</modifiedWord>
      <trackRevisions>false</trackRevisions>
    </reviewItem>
    <reviewItem>
      <errorID>dc103734-a735-451a-9d19-1f32b4dcb86d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5219D888</paraID>
      <start>26</start>
      <end>28</end>
      <status>modified</status>
      <modifiedWord>》《</modifiedWord>
      <trackRevisions>false</trackRevisions>
    </reviewItem>
    <reviewItem>
      <errorID>f22d7551-6eab-435e-b023-05738786d08f</errorID>
      <errorWord>(</errorWord>
      <group>L1_Format</group>
      <groupName>格式问题</groupName>
      <ability>L2_HalfPunc_CN</ability>
      <abilityName>全半角问题</abilityName>
      <candidateList>
        <item>（</item>
      </candidateList>
      <explain>文本全半角错误。</explain>
      <paraID> C8FCE95</paraID>
      <start>21</start>
      <end>22</end>
      <status>modified</status>
      <modifiedWord>（</modifiedWord>
      <trackRevisions>false</trackRevisions>
    </reviewItem>
    <reviewItem>
      <errorID>71edb371-cd68-4524-aafa-285303e8316c</errorID>
      <errorWord>(2011)300号</errorWord>
      <group>L1_Knowledge</group>
      <groupName>知识性问题</groupName>
      <ability>L2_Knowledge</ability>
      <abilityName>其他知识</abilityName>
      <candidateList>
        <item>〔2011〕300号</item>
      </candidateList>
      <explain>发文字号格式错误。</explain>
      <paraID> C8FCE95</paraID>
      <start>28</start>
      <end>38</end>
      <status>modified</status>
      <modifiedWord>〔2011〕300号</modifiedWord>
      <trackRevisions>false</trackRevisions>
    </reviewItem>
    <reviewItem>
      <errorID>0429ab58-2f6f-4a53-8299-9c4c9c9833c6</errorID>
      <errorWord>)</errorWord>
      <group>L1_Format</group>
      <groupName>格式问题</groupName>
      <ability>L2_HalfPunc_CN</ability>
      <abilityName>全半角问题</abilityName>
      <candidateList>
        <item>）</item>
      </candidateList>
      <explain>文本全半角错误。</explain>
      <paraID> C8FCE95</paraID>
      <start>38</start>
      <end>39</end>
      <status>modified</status>
      <modifiedWord>）</modifiedWord>
      <trackRevisions>false</trackRevisions>
    </reviewItem>
    <reviewItem>
      <errorID>1b941e9c-7a01-41a2-80d2-defac38ae460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732A1E2</paraID>
      <start>0</start>
      <end>2</end>
      <status>unmodified</status>
      <modifiedWord/>
      <trackRevisions>false</trackRevisions>
    </reviewItem>
    <reviewItem>
      <errorID>d1eec59c-70e3-4cff-8bdf-5f1b1523336c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51F3947F</paraID>
      <start>0</start>
      <end>2</end>
      <status>unmodified</status>
      <modifiedWord/>
      <trackRevisions>false</trackRevisions>
    </reviewItem>
    <reviewItem>
      <errorID>bd7138e4-3b45-498b-9e9b-6166364a4d95</errorID>
      <errorWord>-</errorWord>
      <group>L1_Format</group>
      <groupName>格式问题</groupName>
      <ability>L2_HalfPunc_CN</ability>
      <abilityName>全半角问题</abilityName>
      <candidateList>
        <item>－</item>
      </candidateList>
      <explain>文本全半角错误。</explain>
      <paraID>189EE92D</paraID>
      <start>130</start>
      <end>131</end>
      <status>modified</status>
      <modifiedWord>－</modifiedWord>
      <trackRevisions>false</trackRevisions>
    </reviewItem>
    <reviewItem>
      <errorID>a3773c12-5dd4-4f17-8ea2-9b4a19565ae0</errorID>
      <errorWord>：</errorWord>
      <group>L1_Format</group>
      <groupName>格式问题</groupName>
      <ability>L2_HalfPunc_CN</ability>
      <abilityName>全半角问题</abilityName>
      <candidateList>
        <item>:</item>
      </candidateList>
      <explain>文本全半角错误。</explain>
      <paraID>189EE92D</paraID>
      <start>136</start>
      <end>137</end>
      <status>modified</status>
      <modifiedWord>:</modifiedWord>
      <trackRevisions>false</trackRevisions>
    </reviewItem>
    <reviewItem>
      <errorID>ded2e74c-b7f5-45f9-8522-5e7c86e79eb9</errorID>
      <errorWord>-</errorWord>
      <group>L1_Format</group>
      <groupName>格式问题</groupName>
      <ability>L2_HalfPunc_CN</ability>
      <abilityName>全半角问题</abilityName>
      <candidateList>
        <item>－</item>
      </candidateList>
      <explain>文本全半角错误。</explain>
      <paraID>5919C61A</paraID>
      <start>83</start>
      <end>84</end>
      <status>modified</status>
      <modifiedWord>－</modifiedWord>
      <trackRevisions>false</trackRevisions>
    </reviewItem>
    <reviewItem>
      <errorID>9f16dcd0-7bdc-43ae-80a4-1477efbbf4b8</errorID>
      <errorWord>：</errorWord>
      <group>L1_Format</group>
      <groupName>格式问题</groupName>
      <ability>L2_HalfPunc_CN</ability>
      <abilityName>全半角问题</abilityName>
      <candidateList>
        <item>:</item>
      </candidateList>
      <explain>文本全半角错误。</explain>
      <paraID>5919C61A</paraID>
      <start>87</start>
      <end>88</end>
      <status>modified</status>
      <modifiedWord>:</modifiedWord>
      <trackRevisions>false</trackRevisions>
    </reviewItem>
    <reviewItem>
      <errorID>019dd217-f214-4d0d-8dbb-3769d5c3b9d9</errorID>
      <errorWord>（</errorWord>
      <group>L1_Punc</group>
      <groupName>标点问题</groupName>
      <ability>L2_Punc_CN</ability>
      <abilityName>标点符号问题</abilityName>
      <candidateList/>
      <explain>同一形式括号套用。</explain>
      <paraID>5D3E4D8A</paraID>
      <start>110</start>
      <end>111</end>
      <status>unmodified</status>
      <modifiedWord/>
      <trackRevisions>false</trackRevisions>
    </reviewItem>
    <reviewItem>
      <errorID>f7f23199-4b7e-41f6-9400-a7aa67e31b9b</errorID>
      <errorWord>）</errorWord>
      <group>L1_Punc</group>
      <groupName>标点问题</groupName>
      <ability>L2_Punc_CN</ability>
      <abilityName>标点符号问题</abilityName>
      <candidateList/>
      <explain>同一形式括号套用。</explain>
      <paraID>5D3E4D8A</paraID>
      <start>113</start>
      <end>114</end>
      <status>unmodified</status>
      <modifiedWord/>
      <trackRevisions>false</trackRevisions>
    </reviewItem>
    <reviewItem>
      <errorID>87d00899-f2c6-40c0-a700-904573a5660d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5D3E4D8A</paraID>
      <start>169</start>
      <end>170</end>
      <status>modified</status>
      <modifiedWord>等</modifiedWord>
      <trackRevisions>false</trackRevisions>
    </reviewItem>
    <reviewItem>
      <errorID>70a4dc10-4d82-416f-8e4e-d526f7d1ca5a</errorID>
      <errorWord>(</errorWord>
      <group>L1_Format</group>
      <groupName>格式问题</groupName>
      <ability>L2_HalfPunc_CN</ability>
      <abilityName>全半角问题</abilityName>
      <candidateList>
        <item>（</item>
      </candidateList>
      <explain>文本全半角错误。</explain>
      <paraID>5519A689</paraID>
      <start>8</start>
      <end>9</end>
      <status>modified</status>
      <modifiedWord>（</modifiedWord>
      <trackRevisions>false</trackRevisions>
    </reviewItem>
    <reviewItem>
      <errorID>c192113d-4eb5-430d-bd1f-f5f759be29e5</errorID>
      <errorWord>)</errorWord>
      <group>L1_Format</group>
      <groupName>格式问题</groupName>
      <ability>L2_HalfPunc_CN</ability>
      <abilityName>全半角问题</abilityName>
      <candidateList>
        <item>）</item>
      </candidateList>
      <explain>文本全半角错误。</explain>
      <paraID>5519A689</paraID>
      <start>12</start>
      <end>13</end>
      <status>modified</status>
      <modifiedWord>）</modifiedWord>
      <trackRevisions>false</trackRevisions>
    </reviewItem>
    <reviewItem>
      <errorID>8b7a072a-255c-4e70-be07-634778ce7b22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4BB69E4B</paraID>
      <start>0</start>
      <end>2</end>
      <status>unmodified</status>
      <modifiedWord/>
      <trackRevisions>false</trackRevisions>
    </reviewItem>
    <reviewItem>
      <errorID>3adf6b0f-e93a-4914-b302-497b98df88f6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600C3CC5</paraID>
      <start>0</start>
      <end>2</end>
      <status>unmodified</status>
      <modifiedWord/>
      <trackRevisions>false</trackRevisions>
    </reviewItem>
    <reviewItem>
      <errorID>b8810659-df54-4592-8530-d19d9b92f6f1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7BB731CB</paraID>
      <start>0</start>
      <end>2</end>
      <status>unmodified</status>
      <modifiedWord/>
      <trackRevisions>false</trackRevisions>
    </reviewItem>
    <reviewItem>
      <errorID>aed1dd59-6725-4618-a710-e3c2e520c907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6C7B3701</paraID>
      <start>0</start>
      <end>2</end>
      <status>unmodified</status>
      <modifiedWord/>
      <trackRevisions>false</trackRevisions>
    </reviewItem>
    <reviewItem>
      <errorID>4b273187-85b3-4a8a-8793-c8d1eb83a63c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58C46B77</paraID>
      <start>0</start>
      <end>2</end>
      <status>unmodified</status>
      <modifiedWord/>
      <trackRevisions>false</trackRevisions>
    </reviewItem>
    <reviewItem>
      <errorID>5c8147fa-8307-4013-a335-8fb6cf88add2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453D39C5</paraID>
      <start>0</start>
      <end>2</end>
      <status>unmodified</status>
      <modifiedWord/>
      <trackRevisions>false</trackRevisions>
    </reviewItem>
    <reviewItem>
      <errorID>97221907-4f29-43f3-bcc5-74ba64cb1932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56FC972B</paraID>
      <start>0</start>
      <end>2</end>
      <status>unmodified</status>
      <modifiedWord/>
      <trackRevisions>false</trackRevisions>
    </reviewItem>
    <reviewItem>
      <errorID>2786ef1e-c8da-40bf-933f-c14f8199d2a6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4253361B</paraID>
      <start>0</start>
      <end>2</end>
      <status>unmodified</status>
      <modifiedWord/>
      <trackRevisions>false</trackRevisions>
    </reviewItem>
    <reviewItem>
      <errorID>3e8cf41c-620e-40a9-9e9e-78089cabd1a1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563F1887</paraID>
      <start>0</start>
      <end>2</end>
      <status>unmodified</status>
      <modifiedWord/>
      <trackRevisions>false</trackRevisions>
    </reviewItem>
    <reviewItem>
      <errorID>fb1df298-3588-4da8-b3bc-aa8dec5c04a4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56C2A400</paraID>
      <start>0</start>
      <end>2</end>
      <status>unmodified</status>
      <modifiedWord/>
      <trackRevisions>false</trackRevisions>
    </reviewItem>
    <reviewItem>
      <errorID>bfb00c80-29a2-4be4-9df0-0100a621b562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18DEC818</paraID>
      <start>0</start>
      <end>2</end>
      <status>unmodified</status>
      <modifiedWord/>
      <trackRevisions>false</trackRevisions>
    </reviewItem>
    <reviewItem>
      <errorID>fe4717b0-46ed-4b5e-a1be-a2c79f30ebcf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35220803</paraID>
      <start>0</start>
      <end>2</end>
      <status>unmodified</status>
      <modifiedWord/>
      <trackRevisions>false</trackRevisions>
    </reviewItem>
    <reviewItem>
      <errorID>40be43ba-eefb-4ff0-b915-5c5fcd51521e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3AB16E93</paraID>
      <start>0</start>
      <end>2</end>
      <status>unmodified</status>
      <modifiedWord/>
      <trackRevisions>false</trackRevisions>
    </reviewItem>
    <reviewItem>
      <errorID>53b949c4-c6e3-4ee7-9475-198af21b0d1c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7E27CC26</paraID>
      <start>0</start>
      <end>2</end>
      <status>unmodified</status>
      <modifiedWord/>
      <trackRevisions>false</trackRevisions>
    </reviewItem>
    <reviewItem>
      <errorID>2d2099bc-9ef2-4455-99c0-efb8e3cc8fc5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317DF117</paraID>
      <start>0</start>
      <end>3</end>
      <status>unmodified</status>
      <modifiedWord/>
      <trackRevisions>false</trackRevisions>
    </reviewItem>
    <reviewItem>
      <errorID>96d5c062-88a2-467d-9816-addc441f6f95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94AE7C7</paraID>
      <start>0</start>
      <end>2</end>
      <status>unmodified</status>
      <modifiedWord/>
      <trackRevisions>false</trackRevisions>
    </reviewItem>
    <reviewItem>
      <errorID>f43ec7aa-98c9-4544-9441-2850f40589c6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2DE45CF</paraID>
      <start>0</start>
      <end>2</end>
      <status>unmodified</status>
      <modifiedWord/>
      <trackRevisions>false</trackRevisions>
    </reviewItem>
    <reviewItem>
      <errorID>7d1bfb97-5629-4121-b532-77532651722a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47BB941E</paraID>
      <start>0</start>
      <end>2</end>
      <status>unmodified</status>
      <modifiedWord/>
      <trackRevisions>false</trackRevisions>
    </reviewItem>
    <reviewItem>
      <errorID>57776fcc-a689-4452-9c78-fda9acae9bec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73D7D8CF</paraID>
      <start>0</start>
      <end>2</end>
      <status>unmodified</status>
      <modifiedWord/>
      <trackRevisions>false</trackRevisions>
    </reviewItem>
    <reviewItem>
      <errorID>4fa2b8f9-35fe-4972-83de-f3dfa7a317e6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51BAADA8</paraID>
      <start>0</start>
      <end>2</end>
      <status>unmodified</status>
      <modifiedWord/>
      <trackRevisions>false</trackRevisions>
    </reviewItem>
    <reviewItem>
      <errorID>ce2ce8d7-c0c9-4b32-8a45-b168651a21f1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6560E8DC</paraID>
      <start>0</start>
      <end>2</end>
      <status>unmodified</status>
      <modifiedWord/>
      <trackRevisions>false</trackRevisions>
    </reviewItem>
    <reviewItem>
      <errorID>d233051f-c701-4d6e-8d7d-b1e7511ffe90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76CA9EF2</paraID>
      <start>0</start>
      <end>2</end>
      <status>unmodified</status>
      <modifiedWord/>
      <trackRevisions>false</trackRevisions>
    </reviewItem>
    <reviewItem>
      <errorID>cbc10c4d-22ea-4398-800d-3990e53c42b7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83D37A0</paraID>
      <start>0</start>
      <end>2</end>
      <status>unmodified</status>
      <modifiedWord/>
      <trackRevisions>false</trackRevisions>
    </reviewItem>
    <reviewItem>
      <errorID>777566f5-43be-4c0b-b1e3-7924207ad849</errorID>
      <errorWord>(</errorWord>
      <group>L1_Format</group>
      <groupName>格式问题</groupName>
      <ability>L2_HalfPunc_CN</ability>
      <abilityName>全半角问题</abilityName>
      <candidateList>
        <item>（</item>
      </candidateList>
      <explain>文本全半角错误。</explain>
      <paraID>42FAC6E6</paraID>
      <start>2</start>
      <end>3</end>
      <status>modified</status>
      <modifiedWord>（</modifiedWord>
      <trackRevisions>false</trackRevisions>
    </reviewItem>
    <reviewItem>
      <errorID>72fefdcb-8f53-44ac-abad-e2bf4eb73e44</errorID>
      <errorWord>)</errorWord>
      <group>L1_Format</group>
      <groupName>格式问题</groupName>
      <ability>L2_HalfPunc_CN</ability>
      <abilityName>全半角问题</abilityName>
      <candidateList>
        <item>）</item>
      </candidateList>
      <explain>文本全半角错误。</explain>
      <paraID>42FAC6E6</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F249294-D861-42D0-B0A5-F21000183A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杨士宇</cp:lastModifiedBy>
  <cp:revision>24</cp:revision>
  <dcterms:created xsi:type="dcterms:W3CDTF">2016-12-14T04:24:00Z</dcterms:created>
  <dcterms:modified xsi:type="dcterms:W3CDTF">2026-10-21T00:41:51Z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17412B1B79584BDAA0CD1C8C348CBCD5_13</vt:lpwstr>
  </property>
  <property fmtid="{D5CDD505-2E9C-101B-9397-08002B2CF9AE}" pid="4" name="KSOTemplateDocerSaveRecord">
    <vt:lpwstr>eyJoZGlkIjoiZjNlY2EzODRhZDFlNTEzOWUxOTY3ZDhjODg1ZWM1MGYiLCJ1c2VySWQiOiIyOTI4ODQzMzQifQ==</vt:lpwstr>
  </property>
</Properties>
</file>