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spacing w:line="360" w:lineRule="auto"/>
        <w:rPr>
          <w:rFonts w:hint="eastAsia" w:ascii="宋体" w:hAnsi="宋体" w:cs="宋体"/>
          <w:bCs/>
          <w:color w:val="000000"/>
          <w:sz w:val="32"/>
          <w:szCs w:val="32"/>
        </w:rPr>
      </w:pPr>
      <w:r>
        <w:rPr>
          <w:rFonts w:hint="eastAsia" w:ascii="宋体" w:hAnsi="宋体" w:cs="宋体"/>
          <w:bCs/>
          <w:sz w:val="32"/>
          <w:szCs w:val="32"/>
        </w:rPr>
        <w:t xml:space="preserve">项目名称：</w:t>
      </w:r>
      <w:r>
        <w:rPr>
          <w:rFonts w:hint="eastAsia" w:ascii="宋体" w:hAnsi="宋体" w:eastAsia="宋体" w:cs="宋体"/>
          <w:bCs/>
          <w:sz w:val="32"/>
          <w:szCs w:val="32"/>
          <w:lang w:val="en-US" w:eastAsia="zh-CN"/>
        </w:rPr>
        <w:t xml:space="preserve">常州市第二人民医院</w:t>
      </w:r>
      <w:r>
        <w:rPr>
          <w:rFonts w:hint="eastAsia" w:ascii="宋体" w:hAnsi="宋体" w:cs="宋体"/>
          <w:bCs/>
          <w:color w:val="000000"/>
          <w:sz w:val="32"/>
          <w:szCs w:val="32"/>
        </w:rPr>
        <w:t xml:space="preserve">网络安全设备维保</w:t>
      </w:r>
      <w:r/>
    </w:p>
    <w:p>
      <w:pPr>
        <w:ind w:firstLine="2240"/>
        <w:spacing w:line="360" w:lineRule="auto"/>
        <w:rPr>
          <w:rFonts w:hint="eastAsia" w:ascii="宋体" w:hAnsi="宋体" w:eastAsia="宋体" w:cs="宋体"/>
          <w:bCs/>
          <w:sz w:val="32"/>
          <w:szCs w:val="32"/>
          <w:lang w:eastAsia="zh-CN"/>
        </w:rPr>
      </w:pPr>
      <w:r>
        <w:rPr>
          <w:rFonts w:hint="eastAsia" w:ascii="宋体" w:hAnsi="宋体" w:cs="宋体"/>
          <w:bCs/>
          <w:color w:val="000000"/>
          <w:sz w:val="32"/>
          <w:szCs w:val="32"/>
        </w:rPr>
        <w:t xml:space="preserve">和病毒库特征库升级项目</w:t>
      </w:r>
      <w:r/>
    </w:p>
    <w:p>
      <w:pPr>
        <w:ind w:firstLine="640"/>
        <w:jc w:val="left"/>
        <w:spacing w:line="360" w:lineRule="auto"/>
        <w:tabs>
          <w:tab w:val="left" w:pos="3240" w:leader="none"/>
          <w:tab w:val="left" w:pos="3420" w:leader="none"/>
        </w:tabs>
        <w:rPr>
          <w:rFonts w:ascii="sans-serif" w:hAnsi="sans-serif" w:eastAsia="sans-serif" w:cs="sans-serif"/>
          <w:i w:val="0"/>
          <w:iCs w:val="0"/>
          <w:caps w:val="0"/>
          <w:color w:val="000000"/>
          <w:spacing w:val="0"/>
          <w:sz w:val="27"/>
          <w:szCs w:val="27"/>
        </w:rPr>
      </w:pPr>
      <w:r>
        <w:rPr>
          <w:rFonts w:hint="eastAsia" w:ascii="宋体" w:hAnsi="宋体" w:cs="宋体"/>
          <w:bCs/>
          <w:sz w:val="32"/>
          <w:szCs w:val="32"/>
        </w:rPr>
        <w:t xml:space="preserve">项目编号：JSZC-320400-CZZH-G2026-0048</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常州市第二人民医院</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二零二六年</w:t>
      </w:r>
      <w:r>
        <w:rPr>
          <w:rFonts w:hint="eastAsia" w:ascii="宋体" w:hAnsi="宋体" w:cs="宋体"/>
          <w:bCs/>
          <w:sz w:val="36"/>
          <w:szCs w:val="36"/>
          <w:lang w:val="en-US" w:eastAsia="zh-CN"/>
        </w:rPr>
        <w:t xml:space="preserve">九</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1005"/>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05"/>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22"/>
          <w:rFonts w:ascii="Times New Roman" w:hAnsi="Times New Roman"/>
        </w:rPr>
        <w:t xml:space="preserve">第一章   </w:t>
      </w:r>
      <w:r>
        <w:rPr>
          <w:rStyle w:val="1022"/>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005"/>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2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1005"/>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22"/>
          <w:rFonts w:ascii="Times New Roman" w:hAnsi="Times New Roman"/>
        </w:rPr>
        <w:t xml:space="preserve">第三章   资</w:t>
      </w:r>
      <w:bookmarkStart w:id="1" w:name="_Hlt100754117"/>
      <w:r>
        <w:rPr>
          <w:rStyle w:val="1022"/>
          <w:rFonts w:ascii="Times New Roman" w:hAnsi="Times New Roman"/>
        </w:rPr>
        <w:t xml:space="preserve">格</w:t>
      </w:r>
      <w:bookmarkEnd w:id="1"/>
      <w:r>
        <w:rPr>
          <w:rStyle w:val="102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1005"/>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2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1005"/>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22"/>
          <w:rFonts w:ascii="Times New Roman" w:hAnsi="Times New Roman"/>
        </w:rPr>
        <w:t xml:space="preserve">第五章   采购</w:t>
      </w:r>
      <w:bookmarkStart w:id="2" w:name="_Hlt100754102"/>
      <w:r/>
      <w:bookmarkStart w:id="3" w:name="_Hlt100754103"/>
      <w:r>
        <w:rPr>
          <w:rStyle w:val="1022"/>
          <w:rFonts w:ascii="Times New Roman" w:hAnsi="Times New Roman"/>
        </w:rPr>
        <w:t xml:space="preserve">需</w:t>
      </w:r>
      <w:bookmarkEnd w:id="2"/>
      <w:r/>
      <w:bookmarkEnd w:id="3"/>
      <w:r>
        <w:rPr>
          <w:rStyle w:val="1022"/>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1005"/>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2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1005"/>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022"/>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1005"/>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84"/>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u w:val="single"/>
                <w:lang w:val="en-US" w:eastAsia="zh-CN"/>
              </w:rPr>
              <w:t xml:space="preserve">常州市第二人民医院</w:t>
            </w:r>
            <w:r>
              <w:rPr>
                <w:rFonts w:hint="eastAsia" w:ascii="宋体" w:hAnsi="宋体" w:cs="宋体"/>
                <w:b/>
                <w:bCs/>
                <w:sz w:val="24"/>
                <w:u w:val="single"/>
              </w:rPr>
              <w:t xml:space="preserve">网络安全设备维保和病毒库特征库升级项目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color w:val="000000" w:themeColor="text1"/>
                <w:sz w:val="24"/>
                <w14:textFill>
                  <w14:solidFill>
                    <w14:schemeClr w14:val="tx1"/>
                  </w14:solidFill>
                </w14:textFill>
              </w:rPr>
              <w:t xml:space="preserve">2026年</w:t>
            </w:r>
            <w:r>
              <w:rPr>
                <w:rFonts w:hint="eastAsia" w:ascii="宋体" w:hAnsi="宋体" w:cs="宋体"/>
                <w:b/>
                <w:color w:val="000000" w:themeColor="text1"/>
                <w:sz w:val="24"/>
                <w:lang w:val="en-US" w:eastAsia="zh-CN"/>
                <w14:textFill>
                  <w14:solidFill>
                    <w14:schemeClr w14:val="tx1"/>
                  </w14:solidFill>
                </w14:textFill>
              </w:rPr>
              <w:t xml:space="preserve">10月23 </w:t>
            </w:r>
            <w:r>
              <w:rPr>
                <w:rFonts w:hint="eastAsia" w:ascii="宋体" w:hAnsi="宋体" w:cs="宋体"/>
                <w:b/>
                <w:color w:val="000000" w:themeColor="text1"/>
                <w:sz w:val="24"/>
                <w14:textFill>
                  <w14:solidFill>
                    <w14:schemeClr w14:val="tx1"/>
                  </w14:solidFill>
                </w14:textFill>
              </w:rPr>
              <w:t xml:space="preserve">日9:30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hint="eastAsia" w:ascii="宋体" w:hAnsi="宋体" w:cs="宋体"/>
          <w:sz w:val="24"/>
          <w:lang w:eastAsia="zh-CN"/>
        </w:rPr>
      </w:pPr>
      <w:r>
        <w:rPr>
          <w:rFonts w:hint="eastAsia" w:ascii="宋体" w:hAnsi="宋体" w:cs="宋体"/>
          <w:b/>
          <w:bCs/>
          <w:sz w:val="24"/>
        </w:rPr>
        <w:t xml:space="preserve">项目名称：</w:t>
      </w:r>
      <w:r>
        <w:rPr>
          <w:rFonts w:hint="eastAsia" w:ascii="宋体" w:hAnsi="宋体" w:cs="宋体"/>
          <w:sz w:val="24"/>
          <w:lang w:eastAsia="zh-CN"/>
        </w:rPr>
        <w:t xml:space="preserve">常州市第二人民医院网络安全设备维保和病毒库特征库升级项目</w:t>
      </w:r>
      <w:r/>
    </w:p>
    <w:p>
      <w:pPr>
        <w:ind w:firstLine="482"/>
        <w:spacing w:line="360" w:lineRule="auto"/>
        <w:rPr>
          <w:rFonts w:ascii="宋体" w:hAnsi="宋体" w:cs="宋体"/>
          <w:color w:val="000000"/>
          <w:sz w:val="24"/>
        </w:rPr>
      </w:pPr>
      <w:r>
        <w:rPr>
          <w:rFonts w:hint="eastAsia" w:ascii="宋体" w:hAnsi="宋体" w:cs="宋体"/>
          <w:b/>
          <w:bCs/>
          <w:sz w:val="24"/>
        </w:rPr>
        <w:t xml:space="preserve">项目编号</w:t>
      </w:r>
      <w:r>
        <w:rPr>
          <w:rFonts w:hint="eastAsia" w:ascii="宋体" w:hAnsi="宋体" w:cs="宋体"/>
          <w:sz w:val="24"/>
        </w:rPr>
        <w:t xml:space="preserve">：</w:t>
      </w:r>
      <w:r>
        <w:rPr>
          <w:rFonts w:hint="eastAsia" w:ascii="宋体" w:hAnsi="宋体" w:cs="宋体"/>
          <w:sz w:val="24"/>
          <w:lang w:eastAsia="zh-CN"/>
        </w:rPr>
        <w:t xml:space="preserve">JSZC-320400-CZZH-G2026-0048</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预算金额：</w:t>
      </w:r>
      <w:r>
        <w:rPr>
          <w:rFonts w:hint="eastAsia" w:ascii="宋体" w:hAnsi="宋体" w:cs="宋体"/>
          <w:sz w:val="24"/>
          <w:lang w:val="en-US" w:eastAsia="zh-CN"/>
        </w:rPr>
        <w:t xml:space="preserve">165万元/三年</w:t>
      </w:r>
      <w:r/>
    </w:p>
    <w:p>
      <w:pPr>
        <w:ind w:firstLine="482"/>
        <w:spacing w:line="360" w:lineRule="auto"/>
        <w:rPr>
          <w:rFonts w:hint="eastAsia" w:ascii="宋体" w:hAnsi="宋体" w:cs="宋体"/>
          <w:sz w:val="24"/>
          <w:lang w:val="en-US" w:eastAsia="zh-CN"/>
        </w:rPr>
      </w:pPr>
      <w:r>
        <w:rPr>
          <w:rFonts w:hint="eastAsia" w:ascii="宋体" w:hAnsi="宋体" w:cs="宋体"/>
          <w:b/>
          <w:bCs/>
          <w:sz w:val="24"/>
          <w:highlight w:val="none"/>
        </w:rPr>
        <w:t xml:space="preserve">最高限价：</w:t>
      </w:r>
      <w:r>
        <w:rPr>
          <w:rFonts w:hint="eastAsia" w:ascii="宋体" w:hAnsi="宋体" w:cs="宋体"/>
          <w:sz w:val="24"/>
          <w:lang w:val="en-US" w:eastAsia="zh-CN"/>
        </w:rPr>
        <w:t xml:space="preserve">165万元/三年，55万元/年</w:t>
      </w:r>
      <w:r/>
    </w:p>
    <w:p>
      <w:pPr>
        <w:ind w:firstLine="482"/>
        <w:spacing w:line="360" w:lineRule="auto"/>
        <w:rPr>
          <w:rFonts w:ascii="宋体" w:hAnsi="宋体" w:cs="宋体"/>
          <w:sz w:val="24"/>
          <w:highlight w:val="none"/>
        </w:rPr>
        <w:outlineLvl w:val="2"/>
      </w:pPr>
      <w:r>
        <w:rPr>
          <w:rFonts w:hint="eastAsia" w:ascii="宋体" w:hAnsi="宋体" w:cs="宋体"/>
          <w:b/>
          <w:bCs/>
          <w:sz w:val="24"/>
          <w:highlight w:val="none"/>
        </w:rPr>
        <w:t xml:space="preserve">采购需求：</w:t>
      </w:r>
      <w:r>
        <w:rPr>
          <w:rFonts w:hint="eastAsia" w:ascii="宋体" w:hAnsi="宋体" w:cs="宋体"/>
          <w:sz w:val="24"/>
          <w:lang w:eastAsia="zh-CN"/>
        </w:rPr>
        <w:t xml:space="preserve">常州市第二人民医院网络安全设备维保和病毒库特征库升级项目</w:t>
      </w:r>
      <w:r>
        <w:rPr>
          <w:rFonts w:ascii="宋体" w:hAnsi="宋体" w:cs="宋体"/>
          <w:sz w:val="24"/>
          <w:highlight w:val="none"/>
        </w:rPr>
        <w:t xml:space="preserve">，</w:t>
      </w:r>
      <w:r>
        <w:rPr>
          <w:rFonts w:hint="eastAsia" w:ascii="宋体" w:hAnsi="宋体" w:cs="宋体"/>
          <w:sz w:val="24"/>
          <w:highlight w:val="none"/>
        </w:rPr>
        <w:t xml:space="preserve">具体详见采购需求。</w:t>
      </w:r>
      <w:r/>
    </w:p>
    <w:p>
      <w:pPr>
        <w:ind w:firstLine="482"/>
        <w:spacing w:line="360" w:lineRule="auto"/>
        <w:rPr>
          <w:rFonts w:ascii="宋体" w:hAnsi="宋体" w:cs="宋体"/>
          <w:color w:val="ff0000"/>
          <w:sz w:val="24"/>
          <w:highlight w:val="none"/>
        </w:rPr>
      </w:pPr>
      <w:r>
        <w:rPr>
          <w:rFonts w:hint="eastAsia" w:ascii="宋体" w:hAnsi="宋体" w:cs="宋体"/>
          <w:b/>
          <w:bCs/>
          <w:sz w:val="24"/>
          <w:highlight w:val="none"/>
        </w:rPr>
        <w:t xml:space="preserve">合同履行期限：</w:t>
      </w:r>
      <w:r>
        <w:rPr>
          <w:rFonts w:hint="eastAsia" w:ascii="宋体" w:hAnsi="宋体" w:cs="宋体"/>
          <w:sz w:val="24"/>
          <w:highlight w:val="none"/>
          <w:lang w:val="en-US" w:eastAsia="zh-CN"/>
        </w:rPr>
        <w:t xml:space="preserve">自签订合同之日起</w:t>
      </w:r>
      <w:r>
        <w:rPr>
          <w:rFonts w:hint="eastAsia" w:ascii="宋体" w:hAnsi="宋体" w:cs="宋体"/>
          <w:sz w:val="24"/>
          <w:highlight w:val="none"/>
          <w:lang w:eastAsia="zh-CN"/>
        </w:rPr>
        <w:t xml:space="preserve">三年</w:t>
      </w:r>
      <w:r>
        <w:rPr>
          <w:rFonts w:hint="eastAsia" w:ascii="宋体" w:hAnsi="宋体" w:cs="宋体"/>
          <w:sz w:val="24"/>
          <w:highlight w:val="none"/>
        </w:rPr>
        <w:t xml:space="preserve">。</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0"/>
        <w:spacing w:line="360" w:lineRule="auto"/>
        <w:rPr>
          <w:rFonts w:ascii="宋体" w:hAnsi="宋体"/>
          <w:sz w:val="24"/>
          <w:highlight w:val="none"/>
        </w:rPr>
      </w:pPr>
      <w:r>
        <w:rPr>
          <w:rFonts w:ascii="宋体" w:hAnsi="宋体"/>
          <w:sz w:val="24"/>
          <w:highlight w:val="none"/>
        </w:rPr>
        <w:t xml:space="preserve">本项目</w:t>
      </w:r>
      <w:r>
        <w:rPr>
          <w:rFonts w:hint="eastAsia" w:ascii="宋体" w:hAnsi="宋体"/>
          <w:sz w:val="24"/>
          <w:highlight w:val="none"/>
        </w:rPr>
        <w:t xml:space="preserve">不</w:t>
      </w:r>
      <w:r>
        <w:rPr>
          <w:rFonts w:ascii="宋体" w:hAnsi="宋体"/>
          <w:sz w:val="24"/>
          <w:highlight w:val="none"/>
        </w:rPr>
        <w:t xml:space="preserve">专门面向中小企业采购。</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0"/>
        <w:spacing w:line="360" w:lineRule="auto"/>
        <w:rPr>
          <w:sz w:val="24"/>
        </w:rPr>
      </w:pPr>
      <w:r>
        <w:rPr>
          <w:rFonts w:hint="eastAsia"/>
          <w:sz w:val="24"/>
        </w:rPr>
        <w:t xml:space="preserve">3.6本项目是否接受进口产品投标：否； </w:t>
      </w:r>
      <w:r/>
    </w:p>
    <w:p>
      <w:pPr>
        <w:ind w:firstLine="480"/>
        <w:spacing w:line="360" w:lineRule="auto"/>
        <w:rPr>
          <w:rFonts w:hint="eastAsia" w:eastAsia="宋体"/>
          <w:sz w:val="24"/>
          <w:highlight w:val="none"/>
          <w:lang w:val="en-US" w:eastAsia="zh-CN"/>
        </w:rPr>
      </w:pPr>
      <w:r>
        <w:rPr>
          <w:rFonts w:hint="eastAsia"/>
          <w:sz w:val="24"/>
        </w:rPr>
        <w:t xml:space="preserve">3.7 其他特定资格条件：</w:t>
      </w:r>
      <w:r>
        <w:rPr>
          <w:rFonts w:hint="eastAsia"/>
          <w:sz w:val="24"/>
          <w:lang w:val="en-US" w:eastAsia="zh-CN"/>
        </w:rPr>
        <w:t xml:space="preserve">无</w:t>
      </w:r>
      <w:r/>
    </w:p>
    <w:p>
      <w:pPr>
        <w:ind w:firstLine="482"/>
        <w:spacing w:line="360" w:lineRule="auto"/>
        <w:rPr>
          <w:rFonts w:ascii="宋体" w:hAnsi="宋体" w:cs="宋体"/>
          <w:bCs/>
          <w:sz w:val="24"/>
        </w:rPr>
        <w:outlineLvl w:val="1"/>
      </w:pPr>
      <w:r/>
      <w:bookmarkStart w:id="4" w:name="_Toc35393623"/>
      <w:r/>
      <w:bookmarkStart w:id="5" w:name="_Toc35393792"/>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2026年</w:t>
      </w:r>
      <w:r>
        <w:rPr>
          <w:rFonts w:hint="eastAsia" w:ascii="宋体" w:hAnsi="宋体" w:cs="宋体"/>
          <w:sz w:val="24"/>
          <w:lang w:val="en-US" w:eastAsia="zh-CN"/>
        </w:rPr>
        <w:t xml:space="preserve">10月23日</w:t>
      </w:r>
      <w:r>
        <w:rPr>
          <w:rFonts w:hint="eastAsia" w:ascii="宋体" w:hAnsi="宋体" w:cs="宋体"/>
          <w:sz w:val="24"/>
        </w:rPr>
        <w:t xml:space="preserve">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2026年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23</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975"/>
        <w:ind w:firstLine="420"/>
        <w:jc w:val="left"/>
        <w:spacing w:before="0" w:line="360" w:lineRule="auto"/>
        <w:rPr>
          <w:rFonts w:ascii="宋体" w:hAnsi="宋体" w:eastAsia="宋体" w:cs="宋体"/>
          <w:bCs/>
          <w:sz w:val="24"/>
          <w:szCs w:val="24"/>
        </w:rPr>
      </w:pPr>
      <w:r/>
      <w:bookmarkStart w:id="9" w:name="_Toc35393794"/>
      <w:r/>
      <w:bookmarkStart w:id="10" w:name="_Toc28359007"/>
      <w:r/>
      <w:bookmarkStart w:id="11" w:name="_Toc28359084"/>
      <w:r/>
      <w:bookmarkStart w:id="12" w:name="_Toc35393625"/>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026"/>
        <w:ind w:firstLine="480"/>
        <w:spacing w:line="360" w:lineRule="auto"/>
        <w:rPr>
          <w:rFonts w:ascii="宋体" w:hAnsi="宋体" w:cs="宋体"/>
          <w:color w:val="auto"/>
        </w:rPr>
      </w:pPr>
      <w:r>
        <w:rPr>
          <w:rFonts w:hint="eastAsia" w:ascii="宋体" w:hAnsi="宋体" w:cs="宋体"/>
          <w:color w:val="auto"/>
        </w:rPr>
        <w:t xml:space="preserve">CA认证证书办理联系电话：0519-85588120</w:t>
      </w:r>
      <w:r/>
    </w:p>
    <w:p>
      <w:pPr>
        <w:pStyle w:val="1026"/>
        <w:ind w:firstLine="480"/>
        <w:spacing w:line="360" w:lineRule="auto"/>
        <w:rPr>
          <w:rFonts w:ascii="宋体" w:hAnsi="宋体" w:cs="宋体"/>
        </w:rPr>
      </w:pPr>
      <w:r>
        <w:rPr>
          <w:rFonts w:hint="eastAsia" w:ascii="宋体" w:hAnsi="宋体" w:cs="宋体"/>
        </w:rPr>
        <w:t xml:space="preserve">注：供应商办理CA电子签章的名称应与“苏采云”政府采购一体化平台的供应商名称一致。认真核实电子化采购流程要求。</w:t>
      </w:r>
      <w:r/>
    </w:p>
    <w:p>
      <w:pPr>
        <w:pStyle w:val="1026"/>
        <w:ind w:firstLine="480"/>
        <w:spacing w:line="360" w:lineRule="auto"/>
        <w:rPr>
          <w:rFonts w:ascii="宋体" w:hAnsi="宋体" w:cs="宋体"/>
        </w:rPr>
      </w:pPr>
      <w:r>
        <w:rPr>
          <w:rFonts w:hint="eastAsia" w:ascii="宋体" w:hAnsi="宋体" w:cs="宋体"/>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pPr>
      <w:r>
        <w:rPr>
          <w:rFonts w:hint="eastAsia" w:ascii="宋体" w:hAnsi="宋体" w:cs="宋体"/>
          <w:sz w:val="24"/>
        </w:rPr>
        <w:t xml:space="preserve">1.采购人信息</w:t>
      </w:r>
      <w:r/>
    </w:p>
    <w:p>
      <w:pPr>
        <w:pStyle w:val="1247"/>
        <w:ind w:firstLine="480"/>
        <w:spacing w:before="20" w:beforeAutospacing="0" w:after="20" w:afterAutospacing="0" w:line="360" w:lineRule="auto"/>
        <w:rPr>
          <w:rFonts w:hint="eastAsia" w:ascii="宋体" w:hAnsi="宋体" w:eastAsia="宋体" w:cs="宋体"/>
          <w:lang w:eastAsia="zh-CN"/>
        </w:rPr>
        <w:pBdr>
          <w:left w:val="none" w:color="000000" w:sz="0" w:space="0"/>
        </w:pBdr>
      </w:pPr>
      <w:r/>
      <w:bookmarkStart w:id="13" w:name="_Toc28359009"/>
      <w:r/>
      <w:bookmarkStart w:id="14" w:name="_Toc28359086"/>
      <w:r>
        <w:rPr>
          <w:rFonts w:hint="eastAsia" w:ascii="宋体" w:hAnsi="宋体" w:eastAsia="宋体" w:cs="宋体"/>
        </w:rPr>
        <w:t xml:space="preserve">名    称：</w:t>
      </w:r>
      <w:r>
        <w:rPr>
          <w:rFonts w:hint="eastAsia" w:ascii="宋体" w:hAnsi="宋体" w:eastAsia="宋体" w:cs="宋体"/>
          <w:lang w:eastAsia="zh-CN"/>
        </w:rPr>
        <w:t xml:space="preserve">常州市第二人民医院</w:t>
      </w:r>
      <w:r/>
    </w:p>
    <w:p>
      <w:pPr>
        <w:pStyle w:val="1247"/>
        <w:ind w:firstLine="480"/>
        <w:spacing w:before="20" w:beforeAutospacing="0" w:after="20" w:afterAutospacing="0" w:line="360" w:lineRule="auto"/>
        <w:rPr>
          <w:rFonts w:hint="eastAsia" w:ascii="宋体" w:hAnsi="宋体" w:eastAsia="宋体" w:cs="宋体"/>
          <w:lang w:eastAsia="zh-CN"/>
        </w:rPr>
        <w:pBdr>
          <w:left w:val="none" w:color="000000" w:sz="0" w:space="0"/>
        </w:pBdr>
      </w:pPr>
      <w:r>
        <w:rPr>
          <w:rFonts w:hint="eastAsia" w:ascii="宋体" w:hAnsi="宋体" w:eastAsia="宋体" w:cs="宋体"/>
        </w:rPr>
        <w:t xml:space="preserve">地    址：</w:t>
      </w:r>
      <w:r>
        <w:rPr>
          <w:rFonts w:hint="eastAsia" w:ascii="宋体" w:hAnsi="宋体" w:eastAsia="宋体" w:cs="宋体"/>
          <w:lang w:eastAsia="zh-CN"/>
        </w:rPr>
        <w:t xml:space="preserve">常州市武进区滆湖中路68号</w:t>
      </w:r>
      <w:r/>
    </w:p>
    <w:p>
      <w:pPr>
        <w:pStyle w:val="1247"/>
        <w:ind w:firstLine="480"/>
        <w:spacing w:before="20" w:beforeAutospacing="0" w:after="20" w:afterAutospacing="0" w:line="360" w:lineRule="auto"/>
        <w:rPr>
          <w:rFonts w:hint="eastAsia" w:ascii="宋体" w:hAnsi="宋体" w:eastAsia="宋体" w:cs="宋体"/>
          <w:lang w:eastAsia="zh-CN"/>
        </w:rPr>
        <w:pBdr>
          <w:left w:val="none" w:color="000000" w:sz="0" w:space="0"/>
        </w:pBdr>
      </w:pPr>
      <w:r>
        <w:rPr>
          <w:rFonts w:hint="eastAsia" w:ascii="宋体" w:hAnsi="宋体" w:eastAsia="宋体" w:cs="宋体"/>
        </w:rPr>
        <w:t xml:space="preserve">联系人：</w:t>
      </w:r>
      <w:r>
        <w:rPr>
          <w:rFonts w:hint="eastAsia" w:ascii="宋体" w:hAnsi="宋体" w:eastAsia="宋体" w:cs="宋体"/>
          <w:lang w:eastAsia="zh-CN"/>
        </w:rPr>
        <w:t xml:space="preserve">杨先生</w:t>
      </w:r>
      <w:r/>
    </w:p>
    <w:p>
      <w:pPr>
        <w:pStyle w:val="1247"/>
        <w:ind w:firstLine="480"/>
        <w:spacing w:before="20" w:beforeAutospacing="0" w:after="20" w:afterAutospacing="0" w:line="360" w:lineRule="auto"/>
        <w:rPr>
          <w:rFonts w:ascii="宋体" w:hAnsi="宋体" w:eastAsia="宋体" w:cs="宋体"/>
        </w:rPr>
        <w:pBdr>
          <w:left w:val="none" w:color="000000" w:sz="0" w:space="0"/>
        </w:pBdr>
      </w:pPr>
      <w:r>
        <w:rPr>
          <w:rFonts w:hint="eastAsia" w:ascii="宋体" w:hAnsi="宋体" w:eastAsia="宋体" w:cs="宋体"/>
        </w:rPr>
        <w:t xml:space="preserve">联系方式：</w:t>
      </w:r>
      <w:r>
        <w:rPr>
          <w:rFonts w:hint="eastAsia" w:ascii="宋体" w:hAnsi="宋体" w:eastAsia="宋体" w:cs="宋体"/>
          <w:lang w:val="zh-CN"/>
        </w:rPr>
        <w:t xml:space="preserve">0519-81080985</w:t>
      </w:r>
      <w:bookmarkEnd w:id="13"/>
      <w:r/>
      <w:bookmarkEnd w:id="14"/>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85"/>
        <w:ind w:left="0" w:firstLine="0"/>
        <w:rPr>
          <w:szCs w:val="24"/>
        </w:rPr>
      </w:pPr>
      <w:r>
        <w:rPr>
          <w:szCs w:val="24"/>
        </w:rPr>
        <w:br w:type="page" w:clear="all"/>
      </w:r>
      <w:r/>
    </w:p>
    <w:p>
      <w:pPr>
        <w:ind w:firstLine="723"/>
        <w:jc w:val="center"/>
        <w:spacing w:line="360" w:lineRule="auto"/>
        <w:rPr>
          <w:b/>
          <w:sz w:val="32"/>
          <w:szCs w:val="32"/>
        </w:rPr>
        <w:outlineLvl w:val="0"/>
      </w:pPr>
      <w:r/>
      <w:bookmarkStart w:id="15" w:name="_Toc353825548"/>
      <w:r/>
      <w:bookmarkStart w:id="16" w:name="_Toc305158928"/>
      <w:r/>
      <w:bookmarkStart w:id="17" w:name="_Toc305158854"/>
      <w:r/>
      <w:bookmarkStart w:id="18" w:name="_Toc127151777"/>
      <w:r/>
      <w:bookmarkStart w:id="19" w:name="_Toc150774783"/>
      <w:r/>
      <w:bookmarkStart w:id="20" w:name="_Toc127161488"/>
      <w:r/>
      <w:bookmarkStart w:id="21" w:name="_Toc265228423"/>
      <w:r/>
      <w:bookmarkStart w:id="22" w:name="_Toc264969275"/>
      <w:r/>
      <w:bookmarkStart w:id="23" w:name="_Toc99301420"/>
      <w:r/>
      <w:bookmarkStart w:id="24" w:name="_Toc195842950"/>
      <w:r/>
      <w:bookmarkStart w:id="25" w:name="_Toc512937850"/>
      <w:r/>
      <w:bookmarkStart w:id="26" w:name="_Toc226965856"/>
      <w:r/>
      <w:bookmarkStart w:id="27" w:name="_Toc353873938"/>
      <w:r>
        <w:rPr>
          <w:b/>
          <w:sz w:val="36"/>
          <w:szCs w:val="36"/>
        </w:rPr>
        <w:t xml:space="preserve">第二章   投标人须知</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pStyle w:val="975"/>
        <w:ind w:firstLine="560"/>
        <w:spacing w:before="0" w:line="360" w:lineRule="auto"/>
        <w:tabs>
          <w:tab w:val="center" w:pos="4592" w:leader="none"/>
          <w:tab w:val="left" w:pos="7860" w:leader="none"/>
        </w:tabs>
        <w:rPr>
          <w:rFonts w:ascii="Times New Roman" w:hAnsi="Times New Roman" w:eastAsia="宋体"/>
          <w:sz w:val="28"/>
        </w:rPr>
      </w:pPr>
      <w:r/>
      <w:bookmarkStart w:id="28" w:name="_Toc151193689"/>
      <w:r/>
      <w:bookmarkStart w:id="29" w:name="_Toc164608633"/>
      <w:r/>
      <w:bookmarkStart w:id="30" w:name="_Toc164229214"/>
      <w:r/>
      <w:bookmarkStart w:id="31" w:name="_Toc150509270"/>
      <w:r/>
      <w:bookmarkStart w:id="32" w:name="_Toc226965709"/>
      <w:r/>
      <w:bookmarkStart w:id="33" w:name="_Toc164608788"/>
      <w:r/>
      <w:bookmarkStart w:id="34" w:name="_Toc164351613"/>
      <w:r/>
      <w:bookmarkStart w:id="35" w:name="_Toc151193617"/>
      <w:r/>
      <w:bookmarkStart w:id="36" w:name="_Toc151190146"/>
      <w:r/>
      <w:bookmarkStart w:id="37" w:name="_Toc151193907"/>
      <w:r/>
      <w:bookmarkStart w:id="38" w:name="_Toc226337215"/>
      <w:r/>
      <w:bookmarkStart w:id="39" w:name="_Toc150774724"/>
      <w:r/>
      <w:bookmarkStart w:id="40" w:name="_Toc226965792"/>
      <w:r/>
      <w:bookmarkStart w:id="41" w:name="_Toc164229360"/>
      <w:r/>
      <w:bookmarkStart w:id="42" w:name="_Toc127161433"/>
      <w:r/>
      <w:bookmarkStart w:id="43" w:name="_Toc195842884"/>
      <w:r/>
      <w:bookmarkStart w:id="44" w:name="_Toc226309763"/>
      <w:r/>
      <w:bookmarkStart w:id="45" w:name="_Toc520356144"/>
      <w:r/>
      <w:bookmarkStart w:id="46" w:name="_Toc151193761"/>
      <w:r/>
      <w:bookmarkStart w:id="47" w:name="_Toc150480757"/>
      <w:r/>
      <w:bookmarkStart w:id="48" w:name="_Toc149720812"/>
      <w:r/>
      <w:bookmarkStart w:id="49" w:name="_Toc151193833"/>
      <w:r/>
      <w:bookmarkStart w:id="50" w:name="_Toc142311021"/>
      <w:r/>
      <w:bookmarkStart w:id="51" w:name="_Toc150774619"/>
      <w:r/>
      <w:bookmarkStart w:id="52" w:name="_Toc127151720"/>
      <w:r/>
      <w:bookmarkStart w:id="53" w:name="_Toc127151519"/>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84"/>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686"/>
        <w:gridCol w:w="6447"/>
        <w:gridCol w:w="17"/>
      </w:tblGrid>
      <w:tr>
        <w:trPr>
          <w:gridAfter w:val="1"/>
          <w:jc w:val="center"/>
          <w:trHeight w:val="594"/>
          <w:tblHeader/>
        </w:trPr>
        <w:tc>
          <w:tcPr>
            <w:tcW w:w="596"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0"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3"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gridAfter w:val="1"/>
          <w:jc w:val="center"/>
          <w:trHeight w:val="1076"/>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2.2</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服务</w:t>
            </w:r>
            <w:r/>
          </w:p>
        </w:tc>
      </w:tr>
      <w:tr>
        <w:trPr>
          <w:gridAfter w:val="1"/>
          <w:jc w:val="center"/>
          <w:trHeight w:val="90"/>
        </w:trPr>
        <w:tc>
          <w:tcPr>
            <w:tcW w:w="596" w:type="pct"/>
            <w:vAlign w:val="center"/>
            <w:textDirection w:val="lrTb"/>
            <w:noWrap w:val="false"/>
          </w:tcPr>
          <w:p>
            <w:pPr>
              <w:pStyle w:val="998"/>
              <w:jc w:val="center"/>
              <w:rPr>
                <w:rFonts w:hint="default" w:ascii="Times New Roman" w:hAnsi="Times New Roman"/>
                <w:sz w:val="24"/>
                <w:szCs w:val="24"/>
              </w:rPr>
            </w:pPr>
            <w:r>
              <w:rPr>
                <w:rFonts w:hint="default" w:ascii="Times New Roman" w:hAnsi="Times New Roman"/>
                <w:sz w:val="24"/>
                <w:szCs w:val="24"/>
              </w:rPr>
              <w:t xml:space="preserve">2.3</w:t>
            </w:r>
            <w:r/>
          </w:p>
        </w:tc>
        <w:tc>
          <w:tcPr>
            <w:tcW w:w="910" w:type="pct"/>
            <w:vAlign w:val="center"/>
            <w:textDirection w:val="lrTb"/>
            <w:noWrap w:val="false"/>
          </w:tcPr>
          <w:p>
            <w:pPr>
              <w:jc w:val="center"/>
              <w:rPr>
                <w:sz w:val="24"/>
              </w:rPr>
            </w:pPr>
            <w:r>
              <w:rPr>
                <w:sz w:val="24"/>
              </w:rPr>
              <w:t xml:space="preserve">科研仪器设备</w:t>
            </w:r>
            <w:r/>
          </w:p>
        </w:tc>
        <w:tc>
          <w:tcPr>
            <w:tcW w:w="3483"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gridAfter w:val="1"/>
          <w:jc w:val="center"/>
          <w:trHeight w:val="1076"/>
        </w:trPr>
        <w:tc>
          <w:tcPr>
            <w:tcW w:w="596" w:type="pct"/>
            <w:vAlign w:val="center"/>
            <w:textDirection w:val="lrTb"/>
            <w:noWrap w:val="false"/>
          </w:tcPr>
          <w:p>
            <w:pPr>
              <w:pStyle w:val="998"/>
              <w:jc w:val="center"/>
              <w:rPr>
                <w:rFonts w:hint="default" w:ascii="Times New Roman" w:hAnsi="Times New Roman"/>
                <w:sz w:val="24"/>
                <w:szCs w:val="24"/>
              </w:rPr>
            </w:pPr>
            <w:r>
              <w:rPr>
                <w:rFonts w:hint="default" w:ascii="Times New Roman" w:hAnsi="Times New Roman"/>
                <w:sz w:val="24"/>
                <w:szCs w:val="24"/>
              </w:rPr>
              <w:t xml:space="preserve">2.4</w:t>
            </w:r>
            <w:r/>
          </w:p>
        </w:tc>
        <w:tc>
          <w:tcPr>
            <w:tcW w:w="910" w:type="pct"/>
            <w:vAlign w:val="center"/>
            <w:textDirection w:val="lrTb"/>
            <w:noWrap w:val="false"/>
          </w:tcPr>
          <w:p>
            <w:pPr>
              <w:jc w:val="center"/>
              <w:rPr>
                <w:b/>
                <w:bCs/>
                <w:sz w:val="24"/>
              </w:rPr>
            </w:pPr>
            <w:r>
              <w:rPr>
                <w:b w:val="0"/>
                <w:bCs w:val="0"/>
                <w:sz w:val="24"/>
              </w:rPr>
              <w:t xml:space="preserve">核心产品</w:t>
            </w:r>
            <w:r/>
          </w:p>
        </w:tc>
        <w:tc>
          <w:tcPr>
            <w:tcW w:w="3483" w:type="pct"/>
            <w:vAlign w:val="center"/>
            <w:textDirection w:val="lrTb"/>
            <w:noWrap w:val="false"/>
          </w:tcPr>
          <w:p>
            <w:pPr>
              <w:pStyle w:val="998"/>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关于核心产品本项目__包不适用。</w:t>
            </w:r>
            <w:r/>
          </w:p>
          <w:p>
            <w:pPr>
              <w:pStyle w:val="998"/>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1</w:t>
            </w:r>
            <w:r>
              <w:rPr>
                <w:rFonts w:hint="default" w:ascii="Times New Roman" w:hAnsi="Times New Roman"/>
                <w:sz w:val="24"/>
                <w:szCs w:val="24"/>
              </w:rPr>
              <w:t xml:space="preserve">包</w:t>
            </w:r>
            <w:r>
              <w:rPr>
                <w:rFonts w:ascii="Times New Roman" w:hAnsi="Times New Roman"/>
                <w:sz w:val="24"/>
                <w:szCs w:val="24"/>
              </w:rPr>
              <w:t xml:space="preserve">、2包分别</w:t>
            </w:r>
            <w:r>
              <w:rPr>
                <w:rFonts w:hint="default" w:ascii="Times New Roman" w:hAnsi="Times New Roman"/>
                <w:sz w:val="24"/>
                <w:szCs w:val="24"/>
              </w:rPr>
              <w:t xml:space="preserve">为单一产品采购项目。</w:t>
            </w:r>
            <w:r/>
          </w:p>
          <w:p>
            <w:pPr>
              <w:jc w:val="left"/>
              <w:widowControl/>
              <w:rPr>
                <w:sz w:val="24"/>
              </w:rPr>
            </w:pPr>
            <w:r>
              <w:rPr>
                <w:rFonts w:hint="eastAsia"/>
                <w:sz w:val="24"/>
              </w:rPr>
              <w:t xml:space="preserve">□</w:t>
            </w:r>
            <w:r>
              <w:rPr>
                <w:sz w:val="24"/>
              </w:rPr>
              <w:t xml:space="preserve">本项目为非单一产品采购项目，核心产品为：</w:t>
            </w:r>
            <w:r/>
          </w:p>
          <w:p>
            <w:pPr>
              <w:ind w:firstLine="482"/>
              <w:jc w:val="left"/>
              <w:rPr>
                <w:b/>
                <w:bCs/>
                <w:sz w:val="24"/>
              </w:rPr>
            </w:pPr>
            <w:r>
              <w:rPr>
                <w:b/>
                <w:bCs/>
                <w:sz w:val="24"/>
              </w:rPr>
            </w:r>
            <w:r/>
          </w:p>
        </w:tc>
      </w:tr>
      <w:tr>
        <w:trPr>
          <w:gridAfter w:val="1"/>
          <w:jc w:val="center"/>
          <w:trHeight w:val="20"/>
        </w:trPr>
        <w:tc>
          <w:tcPr>
            <w:tcW w:w="596" w:type="pct"/>
            <w:vAlign w:val="center"/>
            <w:vMerge w:val="restart"/>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3.1</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3"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98"/>
              <w:spacing w:line="360" w:lineRule="exact"/>
              <w:rPr>
                <w:rFonts w:hint="default" w:hAnsi="宋体" w:cs="宋体"/>
                <w:sz w:val="24"/>
                <w:szCs w:val="24"/>
              </w:rPr>
            </w:pPr>
            <w:r>
              <w:rPr>
                <w:rFonts w:hAnsi="宋体" w:cs="宋体"/>
                <w:sz w:val="24"/>
              </w:rPr>
              <w:t xml:space="preserve">考察地点：____________。</w:t>
            </w:r>
            <w:r/>
          </w:p>
        </w:tc>
      </w:tr>
      <w:tr>
        <w:trPr>
          <w:gridAfter w:val="1"/>
          <w:jc w:val="center"/>
          <w:trHeight w:val="1042"/>
        </w:trPr>
        <w:tc>
          <w:tcPr>
            <w:tcW w:w="596" w:type="pct"/>
            <w:vAlign w:val="center"/>
            <w:vMerge w:val="continue"/>
            <w:textDirection w:val="lrTb"/>
            <w:noWrap w:val="false"/>
          </w:tcPr>
          <w:p>
            <w:pPr>
              <w:pStyle w:val="998"/>
              <w:ind w:firstLine="482"/>
              <w:jc w:val="center"/>
              <w:spacing w:line="360" w:lineRule="exact"/>
              <w:rPr>
                <w:rFonts w:hint="default" w:hAnsi="宋体" w:cs="宋体"/>
                <w:sz w:val="24"/>
                <w:szCs w:val="24"/>
              </w:rPr>
            </w:pPr>
            <w:r>
              <w:rPr>
                <w:rFonts w:hint="default" w:hAnsi="宋体" w:cs="宋体"/>
                <w:sz w:val="24"/>
                <w:szCs w:val="24"/>
              </w:rPr>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3"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gridAfter w:val="1"/>
          <w:jc w:val="center"/>
          <w:trHeight w:val="524"/>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5.2.5</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lang w:val="en-US" w:eastAsia="zh-CN"/>
              </w:rPr>
              <w:t xml:space="preserve">软件和信息技术服务业</w:t>
            </w:r>
            <w:r>
              <w:rPr>
                <w:rFonts w:hint="eastAsia" w:ascii="宋体" w:hAnsi="宋体" w:cs="宋体"/>
                <w:b/>
                <w:bCs/>
                <w:sz w:val="24"/>
                <w:u w:val="single"/>
              </w:rPr>
              <w:t xml:space="preserve">。</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gridAfter w:val="1"/>
          <w:jc w:val="center"/>
          <w:trHeight w:val="524"/>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11.2</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gridAfter w:val="1"/>
          <w:jc w:val="center"/>
          <w:trHeight w:val="524"/>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12</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gridAfter w:val="1"/>
          <w:jc w:val="center"/>
          <w:trHeight w:val="524"/>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13.1</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gridAfter w:val="1"/>
          <w:jc w:val="center"/>
          <w:trHeight w:val="2163"/>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25.5</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gridAfter w:val="1"/>
          <w:jc w:val="center"/>
          <w:trHeight w:val="524"/>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26.1.1</w:t>
            </w:r>
            <w:r/>
          </w:p>
        </w:tc>
        <w:tc>
          <w:tcPr>
            <w:tcW w:w="910"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r>
        <w:trPr>
          <w:jc w:val="center"/>
          <w:trHeight w:val="2600"/>
        </w:trPr>
        <w:tc>
          <w:tcPr>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26.3</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gridSpan w:val="2"/>
            <w:tcW w:w="3492" w:type="pct"/>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接收询问和质疑的联系方式</w:t>
            </w:r>
            <w:r/>
          </w:p>
          <w:p>
            <w:pPr>
              <w:jc w:val="left"/>
              <w:spacing w:line="360" w:lineRule="exact"/>
              <w:rPr>
                <w:rFonts w:hint="eastAsia" w:ascii="宋体" w:hAnsi="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常州市第二人民医院</w:t>
            </w:r>
            <w:r/>
          </w:p>
          <w:p>
            <w:pPr>
              <w:jc w:val="left"/>
              <w:spacing w:line="360" w:lineRule="exact"/>
              <w:rPr>
                <w:rFonts w:hint="eastAsia" w:ascii="宋体" w:hAnsi="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常州市武进区滆湖中路68号</w:t>
            </w:r>
            <w:r/>
          </w:p>
          <w:p>
            <w:pPr>
              <w:jc w:val="left"/>
              <w:spacing w:line="360" w:lineRule="exact"/>
              <w:rPr>
                <w:rFonts w:hint="eastAsia" w:ascii="宋体" w:hAnsi="宋体" w:cs="宋体"/>
                <w:sz w:val="24"/>
                <w:lang w:eastAsia="zh-CN"/>
              </w:rPr>
            </w:pPr>
            <w:r>
              <w:rPr>
                <w:rFonts w:hint="eastAsia" w:ascii="宋体" w:hAnsi="宋体" w:cs="宋体"/>
                <w:sz w:val="24"/>
              </w:rPr>
              <w:t xml:space="preserve">联系人：</w:t>
            </w:r>
            <w:r>
              <w:rPr>
                <w:rFonts w:hint="eastAsia" w:ascii="宋体" w:hAnsi="宋体" w:cs="宋体"/>
                <w:sz w:val="24"/>
                <w:lang w:eastAsia="zh-CN"/>
              </w:rPr>
              <w:t xml:space="preserve">杨先生</w:t>
            </w:r>
            <w:r/>
          </w:p>
          <w:p>
            <w:pPr>
              <w:jc w:val="left"/>
              <w:spacing w:line="36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lang w:val="zh-CN"/>
              </w:rPr>
              <w:t xml:space="preserve">0519-81080985</w:t>
            </w:r>
            <w:r/>
          </w:p>
          <w:p>
            <w:pPr>
              <w:jc w:val="left"/>
              <w:spacing w:line="360" w:lineRule="exact"/>
              <w:rPr>
                <w:rFonts w:hint="eastAsia"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hint="eastAsia"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pStyle w:val="998"/>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gridSpan w:val="2"/>
            <w:tcBorders>
              <w:top w:val="single" w:color="auto" w:sz="4" w:space="0"/>
              <w:left w:val="single" w:color="auto" w:sz="4" w:space="0"/>
              <w:bottom w:val="single" w:color="auto" w:sz="4" w:space="0"/>
              <w:right w:val="single" w:color="auto" w:sz="4" w:space="0"/>
            </w:tcBorders>
            <w:tcW w:w="3492"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hint="eastAsia" w:ascii="宋体" w:hAnsi="宋体" w:cs="宋体"/>
                <w:sz w:val="24"/>
              </w:rPr>
            </w:pPr>
            <w:r>
              <w:rPr>
                <w:rFonts w:hint="eastAsia" w:ascii="宋体" w:hAnsi="宋体" w:cs="宋体"/>
                <w:sz w:val="24"/>
              </w:rPr>
              <w:t xml:space="preserve">（2）代理服务收费标准</w:t>
            </w:r>
            <w:r/>
          </w:p>
          <w:p>
            <w:pPr>
              <w:jc w:val="left"/>
              <w:spacing w:line="360" w:lineRule="exact"/>
              <w:rPr>
                <w:rFonts w:ascii="宋体" w:hAnsi="宋体" w:cs="宋体"/>
                <w:sz w:val="24"/>
              </w:rPr>
            </w:pPr>
            <w:r>
              <w:rPr>
                <w:rFonts w:hint="eastAsia" w:ascii="宋体" w:hAnsi="宋体" w:cs="宋体"/>
                <w:sz w:val="24"/>
              </w:rPr>
              <w:t xml:space="preserve">2、收费标准：</w:t>
            </w:r>
            <w:r/>
          </w:p>
          <w:p>
            <w:pPr>
              <w:jc w:val="left"/>
              <w:spacing w:line="360" w:lineRule="exact"/>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因采购预算已包含本项目代理服务费用，根据《政府采购代理机构管理暂行办法》（财库〔2018〕2号）第十五条及《政府采购货物和服务招标投标管理办法》（财政部令第87号）第二十条执行，由中标</w:t>
            </w:r>
            <w:r>
              <w:rPr>
                <w:rFonts w:hint="eastAsia" w:ascii="宋体" w:hAnsi="宋体" w:cs="宋体"/>
                <w:sz w:val="24"/>
                <w:lang w:val="en-US" w:eastAsia="zh-CN"/>
              </w:rPr>
              <w:t xml:space="preserve">人</w:t>
            </w:r>
            <w:r>
              <w:rPr>
                <w:rFonts w:hint="eastAsia" w:ascii="宋体" w:hAnsi="宋体" w:cs="宋体"/>
                <w:sz w:val="24"/>
              </w:rPr>
              <w:t xml:space="preserve">支付，中标</w:t>
            </w:r>
            <w:r>
              <w:rPr>
                <w:rFonts w:hint="eastAsia" w:ascii="宋体" w:hAnsi="宋体" w:cs="宋体"/>
                <w:sz w:val="24"/>
                <w:lang w:val="en-US" w:eastAsia="zh-CN"/>
              </w:rPr>
              <w:t xml:space="preserve">人</w:t>
            </w:r>
            <w:r>
              <w:rPr>
                <w:rFonts w:hint="eastAsia" w:ascii="宋体" w:hAnsi="宋体" w:cs="宋体"/>
                <w:sz w:val="24"/>
              </w:rPr>
              <w:t xml:space="preserve">应当在</w:t>
            </w:r>
            <w:r>
              <w:rPr>
                <w:rFonts w:hint="eastAsia" w:ascii="宋体" w:hAnsi="宋体" w:cs="宋体"/>
                <w:sz w:val="24"/>
                <w:lang w:val="en-US" w:eastAsia="zh-CN"/>
              </w:rPr>
              <w:t xml:space="preserve">投标</w:t>
            </w:r>
            <w:r>
              <w:rPr>
                <w:rFonts w:hint="eastAsia" w:ascii="宋体" w:hAnsi="宋体" w:cs="宋体"/>
                <w:sz w:val="24"/>
              </w:rPr>
              <w:t xml:space="preserve">报价中包含代理服务费，并在领取中标通知书时向采购代理机构一次性付清。</w:t>
            </w:r>
            <w:r/>
          </w:p>
          <w:p>
            <w:pPr>
              <w:jc w:val="left"/>
              <w:spacing w:line="360" w:lineRule="exact"/>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代理服务收费标准</w:t>
            </w:r>
            <w:r/>
          </w:p>
          <w:tbl>
            <w:tblPr>
              <w:tblStyle w:val="984"/>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365"/>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firstLine="1365"/>
                    <w:rPr>
                      <w:rFonts w:ascii="宋体" w:hAnsi="宋体" w:cs="宋体"/>
                      <w:bCs/>
                      <w:szCs w:val="21"/>
                    </w:rPr>
                  </w:pPr>
                  <w:r>
                    <w:rPr>
                      <w:rFonts w:ascii="宋体" w:hAnsi="宋体" w:cs="宋体"/>
                      <w:bCs/>
                      <w:szCs w:val="21"/>
                    </w:rPr>
                  </w:r>
                  <w:r/>
                </w:p>
                <w:p>
                  <w:pPr>
                    <w:ind w:firstLine="630"/>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5"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firstLine="1365"/>
                    <w:rPr>
                      <w:rFonts w:ascii="宋体" w:hAnsi="宋体" w:cs="宋体"/>
                      <w:bCs/>
                      <w:szCs w:val="21"/>
                    </w:rPr>
                  </w:pPr>
                  <w:r>
                    <w:rPr>
                      <w:rFonts w:ascii="宋体" w:hAnsi="宋体" w:cs="宋体"/>
                      <w:bCs/>
                      <w:szCs w:val="21"/>
                    </w:rPr>
                  </w:r>
                  <w:r/>
                </w:p>
                <w:p>
                  <w:pPr>
                    <w:ind w:firstLine="1365"/>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中标金额（万元）</w:t>
                  </w:r>
                  <w:r/>
                </w:p>
              </w:tc>
              <w:tc>
                <w:tcPr>
                  <w:tcW w:w="188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服务类</w:t>
                  </w:r>
                  <w:r/>
                </w:p>
              </w:tc>
            </w:tr>
            <w:tr>
              <w:trPr/>
              <w:tc>
                <w:tcPr>
                  <w:tcW w:w="2744" w:type="dxa"/>
                  <w:textDirection w:val="lrTb"/>
                  <w:noWrap w:val="false"/>
                </w:tcPr>
                <w:p>
                  <w:pPr>
                    <w:jc w:val="center"/>
                    <w:rPr>
                      <w:rFonts w:ascii="宋体" w:hAnsi="宋体" w:cs="宋体"/>
                      <w:szCs w:val="21"/>
                    </w:rPr>
                  </w:pPr>
                  <w:r>
                    <w:rPr>
                      <w:rFonts w:hint="eastAsia" w:ascii="宋体" w:hAnsi="宋体" w:cs="宋体"/>
                      <w:szCs w:val="21"/>
                    </w:rPr>
                    <w:t xml:space="preserve">100（含，下同）以下</w:t>
                  </w:r>
                  <w:r/>
                </w:p>
              </w:tc>
              <w:tc>
                <w:tcPr>
                  <w:tcW w:w="1883" w:type="dxa"/>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tc>
                <w:tcPr>
                  <w:tcW w:w="2744" w:type="dxa"/>
                  <w:textDirection w:val="lrTb"/>
                  <w:noWrap w:val="false"/>
                </w:tcPr>
                <w:p>
                  <w:pPr>
                    <w:jc w:val="center"/>
                    <w:rPr>
                      <w:rFonts w:ascii="宋体" w:hAnsi="宋体" w:cs="宋体"/>
                      <w:szCs w:val="21"/>
                    </w:rPr>
                  </w:pPr>
                  <w:r>
                    <w:rPr>
                      <w:rFonts w:hint="eastAsia" w:ascii="宋体" w:hAnsi="宋体" w:cs="宋体"/>
                      <w:szCs w:val="21"/>
                    </w:rPr>
                    <w:t xml:space="preserve">100-500</w:t>
                  </w:r>
                  <w:r/>
                </w:p>
              </w:tc>
              <w:tc>
                <w:tcPr>
                  <w:tcW w:w="1883" w:type="dxa"/>
                  <w:textDirection w:val="lrTb"/>
                  <w:noWrap w:val="false"/>
                </w:tcPr>
                <w:p>
                  <w:pPr>
                    <w:jc w:val="center"/>
                    <w:rPr>
                      <w:rFonts w:ascii="宋体" w:hAnsi="宋体" w:cs="宋体"/>
                      <w:szCs w:val="21"/>
                    </w:rPr>
                  </w:pPr>
                  <w:r>
                    <w:rPr>
                      <w:rFonts w:hint="eastAsia" w:ascii="宋体" w:hAnsi="宋体" w:cs="宋体"/>
                      <w:szCs w:val="21"/>
                    </w:rPr>
                    <w:t xml:space="preserve">0.8%</w:t>
                  </w:r>
                  <w:r/>
                </w:p>
              </w:tc>
            </w:tr>
            <w:tr>
              <w:trPr/>
              <w:tc>
                <w:tcPr>
                  <w:tcW w:w="2744" w:type="dxa"/>
                  <w:vAlign w:val="center"/>
                  <w:textDirection w:val="lrTb"/>
                  <w:noWrap w:val="false"/>
                </w:tcPr>
                <w:p>
                  <w:pPr>
                    <w:jc w:val="center"/>
                    <w:rPr>
                      <w:rFonts w:ascii="宋体" w:hAnsi="宋体" w:cs="宋体"/>
                      <w:szCs w:val="21"/>
                    </w:rPr>
                  </w:pPr>
                  <w:r>
                    <w:rPr>
                      <w:rFonts w:hint="eastAsia" w:ascii="宋体" w:hAnsi="宋体"/>
                      <w:szCs w:val="21"/>
                    </w:rPr>
                    <w:t xml:space="preserve">500—1000</w:t>
                  </w:r>
                  <w:r/>
                </w:p>
              </w:tc>
              <w:tc>
                <w:tcPr>
                  <w:tcW w:w="1883" w:type="dxa"/>
                  <w:vAlign w:val="center"/>
                  <w:textDirection w:val="lrTb"/>
                  <w:noWrap w:val="false"/>
                </w:tcPr>
                <w:p>
                  <w:pPr>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jc w:val="center"/>
                    <w:rPr>
                      <w:rFonts w:ascii="宋体" w:hAnsi="宋体"/>
                      <w:szCs w:val="21"/>
                    </w:rPr>
                  </w:pPr>
                  <w:r>
                    <w:rPr>
                      <w:rFonts w:hint="eastAsia" w:ascii="宋体" w:hAnsi="宋体"/>
                      <w:szCs w:val="21"/>
                    </w:rPr>
                    <w:t xml:space="preserve">1000-5000</w:t>
                  </w:r>
                  <w:r/>
                </w:p>
              </w:tc>
              <w:tc>
                <w:tcPr>
                  <w:tcW w:w="1883" w:type="dxa"/>
                  <w:vAlign w:val="center"/>
                  <w:textDirection w:val="lrTb"/>
                  <w:noWrap w:val="false"/>
                </w:tcPr>
                <w:p>
                  <w:pPr>
                    <w:jc w:val="center"/>
                    <w:rPr>
                      <w:rFonts w:ascii="宋体" w:hAnsi="宋体"/>
                      <w:szCs w:val="21"/>
                    </w:rPr>
                  </w:pPr>
                  <w:r>
                    <w:rPr>
                      <w:rFonts w:hint="eastAsia" w:ascii="宋体" w:hAnsi="宋体"/>
                      <w:szCs w:val="21"/>
                    </w:rPr>
                    <w:t xml:space="preserve">0.25%</w:t>
                  </w:r>
                  <w:r/>
                </w:p>
              </w:tc>
            </w:tr>
            <w:tr>
              <w:trPr/>
              <w:tc>
                <w:tcPr>
                  <w:tcW w:w="2744"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W w:w="1883"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w:t>
            </w:r>
            <w:r>
              <w:rPr>
                <w:rFonts w:hint="eastAsia" w:ascii="宋体" w:hAnsi="宋体" w:cs="宋体"/>
                <w:sz w:val="24"/>
                <w:lang w:val="en-US" w:eastAsia="zh-CN"/>
              </w:rPr>
              <w:t xml:space="preserve">50</w:t>
            </w:r>
            <w:r>
              <w:rPr>
                <w:rFonts w:hint="eastAsia" w:ascii="宋体" w:hAnsi="宋体" w:cs="宋体"/>
                <w:sz w:val="24"/>
              </w:rPr>
              <w:t xml:space="preserve">%。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rPr>
          <w:b/>
          <w:sz w:val="28"/>
          <w:szCs w:val="28"/>
        </w:rPr>
      </w:pPr>
      <w:r/>
      <w:bookmarkStart w:id="54" w:name="_Toc305158859"/>
      <w:r/>
      <w:bookmarkStart w:id="55" w:name="_Toc127151517"/>
      <w:r/>
      <w:bookmarkStart w:id="56" w:name="_Toc353873932"/>
      <w:r/>
      <w:bookmarkStart w:id="57" w:name="_Toc353873662"/>
      <w:r/>
      <w:bookmarkStart w:id="58" w:name="_Toc353825542"/>
      <w:r/>
      <w:bookmarkStart w:id="59" w:name="_Toc226337213"/>
      <w:r/>
      <w:bookmarkStart w:id="60" w:name="_Toc305158785"/>
      <w:r/>
      <w:bookmarkStart w:id="61" w:name="_Toc142311019"/>
      <w:r/>
      <w:bookmarkStart w:id="62" w:name="_Toc195842882"/>
      <w:r/>
      <w:bookmarkStart w:id="63" w:name="_Toc150774722"/>
      <w:r/>
      <w:bookmarkStart w:id="64" w:name="_Toc264969207"/>
      <w:r/>
      <w:bookmarkStart w:id="65" w:name="_Toc226965790"/>
      <w:r/>
      <w:bookmarkStart w:id="66" w:name="_Toc265228355"/>
      <w:r/>
      <w:bookmarkStart w:id="67" w:name="_Toc150480755"/>
      <w:r>
        <w:rPr>
          <w:b/>
          <w:sz w:val="28"/>
          <w:szCs w:val="28"/>
        </w:rPr>
        <w:br w:type="page" w:clear="all"/>
      </w:r>
      <w:r/>
    </w:p>
    <w:p>
      <w:pPr>
        <w:ind w:firstLine="562"/>
        <w:jc w:val="center"/>
        <w:spacing w:before="240" w:after="240"/>
        <w:rPr>
          <w:b/>
          <w:sz w:val="28"/>
          <w:szCs w:val="28"/>
        </w:rPr>
      </w:pPr>
      <w:r>
        <w:rPr>
          <w:b/>
          <w:sz w:val="28"/>
          <w:szCs w:val="28"/>
        </w:rP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975"/>
        <w:ind w:firstLine="560"/>
        <w:jc w:val="left"/>
        <w:spacing w:before="0" w:line="360" w:lineRule="auto"/>
        <w:tabs>
          <w:tab w:val="center" w:pos="4592" w:leader="none"/>
          <w:tab w:val="left" w:pos="7860" w:leader="none"/>
        </w:tabs>
        <w:rPr>
          <w:rFonts w:ascii="Times New Roman" w:hAnsi="Times New Roman" w:eastAsia="宋体"/>
          <w:sz w:val="28"/>
        </w:rPr>
      </w:pPr>
      <w:r/>
      <w:bookmarkStart w:id="68" w:name="_Toc520356143"/>
      <w:r/>
      <w:bookmarkStart w:id="69" w:name="_Toc127151518"/>
      <w:r>
        <w:rPr>
          <w:rFonts w:ascii="Times New Roman" w:hAnsi="Times New Roman" w:eastAsia="宋体"/>
          <w:sz w:val="28"/>
        </w:rPr>
        <w:tab/>
      </w:r>
      <w:bookmarkStart w:id="70" w:name="_Toc142311020"/>
      <w:r/>
      <w:bookmarkStart w:id="71" w:name="_Toc264969208"/>
      <w:r/>
      <w:bookmarkStart w:id="72" w:name="_Toc150774618"/>
      <w:r/>
      <w:bookmarkStart w:id="73" w:name="_Toc151193760"/>
      <w:r/>
      <w:bookmarkStart w:id="74" w:name="_Toc226965708"/>
      <w:r/>
      <w:bookmarkStart w:id="75" w:name="_Toc226965791"/>
      <w:r/>
      <w:bookmarkStart w:id="76" w:name="_Toc265228356"/>
      <w:r/>
      <w:bookmarkStart w:id="77" w:name="_Toc226309762"/>
      <w:r/>
      <w:bookmarkStart w:id="78" w:name="_Toc151193688"/>
      <w:r/>
      <w:bookmarkStart w:id="79" w:name="_Toc150480756"/>
      <w:r/>
      <w:bookmarkStart w:id="80" w:name="_Toc226337214"/>
      <w:r/>
      <w:bookmarkStart w:id="81" w:name="_Toc150774723"/>
      <w:r/>
      <w:bookmarkStart w:id="82" w:name="_Toc151190145"/>
      <w:r/>
      <w:bookmarkStart w:id="83" w:name="_Toc305158786"/>
      <w:r/>
      <w:bookmarkStart w:id="84" w:name="_Toc151193616"/>
      <w:r/>
      <w:bookmarkStart w:id="85" w:name="_Toc151193906"/>
      <w:r/>
      <w:bookmarkStart w:id="86" w:name="_Toc150509269"/>
      <w:r/>
      <w:bookmarkStart w:id="87" w:name="_Toc151193832"/>
      <w:r/>
      <w:bookmarkStart w:id="88" w:name="_Toc195842883"/>
      <w:r/>
      <w:bookmarkStart w:id="89" w:name="_Toc305158860"/>
      <w:r>
        <w:rPr>
          <w:rFonts w:ascii="Times New Roman" w:hAnsi="Times New Roman" w:eastAsia="宋体"/>
          <w:sz w:val="28"/>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0" w:name="_Toc305158861"/>
      <w:r/>
      <w:bookmarkStart w:id="91" w:name="_Toc265228357"/>
      <w:r/>
      <w:bookmarkStart w:id="92" w:name="_Toc305158787"/>
      <w:r/>
      <w:bookmarkStart w:id="93" w:name="_Toc264969209"/>
      <w:r>
        <w:rPr>
          <w:sz w:val="24"/>
        </w:rPr>
        <w:t xml:space="preserve">采购人、采购代理机构、投标人</w:t>
      </w:r>
      <w:bookmarkEnd w:id="90"/>
      <w:r/>
      <w:bookmarkEnd w:id="91"/>
      <w:r/>
      <w:bookmarkEnd w:id="92"/>
      <w:r/>
      <w:bookmarkEnd w:id="93"/>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4" w:name="_Toc150774620"/>
      <w:r/>
      <w:bookmarkStart w:id="95" w:name="_Toc226309764"/>
      <w:r/>
      <w:bookmarkStart w:id="96" w:name="_Toc127161434"/>
      <w:r/>
      <w:bookmarkStart w:id="97" w:name="_Toc142311022"/>
      <w:r/>
      <w:bookmarkStart w:id="98" w:name="_Toc151190147"/>
      <w:r/>
      <w:bookmarkStart w:id="99" w:name="_Toc164229215"/>
      <w:r/>
      <w:bookmarkStart w:id="100" w:name="_Toc151193618"/>
      <w:r/>
      <w:bookmarkStart w:id="101" w:name="_Toc127151721"/>
      <w:r/>
      <w:bookmarkStart w:id="102" w:name="_Toc264969210"/>
      <w:r/>
      <w:bookmarkStart w:id="103" w:name="_Toc226965793"/>
      <w:r/>
      <w:bookmarkStart w:id="104" w:name="_Toc150774725"/>
      <w:r/>
      <w:bookmarkStart w:id="105" w:name="_Toc149720813"/>
      <w:r/>
      <w:bookmarkStart w:id="106" w:name="_Toc226337216"/>
      <w:r/>
      <w:bookmarkStart w:id="107" w:name="_Toc226965710"/>
      <w:r/>
      <w:bookmarkStart w:id="108" w:name="_Toc164608789"/>
      <w:r/>
      <w:bookmarkStart w:id="109" w:name="_Toc305158862"/>
      <w:r/>
      <w:bookmarkStart w:id="110" w:name="_Toc151193834"/>
      <w:r/>
      <w:bookmarkStart w:id="111" w:name="_Toc151193690"/>
      <w:r/>
      <w:bookmarkStart w:id="112" w:name="_Toc305158788"/>
      <w:r/>
      <w:bookmarkStart w:id="113" w:name="_Toc164229361"/>
      <w:r/>
      <w:bookmarkStart w:id="114" w:name="_Toc127151520"/>
      <w:r/>
      <w:bookmarkStart w:id="115" w:name="_Toc151193762"/>
      <w:r/>
      <w:bookmarkStart w:id="116" w:name="_Toc151193908"/>
      <w:r/>
      <w:bookmarkStart w:id="117" w:name="_Toc150480758"/>
      <w:r/>
      <w:bookmarkStart w:id="118" w:name="_Toc164608634"/>
      <w:r/>
      <w:bookmarkStart w:id="119" w:name="_Toc164351614"/>
      <w:r/>
      <w:bookmarkStart w:id="120" w:name="_Toc265228358"/>
      <w:r/>
      <w:bookmarkStart w:id="121" w:name="_Toc195842885"/>
      <w:r/>
      <w:bookmarkStart w:id="122" w:name="_Toc150509271"/>
      <w:r>
        <w:rPr>
          <w:sz w:val="24"/>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3" w:name="_Toc305158790"/>
      <w:r/>
      <w:bookmarkStart w:id="124" w:name="_Toc150509273"/>
      <w:r/>
      <w:bookmarkStart w:id="125" w:name="_Toc265228360"/>
      <w:r/>
      <w:bookmarkStart w:id="126" w:name="_Toc150480760"/>
      <w:r/>
      <w:bookmarkStart w:id="127" w:name="_Toc127151522"/>
      <w:r/>
      <w:bookmarkStart w:id="128" w:name="_Toc142311024"/>
      <w:r/>
      <w:bookmarkStart w:id="129" w:name="_Toc264969212"/>
      <w:r/>
      <w:bookmarkStart w:id="130" w:name="_Toc226337218"/>
      <w:r/>
      <w:bookmarkStart w:id="131" w:name="_Toc151193620"/>
      <w:r/>
      <w:bookmarkStart w:id="132" w:name="_Toc151193692"/>
      <w:r/>
      <w:bookmarkStart w:id="133" w:name="_Toc226965712"/>
      <w:r/>
      <w:bookmarkStart w:id="134" w:name="_Toc520356146"/>
      <w:r/>
      <w:bookmarkStart w:id="135" w:name="_Toc305158864"/>
      <w:r/>
      <w:bookmarkStart w:id="136" w:name="_Toc150774727"/>
      <w:r/>
      <w:bookmarkStart w:id="137" w:name="_Toc195842887"/>
      <w:r/>
      <w:bookmarkStart w:id="138" w:name="_Toc151193910"/>
      <w:r/>
      <w:bookmarkStart w:id="139" w:name="_Toc226309766"/>
      <w:r/>
      <w:bookmarkStart w:id="140" w:name="_Toc151190149"/>
      <w:r/>
      <w:bookmarkStart w:id="141" w:name="_Toc151193836"/>
      <w:r/>
      <w:bookmarkStart w:id="142" w:name="_Toc150774622"/>
      <w:r/>
      <w:bookmarkStart w:id="143" w:name="_Toc151193764"/>
      <w:r/>
      <w:bookmarkStart w:id="144" w:name="_Toc226965795"/>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0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06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26"/>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5" w:name="_1.8_计量单位"/>
      <w:r/>
      <w:bookmarkEnd w:id="145"/>
      <w:r/>
      <w:r/>
    </w:p>
    <w:p>
      <w:pPr>
        <w:pStyle w:val="975"/>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8"/>
        </w:numPr>
        <w:ind w:left="357" w:firstLine="482"/>
        <w:spacing w:line="360" w:lineRule="auto"/>
        <w:tabs>
          <w:tab w:val="left" w:pos="360" w:leader="none"/>
        </w:tabs>
        <w:rPr>
          <w:sz w:val="24"/>
        </w:rPr>
        <w:outlineLvl w:val="1"/>
      </w:pPr>
      <w:r/>
      <w:bookmarkStart w:id="146" w:name="_Toc142311025"/>
      <w:r/>
      <w:bookmarkStart w:id="147" w:name="_Toc150509274"/>
      <w:r/>
      <w:bookmarkStart w:id="148" w:name="_Toc127151724"/>
      <w:r/>
      <w:bookmarkStart w:id="149" w:name="_Toc151193911"/>
      <w:r/>
      <w:bookmarkStart w:id="150" w:name="_Toc127151523"/>
      <w:r/>
      <w:bookmarkStart w:id="151" w:name="_Toc305158791"/>
      <w:r/>
      <w:bookmarkStart w:id="152" w:name="_Toc151193837"/>
      <w:r/>
      <w:bookmarkStart w:id="153" w:name="_Toc150774728"/>
      <w:r/>
      <w:bookmarkStart w:id="154" w:name="_Toc151193693"/>
      <w:r/>
      <w:bookmarkStart w:id="155" w:name="_Toc164229364"/>
      <w:r/>
      <w:bookmarkStart w:id="156" w:name="_Toc151193765"/>
      <w:r/>
      <w:bookmarkStart w:id="157" w:name="_Toc150480761"/>
      <w:r/>
      <w:bookmarkStart w:id="158" w:name="_Toc226309767"/>
      <w:r/>
      <w:bookmarkStart w:id="159" w:name="_Toc226965713"/>
      <w:r/>
      <w:bookmarkStart w:id="160" w:name="_Toc226337219"/>
      <w:r/>
      <w:bookmarkStart w:id="161" w:name="_Toc164608637"/>
      <w:r/>
      <w:bookmarkStart w:id="162" w:name="_Toc150774623"/>
      <w:r/>
      <w:bookmarkStart w:id="163" w:name="_Toc195842888"/>
      <w:r/>
      <w:bookmarkStart w:id="164" w:name="_Toc151193621"/>
      <w:r/>
      <w:bookmarkStart w:id="165" w:name="_Toc127161437"/>
      <w:r/>
      <w:bookmarkStart w:id="166" w:name="_Toc265228361"/>
      <w:r/>
      <w:bookmarkStart w:id="167" w:name="_Toc164351617"/>
      <w:r/>
      <w:bookmarkStart w:id="168" w:name="_Toc149720816"/>
      <w:r/>
      <w:bookmarkStart w:id="169" w:name="_Toc305158865"/>
      <w:r/>
      <w:bookmarkStart w:id="170" w:name="_Toc151190150"/>
      <w:r/>
      <w:bookmarkStart w:id="171" w:name="_Toc164608792"/>
      <w:r/>
      <w:bookmarkStart w:id="172" w:name="_Toc226965796"/>
      <w:r/>
      <w:bookmarkStart w:id="173" w:name="_Toc520356147"/>
      <w:r/>
      <w:bookmarkStart w:id="174" w:name="_Toc264969213"/>
      <w:r/>
      <w:bookmarkStart w:id="175" w:name="_Toc164229218"/>
      <w:r>
        <w:rPr>
          <w:sz w:val="24"/>
        </w:rPr>
        <w:t xml:space="preserve">招标文件构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6" w:name="_Toc516367020"/>
      <w:r/>
      <w:bookmarkStart w:id="177" w:name="_Toc226309770"/>
      <w:r/>
      <w:bookmarkStart w:id="178" w:name="_Toc150774626"/>
      <w:r/>
      <w:bookmarkStart w:id="179" w:name="_Toc151193696"/>
      <w:r/>
      <w:bookmarkStart w:id="180" w:name="_Toc151193624"/>
      <w:r/>
      <w:bookmarkStart w:id="181" w:name="_Toc226965716"/>
      <w:r/>
      <w:bookmarkStart w:id="182" w:name="_Toc265228364"/>
      <w:r/>
      <w:bookmarkStart w:id="183" w:name="_Toc520356150"/>
      <w:r/>
      <w:bookmarkStart w:id="184" w:name="_Toc195842891"/>
      <w:r/>
      <w:bookmarkStart w:id="185" w:name="_Toc151193914"/>
      <w:r/>
      <w:bookmarkStart w:id="186" w:name="_Toc150509277"/>
      <w:r/>
      <w:bookmarkStart w:id="187" w:name="_Toc150480764"/>
      <w:r/>
      <w:bookmarkStart w:id="188" w:name="_Toc226337222"/>
      <w:r/>
      <w:bookmarkStart w:id="189" w:name="_Toc151193840"/>
      <w:r/>
      <w:bookmarkStart w:id="190" w:name="_Toc305158794"/>
      <w:r/>
      <w:bookmarkStart w:id="191" w:name="_Toc264969216"/>
      <w:r/>
      <w:bookmarkStart w:id="192" w:name="_Toc151193768"/>
      <w:r/>
      <w:bookmarkStart w:id="193" w:name="_Toc151190153"/>
      <w:r/>
      <w:bookmarkStart w:id="194" w:name="_Toc305158868"/>
      <w:r/>
      <w:bookmarkStart w:id="195" w:name="_Toc150774731"/>
      <w:r/>
      <w:bookmarkStart w:id="196" w:name="_Toc127151526"/>
      <w:r/>
      <w:bookmarkStart w:id="197" w:name="_Toc226965799"/>
      <w:r/>
      <w:bookmarkStart w:id="198" w:name="_Toc142311028"/>
      <w:r/>
      <w:r/>
    </w:p>
    <w:p>
      <w:pPr>
        <w:pStyle w:val="975"/>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6"/>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8"/>
        </w:numPr>
        <w:ind w:left="357" w:firstLine="482"/>
        <w:spacing w:line="360" w:lineRule="auto"/>
        <w:tabs>
          <w:tab w:val="left" w:pos="360" w:leader="none"/>
        </w:tabs>
        <w:rPr>
          <w:sz w:val="24"/>
        </w:rPr>
        <w:outlineLvl w:val="1"/>
      </w:pPr>
      <w:r/>
      <w:bookmarkStart w:id="199" w:name="_Toc142311029"/>
      <w:r/>
      <w:bookmarkStart w:id="200" w:name="_Toc127151527"/>
      <w:r/>
      <w:bookmarkStart w:id="201" w:name="_Toc127161441"/>
      <w:r/>
      <w:bookmarkStart w:id="202" w:name="_Toc150774732"/>
      <w:r/>
      <w:bookmarkStart w:id="203" w:name="_Toc151193625"/>
      <w:r/>
      <w:bookmarkStart w:id="204" w:name="_Toc226309771"/>
      <w:r/>
      <w:bookmarkStart w:id="205" w:name="_Toc265228365"/>
      <w:r/>
      <w:bookmarkStart w:id="206" w:name="_Toc305158869"/>
      <w:r/>
      <w:bookmarkStart w:id="207" w:name="_Toc226965800"/>
      <w:r/>
      <w:bookmarkStart w:id="208" w:name="_Toc195842892"/>
      <w:r/>
      <w:bookmarkStart w:id="209" w:name="_Toc151190154"/>
      <w:r/>
      <w:bookmarkStart w:id="210" w:name="_Toc151193841"/>
      <w:r/>
      <w:bookmarkStart w:id="211" w:name="_Toc264969217"/>
      <w:r/>
      <w:bookmarkStart w:id="212" w:name="_Toc151193915"/>
      <w:r/>
      <w:bookmarkStart w:id="213" w:name="_Toc150509278"/>
      <w:r/>
      <w:bookmarkStart w:id="214" w:name="_Toc164229222"/>
      <w:r/>
      <w:bookmarkStart w:id="215" w:name="_Toc127151728"/>
      <w:r/>
      <w:bookmarkStart w:id="216" w:name="_Toc164351621"/>
      <w:r/>
      <w:bookmarkStart w:id="217" w:name="_Toc164608641"/>
      <w:r/>
      <w:bookmarkStart w:id="218" w:name="_Toc151193697"/>
      <w:r/>
      <w:bookmarkStart w:id="219" w:name="_Toc226337223"/>
      <w:r/>
      <w:bookmarkStart w:id="220" w:name="_Toc516367021"/>
      <w:r/>
      <w:bookmarkStart w:id="221" w:name="_Toc164229368"/>
      <w:r/>
      <w:bookmarkStart w:id="222" w:name="_Toc305158795"/>
      <w:r/>
      <w:bookmarkStart w:id="223" w:name="_Toc520356151"/>
      <w:r/>
      <w:bookmarkStart w:id="224" w:name="_Toc150480765"/>
      <w:r/>
      <w:bookmarkStart w:id="225" w:name="_Toc226965717"/>
      <w:r/>
      <w:bookmarkStart w:id="226" w:name="_Toc151193769"/>
      <w:r/>
      <w:bookmarkStart w:id="227" w:name="_Toc150774627"/>
      <w:r/>
      <w:bookmarkStart w:id="228" w:name="_Toc149720820"/>
      <w:r/>
      <w:bookmarkStart w:id="229" w:name="_Toc164608796"/>
      <w:r>
        <w:rPr>
          <w:sz w:val="24"/>
        </w:rPr>
        <w:t xml:space="preserve">投标范围、投标文件中计量单位的使用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0" w:name="_Toc516367022"/>
      <w:r/>
      <w:bookmarkStart w:id="231" w:name="_Ref467306676"/>
      <w:r/>
      <w:bookmarkStart w:id="232" w:name="_Ref467306195"/>
      <w:r/>
      <w:bookmarkStart w:id="233" w:name="_Toc164608797"/>
      <w:r/>
      <w:bookmarkStart w:id="234" w:name="_Toc151193916"/>
      <w:r/>
      <w:bookmarkStart w:id="235" w:name="_Toc149720821"/>
      <w:r/>
      <w:bookmarkStart w:id="236" w:name="_Toc265228366"/>
      <w:r/>
      <w:bookmarkStart w:id="237" w:name="_Toc226337224"/>
      <w:r/>
      <w:bookmarkStart w:id="238" w:name="_Toc226965801"/>
      <w:r/>
      <w:bookmarkStart w:id="239" w:name="_Toc305158796"/>
      <w:r/>
      <w:bookmarkStart w:id="240" w:name="_Toc151193842"/>
      <w:r/>
      <w:bookmarkStart w:id="241" w:name="_Toc151193626"/>
      <w:r/>
      <w:bookmarkStart w:id="242" w:name="_Toc305158870"/>
      <w:r/>
      <w:bookmarkStart w:id="243" w:name="_Toc164608642"/>
      <w:r/>
      <w:bookmarkStart w:id="244" w:name="_Toc151190155"/>
      <w:r/>
      <w:bookmarkStart w:id="245" w:name="_Toc264969218"/>
      <w:r/>
      <w:bookmarkStart w:id="246" w:name="_Toc150480766"/>
      <w:r/>
      <w:bookmarkStart w:id="247" w:name="_Toc127161442"/>
      <w:r/>
      <w:bookmarkStart w:id="248" w:name="_Toc151193698"/>
      <w:r/>
      <w:bookmarkStart w:id="249" w:name="_Toc142311030"/>
      <w:r/>
      <w:bookmarkStart w:id="250" w:name="_Toc151193770"/>
      <w:r/>
      <w:bookmarkStart w:id="251" w:name="_Toc150774733"/>
      <w:r/>
      <w:bookmarkStart w:id="252" w:name="_Toc164229223"/>
      <w:r/>
      <w:bookmarkStart w:id="253" w:name="_Toc150509279"/>
      <w:r/>
      <w:bookmarkStart w:id="254" w:name="_Toc164229369"/>
      <w:r/>
      <w:bookmarkStart w:id="255" w:name="_Toc127151729"/>
      <w:r/>
      <w:bookmarkStart w:id="256" w:name="_Toc150774628"/>
      <w:r/>
      <w:bookmarkStart w:id="257" w:name="_Toc195842893"/>
      <w:r/>
      <w:bookmarkStart w:id="258" w:name="_Toc127151528"/>
      <w:r/>
      <w:bookmarkStart w:id="259" w:name="_Toc226309772"/>
      <w:r/>
      <w:bookmarkStart w:id="260" w:name="_Toc226965718"/>
      <w:r/>
      <w:bookmarkStart w:id="261" w:name="_Toc520356152"/>
      <w:r/>
      <w:bookmarkStart w:id="262" w:name="_Toc164351622"/>
      <w:r>
        <w:rPr>
          <w:sz w:val="24"/>
        </w:rPr>
        <w:t xml:space="preserve">投标文件</w:t>
      </w:r>
      <w:bookmarkEnd w:id="230"/>
      <w:r/>
      <w:bookmarkEnd w:id="231"/>
      <w:r/>
      <w:bookmarkEnd w:id="232"/>
      <w:r>
        <w:rPr>
          <w:sz w:val="24"/>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8"/>
        </w:numPr>
        <w:ind w:left="1077" w:firstLine="482"/>
        <w:spacing w:line="360" w:lineRule="auto"/>
        <w:tabs>
          <w:tab w:val="left" w:pos="1080" w:leader="none"/>
          <w:tab w:val="left" w:pos="2014" w:leader="none"/>
        </w:tabs>
        <w:rPr>
          <w:sz w:val="24"/>
        </w:rPr>
      </w:pPr>
      <w:r/>
      <w:bookmarkStart w:id="26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3"/>
      <w:r/>
      <w:r/>
    </w:p>
    <w:p>
      <w:pPr>
        <w:numPr>
          <w:ilvl w:val="0"/>
          <w:numId w:val="8"/>
        </w:numPr>
        <w:ind w:left="357" w:firstLine="482"/>
        <w:spacing w:line="360" w:lineRule="auto"/>
        <w:tabs>
          <w:tab w:val="left" w:pos="360" w:leader="none"/>
        </w:tabs>
        <w:rPr>
          <w:sz w:val="24"/>
        </w:rPr>
        <w:outlineLvl w:val="1"/>
      </w:pPr>
      <w:r/>
      <w:bookmarkStart w:id="264" w:name="_Toc151193918"/>
      <w:r/>
      <w:bookmarkStart w:id="265" w:name="_Toc150774630"/>
      <w:r/>
      <w:bookmarkStart w:id="266" w:name="_Toc150774735"/>
      <w:r/>
      <w:bookmarkStart w:id="267" w:name="_Toc164351624"/>
      <w:r/>
      <w:bookmarkStart w:id="268" w:name="_Toc151193772"/>
      <w:r/>
      <w:bookmarkStart w:id="269" w:name="_Toc151193700"/>
      <w:r/>
      <w:bookmarkStart w:id="270" w:name="_Toc150509281"/>
      <w:r/>
      <w:bookmarkStart w:id="271" w:name="_Toc151193628"/>
      <w:r/>
      <w:bookmarkStart w:id="272" w:name="_Toc164229225"/>
      <w:r/>
      <w:bookmarkStart w:id="273" w:name="_Toc195842895"/>
      <w:r/>
      <w:bookmarkStart w:id="274" w:name="_Toc164608799"/>
      <w:r/>
      <w:bookmarkStart w:id="275" w:name="_Toc151193844"/>
      <w:r/>
      <w:bookmarkStart w:id="276" w:name="_Toc142311032"/>
      <w:r/>
      <w:bookmarkStart w:id="277" w:name="_Toc520356155"/>
      <w:r/>
      <w:bookmarkStart w:id="278" w:name="_Toc164608644"/>
      <w:r/>
      <w:bookmarkStart w:id="279" w:name="_Toc127161444"/>
      <w:r/>
      <w:bookmarkStart w:id="280" w:name="_Toc127151731"/>
      <w:r/>
      <w:bookmarkStart w:id="281" w:name="_Toc127151530"/>
      <w:r/>
      <w:bookmarkStart w:id="282" w:name="_Toc150480768"/>
      <w:r/>
      <w:bookmarkStart w:id="283" w:name="_Toc149720823"/>
      <w:r/>
      <w:bookmarkStart w:id="284" w:name="_Toc164229371"/>
      <w:r/>
      <w:bookmarkStart w:id="285" w:name="_Toc151190157"/>
      <w:r>
        <w:rPr>
          <w:sz w:val="24"/>
        </w:rPr>
        <w:t xml:space="preserve">投标报价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rPr>
      </w:pPr>
      <w:r/>
      <w:bookmarkStart w:id="286" w:name="_Toc149720824"/>
      <w:r/>
      <w:bookmarkStart w:id="287" w:name="_Toc305158799"/>
      <w:r/>
      <w:bookmarkStart w:id="288" w:name="_Toc226337227"/>
      <w:r/>
      <w:bookmarkStart w:id="289" w:name="_Toc264969221"/>
      <w:r/>
      <w:bookmarkStart w:id="290" w:name="_Toc164229372"/>
      <w:r/>
      <w:bookmarkStart w:id="291" w:name="_Toc226309775"/>
      <w:r/>
      <w:bookmarkStart w:id="292" w:name="_Toc151193629"/>
      <w:r/>
      <w:bookmarkStart w:id="293" w:name="_Toc195842896"/>
      <w:r/>
      <w:bookmarkStart w:id="294" w:name="_Toc151193919"/>
      <w:r/>
      <w:bookmarkStart w:id="295" w:name="_Toc164229226"/>
      <w:r/>
      <w:bookmarkStart w:id="296" w:name="_Toc127151732"/>
      <w:r/>
      <w:bookmarkStart w:id="297" w:name="_Toc265228369"/>
      <w:r/>
      <w:bookmarkStart w:id="298" w:name="_Toc226965804"/>
      <w:r/>
      <w:bookmarkStart w:id="299" w:name="_Toc305158873"/>
      <w:r/>
      <w:bookmarkStart w:id="300" w:name="_Toc164351625"/>
      <w:r/>
      <w:bookmarkStart w:id="301" w:name="_Toc150774631"/>
      <w:r/>
      <w:bookmarkStart w:id="302" w:name="_Toc164608800"/>
      <w:r/>
      <w:bookmarkStart w:id="303" w:name="_Toc150509282"/>
      <w:r/>
      <w:bookmarkStart w:id="304" w:name="_Toc164608645"/>
      <w:r/>
      <w:bookmarkStart w:id="305" w:name="_Toc226965721"/>
      <w:r/>
      <w:bookmarkStart w:id="306" w:name="_Toc150774736"/>
      <w:r/>
      <w:bookmarkStart w:id="307" w:name="_Toc520356156"/>
      <w:r/>
      <w:bookmarkStart w:id="308" w:name="_Toc150480769"/>
      <w:r/>
      <w:bookmarkStart w:id="309" w:name="_Toc127161445"/>
      <w:r/>
      <w:bookmarkStart w:id="310" w:name="_Toc151193845"/>
      <w:r/>
      <w:bookmarkStart w:id="311" w:name="_Toc142311033"/>
      <w:r/>
      <w:bookmarkStart w:id="312" w:name="_Toc151190158"/>
      <w:r/>
      <w:bookmarkStart w:id="313" w:name="_Toc151193701"/>
      <w:r/>
      <w:bookmarkStart w:id="314" w:name="_Toc151193773"/>
      <w:r/>
      <w:bookmarkStart w:id="315" w:name="_Toc127151531"/>
      <w:r/>
      <w:bookmarkStart w:id="316" w:name="_Ref467306513"/>
      <w:r>
        <w:rPr>
          <w:rFonts w:hint="eastAsia" w:ascii="宋体" w:hAnsi="宋体" w:cs="宋体"/>
          <w:b/>
          <w:bCs/>
          <w:sz w:val="24"/>
        </w:rPr>
        <w:t xml:space="preserve">11.5   </w:t>
      </w:r>
      <w:r>
        <w:rPr>
          <w:rFonts w:ascii="宋体" w:hAnsi="宋体" w:cs="宋体"/>
          <w:b/>
          <w:bCs/>
          <w:sz w:val="24"/>
        </w:rPr>
        <w:t xml:space="preserve">评审过程中出现下列情形之一的，</w:t>
      </w:r>
      <w:r>
        <w:rPr>
          <w:rFonts w:hint="eastAsia" w:ascii="宋体" w:hAnsi="宋体" w:cs="宋体"/>
          <w:b/>
          <w:bCs/>
          <w:sz w:val="24"/>
        </w:rPr>
        <w:t xml:space="preserve">评审委员会</w:t>
      </w:r>
      <w:r>
        <w:rPr>
          <w:rFonts w:ascii="宋体" w:hAnsi="宋体" w:cs="宋体"/>
          <w:b/>
          <w:bCs/>
          <w:sz w:val="24"/>
        </w:rPr>
        <w:t xml:space="preserve">应当动异常低价响应审查程序： </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7" w:name="_Toc164608801"/>
      <w:r/>
      <w:bookmarkStart w:id="318" w:name="_Toc151190159"/>
      <w:r/>
      <w:bookmarkStart w:id="319" w:name="_Toc226965805"/>
      <w:r/>
      <w:bookmarkStart w:id="320" w:name="_Toc520356157"/>
      <w:r/>
      <w:bookmarkStart w:id="321" w:name="_Toc164351626"/>
      <w:r/>
      <w:bookmarkStart w:id="322" w:name="_Toc151193920"/>
      <w:r/>
      <w:bookmarkStart w:id="323" w:name="_Toc142311034"/>
      <w:r/>
      <w:bookmarkStart w:id="324" w:name="_Toc150480770"/>
      <w:r/>
      <w:bookmarkStart w:id="325" w:name="_Toc150509283"/>
      <w:r/>
      <w:bookmarkStart w:id="326" w:name="_Toc127161446"/>
      <w:r/>
      <w:bookmarkStart w:id="327" w:name="_Toc164608646"/>
      <w:r/>
      <w:bookmarkStart w:id="328" w:name="_Toc264969222"/>
      <w:r/>
      <w:bookmarkStart w:id="329" w:name="_Toc164229227"/>
      <w:r/>
      <w:bookmarkStart w:id="330" w:name="_Toc150774737"/>
      <w:r/>
      <w:bookmarkStart w:id="331" w:name="_Toc226965722"/>
      <w:r/>
      <w:bookmarkStart w:id="332" w:name="_Toc226337228"/>
      <w:r/>
      <w:bookmarkStart w:id="333" w:name="_Toc127151532"/>
      <w:r/>
      <w:bookmarkStart w:id="334" w:name="_Toc127151733"/>
      <w:r/>
      <w:bookmarkStart w:id="335" w:name="_Toc265228370"/>
      <w:r/>
      <w:bookmarkStart w:id="336" w:name="_Toc305158800"/>
      <w:r/>
      <w:bookmarkStart w:id="337" w:name="_Toc151193630"/>
      <w:r/>
      <w:bookmarkStart w:id="338" w:name="_Toc151193702"/>
      <w:r/>
      <w:bookmarkStart w:id="339" w:name="_Toc164229373"/>
      <w:r/>
      <w:bookmarkStart w:id="340" w:name="_Toc226309776"/>
      <w:r/>
      <w:bookmarkStart w:id="341" w:name="_Toc150774632"/>
      <w:r/>
      <w:bookmarkStart w:id="342" w:name="_Toc195842897"/>
      <w:r/>
      <w:bookmarkStart w:id="343" w:name="_Toc151193846"/>
      <w:r/>
      <w:bookmarkStart w:id="344" w:name="_Toc149720825"/>
      <w:r/>
      <w:bookmarkStart w:id="345" w:name="_Toc151193774"/>
      <w:r/>
      <w:bookmarkStart w:id="346" w:name="_Toc305158874"/>
      <w:r>
        <w:rPr>
          <w:sz w:val="24"/>
        </w:rPr>
        <w:t xml:space="preserve">投标有效期</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7" w:name="_Toc151193921"/>
      <w:r/>
      <w:bookmarkStart w:id="348" w:name="_Toc520356158"/>
      <w:r/>
      <w:bookmarkStart w:id="349" w:name="_Toc305158875"/>
      <w:r/>
      <w:bookmarkStart w:id="350" w:name="_Toc149720826"/>
      <w:r/>
      <w:bookmarkStart w:id="351" w:name="_Toc226337229"/>
      <w:r/>
      <w:bookmarkStart w:id="352" w:name="_Toc164229228"/>
      <w:r/>
      <w:bookmarkStart w:id="353" w:name="_Toc264969223"/>
      <w:r/>
      <w:bookmarkStart w:id="354" w:name="_Toc127151734"/>
      <w:r/>
      <w:bookmarkStart w:id="355" w:name="_Toc164229374"/>
      <w:r/>
      <w:bookmarkStart w:id="356" w:name="_Toc150774738"/>
      <w:r/>
      <w:bookmarkStart w:id="357" w:name="_Toc151193631"/>
      <w:r/>
      <w:bookmarkStart w:id="358" w:name="_Toc164351627"/>
      <w:r/>
      <w:bookmarkStart w:id="359" w:name="_Toc226309777"/>
      <w:r/>
      <w:bookmarkStart w:id="360" w:name="_Toc142311035"/>
      <w:r/>
      <w:bookmarkStart w:id="361" w:name="_Toc151193703"/>
      <w:r/>
      <w:bookmarkStart w:id="362" w:name="_Toc151193775"/>
      <w:r/>
      <w:bookmarkStart w:id="363" w:name="_Toc226965723"/>
      <w:r/>
      <w:bookmarkStart w:id="364" w:name="_Toc127161447"/>
      <w:r/>
      <w:bookmarkStart w:id="365" w:name="_Toc127151533"/>
      <w:r/>
      <w:bookmarkStart w:id="366" w:name="_Toc150509284"/>
      <w:r/>
      <w:bookmarkStart w:id="367" w:name="_Toc164608647"/>
      <w:r/>
      <w:bookmarkStart w:id="368" w:name="_Toc151190160"/>
      <w:r/>
      <w:bookmarkStart w:id="369" w:name="_Toc151193847"/>
      <w:r/>
      <w:bookmarkStart w:id="370" w:name="_Toc226965806"/>
      <w:r/>
      <w:bookmarkStart w:id="371" w:name="_Toc150480771"/>
      <w:r/>
      <w:bookmarkStart w:id="372" w:name="_Toc150774633"/>
      <w:r/>
      <w:bookmarkStart w:id="373" w:name="_Toc164608802"/>
      <w:r/>
      <w:bookmarkStart w:id="374" w:name="_Toc195842898"/>
      <w:r/>
      <w:bookmarkStart w:id="375" w:name="_Toc305158801"/>
      <w:r/>
      <w:bookmarkStart w:id="376" w:name="_Toc265228371"/>
      <w:r>
        <w:rPr>
          <w:sz w:val="24"/>
        </w:rPr>
        <w:t xml:space="preserve">投标文件的签署</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7" w:name="_Toc305158876"/>
      <w:r/>
      <w:bookmarkStart w:id="378" w:name="_Toc195842899"/>
      <w:r/>
      <w:bookmarkStart w:id="379" w:name="_Toc151193776"/>
      <w:r/>
      <w:bookmarkStart w:id="380" w:name="_Toc151193704"/>
      <w:r/>
      <w:bookmarkStart w:id="381" w:name="_Toc226965724"/>
      <w:r/>
      <w:bookmarkStart w:id="382" w:name="_Toc142311036"/>
      <w:r/>
      <w:bookmarkStart w:id="383" w:name="_Toc305158802"/>
      <w:r/>
      <w:bookmarkStart w:id="384" w:name="_Toc150774634"/>
      <w:r/>
      <w:bookmarkStart w:id="385" w:name="_Toc226309778"/>
      <w:r/>
      <w:bookmarkStart w:id="386" w:name="_Toc151193632"/>
      <w:r/>
      <w:bookmarkStart w:id="387" w:name="_Toc127151534"/>
      <w:r/>
      <w:bookmarkStart w:id="388" w:name="_Toc151193848"/>
      <w:r/>
      <w:bookmarkStart w:id="389" w:name="_Toc226965807"/>
      <w:r/>
      <w:bookmarkStart w:id="390" w:name="_Toc226337230"/>
      <w:r/>
      <w:bookmarkStart w:id="391" w:name="_Toc151190161"/>
      <w:r/>
      <w:bookmarkStart w:id="392" w:name="_Toc264969224"/>
      <w:r/>
      <w:bookmarkStart w:id="393" w:name="_Toc520356159"/>
      <w:r/>
      <w:bookmarkStart w:id="394" w:name="_Toc265228372"/>
      <w:r/>
      <w:bookmarkStart w:id="395" w:name="_Toc150480772"/>
      <w:r/>
      <w:bookmarkStart w:id="396" w:name="_Toc150509285"/>
      <w:r/>
      <w:bookmarkStart w:id="397" w:name="_Toc151193922"/>
      <w:r/>
      <w:bookmarkStart w:id="398" w:name="_Toc15077473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975"/>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numPr>
          <w:ilvl w:val="0"/>
          <w:numId w:val="8"/>
        </w:numPr>
        <w:ind w:left="357" w:firstLine="482"/>
        <w:spacing w:line="360" w:lineRule="auto"/>
        <w:tabs>
          <w:tab w:val="left" w:pos="360" w:leader="none"/>
        </w:tabs>
        <w:rPr>
          <w:sz w:val="24"/>
        </w:rPr>
        <w:outlineLvl w:val="1"/>
      </w:pPr>
      <w:r/>
      <w:bookmarkStart w:id="399" w:name="_Toc150480773"/>
      <w:r/>
      <w:bookmarkStart w:id="400" w:name="_Toc149720828"/>
      <w:r/>
      <w:bookmarkStart w:id="401" w:name="_Toc151193849"/>
      <w:r/>
      <w:bookmarkStart w:id="402" w:name="_Toc226965808"/>
      <w:r/>
      <w:bookmarkStart w:id="403" w:name="_Toc151190162"/>
      <w:r/>
      <w:bookmarkStart w:id="404" w:name="_Toc150509286"/>
      <w:r/>
      <w:bookmarkStart w:id="405" w:name="_Toc520356160"/>
      <w:r/>
      <w:bookmarkStart w:id="406" w:name="_Toc164229376"/>
      <w:r/>
      <w:bookmarkStart w:id="407" w:name="_Toc226965725"/>
      <w:r/>
      <w:bookmarkStart w:id="408" w:name="_Toc150774635"/>
      <w:r/>
      <w:bookmarkStart w:id="409" w:name="_Toc265228373"/>
      <w:r/>
      <w:bookmarkStart w:id="410" w:name="_Toc151193633"/>
      <w:r/>
      <w:bookmarkStart w:id="411" w:name="_Toc142311037"/>
      <w:r/>
      <w:bookmarkStart w:id="412" w:name="_Toc164351629"/>
      <w:r/>
      <w:bookmarkStart w:id="413" w:name="_Toc305158877"/>
      <w:r/>
      <w:bookmarkStart w:id="414" w:name="_Toc151193777"/>
      <w:r/>
      <w:bookmarkStart w:id="415" w:name="_Toc164608649"/>
      <w:r/>
      <w:bookmarkStart w:id="416" w:name="_Toc151193705"/>
      <w:r/>
      <w:bookmarkStart w:id="417" w:name="_Toc127151535"/>
      <w:r/>
      <w:bookmarkStart w:id="418" w:name="_Toc226309779"/>
      <w:r/>
      <w:bookmarkStart w:id="419" w:name="_Toc226337231"/>
      <w:r/>
      <w:bookmarkStart w:id="420" w:name="_Toc151193923"/>
      <w:r/>
      <w:bookmarkStart w:id="421" w:name="_Toc164229230"/>
      <w:r/>
      <w:bookmarkStart w:id="422" w:name="_Toc305158803"/>
      <w:r/>
      <w:bookmarkStart w:id="423" w:name="_Toc127151736"/>
      <w:r/>
      <w:bookmarkStart w:id="424" w:name="_Toc127161449"/>
      <w:r/>
      <w:bookmarkStart w:id="425" w:name="_Toc264969225"/>
      <w:r/>
      <w:bookmarkStart w:id="426" w:name="_Toc164608804"/>
      <w:r/>
      <w:bookmarkStart w:id="427" w:name="_Toc195842900"/>
      <w:r/>
      <w:bookmarkStart w:id="428" w:name="_Toc150774740"/>
      <w:r>
        <w:rPr>
          <w:sz w:val="24"/>
        </w:rPr>
        <w:t xml:space="preserve">投标文件的</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9" w:name="_Toc226309780"/>
      <w:r/>
      <w:bookmarkStart w:id="430" w:name="_Toc305158804"/>
      <w:r/>
      <w:bookmarkStart w:id="431" w:name="_Toc127161450"/>
      <w:r/>
      <w:bookmarkStart w:id="432" w:name="_Toc520356161"/>
      <w:r/>
      <w:bookmarkStart w:id="433" w:name="_Toc195842901"/>
      <w:r/>
      <w:bookmarkStart w:id="434" w:name="_Toc150774636"/>
      <w:r/>
      <w:bookmarkStart w:id="435" w:name="_Toc127151536"/>
      <w:r/>
      <w:bookmarkStart w:id="436" w:name="_Toc151193634"/>
      <w:r/>
      <w:bookmarkStart w:id="437" w:name="_Toc226337232"/>
      <w:r/>
      <w:bookmarkStart w:id="438" w:name="_Toc151190163"/>
      <w:r/>
      <w:bookmarkStart w:id="439" w:name="_Toc150480774"/>
      <w:r/>
      <w:bookmarkStart w:id="440" w:name="_Toc151193850"/>
      <w:r/>
      <w:bookmarkStart w:id="441" w:name="_Toc151193924"/>
      <w:r/>
      <w:bookmarkStart w:id="442" w:name="_Toc265228374"/>
      <w:r/>
      <w:bookmarkStart w:id="443" w:name="_Toc164229377"/>
      <w:r/>
      <w:bookmarkStart w:id="444" w:name="_Toc150774741"/>
      <w:r/>
      <w:bookmarkStart w:id="445" w:name="_Toc164608805"/>
      <w:r/>
      <w:bookmarkStart w:id="446" w:name="_Toc164351630"/>
      <w:r/>
      <w:bookmarkStart w:id="447" w:name="_Toc305158878"/>
      <w:r/>
      <w:bookmarkStart w:id="448" w:name="_Toc142311038"/>
      <w:r/>
      <w:bookmarkStart w:id="449" w:name="_Toc264969226"/>
      <w:r/>
      <w:bookmarkStart w:id="450" w:name="_Toc164229231"/>
      <w:r/>
      <w:bookmarkStart w:id="451" w:name="_Toc226965726"/>
      <w:r/>
      <w:bookmarkStart w:id="452" w:name="_Toc151193778"/>
      <w:r/>
      <w:bookmarkStart w:id="453" w:name="_Toc149720829"/>
      <w:r/>
      <w:bookmarkStart w:id="454" w:name="_Toc164608650"/>
      <w:r/>
      <w:bookmarkStart w:id="455" w:name="_Toc127151737"/>
      <w:r/>
      <w:bookmarkStart w:id="456" w:name="_Toc150509287"/>
      <w:r/>
      <w:bookmarkStart w:id="457" w:name="_Toc151193706"/>
      <w:r/>
      <w:bookmarkStart w:id="458" w:name="_Toc226965809"/>
      <w:r>
        <w:rPr>
          <w:sz w:val="24"/>
        </w:rPr>
        <w:t xml:space="preserve">投标截止</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9" w:name="_Toc164608806"/>
      <w:r/>
      <w:bookmarkStart w:id="460" w:name="_Toc151193635"/>
      <w:r/>
      <w:bookmarkStart w:id="461" w:name="_Toc164608651"/>
      <w:r/>
      <w:bookmarkStart w:id="462" w:name="_Toc195842902"/>
      <w:r/>
      <w:bookmarkStart w:id="463" w:name="_Toc226337233"/>
      <w:r/>
      <w:bookmarkStart w:id="464" w:name="_Toc305158805"/>
      <w:r/>
      <w:bookmarkStart w:id="465" w:name="_Toc151193779"/>
      <w:r/>
      <w:bookmarkStart w:id="466" w:name="_Toc226309781"/>
      <w:r/>
      <w:bookmarkStart w:id="467" w:name="_Toc265228375"/>
      <w:r/>
      <w:bookmarkStart w:id="468" w:name="_Toc151193851"/>
      <w:r/>
      <w:bookmarkStart w:id="469" w:name="_Toc151193925"/>
      <w:r/>
      <w:bookmarkStart w:id="470" w:name="_Toc150480775"/>
      <w:r/>
      <w:bookmarkStart w:id="471" w:name="_Toc127161451"/>
      <w:r/>
      <w:bookmarkStart w:id="472" w:name="_Toc264969227"/>
      <w:r/>
      <w:bookmarkStart w:id="473" w:name="_Toc164229378"/>
      <w:r/>
      <w:bookmarkStart w:id="474" w:name="_Toc127151537"/>
      <w:r/>
      <w:bookmarkStart w:id="475" w:name="_Toc150774742"/>
      <w:r/>
      <w:bookmarkStart w:id="476" w:name="_Toc164351631"/>
      <w:r/>
      <w:bookmarkStart w:id="477" w:name="_Toc226965810"/>
      <w:r/>
      <w:bookmarkStart w:id="478" w:name="_Toc150509288"/>
      <w:r/>
      <w:bookmarkStart w:id="479" w:name="_Toc149720830"/>
      <w:r/>
      <w:bookmarkStart w:id="480" w:name="_Toc520356162"/>
      <w:r/>
      <w:bookmarkStart w:id="481" w:name="_Toc150774637"/>
      <w:r/>
      <w:bookmarkStart w:id="482" w:name="_Toc226965727"/>
      <w:r/>
      <w:bookmarkStart w:id="483" w:name="_Toc142311039"/>
      <w:r/>
      <w:bookmarkStart w:id="484" w:name="_Toc164229232"/>
      <w:r/>
      <w:bookmarkStart w:id="485" w:name="_Toc151190164"/>
      <w:r/>
      <w:bookmarkStart w:id="486" w:name="_Toc127151738"/>
      <w:r/>
      <w:bookmarkStart w:id="487" w:name="_Toc151193707"/>
      <w:r/>
      <w:bookmarkStart w:id="488" w:name="_Toc305158879"/>
      <w:r>
        <w:rPr>
          <w:sz w:val="24"/>
        </w:rPr>
        <w:t xml:space="preserve">投标文件的修改与撤回</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026"/>
        <w:ind w:firstLine="960"/>
        <w:spacing w:line="360" w:lineRule="auto"/>
        <w:rPr>
          <w:rFonts w:ascii="宋体" w:hAnsi="宋体" w:cs="宋体"/>
        </w:rPr>
      </w:pPr>
      <w:r>
        <w:rPr>
          <w:rFonts w:hint="eastAsia" w:ascii="宋体" w:hAnsi="宋体" w:cs="宋体"/>
        </w:rPr>
        <w:t xml:space="preserve">注：投标人办理CA电子签章的名称应与“苏采云”政府采购一体化平台的投标人名称一致，否则投标人应自行承担相应责任。请认真核实电子化采购流程要求。</w:t>
      </w:r>
      <w:r/>
    </w:p>
    <w:p>
      <w:pPr>
        <w:ind w:firstLine="482"/>
        <w:spacing w:line="360" w:lineRule="auto"/>
        <w:rPr>
          <w:sz w:val="24"/>
        </w:rPr>
      </w:pPr>
      <w:r>
        <w:rPr>
          <w:sz w:val="24"/>
        </w:rPr>
      </w:r>
      <w:r/>
    </w:p>
    <w:p>
      <w:pPr>
        <w:pStyle w:val="975"/>
        <w:ind w:firstLine="560"/>
        <w:spacing w:before="0" w:line="360" w:lineRule="auto"/>
        <w:rPr>
          <w:rFonts w:ascii="Times New Roman" w:hAnsi="Times New Roman" w:eastAsia="宋体"/>
          <w:sz w:val="28"/>
        </w:rPr>
      </w:pPr>
      <w:r/>
      <w:bookmarkStart w:id="489" w:name="_Toc226965728"/>
      <w:r/>
      <w:bookmarkStart w:id="490" w:name="_Toc151190165"/>
      <w:r/>
      <w:bookmarkStart w:id="491" w:name="_Toc151193852"/>
      <w:r/>
      <w:bookmarkStart w:id="492" w:name="_Toc195842903"/>
      <w:r/>
      <w:bookmarkStart w:id="493" w:name="_Toc127151538"/>
      <w:r/>
      <w:bookmarkStart w:id="494" w:name="_Toc150774743"/>
      <w:r/>
      <w:bookmarkStart w:id="495" w:name="_Toc150509289"/>
      <w:r/>
      <w:bookmarkStart w:id="496" w:name="_Toc305158880"/>
      <w:r/>
      <w:bookmarkStart w:id="497" w:name="_Toc151193708"/>
      <w:r/>
      <w:bookmarkStart w:id="498" w:name="_Toc151193636"/>
      <w:r/>
      <w:bookmarkStart w:id="499" w:name="_Toc226309782"/>
      <w:r/>
      <w:bookmarkStart w:id="500" w:name="_Toc305158806"/>
      <w:r/>
      <w:bookmarkStart w:id="501" w:name="_Toc150774638"/>
      <w:r/>
      <w:bookmarkStart w:id="502" w:name="_Toc150480776"/>
      <w:r/>
      <w:bookmarkStart w:id="503" w:name="_Toc226337234"/>
      <w:r/>
      <w:bookmarkStart w:id="504" w:name="_Toc142311040"/>
      <w:r/>
      <w:bookmarkStart w:id="505" w:name="_Toc264969228"/>
      <w:r/>
      <w:bookmarkStart w:id="506" w:name="_Toc226965811"/>
      <w:r/>
      <w:bookmarkStart w:id="507" w:name="_Toc520356163"/>
      <w:r/>
      <w:bookmarkStart w:id="508" w:name="_Toc151193780"/>
      <w:r/>
      <w:bookmarkStart w:id="509" w:name="_Toc151193926"/>
      <w:r/>
      <w:bookmarkStart w:id="510" w:name="_Toc265228376"/>
      <w:r>
        <w:rPr>
          <w:rFonts w:ascii="Times New Roman" w:hAnsi="Times New Roman" w:eastAsia="宋体"/>
          <w:sz w:val="28"/>
        </w:rPr>
        <w:t xml:space="preserve">五   开标、资格审查及评标</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0"/>
          <w:numId w:val="8"/>
        </w:numPr>
        <w:ind w:left="357" w:firstLine="482"/>
        <w:spacing w:line="360" w:lineRule="auto"/>
        <w:tabs>
          <w:tab w:val="left" w:pos="360" w:leader="none"/>
        </w:tabs>
        <w:rPr>
          <w:sz w:val="24"/>
        </w:rPr>
        <w:outlineLvl w:val="1"/>
      </w:pPr>
      <w:r/>
      <w:bookmarkStart w:id="511" w:name="_Toc164229234"/>
      <w:r/>
      <w:bookmarkStart w:id="512" w:name="_Toc164608653"/>
      <w:r/>
      <w:bookmarkStart w:id="513" w:name="_Toc150509290"/>
      <w:r/>
      <w:bookmarkStart w:id="514" w:name="_Toc127151740"/>
      <w:r/>
      <w:bookmarkStart w:id="515" w:name="_Toc150774639"/>
      <w:r/>
      <w:bookmarkStart w:id="516" w:name="_Toc305158881"/>
      <w:r/>
      <w:bookmarkStart w:id="517" w:name="_Toc151193709"/>
      <w:r/>
      <w:bookmarkStart w:id="518" w:name="_Toc226965812"/>
      <w:r/>
      <w:bookmarkStart w:id="519" w:name="_Toc520356164"/>
      <w:r/>
      <w:bookmarkStart w:id="520" w:name="_Toc226309783"/>
      <w:r/>
      <w:bookmarkStart w:id="521" w:name="_Toc164351633"/>
      <w:r/>
      <w:bookmarkStart w:id="522" w:name="_Toc150480777"/>
      <w:r/>
      <w:bookmarkStart w:id="523" w:name="_Toc151193637"/>
      <w:r/>
      <w:bookmarkStart w:id="524" w:name="_Toc265228377"/>
      <w:r/>
      <w:bookmarkStart w:id="525" w:name="_Toc164229380"/>
      <w:r/>
      <w:bookmarkStart w:id="526" w:name="_Toc150774744"/>
      <w:r/>
      <w:bookmarkStart w:id="527" w:name="_Toc305158807"/>
      <w:r/>
      <w:bookmarkStart w:id="528" w:name="_Toc151193781"/>
      <w:r/>
      <w:bookmarkStart w:id="529" w:name="_Toc226337235"/>
      <w:r/>
      <w:bookmarkStart w:id="530" w:name="_Toc195842904"/>
      <w:r/>
      <w:bookmarkStart w:id="531" w:name="_Toc226965729"/>
      <w:r/>
      <w:bookmarkStart w:id="532" w:name="_Toc264969229"/>
      <w:r/>
      <w:bookmarkStart w:id="533" w:name="_Toc151193853"/>
      <w:r/>
      <w:bookmarkStart w:id="534" w:name="_Toc127151539"/>
      <w:r/>
      <w:bookmarkStart w:id="535" w:name="_Toc127161453"/>
      <w:r/>
      <w:bookmarkStart w:id="536" w:name="_Toc149720832"/>
      <w:r/>
      <w:bookmarkStart w:id="537" w:name="_Toc164608808"/>
      <w:r/>
      <w:bookmarkStart w:id="538" w:name="_Toc151190166"/>
      <w:r/>
      <w:bookmarkStart w:id="539" w:name="_Toc151193927"/>
      <w:r/>
      <w:bookmarkStart w:id="540" w:name="_Toc142311041"/>
      <w:r>
        <w:rPr>
          <w:sz w:val="24"/>
        </w:rPr>
        <w:t xml:space="preserve">开标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1"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1"/>
      <w:r/>
      <w:r/>
    </w:p>
    <w:p>
      <w:pPr>
        <w:numPr>
          <w:ilvl w:val="0"/>
          <w:numId w:val="8"/>
        </w:numPr>
        <w:ind w:left="357" w:firstLine="482"/>
        <w:spacing w:line="360" w:lineRule="auto"/>
        <w:tabs>
          <w:tab w:val="left" w:pos="360" w:leader="none"/>
        </w:tabs>
        <w:rPr>
          <w:sz w:val="24"/>
        </w:rPr>
        <w:outlineLvl w:val="1"/>
      </w:pPr>
      <w:r/>
      <w:bookmarkStart w:id="542" w:name="_Toc150774745"/>
      <w:r/>
      <w:bookmarkStart w:id="543" w:name="_Toc226337236"/>
      <w:r/>
      <w:bookmarkStart w:id="544" w:name="_Toc150480778"/>
      <w:r/>
      <w:bookmarkStart w:id="545" w:name="_Toc150509291"/>
      <w:r/>
      <w:bookmarkStart w:id="546" w:name="_Toc151193638"/>
      <w:r/>
      <w:bookmarkStart w:id="547" w:name="_Toc164608654"/>
      <w:r/>
      <w:bookmarkStart w:id="548" w:name="_Toc151193710"/>
      <w:r/>
      <w:bookmarkStart w:id="549" w:name="_Toc150774640"/>
      <w:r/>
      <w:bookmarkStart w:id="550" w:name="_Toc164608809"/>
      <w:r/>
      <w:bookmarkStart w:id="551" w:name="_Toc149720833"/>
      <w:r/>
      <w:bookmarkStart w:id="552" w:name="_Toc305158808"/>
      <w:r/>
      <w:bookmarkStart w:id="553" w:name="_Toc195842905"/>
      <w:r/>
      <w:bookmarkStart w:id="554" w:name="_Toc164229235"/>
      <w:r/>
      <w:bookmarkStart w:id="555" w:name="_Toc226965813"/>
      <w:r/>
      <w:bookmarkStart w:id="556" w:name="_Toc127151741"/>
      <w:r/>
      <w:bookmarkStart w:id="557" w:name="_Toc127161454"/>
      <w:r/>
      <w:bookmarkStart w:id="558" w:name="_Toc151193928"/>
      <w:r/>
      <w:bookmarkStart w:id="559" w:name="_Toc264969230"/>
      <w:r/>
      <w:bookmarkStart w:id="560" w:name="_Toc265228378"/>
      <w:r/>
      <w:bookmarkStart w:id="561" w:name="_Toc226309784"/>
      <w:r/>
      <w:bookmarkStart w:id="562" w:name="_Toc151193782"/>
      <w:r/>
      <w:bookmarkStart w:id="563" w:name="_Toc142311042"/>
      <w:r/>
      <w:bookmarkStart w:id="564" w:name="_Toc164229381"/>
      <w:r/>
      <w:bookmarkStart w:id="565" w:name="_Toc305158882"/>
      <w:r/>
      <w:bookmarkStart w:id="566" w:name="_Toc151190167"/>
      <w:r/>
      <w:bookmarkStart w:id="567" w:name="_Toc164351634"/>
      <w:r/>
      <w:bookmarkStart w:id="568" w:name="_Toc151193854"/>
      <w:r/>
      <w:bookmarkStart w:id="569" w:name="_Toc127151540"/>
      <w:r/>
      <w:bookmarkStart w:id="570" w:name="_Toc226965730"/>
      <w:r>
        <w:rPr>
          <w:sz w:val="24"/>
        </w:rPr>
        <w:t xml:space="preserve">评标委员会</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1"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1"/>
      <w:r/>
      <w:bookmarkStart w:id="572"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975"/>
        <w:ind w:firstLine="560"/>
        <w:spacing w:before="0" w:line="360" w:lineRule="auto"/>
        <w:rPr>
          <w:rFonts w:ascii="Times New Roman" w:hAnsi="Times New Roman" w:eastAsia="宋体"/>
          <w:sz w:val="28"/>
        </w:rPr>
      </w:pPr>
      <w:r/>
      <w:bookmarkStart w:id="573" w:name="_Toc151190172"/>
      <w:r/>
      <w:bookmarkStart w:id="574" w:name="_Toc142311047"/>
      <w:r/>
      <w:bookmarkStart w:id="575" w:name="_Toc226965818"/>
      <w:r/>
      <w:bookmarkStart w:id="576" w:name="_Toc151193787"/>
      <w:r/>
      <w:bookmarkStart w:id="577" w:name="_Toc305158887"/>
      <w:r/>
      <w:bookmarkStart w:id="578" w:name="_Toc151193859"/>
      <w:r/>
      <w:bookmarkStart w:id="579" w:name="_Toc150480783"/>
      <w:r/>
      <w:bookmarkStart w:id="580" w:name="_Toc150509296"/>
      <w:r/>
      <w:bookmarkStart w:id="581" w:name="_Toc151193715"/>
      <w:r/>
      <w:bookmarkStart w:id="582" w:name="_Toc150774645"/>
      <w:r/>
      <w:bookmarkStart w:id="583" w:name="_Toc150774750"/>
      <w:r/>
      <w:bookmarkStart w:id="584" w:name="_Toc265228383"/>
      <w:r/>
      <w:bookmarkStart w:id="585" w:name="_Toc226337241"/>
      <w:r/>
      <w:bookmarkStart w:id="586" w:name="_Toc305158813"/>
      <w:r/>
      <w:bookmarkStart w:id="587" w:name="_Toc226965735"/>
      <w:r/>
      <w:bookmarkStart w:id="588" w:name="_Toc151193643"/>
      <w:r/>
      <w:bookmarkStart w:id="589" w:name="_Toc151193933"/>
      <w:r/>
      <w:bookmarkStart w:id="590" w:name="_Toc226309789"/>
      <w:r/>
      <w:bookmarkStart w:id="591" w:name="_Toc264969235"/>
      <w:r/>
      <w:bookmarkStart w:id="592" w:name="_Toc195842910"/>
      <w:r/>
      <w:bookmarkStart w:id="593" w:name="_Toc127151545"/>
      <w:r>
        <w:rPr>
          <w:rFonts w:ascii="Times New Roman" w:hAnsi="Times New Roman" w:eastAsia="宋体"/>
          <w:sz w:val="28"/>
        </w:rPr>
        <w:t xml:space="preserve">六   </w:t>
      </w:r>
      <w:bookmarkEnd w:id="572"/>
      <w:r>
        <w:rPr>
          <w:rFonts w:ascii="Times New Roman" w:hAnsi="Times New Roman" w:eastAsia="宋体"/>
          <w:sz w:val="28"/>
        </w:rPr>
        <w:t xml:space="preserve">确定中标</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265228385"/>
      <w:r/>
      <w:bookmarkStart w:id="595" w:name="_Toc151193935"/>
      <w:r/>
      <w:bookmarkStart w:id="596" w:name="_Toc150774647"/>
      <w:r/>
      <w:bookmarkStart w:id="597" w:name="_Toc226965820"/>
      <w:r/>
      <w:bookmarkStart w:id="598" w:name="_Toc164229388"/>
      <w:r/>
      <w:bookmarkStart w:id="599" w:name="_Toc151193861"/>
      <w:r/>
      <w:bookmarkStart w:id="600" w:name="_Toc195842912"/>
      <w:r/>
      <w:bookmarkStart w:id="601" w:name="_Toc305158889"/>
      <w:r/>
      <w:bookmarkStart w:id="602" w:name="_Toc226309791"/>
      <w:r/>
      <w:bookmarkStart w:id="603" w:name="_Toc151193645"/>
      <w:r/>
      <w:bookmarkStart w:id="604" w:name="_Toc264969237"/>
      <w:r/>
      <w:bookmarkStart w:id="605" w:name="_Toc305158815"/>
      <w:r/>
      <w:bookmarkStart w:id="606" w:name="_Toc151193717"/>
      <w:r/>
      <w:bookmarkStart w:id="607" w:name="_Toc151190174"/>
      <w:r/>
      <w:bookmarkStart w:id="608" w:name="_Toc127151748"/>
      <w:r/>
      <w:bookmarkStart w:id="609" w:name="_Toc127151547"/>
      <w:r/>
      <w:bookmarkStart w:id="610" w:name="_Toc164351641"/>
      <w:r/>
      <w:bookmarkStart w:id="611" w:name="_Toc164608661"/>
      <w:r/>
      <w:bookmarkStart w:id="612" w:name="_Toc151193789"/>
      <w:r/>
      <w:bookmarkStart w:id="613" w:name="_Toc149720840"/>
      <w:r/>
      <w:bookmarkStart w:id="614" w:name="_Toc164608816"/>
      <w:r/>
      <w:bookmarkStart w:id="615" w:name="_Toc164229242"/>
      <w:r/>
      <w:bookmarkStart w:id="616" w:name="_Toc150774752"/>
      <w:r/>
      <w:bookmarkStart w:id="617" w:name="_Toc226337243"/>
      <w:r/>
      <w:bookmarkStart w:id="618" w:name="_Toc127161461"/>
      <w:r/>
      <w:bookmarkStart w:id="619" w:name="_Toc150480785"/>
      <w:r/>
      <w:bookmarkStart w:id="620" w:name="_Toc226965737"/>
      <w:r/>
      <w:bookmarkStart w:id="621" w:name="_Toc142311049"/>
      <w:r/>
      <w:bookmarkStart w:id="622" w:name="_Toc150509298"/>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3" w:name="_Toc305158817"/>
      <w:r/>
      <w:bookmarkStart w:id="624" w:name="_Toc305158891"/>
      <w:r/>
      <w:bookmarkStart w:id="625" w:name="_Toc226337245"/>
      <w:r/>
      <w:bookmarkStart w:id="626" w:name="_Toc164229244"/>
      <w:r/>
      <w:bookmarkStart w:id="627" w:name="_Toc151193719"/>
      <w:r/>
      <w:bookmarkStart w:id="628" w:name="_Toc164351643"/>
      <w:r/>
      <w:bookmarkStart w:id="629" w:name="_Toc127151750"/>
      <w:r/>
      <w:bookmarkStart w:id="630" w:name="_Toc164229390"/>
      <w:r/>
      <w:bookmarkStart w:id="631" w:name="_Toc149720842"/>
      <w:r/>
      <w:bookmarkStart w:id="632" w:name="_Toc264969239"/>
      <w:r/>
      <w:bookmarkStart w:id="633" w:name="_Toc150774649"/>
      <w:r/>
      <w:bookmarkStart w:id="634" w:name="_Toc151193937"/>
      <w:r/>
      <w:bookmarkStart w:id="635" w:name="_Toc150480787"/>
      <w:r/>
      <w:bookmarkStart w:id="636" w:name="_Toc151193791"/>
      <w:r/>
      <w:bookmarkStart w:id="637" w:name="_Toc142311051"/>
      <w:r/>
      <w:bookmarkStart w:id="638" w:name="_Toc151190176"/>
      <w:r/>
      <w:bookmarkStart w:id="639" w:name="_Toc127161463"/>
      <w:r/>
      <w:bookmarkStart w:id="640" w:name="_Toc150509300"/>
      <w:r/>
      <w:bookmarkStart w:id="641" w:name="_Toc164608663"/>
      <w:r/>
      <w:bookmarkStart w:id="642" w:name="_Toc151193863"/>
      <w:r/>
      <w:bookmarkStart w:id="643" w:name="_Toc265228387"/>
      <w:r/>
      <w:bookmarkStart w:id="644" w:name="_Toc226965822"/>
      <w:r/>
      <w:bookmarkStart w:id="645" w:name="_Toc195842914"/>
      <w:r/>
      <w:bookmarkStart w:id="646" w:name="_Toc150774754"/>
      <w:r/>
      <w:bookmarkStart w:id="647" w:name="_Toc164608818"/>
      <w:r/>
      <w:bookmarkStart w:id="648" w:name="_Toc151193647"/>
      <w:r/>
      <w:bookmarkStart w:id="649" w:name="_Toc226965739"/>
      <w:r/>
      <w:bookmarkStart w:id="650" w:name="_Toc226309793"/>
      <w:r/>
      <w:bookmarkStart w:id="651" w:name="_Toc127151549"/>
      <w:r/>
      <w:bookmarkStart w:id="652" w:name="_Ref467307090"/>
      <w:r/>
      <w:bookmarkStart w:id="653" w:name="_Toc520356176"/>
      <w:r/>
      <w:bookmarkStart w:id="654" w:name="_Ref467306425"/>
      <w:r>
        <w:rPr>
          <w:sz w:val="24"/>
        </w:rPr>
        <w:t xml:space="preserve">中标公告与中标通知书</w:t>
      </w:r>
      <w:bookmarkEnd w:id="623"/>
      <w:r/>
      <w:bookmarkEnd w:id="624"/>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numPr>
          <w:ilvl w:val="0"/>
          <w:numId w:val="8"/>
        </w:numPr>
        <w:ind w:left="357" w:firstLine="482"/>
        <w:spacing w:line="360" w:lineRule="auto"/>
        <w:tabs>
          <w:tab w:val="left" w:pos="360" w:leader="none"/>
        </w:tabs>
        <w:rPr>
          <w:sz w:val="24"/>
        </w:rPr>
        <w:outlineLvl w:val="1"/>
      </w:pPr>
      <w:r/>
      <w:bookmarkStart w:id="655" w:name="_Toc151193938"/>
      <w:r/>
      <w:bookmarkStart w:id="656" w:name="_Toc226965740"/>
      <w:r/>
      <w:bookmarkStart w:id="657" w:name="_Toc150480788"/>
      <w:r/>
      <w:bookmarkStart w:id="658" w:name="_Toc127161464"/>
      <w:r/>
      <w:bookmarkStart w:id="659" w:name="_Toc127151751"/>
      <w:r/>
      <w:bookmarkStart w:id="660" w:name="_Toc142311052"/>
      <w:r/>
      <w:bookmarkStart w:id="661" w:name="_Toc151193720"/>
      <w:r/>
      <w:bookmarkStart w:id="662" w:name="_Toc226965823"/>
      <w:r/>
      <w:bookmarkStart w:id="663" w:name="_Toc151193864"/>
      <w:r/>
      <w:bookmarkStart w:id="664" w:name="_Ref467307062"/>
      <w:r/>
      <w:bookmarkStart w:id="665" w:name="_Ref467306978"/>
      <w:r/>
      <w:bookmarkStart w:id="666" w:name="_Ref467307204"/>
      <w:r/>
      <w:bookmarkStart w:id="667" w:name="_Toc195842915"/>
      <w:r/>
      <w:bookmarkStart w:id="668" w:name="_Toc164608819"/>
      <w:r/>
      <w:bookmarkStart w:id="669" w:name="_Toc151190177"/>
      <w:r/>
      <w:bookmarkStart w:id="670" w:name="_Toc149720843"/>
      <w:r/>
      <w:bookmarkStart w:id="671" w:name="_Toc151193648"/>
      <w:r/>
      <w:bookmarkStart w:id="672" w:name="_Toc164229245"/>
      <w:r/>
      <w:bookmarkStart w:id="673" w:name="_Toc264969240"/>
      <w:r/>
      <w:bookmarkStart w:id="674" w:name="_Toc164608664"/>
      <w:r/>
      <w:bookmarkStart w:id="675" w:name="_Toc226337246"/>
      <w:r/>
      <w:bookmarkStart w:id="676" w:name="_Toc226309794"/>
      <w:r/>
      <w:bookmarkStart w:id="677" w:name="_Toc305158818"/>
      <w:r/>
      <w:bookmarkStart w:id="678" w:name="_Ref467306377"/>
      <w:r/>
      <w:bookmarkStart w:id="679" w:name="_Toc164229391"/>
      <w:r/>
      <w:bookmarkStart w:id="680" w:name="_Toc520356175"/>
      <w:r/>
      <w:bookmarkStart w:id="681" w:name="_Toc150774650"/>
      <w:r/>
      <w:bookmarkStart w:id="682" w:name="_Toc151193792"/>
      <w:r/>
      <w:bookmarkStart w:id="683" w:name="_Toc150509301"/>
      <w:r/>
      <w:bookmarkStart w:id="684" w:name="_Toc164351644"/>
      <w:r/>
      <w:bookmarkStart w:id="685" w:name="_Toc305158892"/>
      <w:r/>
      <w:bookmarkStart w:id="686" w:name="_Toc265228388"/>
      <w:r/>
      <w:bookmarkStart w:id="687" w:name="_Toc150774755"/>
      <w:r/>
      <w:bookmarkStart w:id="688" w:name="_Toc127151550"/>
      <w:r>
        <w:rPr>
          <w:sz w:val="24"/>
        </w:rPr>
        <w:t xml:space="preserve">签订合同</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2"/>
      <w:r/>
      <w:bookmarkEnd w:id="653"/>
      <w:r/>
      <w:bookmarkEnd w:id="654"/>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22"/>
        </w:rPr>
        <w:t xml:space="preserve">http://gk</w:t>
      </w:r>
      <w:bookmarkStart w:id="689" w:name="_Hlt100654014"/>
      <w:r>
        <w:rPr>
          <w:rStyle w:val="1022"/>
        </w:rPr>
        <w:t xml:space="preserve">s</w:t>
      </w:r>
      <w:bookmarkEnd w:id="689"/>
      <w:r>
        <w:rPr>
          <w:rStyle w:val="1022"/>
        </w:rPr>
        <w:t xml:space="preserve">.m</w:t>
      </w:r>
      <w:bookmarkStart w:id="690" w:name="_Hlt100653994"/>
      <w:r/>
      <w:bookmarkStart w:id="691" w:name="_Hlt100653993"/>
      <w:r>
        <w:rPr>
          <w:rStyle w:val="1022"/>
        </w:rPr>
        <w:t xml:space="preserve">o</w:t>
      </w:r>
      <w:bookmarkEnd w:id="690"/>
      <w:r/>
      <w:bookmarkEnd w:id="691"/>
      <w:r>
        <w:rPr>
          <w:rStyle w:val="1022"/>
        </w:rPr>
        <w:t xml:space="preserve">f.gov.cn/ztztz/zhengfucaigouguanli/201802/t20180201_2804589.htm</w:t>
      </w:r>
      <w:r>
        <w:rPr>
          <w:rStyle w:val="1022"/>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2" w:name="_Toc353825544"/>
      <w:r/>
      <w:bookmarkStart w:id="693" w:name="_Toc142311056"/>
      <w:r/>
      <w:bookmarkStart w:id="694" w:name="_Toc150480792"/>
      <w:r/>
      <w:bookmarkStart w:id="695" w:name="_Toc353873664"/>
      <w:r/>
      <w:bookmarkStart w:id="696" w:name="_Toc265228392"/>
      <w:r/>
      <w:bookmarkStart w:id="697" w:name="_Toc264969244"/>
      <w:r/>
      <w:bookmarkStart w:id="698" w:name="_Toc305158822"/>
      <w:r/>
      <w:bookmarkStart w:id="699" w:name="_Toc305158896"/>
      <w:r/>
      <w:bookmarkStart w:id="700" w:name="_Toc127151554"/>
      <w:r/>
      <w:bookmarkStart w:id="701" w:name="_Toc353873934"/>
      <w:r/>
      <w:bookmarkStart w:id="702" w:name="_Toc226965827"/>
      <w:r/>
      <w:bookmarkStart w:id="703" w:name="_Toc226337250"/>
      <w:r/>
      <w:bookmarkStart w:id="704" w:name="_Toc150774759"/>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5"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rPr>
        <w:t xml:space="preserve">资格审查</w:t>
      </w:r>
      <w:bookmarkEnd w:id="705"/>
      <w:r/>
      <w:bookmarkStart w:id="706" w:name="_Toc487900382"/>
      <w:r/>
      <w:r/>
    </w:p>
    <w:p>
      <w:pPr>
        <w:ind w:firstLine="482"/>
        <w:jc w:val="center"/>
        <w:spacing w:line="360" w:lineRule="auto"/>
        <w:tabs>
          <w:tab w:val="left" w:pos="360" w:leader="none"/>
          <w:tab w:val="left" w:pos="900" w:leader="none"/>
        </w:tabs>
        <w:rPr>
          <w:b/>
          <w:sz w:val="24"/>
        </w:rPr>
        <w:outlineLvl w:val="1"/>
      </w:pPr>
      <w:r/>
      <w:bookmarkStart w:id="707" w:name="_Toc99301422"/>
      <w:r>
        <w:rPr>
          <w:b/>
          <w:sz w:val="24"/>
        </w:rPr>
        <w:t xml:space="preserve">一、资格审查程序</w:t>
      </w:r>
      <w:bookmarkEnd w:id="707"/>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706"/>
      <w:r/>
      <w:r/>
    </w:p>
    <w:p>
      <w:pPr>
        <w:pStyle w:val="975"/>
        <w:ind w:firstLine="560"/>
        <w:spacing w:line="360" w:lineRule="auto"/>
        <w:tabs>
          <w:tab w:val="center" w:pos="4592" w:leader="none"/>
          <w:tab w:val="left" w:pos="7860" w:leader="none"/>
        </w:tabs>
        <w:rPr>
          <w:rFonts w:ascii="宋体" w:hAnsi="宋体" w:eastAsia="宋体" w:cs="宋体"/>
          <w:sz w:val="28"/>
        </w:rPr>
      </w:pPr>
      <w:r/>
      <w:bookmarkStart w:id="708" w:name="_Hlt487972895"/>
      <w:r/>
      <w:bookmarkEnd w:id="708"/>
      <w:r/>
      <w:bookmarkStart w:id="709" w:name="_Toc127151779"/>
      <w:r/>
      <w:bookmarkStart w:id="710" w:name="_Toc127161490"/>
      <w:r/>
      <w:bookmarkStart w:id="711" w:name="_Toc353825550"/>
      <w:r/>
      <w:bookmarkStart w:id="712" w:name="_Toc353873940"/>
      <w:r/>
      <w:bookmarkStart w:id="713" w:name="_Toc226965858"/>
      <w:r>
        <w:rPr>
          <w:rFonts w:hint="eastAsia" w:ascii="宋体" w:hAnsi="宋体" w:eastAsia="宋体" w:cs="宋体"/>
          <w:sz w:val="28"/>
        </w:rPr>
        <w:t xml:space="preserve">二、资格审查要求</w:t>
      </w:r>
      <w:r/>
    </w:p>
    <w:tbl>
      <w:tblPr>
        <w:tblStyle w:val="984"/>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957"/>
        <w:gridCol w:w="4766"/>
        <w:gridCol w:w="161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1026"/>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tabs>
                <w:tab w:val="left" w:pos="1080" w:leader="none"/>
              </w:tabs>
              <w:rPr>
                <w:rFonts w:ascii="宋体" w:hAnsi="宋体" w:cs="宋体"/>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default" w:ascii="宋体" w:hAnsi="宋体" w:eastAsia="宋体" w:cs="宋体"/>
                <w:sz w:val="24"/>
                <w:lang w:val="en-US" w:eastAsia="zh-CN"/>
              </w:rPr>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4" w:name="_Toc99301423"/>
      <w:r>
        <w:rPr>
          <w:b/>
          <w:sz w:val="36"/>
          <w:szCs w:val="36"/>
        </w:rPr>
        <w:t xml:space="preserve">第四章   </w:t>
      </w:r>
      <w:bookmarkEnd w:id="709"/>
      <w:r/>
      <w:bookmarkEnd w:id="710"/>
      <w:r/>
      <w:bookmarkEnd w:id="711"/>
      <w:r/>
      <w:bookmarkEnd w:id="712"/>
      <w:r/>
      <w:bookmarkEnd w:id="713"/>
      <w:r/>
      <w:bookmarkStart w:id="715" w:name="_Hlt164229061"/>
      <w:r/>
      <w:bookmarkEnd w:id="715"/>
      <w:r>
        <w:rPr>
          <w:b/>
          <w:sz w:val="36"/>
          <w:szCs w:val="36"/>
        </w:rPr>
        <w:t xml:space="preserve">评标程序、评标方法和评标标准</w:t>
      </w:r>
      <w:bookmarkEnd w:id="714"/>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6" w:name="_Toc127151541"/>
      <w:r/>
      <w:bookmarkStart w:id="717" w:name="_Toc226965731"/>
      <w:r/>
      <w:bookmarkStart w:id="718" w:name="_Toc164608655"/>
      <w:r/>
      <w:bookmarkStart w:id="719" w:name="_Toc164229236"/>
      <w:r/>
      <w:bookmarkStart w:id="720" w:name="_Toc151190168"/>
      <w:r/>
      <w:bookmarkStart w:id="721" w:name="_Toc195842906"/>
      <w:r/>
      <w:bookmarkStart w:id="722" w:name="_Toc265228379"/>
      <w:r/>
      <w:bookmarkStart w:id="723" w:name="_Toc305158883"/>
      <w:r/>
      <w:bookmarkStart w:id="724" w:name="_Toc305158809"/>
      <w:r/>
      <w:bookmarkStart w:id="725" w:name="_Toc127161455"/>
      <w:r/>
      <w:bookmarkStart w:id="726" w:name="_Toc164608810"/>
      <w:r/>
      <w:bookmarkStart w:id="727" w:name="_Toc226337237"/>
      <w:r/>
      <w:bookmarkStart w:id="728" w:name="_Toc151193929"/>
      <w:r/>
      <w:bookmarkStart w:id="729" w:name="_Toc150509292"/>
      <w:r/>
      <w:bookmarkStart w:id="730" w:name="_Toc150480779"/>
      <w:r/>
      <w:bookmarkStart w:id="731" w:name="_Toc264969231"/>
      <w:r/>
      <w:bookmarkStart w:id="732" w:name="_Toc164229382"/>
      <w:r/>
      <w:bookmarkStart w:id="733" w:name="_Toc151193639"/>
      <w:r/>
      <w:bookmarkStart w:id="734" w:name="_Toc226965814"/>
      <w:r/>
      <w:bookmarkStart w:id="735" w:name="_Toc226309785"/>
      <w:r/>
      <w:bookmarkStart w:id="736" w:name="_Toc150774641"/>
      <w:r/>
      <w:bookmarkStart w:id="737" w:name="_Toc151193711"/>
      <w:r/>
      <w:bookmarkStart w:id="738" w:name="_Toc127151742"/>
      <w:r/>
      <w:bookmarkStart w:id="739" w:name="_Toc149720834"/>
      <w:r/>
      <w:bookmarkStart w:id="740" w:name="_Toc164351635"/>
      <w:r/>
      <w:bookmarkStart w:id="741" w:name="_Toc151193783"/>
      <w:r/>
      <w:bookmarkStart w:id="742" w:name="_Toc150774746"/>
      <w:r/>
      <w:bookmarkStart w:id="743" w:name="_Toc151193855"/>
      <w:r/>
      <w:bookmarkStart w:id="744" w:name="_Toc142311043"/>
      <w:r/>
      <w:bookmarkStart w:id="745" w:name="_Toc353825551"/>
      <w:r/>
      <w:bookmarkStart w:id="746" w:name="_Toc353873941"/>
      <w:r/>
      <w:bookmarkStart w:id="747" w:name="_Toc226965828"/>
      <w:r/>
      <w:bookmarkStart w:id="748" w:name="_Toc150480793"/>
      <w:r/>
      <w:bookmarkStart w:id="749" w:name="_Toc142311057"/>
      <w:r/>
      <w:bookmarkStart w:id="750" w:name="_Toc226337251"/>
      <w:r/>
      <w:bookmarkStart w:id="751" w:name="_Toc305158897"/>
      <w:r/>
      <w:bookmarkStart w:id="752" w:name="_Toc353873935"/>
      <w:r/>
      <w:bookmarkStart w:id="753" w:name="_Toc353873665"/>
      <w:r/>
      <w:bookmarkStart w:id="754" w:name="_Toc127151555"/>
      <w:r/>
      <w:bookmarkStart w:id="755" w:name="_Toc195842920"/>
      <w:r/>
      <w:bookmarkStart w:id="756" w:name="_Toc265228393"/>
      <w:r/>
      <w:bookmarkStart w:id="757" w:name="_Toc353825545"/>
      <w:r/>
      <w:bookmarkStart w:id="758" w:name="_Toc305158823"/>
      <w:r/>
      <w:bookmarkStart w:id="759" w:name="_Toc264969245"/>
      <w:r/>
      <w:bookmarkStart w:id="760" w:name="_Toc150774760"/>
      <w:r>
        <w:rPr>
          <w:rFonts w:hint="eastAsia"/>
          <w:sz w:val="24"/>
        </w:rPr>
        <w:t xml:space="preserve">1</w:t>
      </w:r>
      <w:r>
        <w:rPr>
          <w:sz w:val="24"/>
        </w:rPr>
        <w:t xml:space="preserve">投标文件的符合性审查</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61"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8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848"/>
        <w:gridCol w:w="6580"/>
      </w:tblGrid>
      <w:tr>
        <w:trPr>
          <w:jc w:val="center"/>
          <w:trHeight w:val="300"/>
        </w:trPr>
        <w:tc>
          <w:tcPr>
            <w:tcW w:w="402" w:type="pct"/>
            <w:vAlign w:val="center"/>
            <w:textDirection w:val="lrTb"/>
            <w:noWrap w:val="false"/>
          </w:tcPr>
          <w:p>
            <w:pPr>
              <w:jc w:val="center"/>
              <w:widowControl/>
              <w:rPr>
                <w:b/>
                <w:color w:val="000000"/>
                <w:sz w:val="24"/>
              </w:rPr>
            </w:pPr>
            <w:r>
              <w:rPr>
                <w:b/>
                <w:color w:val="000000"/>
                <w:sz w:val="24"/>
              </w:rPr>
              <w:t xml:space="preserve">序号</w:t>
            </w:r>
            <w:r/>
          </w:p>
        </w:tc>
        <w:tc>
          <w:tcPr>
            <w:tcW w:w="1008" w:type="pct"/>
            <w:vAlign w:val="center"/>
            <w:textDirection w:val="lrTb"/>
            <w:noWrap w:val="false"/>
          </w:tcPr>
          <w:p>
            <w:pPr>
              <w:jc w:val="center"/>
              <w:widowControl/>
              <w:rPr>
                <w:b/>
                <w:color w:val="000000"/>
                <w:sz w:val="24"/>
              </w:rPr>
            </w:pPr>
            <w:r>
              <w:rPr>
                <w:b/>
                <w:color w:val="000000"/>
                <w:sz w:val="24"/>
              </w:rPr>
              <w:t xml:space="preserve">审查因素</w:t>
            </w:r>
            <w:r/>
          </w:p>
        </w:tc>
        <w:tc>
          <w:tcPr>
            <w:tcW w:w="3588"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1471"/>
        </w:trPr>
        <w:tc>
          <w:tcPr>
            <w:tcW w:w="402" w:type="pct"/>
            <w:vAlign w:val="center"/>
            <w:textDirection w:val="lrTb"/>
            <w:noWrap w:val="false"/>
          </w:tcPr>
          <w:p>
            <w:pPr>
              <w:jc w:val="center"/>
              <w:widowControl/>
              <w:rPr>
                <w:color w:val="000000"/>
                <w:sz w:val="24"/>
              </w:rPr>
            </w:pPr>
            <w:r>
              <w:rPr>
                <w:color w:val="000000"/>
                <w:sz w:val="24"/>
              </w:rPr>
              <w:t xml:space="preserve">1</w:t>
            </w:r>
            <w:r/>
          </w:p>
        </w:tc>
        <w:tc>
          <w:tcPr>
            <w:tcW w:w="1008"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588"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sz w:val="24"/>
              </w:rPr>
              <w:t xml:space="preserve">(格式见《投标文件格式》)</w:t>
            </w:r>
            <w:r/>
          </w:p>
        </w:tc>
      </w:tr>
      <w:tr>
        <w:trPr>
          <w:jc w:val="center"/>
          <w:trHeight w:val="690"/>
        </w:trPr>
        <w:tc>
          <w:tcPr>
            <w:tcW w:w="402" w:type="pct"/>
            <w:vAlign w:val="center"/>
            <w:textDirection w:val="lrTb"/>
            <w:noWrap w:val="false"/>
          </w:tcPr>
          <w:p>
            <w:pPr>
              <w:jc w:val="center"/>
              <w:widowControl/>
              <w:rPr>
                <w:color w:val="000000"/>
                <w:sz w:val="24"/>
              </w:rPr>
            </w:pPr>
            <w:r>
              <w:rPr>
                <w:color w:val="000000"/>
                <w:sz w:val="24"/>
              </w:rPr>
              <w:t xml:space="preserve">2</w:t>
            </w:r>
            <w:r/>
          </w:p>
        </w:tc>
        <w:tc>
          <w:tcPr>
            <w:tcW w:w="1008" w:type="pct"/>
            <w:vAlign w:val="center"/>
            <w:textDirection w:val="lrTb"/>
            <w:noWrap w:val="false"/>
          </w:tcPr>
          <w:p>
            <w:pPr>
              <w:jc w:val="center"/>
              <w:widowControl/>
              <w:rPr>
                <w:color w:val="000000"/>
                <w:sz w:val="24"/>
              </w:rPr>
            </w:pPr>
            <w:r>
              <w:rPr>
                <w:color w:val="000000"/>
                <w:sz w:val="24"/>
              </w:rPr>
              <w:t xml:space="preserve">投标完整性</w:t>
            </w:r>
            <w:r/>
          </w:p>
        </w:tc>
        <w:tc>
          <w:tcPr>
            <w:tcW w:w="3588"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3</w:t>
            </w:r>
            <w:r/>
          </w:p>
        </w:tc>
        <w:tc>
          <w:tcPr>
            <w:tcW w:w="1008" w:type="pct"/>
            <w:vAlign w:val="center"/>
            <w:textDirection w:val="lrTb"/>
            <w:noWrap w:val="false"/>
          </w:tcPr>
          <w:p>
            <w:pPr>
              <w:jc w:val="center"/>
              <w:widowControl/>
              <w:rPr>
                <w:color w:val="000000"/>
                <w:sz w:val="24"/>
              </w:rPr>
            </w:pPr>
            <w:r>
              <w:rPr>
                <w:color w:val="000000"/>
                <w:sz w:val="24"/>
              </w:rPr>
              <w:t xml:space="preserve">投标报价</w:t>
            </w:r>
            <w:r/>
          </w:p>
        </w:tc>
        <w:tc>
          <w:tcPr>
            <w:tcW w:w="3588"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4</w:t>
            </w:r>
            <w:r/>
          </w:p>
        </w:tc>
        <w:tc>
          <w:tcPr>
            <w:tcW w:w="1008" w:type="pct"/>
            <w:vAlign w:val="center"/>
            <w:textDirection w:val="lrTb"/>
            <w:noWrap w:val="false"/>
          </w:tcPr>
          <w:p>
            <w:pPr>
              <w:jc w:val="center"/>
              <w:widowControl/>
              <w:rPr>
                <w:color w:val="000000"/>
                <w:sz w:val="24"/>
              </w:rPr>
            </w:pPr>
            <w:r>
              <w:rPr>
                <w:color w:val="000000"/>
                <w:sz w:val="24"/>
              </w:rPr>
              <w:t xml:space="preserve">报价唯一性</w:t>
            </w:r>
            <w:r/>
          </w:p>
        </w:tc>
        <w:tc>
          <w:tcPr>
            <w:tcW w:w="3588"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5</w:t>
            </w:r>
            <w:r/>
          </w:p>
        </w:tc>
        <w:tc>
          <w:tcPr>
            <w:tcW w:w="1008" w:type="pct"/>
            <w:vAlign w:val="center"/>
            <w:textDirection w:val="lrTb"/>
            <w:noWrap w:val="false"/>
          </w:tcPr>
          <w:p>
            <w:pPr>
              <w:jc w:val="center"/>
              <w:widowControl/>
              <w:rPr>
                <w:color w:val="000000"/>
                <w:sz w:val="24"/>
              </w:rPr>
            </w:pPr>
            <w:r>
              <w:rPr>
                <w:color w:val="000000"/>
                <w:sz w:val="24"/>
              </w:rPr>
              <w:t xml:space="preserve">投标有效期</w:t>
            </w:r>
            <w:r/>
          </w:p>
        </w:tc>
        <w:tc>
          <w:tcPr>
            <w:tcW w:w="3588"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6</w:t>
            </w:r>
            <w:r/>
          </w:p>
        </w:tc>
        <w:tc>
          <w:tcPr>
            <w:tcW w:w="1008" w:type="pct"/>
            <w:vAlign w:val="center"/>
            <w:textDirection w:val="lrTb"/>
            <w:noWrap w:val="false"/>
          </w:tcPr>
          <w:p>
            <w:pPr>
              <w:jc w:val="center"/>
              <w:widowControl/>
              <w:rPr>
                <w:color w:val="000000"/>
                <w:sz w:val="24"/>
              </w:rPr>
            </w:pPr>
            <w:r>
              <w:rPr>
                <w:color w:val="000000"/>
                <w:sz w:val="24"/>
              </w:rPr>
              <w:t xml:space="preserve">签署、加盖公章</w:t>
            </w:r>
            <w:r/>
          </w:p>
        </w:tc>
        <w:tc>
          <w:tcPr>
            <w:tcW w:w="3588"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2" w:type="pct"/>
            <w:vAlign w:val="center"/>
            <w:textDirection w:val="lrTb"/>
            <w:noWrap w:val="false"/>
          </w:tcPr>
          <w:p>
            <w:pPr>
              <w:jc w:val="center"/>
              <w:widowControl/>
              <w:rPr>
                <w:color w:val="000000"/>
                <w:sz w:val="24"/>
              </w:rPr>
            </w:pPr>
            <w:r>
              <w:rPr>
                <w:rFonts w:hint="eastAsia"/>
                <w:color w:val="000000"/>
                <w:sz w:val="24"/>
              </w:rPr>
              <w:t xml:space="preserve">7</w:t>
            </w:r>
            <w:r/>
          </w:p>
        </w:tc>
        <w:tc>
          <w:tcPr>
            <w:tcW w:w="1008"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588"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705"/>
        </w:trPr>
        <w:tc>
          <w:tcPr>
            <w:tcW w:w="402" w:type="pct"/>
            <w:vAlign w:val="center"/>
            <w:textDirection w:val="lrTb"/>
            <w:noWrap w:val="false"/>
          </w:tcPr>
          <w:p>
            <w:pPr>
              <w:jc w:val="center"/>
              <w:widowControl/>
              <w:rPr>
                <w:color w:val="000000"/>
                <w:sz w:val="24"/>
              </w:rPr>
            </w:pPr>
            <w:r>
              <w:rPr>
                <w:color w:val="000000"/>
                <w:sz w:val="24"/>
              </w:rPr>
              <w:t xml:space="preserve">8</w:t>
            </w:r>
            <w:r/>
          </w:p>
        </w:tc>
        <w:tc>
          <w:tcPr>
            <w:tcW w:w="1008"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588"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9</w:t>
            </w:r>
            <w:r/>
          </w:p>
        </w:tc>
        <w:tc>
          <w:tcPr>
            <w:tcW w:w="1008"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588"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2" w:type="pct"/>
            <w:vAlign w:val="center"/>
            <w:textDirection w:val="lrTb"/>
            <w:noWrap w:val="false"/>
          </w:tcPr>
          <w:p>
            <w:pPr>
              <w:jc w:val="center"/>
              <w:widowControl/>
              <w:rPr>
                <w:color w:val="000000"/>
                <w:sz w:val="24"/>
              </w:rPr>
            </w:pPr>
            <w:r>
              <w:rPr>
                <w:color w:val="000000"/>
                <w:sz w:val="24"/>
              </w:rPr>
              <w:t xml:space="preserve">10</w:t>
            </w:r>
            <w:r/>
          </w:p>
        </w:tc>
        <w:tc>
          <w:tcPr>
            <w:tcW w:w="1008"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588"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11</w:t>
            </w:r>
            <w:r/>
          </w:p>
        </w:tc>
        <w:tc>
          <w:tcPr>
            <w:tcW w:w="1008" w:type="pct"/>
            <w:vAlign w:val="center"/>
            <w:textDirection w:val="lrTb"/>
            <w:noWrap w:val="false"/>
          </w:tcPr>
          <w:p>
            <w:pPr>
              <w:jc w:val="center"/>
              <w:widowControl/>
              <w:rPr>
                <w:color w:val="000000"/>
                <w:sz w:val="24"/>
              </w:rPr>
            </w:pPr>
            <w:r>
              <w:rPr>
                <w:color w:val="000000"/>
                <w:sz w:val="24"/>
              </w:rPr>
              <w:t xml:space="preserve">报价的修正（如有）</w:t>
            </w:r>
            <w:r/>
          </w:p>
        </w:tc>
        <w:tc>
          <w:tcPr>
            <w:tcW w:w="3588"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12</w:t>
            </w:r>
            <w:r/>
          </w:p>
        </w:tc>
        <w:tc>
          <w:tcPr>
            <w:tcW w:w="1008" w:type="pct"/>
            <w:vAlign w:val="center"/>
            <w:textDirection w:val="lrTb"/>
            <w:noWrap w:val="false"/>
          </w:tcPr>
          <w:p>
            <w:pPr>
              <w:jc w:val="center"/>
              <w:widowControl/>
              <w:rPr>
                <w:color w:val="000000"/>
                <w:sz w:val="24"/>
              </w:rPr>
            </w:pPr>
            <w:r>
              <w:rPr>
                <w:color w:val="000000"/>
                <w:sz w:val="24"/>
              </w:rPr>
              <w:t xml:space="preserve">报价合理性</w:t>
            </w:r>
            <w:r/>
          </w:p>
        </w:tc>
        <w:tc>
          <w:tcPr>
            <w:tcW w:w="3588" w:type="pct"/>
            <w:vAlign w:val="center"/>
            <w:textDirection w:val="lrTb"/>
            <w:noWrap w:val="false"/>
          </w:tcPr>
          <w:p>
            <w:pPr>
              <w:jc w:val="left"/>
              <w:widowControl/>
              <w:rPr>
                <w:color w:val="000000"/>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13</w:t>
            </w:r>
            <w:r/>
          </w:p>
        </w:tc>
        <w:tc>
          <w:tcPr>
            <w:tcW w:w="1008"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588"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000000"/>
                <w:sz w:val="24"/>
              </w:rPr>
            </w:pPr>
            <w:r>
              <w:rPr>
                <w:color w:val="000000"/>
                <w:sz w:val="24"/>
              </w:rPr>
              <w:t xml:space="preserve">14</w:t>
            </w:r>
            <w:r/>
          </w:p>
        </w:tc>
        <w:tc>
          <w:tcPr>
            <w:tcW w:w="1008"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588"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15</w:t>
            </w:r>
            <w:r/>
          </w:p>
        </w:tc>
        <w:tc>
          <w:tcPr>
            <w:tcW w:w="1008" w:type="pct"/>
            <w:vAlign w:val="center"/>
            <w:textDirection w:val="lrTb"/>
            <w:noWrap w:val="false"/>
          </w:tcPr>
          <w:p>
            <w:pPr>
              <w:jc w:val="center"/>
              <w:widowControl/>
              <w:rPr>
                <w:color w:val="000000"/>
                <w:sz w:val="24"/>
              </w:rPr>
            </w:pPr>
            <w:r>
              <w:rPr>
                <w:color w:val="000000"/>
                <w:sz w:val="24"/>
              </w:rPr>
              <w:t xml:space="preserve">公平竞争</w:t>
            </w:r>
            <w:r/>
          </w:p>
        </w:tc>
        <w:tc>
          <w:tcPr>
            <w:tcW w:w="3588"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16</w:t>
            </w:r>
            <w:r/>
          </w:p>
        </w:tc>
        <w:tc>
          <w:tcPr>
            <w:tcW w:w="1008" w:type="pct"/>
            <w:vAlign w:val="center"/>
            <w:textDirection w:val="lrTb"/>
            <w:noWrap w:val="false"/>
          </w:tcPr>
          <w:p>
            <w:pPr>
              <w:jc w:val="center"/>
              <w:widowControl/>
              <w:rPr>
                <w:color w:val="000000"/>
                <w:sz w:val="24"/>
              </w:rPr>
            </w:pPr>
            <w:r>
              <w:rPr>
                <w:color w:val="000000"/>
                <w:sz w:val="24"/>
              </w:rPr>
              <w:t xml:space="preserve">串通投标</w:t>
            </w:r>
            <w:r/>
          </w:p>
        </w:tc>
        <w:tc>
          <w:tcPr>
            <w:tcW w:w="3588"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2" w:type="pct"/>
            <w:vAlign w:val="center"/>
            <w:textDirection w:val="lrTb"/>
            <w:noWrap w:val="false"/>
          </w:tcPr>
          <w:p>
            <w:pPr>
              <w:jc w:val="center"/>
              <w:widowControl/>
              <w:rPr>
                <w:color w:val="000000"/>
                <w:sz w:val="24"/>
              </w:rPr>
            </w:pPr>
            <w:r>
              <w:rPr>
                <w:color w:val="000000"/>
                <w:sz w:val="24"/>
              </w:rPr>
              <w:t xml:space="preserve">17</w:t>
            </w:r>
            <w:r/>
          </w:p>
        </w:tc>
        <w:tc>
          <w:tcPr>
            <w:tcW w:w="1008" w:type="pct"/>
            <w:vAlign w:val="center"/>
            <w:textDirection w:val="lrTb"/>
            <w:noWrap w:val="false"/>
          </w:tcPr>
          <w:p>
            <w:pPr>
              <w:jc w:val="center"/>
              <w:widowControl/>
              <w:rPr>
                <w:color w:val="000000"/>
                <w:sz w:val="24"/>
              </w:rPr>
            </w:pPr>
            <w:r>
              <w:rPr>
                <w:color w:val="000000"/>
                <w:sz w:val="24"/>
              </w:rPr>
              <w:t xml:space="preserve">附加条件</w:t>
            </w:r>
            <w:r/>
          </w:p>
        </w:tc>
        <w:tc>
          <w:tcPr>
            <w:tcW w:w="3588"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1008" w:type="pct"/>
            <w:vAlign w:val="center"/>
            <w:textDirection w:val="lrTb"/>
            <w:noWrap w:val="false"/>
          </w:tcPr>
          <w:p>
            <w:pPr>
              <w:jc w:val="center"/>
              <w:widowControl/>
              <w:rPr>
                <w:color w:val="000000"/>
                <w:sz w:val="24"/>
              </w:rPr>
            </w:pPr>
            <w:r>
              <w:rPr>
                <w:color w:val="000000"/>
                <w:sz w:val="24"/>
              </w:rPr>
              <w:t xml:space="preserve">其他无效情形</w:t>
            </w:r>
            <w:r/>
          </w:p>
        </w:tc>
        <w:tc>
          <w:tcPr>
            <w:tcW w:w="3588"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026"/>
        <w:sectPr>
          <w:footerReference w:type="even" r:id="rId11"/>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 采购本国产品的支持政策（本项目不适用）</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2.6.2 当采购项目或者采购包中含有多种产品，</w:t>
      </w:r>
      <w:r>
        <w:rPr>
          <w:sz w:val="24"/>
        </w:rPr>
        <w:t xml:space="preserve">投标人</w:t>
      </w:r>
      <w:r>
        <w:rPr>
          <w:rFonts w:hint="eastAsia"/>
          <w:sz w:val="24"/>
        </w:rPr>
        <w:t xml:space="preserve">为该采购项目或者采购包提供的符合本国产品标准的产品成本之和占该供应商提供的全部产品成本之和的比例达到80%以上时（</w:t>
      </w:r>
      <w:r>
        <w:rPr>
          <w:b/>
          <w:bCs/>
          <w:sz w:val="24"/>
        </w:rPr>
        <w:t xml:space="preserve">投标人</w:t>
      </w:r>
      <w:r>
        <w:rPr>
          <w:rFonts w:hint="eastAsia"/>
          <w:b/>
          <w:bCs/>
          <w:sz w:val="24"/>
        </w:rPr>
        <w:t xml:space="preserve">需在“投标文件格式”的“投标分项报价表”中填写比例数值）</w:t>
      </w:r>
      <w:r>
        <w:rPr>
          <w:rFonts w:hint="eastAsia"/>
          <w:sz w:val="24"/>
        </w:rPr>
        <w:t xml:space="preserve">，依法对该</w:t>
      </w:r>
      <w:r>
        <w:rPr>
          <w:sz w:val="24"/>
        </w:rPr>
        <w:t xml:space="preserve">投标人</w:t>
      </w:r>
      <w:r>
        <w:rPr>
          <w:rFonts w:hint="eastAsia"/>
          <w:sz w:val="24"/>
        </w:rPr>
        <w:t xml:space="preserve">提供的全部产品给予价格评审优惠，即对该</w:t>
      </w:r>
      <w:r>
        <w:rPr>
          <w:sz w:val="24"/>
        </w:rPr>
        <w:t xml:space="preserve">投标人</w:t>
      </w:r>
      <w:r>
        <w:rPr>
          <w:rFonts w:hint="eastAsia"/>
          <w:sz w:val="24"/>
        </w:rPr>
        <w:t xml:space="preserve">提供的全部产品的总报价给予20%的价格扣除，用扣除后的价格参与评审。</w:t>
      </w:r>
      <w:r>
        <w:rPr>
          <w:sz w:val="24"/>
        </w:rPr>
        <w:t xml:space="preserve">投标人</w:t>
      </w:r>
      <w:r>
        <w:rPr>
          <w:rFonts w:hint="eastAsia"/>
          <w:sz w:val="24"/>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2.6.3 </w:t>
      </w:r>
      <w:r>
        <w:rPr>
          <w:sz w:val="24"/>
        </w:rPr>
        <w:t xml:space="preserve">投标人</w:t>
      </w:r>
      <w:r>
        <w:rPr>
          <w:rFonts w:hint="eastAsia"/>
          <w:sz w:val="24"/>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2.6.4 </w:t>
      </w:r>
      <w:r>
        <w:rPr>
          <w:sz w:val="24"/>
        </w:rPr>
        <w:t xml:space="preserve">投标人</w:t>
      </w:r>
      <w:r>
        <w:rPr>
          <w:rFonts w:hint="eastAsia"/>
          <w:sz w:val="24"/>
        </w:rPr>
        <w:t xml:space="preserve">需在《声明函》中逐一、</w:t>
      </w:r>
      <w:r>
        <w:rPr>
          <w:sz w:val="24"/>
        </w:rPr>
        <w:t xml:space="preserve">准确</w:t>
      </w:r>
      <w:r>
        <w:rPr>
          <w:rFonts w:hint="eastAsia"/>
          <w:sz w:val="24"/>
        </w:rPr>
        <w:t xml:space="preserve">填写产品名称、厂名、生产厂址三项信息（《声明函》中用删除线划除的地方无需填写），三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2.6.5 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rPr>
      </w:pPr>
      <w:r>
        <w:rPr>
          <w:rFonts w:hint="eastAsia"/>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5"/>
      <w:r/>
      <w:bookmarkEnd w:id="746"/>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2" w:name="_Toc150774646"/>
      <w:r/>
      <w:bookmarkStart w:id="763" w:name="_Toc127151747"/>
      <w:r/>
      <w:bookmarkStart w:id="764" w:name="_Toc164351640"/>
      <w:r/>
      <w:bookmarkStart w:id="765" w:name="_Toc264969236"/>
      <w:r/>
      <w:bookmarkStart w:id="766" w:name="_Toc142311048"/>
      <w:r/>
      <w:bookmarkStart w:id="767" w:name="_Toc226337242"/>
      <w:r/>
      <w:bookmarkStart w:id="768" w:name="_Toc150509297"/>
      <w:r/>
      <w:bookmarkStart w:id="769" w:name="_Toc164608660"/>
      <w:r/>
      <w:bookmarkStart w:id="770" w:name="_Toc151193788"/>
      <w:r/>
      <w:bookmarkStart w:id="771" w:name="_Toc127151546"/>
      <w:r/>
      <w:bookmarkStart w:id="772" w:name="_Toc151193716"/>
      <w:r/>
      <w:bookmarkStart w:id="773" w:name="_Toc150480784"/>
      <w:r/>
      <w:bookmarkStart w:id="774" w:name="_Toc226965736"/>
      <w:r/>
      <w:bookmarkStart w:id="775" w:name="_Toc226965819"/>
      <w:r/>
      <w:bookmarkStart w:id="776" w:name="_Toc195842911"/>
      <w:r/>
      <w:bookmarkStart w:id="777" w:name="_Toc151193644"/>
      <w:r/>
      <w:bookmarkStart w:id="778" w:name="_Toc164608815"/>
      <w:r/>
      <w:bookmarkStart w:id="779" w:name="_Toc151193934"/>
      <w:r/>
      <w:bookmarkStart w:id="780" w:name="_Toc127161460"/>
      <w:r/>
      <w:bookmarkStart w:id="781" w:name="_Toc164229241"/>
      <w:r/>
      <w:bookmarkStart w:id="782" w:name="_Toc150774751"/>
      <w:r/>
      <w:bookmarkStart w:id="783" w:name="_Toc265228384"/>
      <w:r/>
      <w:bookmarkStart w:id="784" w:name="_Toc305158888"/>
      <w:r/>
      <w:bookmarkStart w:id="785" w:name="_Toc164229387"/>
      <w:r/>
      <w:bookmarkStart w:id="786" w:name="_Ref467307010"/>
      <w:r/>
      <w:bookmarkStart w:id="787" w:name="_Toc226309790"/>
      <w:r/>
      <w:bookmarkStart w:id="788" w:name="_Toc151193860"/>
      <w:r/>
      <w:bookmarkStart w:id="789" w:name="_Toc520356170"/>
      <w:r/>
      <w:bookmarkStart w:id="790" w:name="_Toc151190173"/>
      <w:r/>
      <w:bookmarkStart w:id="791" w:name="_Toc149720839"/>
      <w:r/>
      <w:bookmarkStart w:id="792" w:name="_Toc305158814"/>
      <w:r>
        <w:rPr>
          <w:sz w:val="24"/>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numPr>
          <w:ilvl w:val="1"/>
          <w:numId w:val="0"/>
        </w:numPr>
        <w:ind w:left="1077" w:hanging="720"/>
        <w:spacing w:line="360" w:lineRule="auto"/>
        <w:tabs>
          <w:tab w:val="left" w:pos="1080" w:leader="none"/>
        </w:tabs>
        <w:rPr>
          <w:sz w:val="24"/>
          <w:highlight w:val="green"/>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98"/>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98"/>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tbl>
      <w:tblPr>
        <w:tblStyle w:val="984"/>
        <w:tblW w:w="9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58"/>
        <w:gridCol w:w="788"/>
        <w:gridCol w:w="6773"/>
      </w:tblGrid>
      <w:tr>
        <w:trPr>
          <w:jc w:val="center"/>
          <w:trHeight w:val="460"/>
        </w:trPr>
        <w:tc>
          <w:tcPr>
            <w:shd w:val="clear" w:color="auto" w:fill="auto"/>
            <w:tcW w:w="740"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95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评审</w:t>
            </w:r>
            <w:r/>
          </w:p>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内容</w:t>
            </w:r>
            <w:r/>
          </w:p>
        </w:tc>
        <w:tc>
          <w:tcPr>
            <w:shd w:val="clear" w:color="auto" w:fill="auto"/>
            <w:tcW w:w="78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c>
          <w:tcPr>
            <w:shd w:val="clear" w:color="auto" w:fill="auto"/>
            <w:tcW w:w="6773"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r>
      <w:tr>
        <w:trPr>
          <w:jc w:val="center"/>
          <w:trHeight w:val="1420"/>
        </w:trPr>
        <w:tc>
          <w:tcPr>
            <w:tcW w:w="740" w:type="dxa"/>
            <w:vAlign w:val="center"/>
            <w:textDirection w:val="lrTb"/>
            <w:noWrap/>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95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p>
            <w:pPr>
              <w:pStyle w:val="1252"/>
              <w:jc w:val="center"/>
              <w:rPr>
                <w:rFonts w:hint="eastAsia" w:ascii="宋体" w:hAnsi="宋体" w:eastAsia="宋体" w:cs="宋体"/>
                <w:sz w:val="24"/>
                <w:szCs w:val="24"/>
              </w:rPr>
            </w:pPr>
            <w:r>
              <w:rPr>
                <w:rFonts w:hint="eastAsia" w:ascii="宋体" w:hAnsi="宋体" w:eastAsia="宋体" w:cs="宋体"/>
                <w:sz w:val="24"/>
                <w:szCs w:val="24"/>
              </w:rPr>
            </w:r>
            <w:r/>
          </w:p>
        </w:tc>
        <w:tc>
          <w:tcPr>
            <w:tcW w:w="78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             </w:t>
            </w:r>
            <w:r/>
          </w:p>
        </w:tc>
        <w:tc>
          <w:tcPr>
            <w:tcW w:w="6773" w:type="dxa"/>
            <w:vAlign w:val="center"/>
            <w:textDirection w:val="lrTb"/>
            <w:noWrap w:val="false"/>
          </w:tcPr>
          <w:p>
            <w:pPr>
              <w:pStyle w:val="1252"/>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分)。其他合格投标人的投标报价得分按如下公式计算：</w:t>
            </w:r>
            <w:r/>
          </w:p>
          <w:p>
            <w:pPr>
              <w:pStyle w:val="1252"/>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，四舍五入保留小数点后两位。</w:t>
            </w:r>
            <w:r/>
          </w:p>
        </w:tc>
      </w:tr>
      <w:tr>
        <w:trPr>
          <w:jc w:val="center"/>
          <w:trHeight w:val="972"/>
        </w:trPr>
        <w:tc>
          <w:tcPr>
            <w:tcW w:w="740"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958" w:type="dxa"/>
            <w:vAlign w:val="center"/>
            <w:textDirection w:val="lrTb"/>
            <w:noWrap w:val="false"/>
          </w:tcPr>
          <w:p>
            <w:pPr>
              <w:pStyle w:val="1252"/>
              <w:jc w:val="center"/>
              <w:rPr>
                <w:rFonts w:hint="eastAsia" w:ascii="宋体" w:hAnsi="宋体" w:eastAsia="宋体" w:cs="宋体"/>
                <w:sz w:val="24"/>
                <w:szCs w:val="24"/>
                <w:highlight w:val="yellow"/>
                <w:lang w:val="en-US" w:eastAsia="zh-CN"/>
              </w:rPr>
            </w:pPr>
            <w:r>
              <w:rPr>
                <w:rFonts w:hint="eastAsia" w:hAnsi="宋体"/>
                <w:color w:val="auto"/>
                <w:sz w:val="24"/>
                <w:szCs w:val="24"/>
              </w:rPr>
              <w:t xml:space="preserve">项目需求理解</w:t>
            </w:r>
            <w:r/>
          </w:p>
        </w:tc>
        <w:tc>
          <w:tcPr>
            <w:tcW w:w="788" w:type="dxa"/>
            <w:vAlign w:val="center"/>
            <w:textDirection w:val="lrTb"/>
            <w:noWrap w:val="false"/>
          </w:tcPr>
          <w:p>
            <w:pPr>
              <w:pStyle w:val="1252"/>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677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lang w:val="en-US" w:eastAsia="zh-CN"/>
              </w:rPr>
              <w:t xml:space="preserve">投标人</w:t>
            </w:r>
            <w:r>
              <w:rPr>
                <w:rFonts w:hint="eastAsia" w:ascii="宋体" w:hAnsi="宋体" w:cs="宋体"/>
                <w:sz w:val="24"/>
                <w:szCs w:val="24"/>
              </w:rPr>
              <w:t xml:space="preserve">对本项目需求的理解程度，对相关业务情况及工作规程认识程度以及对各项功能流程、数据来源和口径掌握是否熟悉，对系统涉及的各项功能、系统应用部署的理解分析是否深入、全面：</w:t>
            </w:r>
            <w:r/>
          </w:p>
          <w:p>
            <w:pPr>
              <w:spacing w:line="360" w:lineRule="exact"/>
              <w:rPr>
                <w:rFonts w:hint="eastAsia" w:ascii="宋体" w:hAnsi="宋体" w:cs="宋体"/>
                <w:sz w:val="24"/>
                <w:szCs w:val="24"/>
              </w:rPr>
            </w:pPr>
            <w:r>
              <w:rPr>
                <w:rFonts w:hint="eastAsia" w:ascii="宋体" w:hAnsi="宋体" w:cs="宋体"/>
                <w:sz w:val="24"/>
                <w:szCs w:val="24"/>
              </w:rPr>
              <w:t xml:space="preserve">1.对项目需求理解非常全面、深入,相关业务情况、各项功能流程非常熟悉得10分；</w:t>
            </w:r>
            <w:r/>
          </w:p>
          <w:p>
            <w:pPr>
              <w:spacing w:line="360" w:lineRule="exact"/>
              <w:rPr>
                <w:rFonts w:hint="eastAsia" w:ascii="宋体" w:hAnsi="宋体" w:cs="宋体"/>
                <w:sz w:val="24"/>
                <w:szCs w:val="24"/>
              </w:rPr>
            </w:pPr>
            <w:r>
              <w:rPr>
                <w:rFonts w:hint="eastAsia" w:ascii="宋体" w:hAnsi="宋体" w:cs="宋体"/>
                <w:sz w:val="24"/>
                <w:szCs w:val="24"/>
              </w:rPr>
              <w:t xml:space="preserve">2.对项目需求理解全面、深入,相关业务情况、各项功能流程熟悉得7分；</w:t>
            </w:r>
            <w:r/>
          </w:p>
          <w:p>
            <w:pPr>
              <w:spacing w:line="360" w:lineRule="exact"/>
              <w:rPr>
                <w:rFonts w:hint="eastAsia" w:ascii="宋体" w:hAnsi="宋体" w:cs="宋体"/>
                <w:sz w:val="24"/>
                <w:szCs w:val="24"/>
              </w:rPr>
            </w:pPr>
            <w:r>
              <w:rPr>
                <w:rFonts w:hint="eastAsia" w:ascii="宋体" w:hAnsi="宋体" w:cs="宋体"/>
                <w:sz w:val="24"/>
                <w:szCs w:val="24"/>
              </w:rPr>
              <w:t xml:space="preserve">3.对项目需求理解较为全面,相关业务情况、各项功能流程较为熟悉得4分；</w:t>
            </w:r>
            <w:r/>
          </w:p>
          <w:p>
            <w:pPr>
              <w:spacing w:line="360" w:lineRule="exact"/>
              <w:rPr>
                <w:rFonts w:hint="eastAsia" w:ascii="宋体" w:hAnsi="宋体" w:cs="宋体"/>
                <w:sz w:val="24"/>
                <w:szCs w:val="24"/>
              </w:rPr>
            </w:pPr>
            <w:r>
              <w:rPr>
                <w:rFonts w:hint="eastAsia" w:ascii="宋体" w:hAnsi="宋体" w:cs="宋体"/>
                <w:sz w:val="24"/>
                <w:szCs w:val="24"/>
              </w:rPr>
              <w:t xml:space="preserve">4.对项目需求理解存在一定偏差,描述不全面相关业务情况、各项功能流程不熟悉得1分。</w:t>
            </w:r>
            <w:r/>
          </w:p>
          <w:p>
            <w:pPr>
              <w:pStyle w:val="1252"/>
              <w:jc w:val="left"/>
              <w:rPr>
                <w:rFonts w:hint="default" w:ascii="宋体" w:hAnsi="宋体" w:eastAsia="宋体" w:cs="宋体"/>
                <w:sz w:val="24"/>
                <w:szCs w:val="24"/>
                <w:lang w:val="en-US" w:eastAsia="zh-CN"/>
              </w:rPr>
            </w:pPr>
            <w:r>
              <w:rPr>
                <w:rFonts w:hint="eastAsia" w:ascii="宋体" w:hAnsi="宋体" w:cs="宋体"/>
                <w:sz w:val="24"/>
                <w:szCs w:val="24"/>
              </w:rPr>
              <w:t xml:space="preserve">5.未提供不得分。</w:t>
            </w:r>
            <w:r/>
          </w:p>
        </w:tc>
      </w:tr>
      <w:tr>
        <w:trPr>
          <w:jc w:val="center"/>
        </w:trPr>
        <w:tc>
          <w:tcPr>
            <w:tcW w:w="740"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95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维保服务方案</w:t>
            </w:r>
            <w:r/>
          </w:p>
        </w:tc>
        <w:tc>
          <w:tcPr>
            <w:tcW w:w="788"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773" w:type="dxa"/>
            <w:vAlign w:val="center"/>
            <w:textDirection w:val="lrTb"/>
            <w:noWrap w:val="false"/>
          </w:tcPr>
          <w:p>
            <w:pPr>
              <w:spacing w:line="360" w:lineRule="exact"/>
              <w:rPr>
                <w:rFonts w:hint="eastAsia" w:ascii="宋体" w:hAnsi="宋体" w:cs="宋体"/>
                <w:sz w:val="24"/>
                <w:szCs w:val="24"/>
              </w:rPr>
            </w:pPr>
            <w:r/>
            <w:bookmarkStart w:id="793" w:name="OLE_LINK10"/>
            <w:r>
              <w:rPr>
                <w:rFonts w:hint="eastAsia" w:ascii="宋体" w:hAnsi="宋体" w:cs="宋体"/>
                <w:sz w:val="24"/>
                <w:szCs w:val="24"/>
              </w:rPr>
              <w:t xml:space="preserve">根据</w:t>
            </w:r>
            <w:r>
              <w:rPr>
                <w:rFonts w:hint="eastAsia" w:ascii="宋体" w:hAnsi="宋体" w:cs="宋体"/>
                <w:sz w:val="24"/>
                <w:szCs w:val="24"/>
                <w:lang w:val="en-US" w:eastAsia="zh-CN"/>
              </w:rPr>
              <w:t xml:space="preserve">投标人</w:t>
            </w:r>
            <w:r>
              <w:rPr>
                <w:rFonts w:hint="eastAsia" w:ascii="宋体" w:hAnsi="宋体" w:cs="宋体"/>
                <w:sz w:val="24"/>
                <w:szCs w:val="24"/>
              </w:rPr>
              <w:t xml:space="preserve">提供的</w:t>
            </w:r>
            <w:r>
              <w:rPr>
                <w:rFonts w:hint="eastAsia" w:ascii="宋体" w:hAnsi="宋体" w:cs="宋体"/>
                <w:sz w:val="24"/>
                <w:szCs w:val="24"/>
                <w:lang w:val="en-US" w:eastAsia="zh-CN"/>
              </w:rPr>
              <w:t xml:space="preserve">维保</w:t>
            </w:r>
            <w:r>
              <w:rPr>
                <w:rFonts w:hint="eastAsia" w:ascii="宋体" w:hAnsi="宋体" w:cs="宋体"/>
                <w:sz w:val="24"/>
                <w:szCs w:val="24"/>
              </w:rPr>
              <w:t xml:space="preserve">服务方案（包括总体</w:t>
            </w:r>
            <w:r>
              <w:rPr>
                <w:rFonts w:hint="eastAsia" w:ascii="宋体" w:hAnsi="宋体" w:cs="宋体"/>
                <w:sz w:val="24"/>
                <w:szCs w:val="24"/>
                <w:lang w:val="en-US" w:eastAsia="zh-CN"/>
              </w:rPr>
              <w:t xml:space="preserve">维保</w:t>
            </w:r>
            <w:r>
              <w:rPr>
                <w:rFonts w:hint="eastAsia" w:ascii="宋体" w:hAnsi="宋体" w:cs="宋体"/>
                <w:sz w:val="24"/>
                <w:szCs w:val="24"/>
              </w:rPr>
              <w:t xml:space="preserve">方案、</w:t>
            </w:r>
            <w:r>
              <w:rPr>
                <w:rFonts w:hint="eastAsia" w:ascii="宋体" w:hAnsi="宋体" w:cs="宋体"/>
                <w:sz w:val="24"/>
                <w:szCs w:val="24"/>
                <w:lang w:val="en-US" w:eastAsia="zh-CN"/>
              </w:rPr>
              <w:t xml:space="preserve">维保</w:t>
            </w:r>
            <w:r>
              <w:rPr>
                <w:rFonts w:hint="eastAsia" w:ascii="宋体" w:hAnsi="宋体" w:cs="宋体"/>
                <w:sz w:val="24"/>
                <w:szCs w:val="24"/>
              </w:rPr>
              <w:t xml:space="preserve">服务流程、服务响应时间及团队管理等内容）的合理性、科学性：</w:t>
            </w:r>
            <w:r/>
          </w:p>
          <w:p>
            <w:pPr>
              <w:spacing w:line="360" w:lineRule="exact"/>
              <w:rPr>
                <w:rFonts w:hint="eastAsia" w:ascii="宋体" w:hAnsi="宋体" w:cs="宋体"/>
                <w:sz w:val="24"/>
                <w:szCs w:val="24"/>
              </w:rPr>
            </w:pPr>
            <w:r>
              <w:rPr>
                <w:rFonts w:hint="eastAsia" w:ascii="宋体" w:hAnsi="宋体" w:cs="宋体"/>
                <w:sz w:val="24"/>
                <w:szCs w:val="24"/>
              </w:rPr>
              <w:t xml:space="preserve">1.服务方案详细、合理、全面，服务流程全面、服务响应时间快速，团队管理科学合理、可行性高得10分；</w:t>
            </w:r>
            <w:r/>
          </w:p>
          <w:p>
            <w:pPr>
              <w:spacing w:line="360" w:lineRule="exact"/>
              <w:rPr>
                <w:rFonts w:hint="eastAsia" w:ascii="宋体" w:hAnsi="宋体" w:cs="宋体"/>
                <w:sz w:val="24"/>
                <w:szCs w:val="24"/>
              </w:rPr>
            </w:pPr>
            <w:r>
              <w:rPr>
                <w:rFonts w:hint="eastAsia" w:ascii="宋体" w:hAnsi="宋体" w:cs="宋体"/>
                <w:sz w:val="24"/>
                <w:szCs w:val="24"/>
              </w:rPr>
              <w:t xml:space="preserve">2.服务方案较为详细、合理、全面，服务流程较为全面、服务响应时间较为快速，团队管理较为简单、可行性一般得7分；</w:t>
            </w:r>
            <w:r/>
          </w:p>
          <w:p>
            <w:pPr>
              <w:spacing w:line="360" w:lineRule="exact"/>
              <w:rPr>
                <w:rFonts w:hint="eastAsia" w:ascii="宋体" w:hAnsi="宋体" w:cs="宋体"/>
                <w:sz w:val="24"/>
                <w:szCs w:val="24"/>
              </w:rPr>
            </w:pPr>
            <w:r>
              <w:rPr>
                <w:rFonts w:hint="eastAsia" w:ascii="宋体" w:hAnsi="宋体" w:cs="宋体"/>
                <w:sz w:val="24"/>
                <w:szCs w:val="24"/>
              </w:rPr>
              <w:t xml:space="preserve">3.服务方案存在一定偏差，不是很全面，服务流程不全面、服务响应时间较慢，团队管理较简单、可行性较一般得4分。</w:t>
            </w:r>
            <w:r/>
          </w:p>
          <w:p>
            <w:pPr>
              <w:spacing w:line="360" w:lineRule="exact"/>
              <w:rPr>
                <w:rFonts w:hint="eastAsia" w:ascii="宋体" w:hAnsi="宋体" w:cs="宋体"/>
                <w:sz w:val="24"/>
                <w:szCs w:val="24"/>
              </w:rPr>
            </w:pPr>
            <w:r>
              <w:rPr>
                <w:rFonts w:hint="eastAsia" w:ascii="宋体" w:hAnsi="宋体" w:cs="宋体"/>
                <w:sz w:val="24"/>
                <w:szCs w:val="24"/>
              </w:rPr>
              <w:t xml:space="preserve">4.服务方案存在较大偏差，不全面，服务流程不全面、服务响应时间慢，团队管理简单、可行性差得1分。</w:t>
            </w:r>
            <w:r/>
          </w:p>
          <w:p>
            <w:pPr>
              <w:pStyle w:val="1252"/>
              <w:rPr>
                <w:rFonts w:hint="eastAsia" w:ascii="宋体" w:hAnsi="宋体" w:eastAsia="宋体" w:cs="宋体"/>
                <w:sz w:val="24"/>
                <w:szCs w:val="24"/>
                <w:lang w:val="zh-CN"/>
              </w:rPr>
            </w:pPr>
            <w:r>
              <w:rPr>
                <w:rFonts w:hint="eastAsia" w:ascii="宋体" w:hAnsi="宋体" w:cs="宋体"/>
                <w:sz w:val="24"/>
                <w:szCs w:val="24"/>
              </w:rPr>
              <w:t xml:space="preserve">5.未提供不得分。</w:t>
            </w:r>
            <w:bookmarkEnd w:id="793"/>
            <w:r/>
            <w:r/>
          </w:p>
        </w:tc>
      </w:tr>
      <w:tr>
        <w:trPr>
          <w:jc w:val="center"/>
          <w:trHeight w:val="743"/>
        </w:trPr>
        <w:tc>
          <w:tcPr>
            <w:tcW w:w="740"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958" w:type="dxa"/>
            <w:vAlign w:val="center"/>
            <w:textDirection w:val="lrTb"/>
            <w:noWrap w:val="false"/>
          </w:tcPr>
          <w:p>
            <w:pPr>
              <w:pStyle w:val="1252"/>
              <w:jc w:val="center"/>
              <w:rPr>
                <w:rFonts w:hint="eastAsia" w:hAnsi="宋体"/>
                <w:color w:val="auto"/>
                <w:sz w:val="24"/>
                <w:szCs w:val="24"/>
              </w:rPr>
            </w:pPr>
            <w:r>
              <w:rPr>
                <w:rFonts w:hint="eastAsia" w:hAnsi="宋体"/>
                <w:color w:val="auto"/>
                <w:sz w:val="24"/>
                <w:szCs w:val="24"/>
              </w:rPr>
              <w:t xml:space="preserve">培训</w:t>
            </w:r>
            <w:r/>
          </w:p>
          <w:p>
            <w:pPr>
              <w:pStyle w:val="1252"/>
              <w:jc w:val="center"/>
              <w:rPr>
                <w:rFonts w:hint="eastAsia" w:ascii="宋体" w:hAnsi="宋体" w:eastAsia="宋体" w:cs="宋体"/>
                <w:sz w:val="24"/>
                <w:szCs w:val="24"/>
              </w:rPr>
            </w:pPr>
            <w:r>
              <w:rPr>
                <w:rFonts w:hint="eastAsia" w:hAnsi="宋体"/>
                <w:color w:val="auto"/>
                <w:sz w:val="24"/>
                <w:szCs w:val="24"/>
              </w:rPr>
              <w:t xml:space="preserve">方案</w:t>
            </w:r>
            <w:r/>
          </w:p>
        </w:tc>
        <w:tc>
          <w:tcPr>
            <w:tcW w:w="78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6773" w:type="dxa"/>
            <w:vAlign w:val="center"/>
            <w:textDirection w:val="lrTb"/>
            <w:noWrap w:val="false"/>
          </w:tcPr>
          <w:p>
            <w:pPr>
              <w:pStyle w:val="1026"/>
              <w:spacing w:line="360" w:lineRule="exact"/>
              <w:rPr>
                <w:rFonts w:hint="eastAsia" w:hAnsi="宋体"/>
                <w:color w:val="auto"/>
                <w:sz w:val="24"/>
                <w:szCs w:val="24"/>
              </w:rPr>
            </w:pPr>
            <w:r>
              <w:rPr>
                <w:rFonts w:hint="eastAsia" w:hAnsi="宋体"/>
                <w:color w:val="auto"/>
                <w:sz w:val="24"/>
                <w:szCs w:val="24"/>
              </w:rPr>
              <w:t xml:space="preserve">所根据</w:t>
            </w:r>
            <w:r>
              <w:rPr>
                <w:rFonts w:hint="eastAsia" w:hAnsi="宋体"/>
                <w:color w:val="auto"/>
                <w:sz w:val="24"/>
                <w:szCs w:val="24"/>
                <w:lang w:val="en-US" w:eastAsia="zh-CN"/>
              </w:rPr>
              <w:t xml:space="preserve">投标人</w:t>
            </w:r>
            <w:r>
              <w:rPr>
                <w:rFonts w:hint="eastAsia" w:hAnsi="宋体"/>
                <w:color w:val="auto"/>
                <w:sz w:val="24"/>
                <w:szCs w:val="24"/>
              </w:rPr>
              <w:t xml:space="preserve">提供针对本项目的培训方案，包含但不限于：培训内容、培训人员安排、培训流程、进度等，进行综合评审：</w:t>
            </w:r>
            <w:r/>
          </w:p>
          <w:p>
            <w:pPr>
              <w:pStyle w:val="1026"/>
              <w:spacing w:line="360" w:lineRule="exact"/>
              <w:rPr>
                <w:rFonts w:hint="eastAsia" w:hAnsi="宋体"/>
                <w:color w:val="auto"/>
                <w:sz w:val="24"/>
                <w:szCs w:val="24"/>
              </w:rPr>
            </w:pPr>
            <w:r>
              <w:rPr>
                <w:rFonts w:hint="eastAsia" w:hAnsi="宋体"/>
                <w:color w:val="auto"/>
                <w:sz w:val="24"/>
                <w:szCs w:val="24"/>
              </w:rPr>
              <w:t xml:space="preserve">1.培训方案内容详细、全面，要素完善，表述详尽清晰，与本项目的实际需求完全契合的得10分；</w:t>
            </w:r>
            <w:r/>
          </w:p>
          <w:p>
            <w:pPr>
              <w:pStyle w:val="1026"/>
              <w:spacing w:line="360" w:lineRule="exact"/>
              <w:rPr>
                <w:rFonts w:hint="default" w:hAnsi="宋体" w:eastAsia="宋体"/>
                <w:color w:val="auto"/>
                <w:sz w:val="24"/>
                <w:szCs w:val="24"/>
                <w:lang w:val="en-US" w:eastAsia="zh-CN"/>
              </w:rPr>
            </w:pPr>
            <w:r>
              <w:rPr>
                <w:rFonts w:hint="eastAsia" w:hAnsi="宋体"/>
                <w:color w:val="auto"/>
                <w:sz w:val="24"/>
                <w:szCs w:val="24"/>
              </w:rPr>
              <w:t xml:space="preserve">2.培训方案内容较全面，要素较完善，表述较清晰，与本项目的实际需求比较契合的得7分；</w:t>
            </w:r>
            <w:r>
              <w:rPr>
                <w:rFonts w:hint="eastAsia" w:hAnsi="宋体"/>
                <w:color w:val="auto"/>
                <w:sz w:val="24"/>
                <w:szCs w:val="24"/>
                <w:lang w:val="en-US" w:eastAsia="zh-CN"/>
              </w:rPr>
              <w:t xml:space="preserve">                        </w:t>
            </w:r>
            <w:r/>
          </w:p>
          <w:p>
            <w:pPr>
              <w:pStyle w:val="1026"/>
              <w:spacing w:line="360" w:lineRule="exact"/>
              <w:rPr>
                <w:rFonts w:hint="eastAsia" w:hAnsi="宋体"/>
                <w:color w:val="auto"/>
                <w:sz w:val="24"/>
                <w:szCs w:val="24"/>
              </w:rPr>
            </w:pPr>
            <w:r>
              <w:rPr>
                <w:rFonts w:hint="eastAsia" w:hAnsi="宋体"/>
                <w:color w:val="auto"/>
                <w:sz w:val="24"/>
                <w:szCs w:val="24"/>
              </w:rPr>
              <w:t xml:space="preserve">3.培训方案内容基本全面，要素基本完善，表述基本清晰，与本项目的实际需求基本契合的得4分；</w:t>
            </w:r>
            <w:r/>
          </w:p>
          <w:p>
            <w:pPr>
              <w:pStyle w:val="1026"/>
              <w:spacing w:line="360" w:lineRule="exact"/>
              <w:rPr>
                <w:rFonts w:hint="eastAsia" w:hAnsi="宋体"/>
                <w:color w:val="auto"/>
                <w:sz w:val="24"/>
                <w:szCs w:val="24"/>
              </w:rPr>
            </w:pPr>
            <w:r>
              <w:rPr>
                <w:rFonts w:hint="eastAsia" w:hAnsi="宋体"/>
                <w:color w:val="auto"/>
                <w:sz w:val="24"/>
                <w:szCs w:val="24"/>
              </w:rPr>
              <w:t xml:space="preserve">4.培训方案内容简单片面，要素不完善，表述不清晰，与本项目的实际需求不契合的得1分；</w:t>
            </w:r>
            <w:r/>
          </w:p>
          <w:p>
            <w:pPr>
              <w:pStyle w:val="1252"/>
              <w:rPr>
                <w:rFonts w:hint="eastAsia" w:ascii="宋体" w:hAnsi="宋体" w:eastAsia="宋体" w:cs="宋体"/>
                <w:sz w:val="24"/>
                <w:szCs w:val="24"/>
              </w:rPr>
            </w:pPr>
            <w:r>
              <w:rPr>
                <w:rFonts w:hint="eastAsia" w:hAnsi="宋体"/>
                <w:color w:val="auto"/>
                <w:sz w:val="24"/>
                <w:szCs w:val="24"/>
              </w:rPr>
              <w:t xml:space="preserve">5.未提供的不得分。</w:t>
            </w:r>
            <w:r/>
          </w:p>
        </w:tc>
      </w:tr>
      <w:tr>
        <w:trPr>
          <w:jc w:val="center"/>
        </w:trPr>
        <w:tc>
          <w:tcPr>
            <w:tcW w:w="740"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958" w:type="dxa"/>
            <w:vAlign w:val="center"/>
            <w:textDirection w:val="lrTb"/>
            <w:noWrap w:val="false"/>
          </w:tcPr>
          <w:p>
            <w:pPr>
              <w:pStyle w:val="1252"/>
              <w:jc w:val="center"/>
              <w:rPr>
                <w:rFonts w:hint="eastAsia" w:ascii="宋体" w:hAnsi="宋体" w:eastAsia="宋体" w:cs="宋体"/>
                <w:sz w:val="24"/>
                <w:szCs w:val="24"/>
              </w:rPr>
            </w:pPr>
            <w:r>
              <w:rPr>
                <w:rFonts w:hint="eastAsia" w:hAnsi="宋体"/>
                <w:color w:val="auto"/>
                <w:sz w:val="24"/>
                <w:szCs w:val="24"/>
              </w:rPr>
              <w:t xml:space="preserve">质量保障、保密及应急措施</w:t>
            </w:r>
            <w:r/>
          </w:p>
        </w:tc>
        <w:tc>
          <w:tcPr>
            <w:tcW w:w="788"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773" w:type="dxa"/>
            <w:vAlign w:val="center"/>
            <w:textDirection w:val="lrTb"/>
            <w:noWrap w:val="false"/>
          </w:tcPr>
          <w:p>
            <w:pPr>
              <w:spacing w:line="300" w:lineRule="exact"/>
              <w:rPr>
                <w:rFonts w:hint="eastAsia" w:ascii="宋体" w:hAnsi="宋体" w:cs="宋体"/>
                <w:sz w:val="24"/>
                <w:szCs w:val="24"/>
              </w:rPr>
            </w:pPr>
            <w:r/>
            <w:bookmarkStart w:id="887" w:name="_GoBack"/>
            <w:r>
              <w:rPr>
                <w:rFonts w:hint="eastAsia" w:ascii="宋体" w:hAnsi="宋体" w:cs="宋体"/>
                <w:sz w:val="24"/>
                <w:szCs w:val="24"/>
              </w:rPr>
              <w:t xml:space="preserve">根据</w:t>
            </w:r>
            <w:r>
              <w:rPr>
                <w:rFonts w:hint="eastAsia" w:ascii="宋体" w:hAnsi="宋体" w:cs="宋体"/>
                <w:sz w:val="24"/>
                <w:szCs w:val="24"/>
                <w:lang w:val="en-US" w:eastAsia="zh-CN"/>
              </w:rPr>
              <w:t xml:space="preserve">投标人</w:t>
            </w:r>
            <w:r>
              <w:rPr>
                <w:rFonts w:hint="eastAsia" w:ascii="宋体" w:hAnsi="宋体" w:cs="宋体"/>
                <w:sz w:val="24"/>
                <w:szCs w:val="24"/>
              </w:rPr>
              <w:t xml:space="preserve">提供的服务质量保障措施、信息保密措施、紧急事件应急措施等内容进行综合评估：</w:t>
            </w:r>
            <w:r/>
          </w:p>
          <w:p>
            <w:pPr>
              <w:spacing w:line="300" w:lineRule="exact"/>
              <w:rPr>
                <w:rFonts w:hint="eastAsia" w:ascii="宋体" w:hAnsi="宋体" w:cs="宋体"/>
                <w:sz w:val="24"/>
                <w:szCs w:val="24"/>
              </w:rPr>
            </w:pPr>
            <w:r>
              <w:rPr>
                <w:rFonts w:hint="eastAsia" w:ascii="宋体" w:hAnsi="宋体" w:cs="宋体"/>
                <w:sz w:val="24"/>
                <w:szCs w:val="24"/>
              </w:rPr>
              <w:t xml:space="preserve">1.服务质量保障措施、信息保密措施、紧急事件应急措施非常科学合理，内容非常详细全面，可行性非常高得10分；</w:t>
            </w:r>
            <w:r/>
          </w:p>
          <w:p>
            <w:pPr>
              <w:spacing w:line="300" w:lineRule="exact"/>
              <w:rPr>
                <w:rFonts w:hint="eastAsia" w:ascii="宋体" w:hAnsi="宋体" w:cs="宋体"/>
                <w:sz w:val="24"/>
                <w:szCs w:val="24"/>
              </w:rPr>
            </w:pPr>
            <w:r>
              <w:rPr>
                <w:rFonts w:hint="eastAsia" w:ascii="宋体" w:hAnsi="宋体" w:cs="宋体"/>
                <w:sz w:val="24"/>
                <w:szCs w:val="24"/>
              </w:rPr>
              <w:t xml:space="preserve">2.服务质量保障措施、信息保密措施、紧急事件应急措施科学合理，内容详细全面，可行性高得7分；</w:t>
            </w:r>
            <w:r/>
          </w:p>
          <w:p>
            <w:pPr>
              <w:spacing w:line="300" w:lineRule="exact"/>
              <w:rPr>
                <w:rFonts w:hint="eastAsia" w:ascii="宋体" w:hAnsi="宋体" w:cs="宋体"/>
                <w:sz w:val="24"/>
                <w:szCs w:val="24"/>
              </w:rPr>
            </w:pPr>
            <w:r>
              <w:rPr>
                <w:rFonts w:hint="eastAsia" w:ascii="宋体" w:hAnsi="宋体" w:cs="宋体"/>
                <w:sz w:val="24"/>
                <w:szCs w:val="24"/>
              </w:rPr>
              <w:t xml:space="preserve">3.服务质量保障措施、信息保密措施、紧急事件应急措施较为科学合理，内容较为详细全面，可行性较高得4分；</w:t>
            </w:r>
            <w:r/>
          </w:p>
          <w:p>
            <w:pPr>
              <w:pStyle w:val="1252"/>
              <w:rPr>
                <w:rFonts w:hint="eastAsia" w:ascii="宋体" w:hAnsi="宋体" w:cs="宋体"/>
                <w:sz w:val="24"/>
                <w:szCs w:val="24"/>
              </w:rPr>
            </w:pPr>
            <w:r>
              <w:rPr>
                <w:rFonts w:hint="eastAsia" w:ascii="宋体" w:hAnsi="宋体" w:cs="宋体"/>
                <w:sz w:val="24"/>
                <w:szCs w:val="24"/>
              </w:rPr>
              <w:t xml:space="preserve">4.服务质量保障措施、信息保密措施、紧急事件应急措施简单，内容不是很全面，可行性较差得1分。</w:t>
            </w:r>
            <w:r/>
          </w:p>
          <w:p>
            <w:pPr>
              <w:pStyle w:val="1252"/>
              <w:rPr>
                <w:rFonts w:hint="eastAsia" w:ascii="宋体" w:hAnsi="宋体" w:cs="宋体"/>
                <w:sz w:val="24"/>
                <w:szCs w:val="24"/>
              </w:rPr>
            </w:pPr>
            <w:r>
              <w:rPr>
                <w:rFonts w:hint="eastAsia" w:hAnsi="宋体"/>
                <w:color w:val="auto"/>
                <w:sz w:val="24"/>
                <w:szCs w:val="24"/>
              </w:rPr>
              <w:t xml:space="preserve">5.未提供的不得分。</w:t>
            </w:r>
            <w:bookmarkEnd w:id="887"/>
            <w:r/>
            <w:r/>
          </w:p>
        </w:tc>
      </w:tr>
      <w:tr>
        <w:trPr>
          <w:jc w:val="center"/>
        </w:trPr>
        <w:tc>
          <w:tcPr>
            <w:tcW w:w="740"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95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类似</w:t>
            </w:r>
            <w:r/>
          </w:p>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788"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7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投标人自2023年9月1日以来（具体时间以合同签订时间为准）承担过类似维保案例项目案例的（合同维保清单须包含安全设备方面维保），有一个得2分，最高得10分。未提供的不得分。</w:t>
            </w:r>
            <w:r/>
          </w:p>
          <w:p>
            <w:pPr>
              <w:pStyle w:val="1252"/>
              <w:rPr>
                <w:rFonts w:hint="eastAsia" w:ascii="宋体" w:hAnsi="宋体" w:eastAsia="宋体" w:cs="宋体"/>
                <w:sz w:val="24"/>
                <w:szCs w:val="24"/>
              </w:rPr>
            </w:pPr>
            <w:r>
              <w:rPr>
                <w:rFonts w:hint="eastAsia" w:ascii="宋体" w:hAnsi="宋体" w:cs="宋体"/>
                <w:b/>
                <w:bCs/>
                <w:sz w:val="24"/>
                <w:szCs w:val="24"/>
                <w:lang w:val="en-US" w:eastAsia="zh-CN"/>
              </w:rPr>
              <w:t xml:space="preserve">投标文件中</w:t>
            </w:r>
            <w:r>
              <w:rPr>
                <w:rFonts w:hint="eastAsia" w:ascii="宋体" w:hAnsi="宋体" w:cs="宋体"/>
                <w:b/>
                <w:bCs/>
                <w:sz w:val="24"/>
                <w:szCs w:val="24"/>
              </w:rPr>
              <w:t xml:space="preserve">提供合同扫描件并加盖</w:t>
            </w:r>
            <w:r>
              <w:rPr>
                <w:rFonts w:hint="eastAsia" w:ascii="宋体" w:hAnsi="宋体" w:cs="宋体"/>
                <w:b/>
                <w:bCs/>
                <w:sz w:val="24"/>
                <w:szCs w:val="24"/>
                <w:lang w:val="en-US" w:eastAsia="zh-CN"/>
              </w:rPr>
              <w:t xml:space="preserve">供应商</w:t>
            </w:r>
            <w:r>
              <w:rPr>
                <w:rFonts w:hint="eastAsia" w:ascii="宋体" w:hAnsi="宋体" w:cs="宋体"/>
                <w:b/>
                <w:bCs/>
                <w:sz w:val="24"/>
                <w:szCs w:val="24"/>
              </w:rPr>
              <w:t xml:space="preserve">公章。</w:t>
            </w:r>
            <w:r/>
          </w:p>
        </w:tc>
      </w:tr>
      <w:tr>
        <w:trPr>
          <w:jc w:val="center"/>
          <w:trHeight w:val="90"/>
        </w:trPr>
        <w:tc>
          <w:tcPr>
            <w:tcW w:w="740" w:type="dxa"/>
            <w:vAlign w:val="center"/>
            <w:textDirection w:val="lrTb"/>
            <w:noWrap w:val="false"/>
          </w:tcPr>
          <w:p>
            <w:pPr>
              <w:pStyle w:val="1252"/>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958" w:type="dxa"/>
            <w:vAlign w:val="center"/>
            <w:textDirection w:val="lrTb"/>
            <w:noWrap w:val="false"/>
          </w:tcPr>
          <w:p>
            <w:pPr>
              <w:pStyle w:val="1252"/>
              <w:jc w:val="center"/>
              <w:rPr>
                <w:rFonts w:hint="eastAsia" w:hAnsi="宋体"/>
                <w:color w:val="auto"/>
                <w:sz w:val="24"/>
                <w:szCs w:val="24"/>
                <w:lang w:val="en-US" w:eastAsia="zh-CN"/>
              </w:rPr>
            </w:pPr>
            <w:r>
              <w:rPr>
                <w:rFonts w:hint="eastAsia" w:hAnsi="宋体"/>
                <w:color w:val="auto"/>
                <w:sz w:val="24"/>
                <w:szCs w:val="24"/>
                <w:lang w:val="en-US" w:eastAsia="zh-CN"/>
              </w:rPr>
              <w:t xml:space="preserve">企业</w:t>
            </w:r>
            <w:r/>
          </w:p>
          <w:p>
            <w:pPr>
              <w:pStyle w:val="1252"/>
              <w:jc w:val="center"/>
              <w:rPr>
                <w:rFonts w:hint="default" w:ascii="宋体" w:hAnsi="宋体" w:eastAsia="宋体" w:cs="宋体"/>
                <w:sz w:val="24"/>
                <w:szCs w:val="24"/>
                <w:lang w:val="en-US" w:eastAsia="zh-CN"/>
              </w:rPr>
            </w:pPr>
            <w:r>
              <w:rPr>
                <w:rFonts w:hint="eastAsia" w:hAnsi="宋体"/>
                <w:color w:val="auto"/>
                <w:sz w:val="24"/>
                <w:szCs w:val="24"/>
                <w:lang w:val="en-US" w:eastAsia="zh-CN"/>
              </w:rPr>
              <w:t xml:space="preserve">能力</w:t>
            </w:r>
            <w:r/>
          </w:p>
        </w:tc>
        <w:tc>
          <w:tcPr>
            <w:tcW w:w="788"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7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投标人具有</w:t>
            </w:r>
            <w:r>
              <w:rPr>
                <w:rFonts w:hint="eastAsia" w:ascii="宋体" w:hAnsi="宋体" w:cs="宋体"/>
                <w:sz w:val="24"/>
                <w:szCs w:val="24"/>
                <w:lang w:val="en-US" w:eastAsia="zh-CN"/>
              </w:rPr>
              <w:t xml:space="preserve">以下证书的，</w:t>
            </w:r>
            <w:r>
              <w:rPr>
                <w:rFonts w:hint="eastAsia" w:ascii="宋体" w:hAnsi="宋体" w:cs="宋体"/>
                <w:sz w:val="24"/>
                <w:szCs w:val="24"/>
              </w:rPr>
              <w:t xml:space="preserve">每有1个得2分，最高得10分：</w:t>
            </w:r>
            <w:r/>
          </w:p>
          <w:p>
            <w:pPr>
              <w:spacing w:line="300" w:lineRule="exact"/>
              <w:rPr>
                <w:rFonts w:hint="eastAsia" w:ascii="宋体" w:hAnsi="宋体" w:cs="宋体"/>
                <w:sz w:val="24"/>
                <w:szCs w:val="24"/>
              </w:rPr>
            </w:pPr>
            <w:r>
              <w:rPr>
                <w:rFonts w:hint="eastAsia" w:ascii="宋体" w:hAnsi="宋体" w:cs="宋体"/>
                <w:sz w:val="24"/>
                <w:szCs w:val="24"/>
              </w:rPr>
              <w:t xml:space="preserve">1、有效的信息安全管理体系认证证书（认证范围须包含：计算机信息系统运维）；</w:t>
            </w:r>
            <w:r/>
          </w:p>
          <w:p>
            <w:pPr>
              <w:spacing w:line="300" w:lineRule="exact"/>
              <w:rPr>
                <w:rFonts w:hint="eastAsia" w:ascii="宋体" w:hAnsi="宋体" w:cs="宋体"/>
                <w:sz w:val="24"/>
                <w:szCs w:val="24"/>
              </w:rPr>
            </w:pPr>
            <w:r>
              <w:rPr>
                <w:rFonts w:hint="eastAsia" w:ascii="宋体" w:hAnsi="宋体" w:cs="宋体"/>
                <w:sz w:val="24"/>
                <w:szCs w:val="24"/>
              </w:rPr>
              <w:t xml:space="preserve">2、有效的业务连续性管理体系认证证书（认证范围须包含：计算机信息系统运维）；</w:t>
            </w:r>
            <w:r/>
          </w:p>
          <w:p>
            <w:pPr>
              <w:spacing w:line="300" w:lineRule="exact"/>
              <w:rPr>
                <w:rFonts w:hint="eastAsia" w:ascii="宋体" w:hAnsi="宋体" w:eastAsia="宋体" w:cs="宋体"/>
                <w:sz w:val="24"/>
                <w:szCs w:val="24"/>
                <w:lang w:eastAsia="zh-CN"/>
              </w:rPr>
            </w:pPr>
            <w:r>
              <w:rPr>
                <w:rFonts w:hint="eastAsia" w:ascii="宋体" w:hAnsi="宋体" w:cs="宋体"/>
                <w:sz w:val="24"/>
                <w:szCs w:val="24"/>
              </w:rPr>
              <w:t xml:space="preserve">3、有效的数据存储安全管理体系认证证书（认证范围须包含：计算机信息系统运维）</w:t>
            </w:r>
            <w:r>
              <w:rPr>
                <w:rFonts w:hint="eastAsia" w:ascii="宋体" w:hAnsi="宋体" w:cs="宋体"/>
                <w:sz w:val="24"/>
                <w:szCs w:val="24"/>
                <w:lang w:eastAsia="zh-CN"/>
              </w:rPr>
              <w:t xml:space="preserve">；</w:t>
            </w:r>
            <w:r/>
          </w:p>
          <w:p>
            <w:pPr>
              <w:spacing w:line="300" w:lineRule="exact"/>
              <w:rPr>
                <w:rFonts w:hint="eastAsia" w:ascii="宋体" w:hAnsi="宋体" w:eastAsia="宋体" w:cs="宋体"/>
                <w:sz w:val="24"/>
                <w:szCs w:val="24"/>
                <w:lang w:eastAsia="zh-CN"/>
              </w:rPr>
            </w:pPr>
            <w:r>
              <w:rPr>
                <w:rFonts w:hint="eastAsia" w:ascii="宋体" w:hAnsi="宋体" w:cs="宋体"/>
                <w:sz w:val="24"/>
                <w:szCs w:val="24"/>
              </w:rPr>
              <w:t xml:space="preserve">4、有效的服务质量管理体系评价证书（认证范围须包含：计算机信息系统运维）</w:t>
            </w:r>
            <w:r>
              <w:rPr>
                <w:rFonts w:hint="eastAsia" w:ascii="宋体" w:hAnsi="宋体" w:cs="宋体"/>
                <w:sz w:val="24"/>
                <w:szCs w:val="24"/>
                <w:lang w:eastAsia="zh-CN"/>
              </w:rPr>
              <w:t xml:space="preserve">；</w:t>
            </w:r>
            <w:r/>
          </w:p>
          <w:p>
            <w:pPr>
              <w:spacing w:line="300" w:lineRule="exact"/>
              <w:rPr>
                <w:rFonts w:hint="eastAsia" w:ascii="宋体" w:hAnsi="宋体" w:cs="宋体"/>
                <w:sz w:val="24"/>
                <w:szCs w:val="24"/>
                <w:lang w:eastAsia="zh-CN"/>
              </w:rPr>
            </w:pPr>
            <w:r>
              <w:rPr>
                <w:rFonts w:hint="eastAsia" w:ascii="宋体" w:hAnsi="宋体" w:cs="宋体"/>
                <w:sz w:val="24"/>
                <w:szCs w:val="24"/>
                <w:lang w:val="en-US" w:eastAsia="zh-CN"/>
              </w:rPr>
              <w:t xml:space="preserve">5、</w:t>
            </w:r>
            <w:r>
              <w:rPr>
                <w:rFonts w:hint="eastAsia" w:ascii="宋体" w:hAnsi="宋体" w:cs="宋体"/>
                <w:sz w:val="24"/>
                <w:szCs w:val="24"/>
              </w:rPr>
              <w:t xml:space="preserve">有效的网络空间安全管理体系认证证书（认证范围须包含：计算机信息系统运维）</w:t>
            </w:r>
            <w:r>
              <w:rPr>
                <w:rFonts w:hint="eastAsia" w:ascii="宋体" w:hAnsi="宋体" w:cs="宋体"/>
                <w:sz w:val="24"/>
                <w:szCs w:val="24"/>
                <w:lang w:eastAsia="zh-CN"/>
              </w:rPr>
              <w:t xml:space="preserve">。</w:t>
            </w:r>
            <w:r/>
          </w:p>
          <w:p>
            <w:pPr>
              <w:pStyle w:val="1252"/>
              <w:rPr>
                <w:rFonts w:hint="eastAsia" w:ascii="宋体" w:hAnsi="宋体" w:eastAsia="宋体" w:cs="宋体"/>
                <w:sz w:val="24"/>
                <w:szCs w:val="24"/>
              </w:rPr>
            </w:pPr>
            <w:r>
              <w:rPr>
                <w:rFonts w:hint="eastAsia" w:ascii="宋体" w:hAnsi="宋体" w:cs="宋体"/>
                <w:b/>
                <w:bCs/>
                <w:sz w:val="24"/>
                <w:szCs w:val="24"/>
                <w:lang w:val="en-US" w:eastAsia="zh-CN"/>
              </w:rPr>
              <w:t xml:space="preserve">投标文件中</w:t>
            </w:r>
            <w:r>
              <w:rPr>
                <w:rFonts w:hint="eastAsia" w:ascii="宋体" w:hAnsi="宋体" w:cs="宋体"/>
                <w:b/>
                <w:bCs/>
                <w:sz w:val="24"/>
                <w:szCs w:val="24"/>
              </w:rPr>
              <w:t xml:space="preserve">提供有效的证书</w:t>
            </w:r>
            <w:r>
              <w:rPr>
                <w:rFonts w:hint="eastAsia" w:ascii="宋体" w:hAnsi="宋体" w:cs="宋体"/>
                <w:b/>
                <w:bCs/>
                <w:sz w:val="24"/>
                <w:szCs w:val="24"/>
                <w:lang w:val="en-US" w:eastAsia="zh-CN"/>
              </w:rPr>
              <w:t xml:space="preserve">复印件</w:t>
            </w:r>
            <w:r>
              <w:rPr>
                <w:rFonts w:hint="eastAsia" w:ascii="宋体" w:hAnsi="宋体" w:cs="宋体"/>
                <w:b/>
                <w:bCs/>
                <w:sz w:val="24"/>
                <w:szCs w:val="24"/>
              </w:rPr>
              <w:t xml:space="preserve">并加盖</w:t>
            </w:r>
            <w:r>
              <w:rPr>
                <w:rFonts w:hint="eastAsia" w:ascii="宋体" w:hAnsi="宋体" w:cs="宋体"/>
                <w:b/>
                <w:bCs/>
                <w:sz w:val="24"/>
                <w:szCs w:val="24"/>
                <w:lang w:val="en-US" w:eastAsia="zh-CN"/>
              </w:rPr>
              <w:t xml:space="preserve">供应商</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p>
        </w:tc>
      </w:tr>
      <w:tr>
        <w:trPr>
          <w:jc w:val="center"/>
          <w:trHeight w:val="260"/>
        </w:trPr>
        <w:tc>
          <w:tcPr>
            <w:tcW w:w="740" w:type="dxa"/>
            <w:vAlign w:val="center"/>
            <w:textDirection w:val="lrTb"/>
            <w:noWrap w:val="false"/>
          </w:tcPr>
          <w:p>
            <w:pPr>
              <w:pStyle w:val="1252"/>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tcW w:w="958" w:type="dxa"/>
            <w:vAlign w:val="center"/>
            <w:textDirection w:val="lrTb"/>
            <w:noWrap w:val="false"/>
          </w:tcPr>
          <w:p>
            <w:pPr>
              <w:pStyle w:val="1252"/>
              <w:jc w:val="center"/>
              <w:rPr>
                <w:rFonts w:hint="eastAsia" w:hAnsi="宋体"/>
                <w:color w:val="auto"/>
                <w:sz w:val="24"/>
                <w:szCs w:val="24"/>
              </w:rPr>
            </w:pPr>
            <w:r>
              <w:rPr>
                <w:rFonts w:hint="eastAsia" w:hAnsi="宋体"/>
                <w:color w:val="auto"/>
                <w:sz w:val="24"/>
                <w:szCs w:val="24"/>
              </w:rPr>
              <w:t xml:space="preserve">项目</w:t>
            </w:r>
            <w:r/>
          </w:p>
          <w:p>
            <w:pPr>
              <w:pStyle w:val="1252"/>
              <w:jc w:val="center"/>
              <w:rPr>
                <w:rFonts w:hint="eastAsia" w:ascii="宋体" w:hAnsi="宋体" w:eastAsia="宋体" w:cs="宋体"/>
                <w:sz w:val="24"/>
                <w:szCs w:val="24"/>
              </w:rPr>
            </w:pPr>
            <w:r>
              <w:rPr>
                <w:rFonts w:hint="eastAsia" w:hAnsi="宋体"/>
                <w:color w:val="auto"/>
                <w:sz w:val="24"/>
                <w:szCs w:val="24"/>
              </w:rPr>
              <w:t xml:space="preserve">经理</w:t>
            </w:r>
            <w:r/>
          </w:p>
        </w:tc>
        <w:tc>
          <w:tcPr>
            <w:tcW w:w="78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67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拟投入本项目的项目经理1人，</w:t>
            </w:r>
            <w:r/>
          </w:p>
          <w:p>
            <w:pPr>
              <w:numPr>
                <w:ilvl w:val="0"/>
                <w:numId w:val="12"/>
              </w:numPr>
              <w:spacing w:line="300" w:lineRule="exact"/>
              <w:rPr>
                <w:rFonts w:hint="eastAsia" w:ascii="宋体" w:hAnsi="宋体" w:cs="宋体"/>
                <w:sz w:val="24"/>
                <w:szCs w:val="24"/>
              </w:rPr>
            </w:pPr>
            <w:r>
              <w:rPr>
                <w:rFonts w:hint="eastAsia" w:ascii="宋体" w:hAnsi="宋体" w:cs="宋体"/>
                <w:sz w:val="24"/>
                <w:szCs w:val="24"/>
              </w:rPr>
              <w:t xml:space="preserve">具备</w:t>
            </w:r>
            <w:r>
              <w:rPr>
                <w:rFonts w:hint="eastAsia" w:ascii="宋体" w:hAnsi="宋体" w:cs="宋体"/>
                <w:sz w:val="24"/>
                <w:szCs w:val="24"/>
                <w:lang w:val="en-US" w:eastAsia="zh-CN"/>
              </w:rPr>
              <w:t xml:space="preserve">与本项目相关专业的</w:t>
            </w:r>
            <w:r>
              <w:rPr>
                <w:rFonts w:hint="eastAsia" w:ascii="宋体" w:hAnsi="宋体" w:cs="宋体"/>
                <w:sz w:val="24"/>
                <w:szCs w:val="24"/>
              </w:rPr>
              <w:t xml:space="preserve">正高级工程师职称证书得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副高级工程师证书，得2分。本项最高得4分。</w:t>
            </w:r>
            <w:r/>
          </w:p>
          <w:p>
            <w:pPr>
              <w:numPr>
                <w:ilvl w:val="0"/>
                <w:numId w:val="12"/>
              </w:numPr>
              <w:spacing w:line="300" w:lineRule="exact"/>
              <w:rPr>
                <w:rFonts w:hint="eastAsia" w:ascii="宋体" w:hAnsi="宋体" w:eastAsia="宋体" w:cs="宋体"/>
                <w:sz w:val="24"/>
                <w:szCs w:val="24"/>
                <w:lang w:eastAsia="zh-CN"/>
              </w:rPr>
            </w:pPr>
            <w:r>
              <w:rPr>
                <w:rFonts w:hint="eastAsia" w:ascii="宋体" w:hAnsi="宋体" w:cs="宋体"/>
                <w:sz w:val="24"/>
                <w:szCs w:val="24"/>
              </w:rPr>
              <w:t xml:space="preserve">具备信息系统项目管理师证书得2分</w:t>
            </w:r>
            <w:r>
              <w:rPr>
                <w:rFonts w:hint="eastAsia" w:ascii="宋体" w:hAnsi="宋体" w:cs="宋体"/>
                <w:sz w:val="24"/>
                <w:szCs w:val="24"/>
                <w:lang w:eastAsia="zh-CN"/>
              </w:rPr>
              <w:t xml:space="preserve">；</w:t>
            </w:r>
            <w:r/>
          </w:p>
          <w:p>
            <w:pPr>
              <w:numPr>
                <w:ilvl w:val="0"/>
                <w:numId w:val="12"/>
              </w:numPr>
              <w:spacing w:line="300" w:lineRule="exact"/>
              <w:rPr>
                <w:rFonts w:hint="eastAsia" w:ascii="宋体" w:hAnsi="宋体" w:eastAsia="宋体" w:cs="宋体"/>
                <w:sz w:val="24"/>
                <w:szCs w:val="24"/>
                <w:lang w:eastAsia="zh-CN"/>
              </w:rPr>
            </w:pPr>
            <w:r>
              <w:rPr>
                <w:rFonts w:hint="eastAsia" w:ascii="宋体" w:hAnsi="宋体" w:cs="宋体"/>
                <w:sz w:val="24"/>
                <w:szCs w:val="24"/>
              </w:rPr>
              <w:t xml:space="preserve">具备网络工程师证书得2分</w:t>
            </w:r>
            <w:r>
              <w:rPr>
                <w:rFonts w:hint="eastAsia" w:ascii="宋体" w:hAnsi="宋体" w:cs="宋体"/>
                <w:sz w:val="24"/>
                <w:szCs w:val="24"/>
                <w:lang w:eastAsia="zh-CN"/>
              </w:rPr>
              <w:t xml:space="preserve">；</w:t>
            </w:r>
            <w:r/>
          </w:p>
          <w:p>
            <w:pPr>
              <w:numPr>
                <w:ilvl w:val="0"/>
                <w:numId w:val="12"/>
              </w:numPr>
              <w:spacing w:line="300" w:lineRule="exact"/>
              <w:rPr>
                <w:rFonts w:hint="eastAsia" w:ascii="宋体" w:hAnsi="宋体" w:cs="宋体"/>
                <w:sz w:val="24"/>
                <w:szCs w:val="24"/>
              </w:rPr>
            </w:pPr>
            <w:r>
              <w:rPr>
                <w:rFonts w:hint="eastAsia" w:ascii="宋体" w:hAnsi="宋体" w:cs="宋体"/>
                <w:sz w:val="24"/>
                <w:szCs w:val="24"/>
              </w:rPr>
              <w:t xml:space="preserve">具备CISAW信息安全保障人员认证证书得2分，</w:t>
            </w:r>
            <w:r/>
          </w:p>
          <w:p>
            <w:pPr>
              <w:numPr>
                <w:ilvl w:val="0"/>
                <w:numId w:val="0"/>
              </w:numPr>
              <w:spacing w:line="300" w:lineRule="exact"/>
              <w:rPr>
                <w:rFonts w:hint="eastAsia" w:ascii="宋体" w:hAnsi="宋体" w:cs="宋体"/>
                <w:sz w:val="24"/>
                <w:szCs w:val="24"/>
              </w:rPr>
            </w:pPr>
            <w:r>
              <w:rPr>
                <w:rFonts w:hint="eastAsia" w:ascii="宋体" w:hAnsi="宋体" w:cs="宋体"/>
                <w:sz w:val="24"/>
                <w:szCs w:val="24"/>
              </w:rPr>
              <w:t xml:space="preserve">本项最高得10分。</w:t>
            </w:r>
            <w:r/>
          </w:p>
          <w:p>
            <w:pPr>
              <w:pStyle w:val="1252"/>
              <w:rPr>
                <w:rFonts w:hint="eastAsia" w:ascii="宋体" w:hAnsi="宋体" w:eastAsia="宋体" w:cs="宋体"/>
                <w:sz w:val="24"/>
                <w:szCs w:val="24"/>
              </w:rPr>
            </w:pPr>
            <w:r>
              <w:rPr>
                <w:rFonts w:hint="eastAsia" w:ascii="宋体" w:hAnsi="宋体" w:cs="宋体"/>
                <w:b/>
                <w:bCs/>
                <w:sz w:val="24"/>
                <w:szCs w:val="24"/>
                <w:lang w:val="en-US" w:eastAsia="zh-CN"/>
              </w:rPr>
              <w:t xml:space="preserve">投标文件中</w:t>
            </w:r>
            <w:r>
              <w:rPr>
                <w:rFonts w:hint="eastAsia" w:ascii="宋体" w:hAnsi="宋体" w:cs="宋体"/>
                <w:b/>
                <w:bCs/>
                <w:sz w:val="24"/>
                <w:szCs w:val="24"/>
              </w:rPr>
              <w:t xml:space="preserve">提供证书复印件</w:t>
            </w:r>
            <w:r>
              <w:rPr>
                <w:rFonts w:hint="eastAsia" w:ascii="宋体" w:hAnsi="宋体" w:cs="宋体"/>
                <w:b/>
                <w:bCs/>
                <w:sz w:val="24"/>
                <w:szCs w:val="24"/>
                <w:lang w:val="en-US" w:eastAsia="zh-CN"/>
              </w:rPr>
              <w:t xml:space="preserve">和供应商</w:t>
            </w:r>
            <w:r>
              <w:rPr>
                <w:rFonts w:hint="eastAsia" w:ascii="宋体" w:hAnsi="宋体" w:cs="宋体"/>
                <w:b/>
                <w:bCs/>
                <w:sz w:val="24"/>
                <w:szCs w:val="24"/>
              </w:rPr>
              <w:t xml:space="preserve">为其缴纳的近三个月任意一个月社保缴费证明加盖</w:t>
            </w:r>
            <w:r>
              <w:rPr>
                <w:rFonts w:hint="eastAsia" w:ascii="宋体" w:hAnsi="宋体" w:cs="宋体"/>
                <w:b/>
                <w:bCs/>
                <w:sz w:val="24"/>
                <w:szCs w:val="24"/>
                <w:lang w:val="en-US" w:eastAsia="zh-CN"/>
              </w:rPr>
              <w:t xml:space="preserve">供应商</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p>
        </w:tc>
      </w:tr>
      <w:tr>
        <w:trPr>
          <w:jc w:val="center"/>
          <w:trHeight w:val="281"/>
        </w:trPr>
        <w:tc>
          <w:tcPr>
            <w:tcW w:w="740" w:type="dxa"/>
            <w:vAlign w:val="center"/>
            <w:textDirection w:val="lrTb"/>
            <w:noWrap w:val="false"/>
          </w:tcPr>
          <w:p>
            <w:pPr>
              <w:pStyle w:val="1252"/>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W w:w="958" w:type="dxa"/>
            <w:vAlign w:val="center"/>
            <w:textDirection w:val="lrTb"/>
            <w:noWrap w:val="false"/>
          </w:tcPr>
          <w:p>
            <w:pPr>
              <w:pStyle w:val="1252"/>
              <w:jc w:val="center"/>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W w:w="788"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7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拟投入本项目的项目技术负责人1人，</w:t>
            </w:r>
            <w:r/>
          </w:p>
          <w:p>
            <w:pPr>
              <w:spacing w:line="300" w:lineRule="exact"/>
              <w:rPr>
                <w:rFonts w:hint="eastAsia" w:ascii="宋体" w:hAnsi="宋体" w:cs="宋体"/>
                <w:sz w:val="24"/>
                <w:szCs w:val="24"/>
              </w:rPr>
            </w:pPr>
            <w:r>
              <w:rPr>
                <w:rFonts w:hint="eastAsia" w:ascii="宋体" w:hAnsi="宋体" w:cs="宋体"/>
                <w:sz w:val="24"/>
                <w:szCs w:val="24"/>
              </w:rPr>
              <w:t xml:space="preserve">具备</w:t>
            </w:r>
            <w:r>
              <w:rPr>
                <w:rFonts w:hint="eastAsia" w:ascii="宋体" w:hAnsi="宋体" w:cs="宋体"/>
                <w:sz w:val="24"/>
                <w:szCs w:val="24"/>
                <w:lang w:val="en-US" w:eastAsia="zh-CN"/>
              </w:rPr>
              <w:t xml:space="preserve">与本项目相关专业的</w:t>
            </w:r>
            <w:r>
              <w:rPr>
                <w:rFonts w:hint="eastAsia" w:ascii="宋体" w:hAnsi="宋体" w:cs="宋体"/>
                <w:sz w:val="24"/>
                <w:szCs w:val="24"/>
              </w:rPr>
              <w:t xml:space="preserve">工程师职称证书、网络通信安全管理员认证、CCSC网络安全能力认证、注册信息安全工程师（CISE)证书的、CISAW信息安全保障人员认证证书（安全运维）；每有一个</w:t>
            </w:r>
            <w:r>
              <w:rPr>
                <w:rFonts w:hint="eastAsia" w:ascii="宋体" w:hAnsi="宋体" w:cs="宋体"/>
                <w:sz w:val="24"/>
                <w:szCs w:val="24"/>
                <w:lang w:val="en-US" w:eastAsia="zh-CN"/>
              </w:rPr>
              <w:t xml:space="preserve">证书</w:t>
            </w:r>
            <w:r>
              <w:rPr>
                <w:rFonts w:hint="eastAsia" w:ascii="宋体" w:hAnsi="宋体" w:cs="宋体"/>
                <w:sz w:val="24"/>
                <w:szCs w:val="24"/>
              </w:rPr>
              <w:t xml:space="preserve">得2分，本项最高得10分。</w:t>
            </w:r>
            <w:r/>
          </w:p>
          <w:p>
            <w:pPr>
              <w:pStyle w:val="1252"/>
              <w:rPr>
                <w:rFonts w:hint="eastAsia" w:ascii="宋体" w:hAnsi="宋体" w:eastAsia="宋体" w:cs="宋体"/>
                <w:sz w:val="24"/>
                <w:szCs w:val="24"/>
              </w:rPr>
            </w:pPr>
            <w:r>
              <w:rPr>
                <w:rFonts w:hint="eastAsia" w:ascii="宋体" w:hAnsi="宋体" w:cs="宋体"/>
                <w:b/>
                <w:bCs/>
                <w:sz w:val="24"/>
                <w:szCs w:val="24"/>
                <w:lang w:val="en-US" w:eastAsia="zh-CN"/>
              </w:rPr>
              <w:t xml:space="preserve">投标文件中</w:t>
            </w:r>
            <w:r>
              <w:rPr>
                <w:rFonts w:hint="eastAsia" w:ascii="宋体" w:hAnsi="宋体" w:cs="宋体"/>
                <w:b/>
                <w:bCs/>
                <w:sz w:val="24"/>
                <w:szCs w:val="24"/>
              </w:rPr>
              <w:t xml:space="preserve">提供证书复印件</w:t>
            </w:r>
            <w:r>
              <w:rPr>
                <w:rFonts w:hint="eastAsia" w:ascii="宋体" w:hAnsi="宋体" w:cs="宋体"/>
                <w:b/>
                <w:bCs/>
                <w:sz w:val="24"/>
                <w:szCs w:val="24"/>
                <w:lang w:val="en-US" w:eastAsia="zh-CN"/>
              </w:rPr>
              <w:t xml:space="preserve">和供应商</w:t>
            </w:r>
            <w:r>
              <w:rPr>
                <w:rFonts w:hint="eastAsia" w:ascii="宋体" w:hAnsi="宋体" w:cs="宋体"/>
                <w:b/>
                <w:bCs/>
                <w:sz w:val="24"/>
                <w:szCs w:val="24"/>
              </w:rPr>
              <w:t xml:space="preserve">为其缴纳的近三个月任意一个月社保缴费证明加盖</w:t>
            </w:r>
            <w:r>
              <w:rPr>
                <w:rFonts w:hint="eastAsia" w:ascii="宋体" w:hAnsi="宋体" w:cs="宋体"/>
                <w:b/>
                <w:bCs/>
                <w:sz w:val="24"/>
                <w:szCs w:val="24"/>
                <w:lang w:val="en-US" w:eastAsia="zh-CN"/>
              </w:rPr>
              <w:t xml:space="preserve">供应商</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p>
        </w:tc>
      </w:tr>
      <w:tr>
        <w:trPr>
          <w:jc w:val="center"/>
          <w:trHeight w:val="741"/>
        </w:trPr>
        <w:tc>
          <w:tcPr>
            <w:tcW w:w="740"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 </w:t>
            </w:r>
            <w:r/>
          </w:p>
        </w:tc>
        <w:tc>
          <w:tcPr>
            <w:tcW w:w="958" w:type="dxa"/>
            <w:vAlign w:val="center"/>
            <w:textDirection w:val="lrTb"/>
            <w:noWrap w:val="false"/>
          </w:tcPr>
          <w:p>
            <w:pPr>
              <w:pStyle w:val="1252"/>
              <w:jc w:val="center"/>
              <w:rPr>
                <w:rFonts w:hint="eastAsia" w:hAnsi="宋体"/>
                <w:color w:val="auto"/>
                <w:sz w:val="24"/>
                <w:szCs w:val="24"/>
              </w:rPr>
            </w:pPr>
            <w:r>
              <w:rPr>
                <w:rFonts w:hint="eastAsia" w:hAnsi="宋体"/>
                <w:color w:val="auto"/>
                <w:sz w:val="24"/>
                <w:szCs w:val="24"/>
              </w:rPr>
              <w:t xml:space="preserve">原厂</w:t>
            </w:r>
            <w:r/>
          </w:p>
          <w:p>
            <w:pPr>
              <w:pStyle w:val="1252"/>
              <w:jc w:val="center"/>
              <w:rPr>
                <w:rFonts w:hint="eastAsia" w:ascii="宋体" w:hAnsi="宋体" w:eastAsia="宋体" w:cs="宋体"/>
                <w:sz w:val="24"/>
                <w:szCs w:val="24"/>
              </w:rPr>
            </w:pPr>
            <w:r>
              <w:rPr>
                <w:rFonts w:hint="eastAsia" w:hAnsi="宋体"/>
                <w:color w:val="auto"/>
                <w:sz w:val="24"/>
                <w:szCs w:val="24"/>
              </w:rPr>
              <w:t xml:space="preserve">服务</w:t>
            </w:r>
            <w:r/>
          </w:p>
        </w:tc>
        <w:tc>
          <w:tcPr>
            <w:tcW w:w="788" w:type="dxa"/>
            <w:vAlign w:val="center"/>
            <w:textDirection w:val="lrTb"/>
            <w:noWrap w:val="false"/>
          </w:tcPr>
          <w:p>
            <w:pPr>
              <w:pStyle w:val="1252"/>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773" w:type="dxa"/>
            <w:vAlign w:val="center"/>
            <w:textDirection w:val="lrTb"/>
            <w:noWrap w:val="false"/>
          </w:tcPr>
          <w:p>
            <w:pPr>
              <w:pStyle w:val="1252"/>
              <w:rPr>
                <w:rFonts w:hint="eastAsia" w:ascii="宋体" w:hAnsi="宋体" w:eastAsia="宋体" w:cs="宋体"/>
                <w:sz w:val="24"/>
                <w:szCs w:val="24"/>
              </w:rPr>
            </w:pPr>
            <w:r>
              <w:rPr>
                <w:rFonts w:hint="eastAsia" w:ascii="宋体" w:hAnsi="宋体" w:eastAsia="宋体" w:cs="宋体"/>
                <w:sz w:val="24"/>
                <w:szCs w:val="24"/>
              </w:rPr>
              <w:t xml:space="preserve">提供所维保设备原厂服务承诺函加盖原厂公章,有一个得2分，共计10分。</w:t>
            </w:r>
            <w:r/>
          </w:p>
        </w:tc>
      </w:tr>
    </w:tbl>
    <w:p>
      <w:pPr>
        <w:rPr>
          <w:rFonts w:hint="eastAsia"/>
          <w:b/>
          <w:sz w:val="36"/>
          <w:szCs w:val="36"/>
        </w:rPr>
      </w:pPr>
      <w:r>
        <w:rPr>
          <w:rFonts w:hint="eastAsia"/>
          <w:b/>
          <w:sz w:val="36"/>
          <w:szCs w:val="36"/>
        </w:rPr>
        <w:br w:type="page" w:clear="all"/>
      </w:r>
      <w:r/>
    </w:p>
    <w:p>
      <w:pPr>
        <w:contextualSpacing/>
        <w:ind w:firstLine="723"/>
        <w:jc w:val="center"/>
        <w:spacing w:before="159" w:line="360" w:lineRule="auto"/>
        <w:rPr>
          <w:b/>
          <w:sz w:val="36"/>
          <w:szCs w:val="36"/>
        </w:rPr>
        <w:outlineLvl w:val="0"/>
      </w:pPr>
      <w:r>
        <w:rPr>
          <w:rFonts w:hint="eastAsia"/>
          <w:b/>
          <w:sz w:val="36"/>
          <w:szCs w:val="36"/>
        </w:rPr>
        <w:t xml:space="preserve">第五章、采购需求</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794" w:name="_Toc99301425"/>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项目概述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本项目为网络安全设备维保和病毒库特征库升级项目：</w:t>
      </w:r>
      <w:r/>
    </w:p>
    <w:tbl>
      <w:tblPr>
        <w:tblStyle w:val="984"/>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4"/>
        <w:gridCol w:w="909"/>
        <w:gridCol w:w="3700"/>
      </w:tblGrid>
      <w:tr>
        <w:trPr>
          <w:jc w:val="center"/>
          <w:trHeight w:val="844"/>
        </w:trPr>
        <w:tc>
          <w:tcPr>
            <w:tcW w:w="3694" w:type="dxa"/>
            <w:vAlign w:val="center"/>
            <w:textDirection w:val="lrTb"/>
            <w:noWrap w:val="false"/>
          </w:tcPr>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名称</w:t>
            </w:r>
            <w:r/>
          </w:p>
        </w:tc>
        <w:tc>
          <w:tcPr>
            <w:tcW w:w="909" w:type="dxa"/>
            <w:vAlign w:val="center"/>
            <w:textDirection w:val="lrTb"/>
            <w:noWrap w:val="false"/>
          </w:tcPr>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数量</w:t>
            </w:r>
            <w:r/>
          </w:p>
        </w:tc>
        <w:tc>
          <w:tcPr>
            <w:tcW w:w="3700" w:type="dxa"/>
            <w:vAlign w:val="center"/>
            <w:textDirection w:val="lrTb"/>
            <w:noWrap w:val="false"/>
          </w:tcPr>
          <w:p>
            <w:pPr>
              <w:jc w:val="center"/>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服务周期</w:t>
            </w:r>
            <w:r/>
          </w:p>
        </w:tc>
      </w:tr>
      <w:tr>
        <w:trPr>
          <w:jc w:val="center"/>
          <w:trHeight w:val="750"/>
        </w:trPr>
        <w:tc>
          <w:tcPr>
            <w:tcW w:w="36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网络安全设备维保和病毒库、特征库升级</w:t>
            </w:r>
            <w:r/>
          </w:p>
        </w:tc>
        <w:tc>
          <w:tcPr>
            <w:tcW w:w="9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w:t>
            </w:r>
            <w:r/>
          </w:p>
        </w:tc>
        <w:tc>
          <w:tcPr>
            <w:tcW w:w="3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签订合同之日起三年</w:t>
            </w:r>
            <w:r/>
          </w:p>
        </w:tc>
      </w:tr>
    </w:tbl>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二、服务</w:t>
      </w:r>
      <w:r>
        <w:rPr>
          <w:rFonts w:hint="eastAsia" w:ascii="宋体" w:hAnsi="宋体" w:eastAsia="宋体" w:cs="宋体"/>
          <w:b/>
          <w:bCs/>
          <w:sz w:val="24"/>
          <w:szCs w:val="24"/>
        </w:rPr>
        <w:t xml:space="preserve">内容</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（一）维保服务设备清单</w:t>
      </w:r>
      <w:r/>
    </w:p>
    <w:tbl>
      <w:tblPr>
        <w:tblStyle w:val="984"/>
        <w:tblW w:w="5346" w:type="pct"/>
        <w:tblInd w:w="-629"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502"/>
        <w:gridCol w:w="3789"/>
        <w:gridCol w:w="484"/>
        <w:gridCol w:w="874"/>
        <w:gridCol w:w="669"/>
      </w:tblGrid>
      <w:tr>
        <w:trPr>
          <w:trHeight w:val="312"/>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项目服务内容</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产品</w:t>
            </w:r>
            <w:r/>
          </w:p>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品牌</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隔离网闸维护服务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华三</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日志审计维护服务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华三</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堡垒机维护服务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华三</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出口防火墙维护服务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华三</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外网上网行为管理设备维护服务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华三</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外网准入控制平台维护服务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华三</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APT预警平台维护服务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亚信</w:t>
            </w:r>
            <w:r/>
          </w:p>
        </w:tc>
      </w:tr>
      <w:tr>
        <w:trPr>
          <w:trHeight w:val="90"/>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防毒墙维护服务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亚信</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终端安全监控管理平台维护服务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亚信</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外网终端加固杀毒维护服务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提供三年特征库升级技术支撑服务。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亚信</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网络安全沙箱维护服务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亚信</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web应用防火墙维护服务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提供三年特征库升级及技术支撑服务。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安恒</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数据库审计维护服务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安恒</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数据库防火墙维护服务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安恒</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态势感知平台维护服务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安恒</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入侵防御系统维护服务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深信服</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SSL VP维护服务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深信服</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桌管维护服务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盈高</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数据库备份恢复一体机维护服务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鼎甲</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僵木蠕毒防护平台维护服务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提供三年设备维护服务及技术支撑服务（含病毒库升级）。</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奇安信</w:t>
            </w:r>
            <w:r/>
          </w:p>
        </w:tc>
      </w:tr>
      <w:tr>
        <w:trPr>
          <w:trHeight w:val="624"/>
        </w:trPr>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云管理防火墙维护服务</w:t>
            </w:r>
            <w:r/>
          </w:p>
        </w:tc>
        <w:tc>
          <w:tcPr>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提供三年设备维护服务及技术支撑服务。</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华为</w:t>
            </w:r>
            <w:r/>
          </w:p>
        </w:tc>
      </w:tr>
    </w:tbl>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（二）维保服务内容及要求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1.基本要求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1.1提供电话和在线技术支持：提供7*24在线和电话支持，为本项目的所有硬件和软件故障提供7*24小时不限次的在线和电话支持服务。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1.2现场支持服务：提供现场技术支持服务。针对在设备运行中出现的故障，通过电话仍无法解决问题，提供现场技术支持服务。现场技术支持包括故障诊断、提交解决方案、系统数据（参数）恢复等服务。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1.3定期巡检：每季度进行一次全面维护，每次节假日前进行全面安全巡查，进行预防性维护，排除系统的隐患，解决系统出现的故障。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1.4配合工作：如采购人要求对相应设备进行调整，供应商需在保证设备安全的情况下，免费负责设备的迁移、安装、调试及相关工作并根据业务要求，完善设备配置，解决相关问题等。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1.5重要时刻专人值守服务：保证重要时刻设备稳定运行，供应商提供重要时刻的专人现场值守支持服务，无需另行支付额外费用，不限定服务次数。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1.6遵守保密原则，对医院的网络、主机、系统软件、信息化专用软件等的密码、核心参数、业务数据等负有保密责任，不得随意复制传播。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1.7文档：供应商所有维护服务工作均需要按照标准完成各类文档技术资料的管理并提交信息科备案。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供应商应承诺，若接到售后巡检工程师无法及时解决的故障处理报告后，应及时调集相关技术力量予以解决，确保系统正常运行，响应时间小于30分钟；遇到4小时内仍无法解决的系统故障，供应商须提出应急处理方案，保证系统稳定性和整体安全；同时协调厂商工程师，提供厂商技术支撑。</w:t>
      </w:r>
      <w:r>
        <w:rPr>
          <w:rFonts w:hint="eastAsia" w:ascii="宋体" w:hAnsi="宋体" w:eastAsia="宋体" w:cs="宋体"/>
          <w:b/>
          <w:bCs/>
          <w:color w:val="auto"/>
          <w:sz w:val="24"/>
          <w:szCs w:val="24"/>
          <w:lang w:val="en-US" w:eastAsia="zh-CN"/>
        </w:rPr>
        <w:t xml:space="preserve">（投标文件中提供承诺函并加盖供应商公章，否则视为无效响应。）</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2.具体服务要求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2.1硬件维护服务总体要求：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2.1.1提供硬件维保，包含硬件故障检测、硬件更换、备件先行、设备巡检、硬件故障兜底；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2.1.2配合医院完成等保测评、安全整改、护网演练、安全自查、台账整理；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2.1.3维护范围及要求：对未过保修期的网络安全设备硬件故障负责联系相关厂家进行维护；对已过保修期的网络安全设备硬件等进行维护。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2.1.4日常巡检服务（季度）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（1）每季度1次现场全覆盖巡检，检查设备CPU、内存、硬盘、风扇、电源、端口状态；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（2）检查设备运行日志、异常告警、策略冗余、黑名单溢出、会话异常；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（3）清理无效策略、过期黑名单、冗余规则，优化设备性能。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2.1.5故障应急处置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（1）一般故障：</w:t>
      </w:r>
      <w:r>
        <w:rPr>
          <w:rFonts w:hint="eastAsia" w:ascii="宋体" w:hAnsi="宋体" w:eastAsia="宋体" w:cs="宋体"/>
          <w:color w:val="auto"/>
          <w:sz w:val="24"/>
          <w:szCs w:val="24"/>
          <w:highlight w:val="none"/>
          <w:lang w:val="en-US" w:eastAsia="zh-CN"/>
        </w:rPr>
        <w:t xml:space="preserve">30分钟响应、2小时远程解决；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（2）重大故障（设备宕机、断网、业务中断）：15分钟响应、</w:t>
      </w:r>
      <w:r>
        <w:rPr>
          <w:rFonts w:hint="eastAsia" w:ascii="宋体" w:hAnsi="宋体" w:eastAsia="宋体" w:cs="宋体"/>
          <w:color w:val="auto"/>
          <w:sz w:val="24"/>
          <w:szCs w:val="24"/>
          <w:lang w:val="en-US" w:eastAsia="zh-CN"/>
        </w:rPr>
        <w:t xml:space="preserve">2小时到达现场、4小时修复；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（3）硬件损坏提供原厂备件先行更换，不影响医院医疗业务运行。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2.1.6策略优化服务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（1）定期梳理边界访问策略、映射策略、安全防护策略；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（2）清理高危策略、宽松策略、无效策略；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（3）根据医疗业务变化，免费按需调整安全策略；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2.1.7重保值守服务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全年覆盖：节假日、两会、护网行动、卫健委专项检查、重大医疗保障活动，提供远程7×24重保值守、实时告警处置、攻击拦截保障。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2.2软件病毒库、特征库维护服务要求</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2.2.1防病毒特征库、木马蠕虫病毒库、勒索病毒特征库；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2.2.2入侵防御攻击特征库、漏洞攻击库、暴力破解库；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2.2.3URL恶意网址库、钓鱼网站库、恶意域名库；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2.2.4应用协议识别库、互联网应用特征库；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2.2.5威胁情报库、APT攻击特征库；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2.2.6确保终端设备防病毒特征库每日自动更新，断网恢复后自动补更；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2.2.7支持针对HIS漏洞、医保接口攻击、挂号系统爬虫、病历数据窃取、内网横向渗透专项特征持续更新；</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2.3病毒库、特征库升级要求：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2.3.1提供7*24小时技术支撑服务，提供季度巡检并提供巡检报告服务；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2.3.2提供终端防护、服务器防护的软件版本更新服务，更新前做好软件和数据备份；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2.3.3技术工程师关键时刻现场维护服务。</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2.4培训服务要求：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2.4.1 相关设备病毒库、特征库升级后应及时组织专项培训。涉及规则大幅调整的重大升级，需在升级完成后 3 个工作日内完成培训；常规增量更新可采用轻量化线上宣贯。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2.4.2培训后持续跟进：培训完成后 1～2 周内持续收集操作人员遇到的告警问题，针对高频疑问开展补充宣贯；若出现批量误报，评估特征库规则并同步更新培训要点。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2.4.3操作准入管控：操作人员未参加培训、未掌握新版特征库对应的处置要求前，不得独立开展告警处置、病毒查杀等相关操作。</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四、验收标准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1、验收依据：本项目招标文件、响应文件、合同约定及网络安全相关规范开展验收。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2、服务内容验收：供应商按约定周期完成安全设备巡检、漏洞核查、策略优化、固件升级、故障处置，按季度提交完整提交巡检报告、运维台账、配置变更记录，故障响应满足合同时限要求。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3、验收判定：全部维保服务履约到位，资料齐全，设备运行稳定，无遗留问题，双方签字确认后验收合格。存在运维缺项、故障未闭环、资料缺失等问题，供应商须限期整改，整改合格后方可复验。</w:t>
      </w:r>
      <w:r/>
    </w:p>
    <w:p>
      <w:pPr>
        <w:ind w:firstLine="482"/>
        <w:keepLines w:val="0"/>
        <w:keepNext w:val="0"/>
        <w:pageBreakBefore w:val="0"/>
        <w:spacing w:line="360" w:lineRule="auto"/>
        <w:widowControl w:val="off"/>
        <w:rPr>
          <w:rFonts w:hint="eastAsia" w:ascii="宋体" w:hAnsi="宋体" w:eastAsia="宋体" w:cs="宋体"/>
          <w:b/>
          <w:color w:val="auto"/>
          <w:sz w:val="24"/>
          <w:szCs w:val="24"/>
        </w:rPr>
        <w:outlineLvl w:val="0"/>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合同签订后三个月内支付合同款项100%。</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条款为实质性响应条款，如有负偏离，则为无效投标。</w:t>
      </w:r>
      <w:r>
        <w:br w:type="page" w:clear="all"/>
      </w:r>
      <w:r/>
    </w:p>
    <w:p>
      <w:pPr>
        <w:numPr>
          <w:ilvl w:val="0"/>
          <w:numId w:val="0"/>
        </w:numPr>
        <w:jc w:val="center"/>
        <w:spacing w:line="360" w:lineRule="auto"/>
        <w:outlineLvl w:val="0"/>
      </w:pPr>
      <w:r>
        <w:rPr>
          <w:rFonts w:hint="eastAsia" w:ascii="宋体" w:hAnsi="宋体" w:cs="宋体"/>
          <w:b/>
          <w:sz w:val="36"/>
          <w:szCs w:val="36"/>
          <w:lang w:val="en-US" w:eastAsia="zh-CN"/>
        </w:rPr>
        <w:t xml:space="preserve">第六章 </w:t>
      </w:r>
      <w:r>
        <w:rPr>
          <w:rFonts w:hint="eastAsia" w:ascii="宋体" w:hAnsi="宋体" w:cs="宋体"/>
          <w:b/>
          <w:sz w:val="36"/>
          <w:szCs w:val="36"/>
        </w:rPr>
        <w:t xml:space="preserve">拟签订的合同文本</w:t>
      </w:r>
      <w:bookmarkEnd w:id="794"/>
      <w:r/>
      <w:r/>
    </w:p>
    <w:p>
      <w:pPr>
        <w:jc w:val="center"/>
        <w:spacing w:line="480" w:lineRule="auto"/>
        <w:rPr>
          <w:rFonts w:ascii="楷体" w:hAnsi="楷体" w:eastAsia="楷体" w:cs="楷体"/>
          <w:b/>
          <w:bCs/>
          <w:sz w:val="44"/>
          <w:szCs w:val="44"/>
        </w:rPr>
      </w:pPr>
      <w:r>
        <w:rPr>
          <w:rFonts w:hint="eastAsia" w:ascii="楷体" w:hAnsi="楷体" w:eastAsia="楷体" w:cs="楷体"/>
          <w:b/>
          <w:bCs/>
          <w:sz w:val="44"/>
          <w:szCs w:val="44"/>
          <w:lang w:bidi="ar"/>
        </w:rPr>
        <w:t xml:space="preserve">政府采购合同  </w:t>
      </w:r>
      <w:r/>
    </w:p>
    <w:p>
      <w:pPr>
        <w:jc w:val="center"/>
        <w:spacing w:line="480" w:lineRule="auto"/>
        <w:rPr>
          <w:rFonts w:ascii="楷体" w:hAnsi="楷体" w:eastAsia="楷体" w:cs="楷体"/>
          <w:b/>
          <w:bCs/>
          <w:sz w:val="24"/>
        </w:rPr>
      </w:pPr>
      <w:r>
        <w:rPr>
          <w:rFonts w:hint="eastAsia" w:ascii="楷体" w:hAnsi="楷体" w:eastAsia="楷体" w:cs="楷体"/>
          <w:b/>
          <w:bCs/>
          <w:sz w:val="24"/>
          <w:lang w:bidi="ar"/>
        </w:rPr>
        <w:t xml:space="preserve">（服务类）</w:t>
      </w:r>
      <w:r/>
    </w:p>
    <w:p>
      <w:pPr>
        <w:jc w:val="left"/>
        <w:rPr>
          <w:rFonts w:ascii="楷体" w:hAnsi="楷体" w:eastAsia="楷体" w:cs="楷体"/>
          <w:sz w:val="24"/>
        </w:rPr>
      </w:pPr>
      <w:r>
        <w:rPr>
          <w:rFonts w:hint="eastAsia" w:ascii="楷体" w:hAnsi="楷体" w:eastAsia="楷体" w:cs="楷体"/>
          <w:sz w:val="24"/>
          <w:lang w:bidi="ar"/>
        </w:rPr>
        <w:t xml:space="preserve"> </w:t>
      </w:r>
      <w:r/>
    </w:p>
    <w:p>
      <w:pPr>
        <w:jc w:val="left"/>
        <w:rPr>
          <w:rFonts w:ascii="楷体" w:hAnsi="楷体" w:eastAsia="楷体" w:cs="楷体"/>
          <w:sz w:val="24"/>
        </w:rPr>
      </w:pPr>
      <w:r>
        <w:rPr>
          <w:rFonts w:hint="eastAsia" w:ascii="楷体" w:hAnsi="楷体" w:eastAsia="楷体" w:cs="楷体"/>
          <w:sz w:val="24"/>
          <w:lang w:bidi="ar"/>
        </w:rPr>
        <w:t xml:space="preserve"> </w:t>
      </w:r>
      <w:r/>
    </w:p>
    <w:p>
      <w:pPr>
        <w:jc w:val="left"/>
        <w:rPr>
          <w:rFonts w:ascii="楷体" w:hAnsi="楷体" w:eastAsia="楷体" w:cs="楷体"/>
          <w:sz w:val="24"/>
        </w:rPr>
      </w:pPr>
      <w:r>
        <w:rPr>
          <w:rFonts w:hint="eastAsia" w:ascii="楷体" w:hAnsi="楷体" w:eastAsia="楷体" w:cs="楷体"/>
          <w:sz w:val="24"/>
          <w:lang w:bidi="ar"/>
        </w:rPr>
        <w:t xml:space="preserve"> </w:t>
      </w:r>
      <w:r/>
    </w:p>
    <w:p>
      <w:pPr>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第一部分 合同专用条款</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项目名称：</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甲方：</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乙方：</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签订地：</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签订日期：</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w:t>
      </w:r>
      <w:r/>
    </w:p>
    <w:p>
      <w:pPr>
        <w:rPr>
          <w:rFonts w:hint="eastAsia" w:ascii="宋体" w:hAnsi="宋体" w:eastAsia="宋体" w:cs="宋体"/>
          <w:sz w:val="24"/>
          <w:szCs w:val="24"/>
          <w:lang w:bidi="ar"/>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4"/>
          <w:szCs w:val="24"/>
          <w:lang w:bidi="ar"/>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根据《中华人民共和国合同法》、《中华人民共和国政府采购法》等相关法律法规之规定及常州市政府采购中心采购编号为    采购文件及投标（响应）文件，按照平等、自愿、公平和诚实信用的原则，经甲乙双方协商一致，约定以下合同条款，以兹共同遵守、全面履行。</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1.1 合同组成部分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1.1.1 本合同及其补充合同、变更协议；</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1.1.2 中标通知书；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1.1.3 投标文件（含澄清或者说明文件）；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1.1.4 招标文件（含澄清或者修改文件）；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1.1.5 其他相关采购文件。</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1.2 服务</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1.2.1 服务名称：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1.2.2 服务标准：</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1.3 价款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本合同总价为：¥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元（大写：</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元人民币）。</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分项价格：</w:t>
      </w:r>
      <w:r/>
    </w:p>
    <w:tbl>
      <w:tblPr>
        <w:tblStyle w:val="984"/>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3"/>
        <w:gridCol w:w="2551"/>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分项名称</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总价（含    %税）</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1.4 结算方式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u w:val="single"/>
          <w:lang w:bidi="ar"/>
        </w:rPr>
        <w:t xml:space="preserve">                                                ，甲方支付乙方每笔款项的另一前提是收到乙方开具的正式发票</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1.5 服务提供时间、地点和方式</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1.5.1 提供时间：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1.5.2 服务地点：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1.5.3 服务方式：</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1.6检验和验收：</w:t>
      </w:r>
      <w:r>
        <w:rPr>
          <w:rFonts w:hint="eastAsia" w:ascii="宋体" w:hAnsi="宋体" w:eastAsia="宋体" w:cs="宋体"/>
          <w:sz w:val="24"/>
          <w:szCs w:val="24"/>
          <w:u w:val="single"/>
        </w:rPr>
        <w:t xml:space="preserve">                                       。</w:t>
      </w:r>
      <w:r/>
    </w:p>
    <w:p>
      <w:pPr>
        <w:ind w:firstLine="498"/>
        <w:spacing w:before="145" w:after="145" w:line="360" w:lineRule="auto"/>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1.7 违约责任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1.7.1 除不可抗力外，若乙方未按照本合同约定的时间、地点和方式提供服务，则视为乙方违约，每延迟一日，乙方应当按照延期提供服务总价格的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%向甲方支付违约金，违约金总额不超过本合同总价的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%；乙方延迟提供服务</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天以上，甲方除了有权按照以上标准向乙方主张违约金外，还有权单方解除本合同，因此产生的相关损失全部由乙方承担，解除通知送达对方时本合同即解除；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1.7.2 除不可抗力外，若甲方未按照本合同约定时间支付价款，则视为甲方违约，每迟延一日，甲方应当按照逾期付款金额的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%向乙方支付违约金；违约金总额不超过本合同总价的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%，甲方迟延付款</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天以上，则乙方有权单方解除本合同，解除通知送达对方时本合同即解除。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sz w:val="24"/>
          <w:szCs w:val="24"/>
          <w:lang w:bidi="ar"/>
        </w:rPr>
        <w:t xml:space="preserve">1.8 合同争议的解决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本合同履行过程中发生的任何争议，双方当事人均可通过和解或者调解解决；不愿和解、调解或者和解、调解不成的，应当选择下列第</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种方式解决：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1.8.1 将争议提交</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仲裁委员会依申请仲裁时其现行有效的仲裁规则裁决；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1.8.2 向</w:t>
      </w:r>
      <w:r>
        <w:rPr>
          <w:rFonts w:hint="eastAsia" w:ascii="宋体" w:hAnsi="宋体" w:eastAsia="宋体" w:cs="宋体"/>
          <w:sz w:val="24"/>
          <w:szCs w:val="24"/>
          <w:u w:val="single"/>
          <w:lang w:bidi="ar"/>
        </w:rPr>
        <w:t xml:space="preserve">   （①被告住所地②合同履行地③合同签订地④原告住所地⑤标的物所在地）的    </w:t>
      </w:r>
      <w:r>
        <w:rPr>
          <w:rFonts w:hint="eastAsia" w:ascii="宋体" w:hAnsi="宋体" w:eastAsia="宋体" w:cs="宋体"/>
          <w:sz w:val="24"/>
          <w:szCs w:val="24"/>
          <w:lang w:bidi="ar"/>
        </w:rPr>
        <w:t xml:space="preserve">人民法院起诉解决。</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1.9 合同生效</w:t>
      </w:r>
      <w:r/>
    </w:p>
    <w:p>
      <w:pPr>
        <w:ind w:firstLine="480"/>
        <w:spacing w:line="560" w:lineRule="exact"/>
        <w:rPr>
          <w:rFonts w:hint="eastAsia" w:ascii="宋体" w:hAnsi="宋体" w:eastAsia="宋体" w:cs="宋体"/>
          <w:b/>
          <w:bCs/>
          <w:sz w:val="24"/>
          <w:szCs w:val="24"/>
        </w:rPr>
      </w:pPr>
      <w:r>
        <w:rPr>
          <w:rFonts w:hint="eastAsia" w:ascii="宋体" w:hAnsi="宋体" w:eastAsia="宋体" w:cs="宋体"/>
          <w:sz w:val="24"/>
          <w:szCs w:val="24"/>
          <w:lang w:bidi="ar"/>
        </w:rPr>
        <w:t xml:space="preserve">本合同自甲乙双方签字盖章后生效，一式  份，双方各执  份，具有同等法律效力。</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line="560" w:lineRule="exact"/>
        <w:rPr>
          <w:rFonts w:hint="eastAsia" w:ascii="宋体" w:hAnsi="宋体" w:eastAsia="宋体" w:cs="宋体"/>
          <w:sz w:val="24"/>
          <w:szCs w:val="24"/>
        </w:rPr>
      </w:pPr>
      <w:r>
        <w:rPr>
          <w:rFonts w:hint="eastAsia" w:ascii="宋体" w:hAnsi="宋体" w:eastAsia="宋体" w:cs="宋体"/>
          <w:b/>
          <w:bCs/>
          <w:sz w:val="24"/>
          <w:szCs w:val="24"/>
          <w:lang w:bidi="ar"/>
        </w:rPr>
        <w:t xml:space="preserve">甲方</w:t>
      </w:r>
      <w:r>
        <w:rPr>
          <w:rFonts w:hint="eastAsia" w:ascii="宋体" w:hAnsi="宋体" w:eastAsia="宋体" w:cs="宋体"/>
          <w:sz w:val="24"/>
          <w:szCs w:val="24"/>
          <w:lang w:bidi="ar"/>
        </w:rPr>
        <w:t xml:space="preserve">：                             </w:t>
      </w:r>
      <w:r>
        <w:rPr>
          <w:rFonts w:hint="eastAsia" w:ascii="宋体" w:hAnsi="宋体" w:eastAsia="宋体" w:cs="宋体"/>
          <w:b/>
          <w:bCs/>
          <w:sz w:val="24"/>
          <w:szCs w:val="24"/>
          <w:lang w:bidi="ar"/>
        </w:rPr>
        <w:t xml:space="preserve">      乙方</w:t>
      </w:r>
      <w:r>
        <w:rPr>
          <w:rFonts w:hint="eastAsia" w:ascii="宋体" w:hAnsi="宋体" w:eastAsia="宋体" w:cs="宋体"/>
          <w:sz w:val="24"/>
          <w:szCs w:val="24"/>
          <w:lang w:bidi="ar"/>
        </w:rPr>
        <w:t xml:space="preserve">：</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统一社会信用代码：                        统一社会信用代码或身份证号码：</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住所：                                   住所：</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法定代表人或                             法定代表人</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授权代表（签字）：                        或授权代表（签字）: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联系人：                                 联系人：</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约定送达地址：                           约定送达地址：</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邮政编码：                               邮政编码：</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电话:                                    电话: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传真:                                    传真:</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电子邮箱：                               电子邮箱：</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开户银行：                               开户银行：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开户名称：                               开户名称：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开户账号：                               开户账号：</w:t>
      </w:r>
      <w:r/>
    </w:p>
    <w:p>
      <w:pPr>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 </w:t>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第二部分 合同一般条款</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 定义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本合同中的下列词语应按以下内容进行解释：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2.1.2 “合同价”系指根据合同约定，中标供应商在完全履行合同义务后，采购人应支付给中标供应商的价格。</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 “现场”系指合同约定提供服务的地点。</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2.2 技术规范</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2.3 知识产权</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2.3.1 乙方应保证其提供的服务全部或部分不存在任何侵犯第三方知识产权的行为；若因乙方提供的服务的知识产权问题导致甲方被追究法律责任，则乙方须与该第三方交涉并承担由此发生的一切责任、费用和赔偿；</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2.3.2 合同涉及技术成果的归属和收益的分成办法的，详见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2.4 履约检查和问题反馈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2.4.2 合同履行期间，甲方有权将履行过程中出现的问题反馈给乙方，双方当事人应以书面形式约定需要完善和改进的内容。</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2.5 结算方式和付款条件</w:t>
      </w:r>
      <w:r/>
    </w:p>
    <w:tbl>
      <w:tblPr>
        <w:tblStyle w:val="984"/>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829"/>
        <w:gridCol w:w="1245"/>
        <w:gridCol w:w="2739"/>
        <w:gridCol w:w="1245"/>
        <w:gridCol w:w="664"/>
        <w:gridCol w:w="1577"/>
      </w:tblGrid>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序号</w:t>
            </w:r>
            <w:r/>
          </w:p>
        </w:tc>
        <w:tc>
          <w:tcPr>
            <w:tcBorders>
              <w:top w:val="single" w:color="auto" w:sz="8" w:space="0"/>
              <w:left w:val="single" w:color="auto" w:sz="8" w:space="0"/>
              <w:bottom w:val="single" w:color="auto" w:sz="8" w:space="0"/>
              <w:right w:val="single" w:color="auto" w:sz="8" w:space="0"/>
            </w:tcBorders>
            <w:tcMar>
              <w:left w:w="108" w:type="dxa"/>
              <w:right w:w="108" w:type="dxa"/>
            </w:tcMar>
            <w:tcW w:w="7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阶段</w:t>
            </w:r>
            <w:r/>
          </w:p>
        </w:tc>
        <w:tc>
          <w:tcPr>
            <w:tcBorders>
              <w:top w:val="single" w:color="auto" w:sz="8" w:space="0"/>
              <w:left w:val="single" w:color="auto" w:sz="8" w:space="0"/>
              <w:bottom w:val="single" w:color="auto" w:sz="8" w:space="0"/>
              <w:right w:val="single" w:color="auto" w:sz="8" w:space="0"/>
            </w:tcBorders>
            <w:tcMar>
              <w:left w:w="108" w:type="dxa"/>
              <w:right w:w="108" w:type="dxa"/>
            </w:tcMar>
            <w:tcW w:w="16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付款条件</w:t>
            </w:r>
            <w:r/>
          </w:p>
        </w:tc>
        <w:tc>
          <w:tcPr>
            <w:tcBorders>
              <w:top w:val="single" w:color="auto" w:sz="8" w:space="0"/>
              <w:left w:val="single" w:color="auto" w:sz="8" w:space="0"/>
              <w:bottom w:val="single" w:color="auto" w:sz="8" w:space="0"/>
              <w:right w:val="single" w:color="auto" w:sz="8" w:space="0"/>
            </w:tcBorders>
            <w:tcMar>
              <w:left w:w="108" w:type="dxa"/>
              <w:right w:w="108" w:type="dxa"/>
            </w:tcMar>
            <w:tcW w:w="7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付款期限</w:t>
            </w:r>
            <w:r/>
          </w:p>
        </w:tc>
        <w:tc>
          <w:tcPr>
            <w:tcBorders>
              <w:top w:val="single" w:color="auto" w:sz="8" w:space="0"/>
              <w:left w:val="single" w:color="auto" w:sz="8" w:space="0"/>
              <w:bottom w:val="single" w:color="auto" w:sz="8" w:space="0"/>
              <w:right w:val="single" w:color="auto" w:sz="8" w:space="0"/>
            </w:tcBorders>
            <w:tcMar>
              <w:left w:w="108" w:type="dxa"/>
              <w:right w:w="108" w:type="dxa"/>
            </w:tcMar>
            <w:tcW w:w="4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付款比例</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备注</w:t>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6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00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6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00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2.6 技术资料和保密义务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2.7 质量保证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2.7.3 乙方应保证提供的服务符合国家、行业标准，同时符合甲方提供的规范标准。</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2.8 延迟履行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按照合同专用及补充条款承担相应违约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2.9 合同变更</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2.9.2 合同继续履行将损害国家利益或社会公共利益的，双方当事人应当以书面形式变更合同。有过错的一方应当承担赔偿责任，双方当事人都有过错的，按各自过错承担相应的责任。</w:t>
      </w:r>
      <w:r/>
    </w:p>
    <w:p>
      <w:pPr>
        <w:ind w:firstLine="498"/>
        <w:spacing w:before="145" w:after="145"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2.10 合同转让和分包</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2.11 不可抗力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2.11.1如果任何一方遭遇法律规定的不可抗力，致使合同履行受阻时，履行合同的期限相应顺延，顺延的期限即为不可抗力期间；</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2.11.2 因不可抗力致使不能实现合同目的的，当事人可以解除合同；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2.11.3 因不可抗力致使合同有变更必要的，双方当事人应在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约定时间内以书面形式变更合同；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2.11.4受不可抗力影响的一方在不可抗力发生后，应在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约定时间内以书面形式通知对方当事人，并在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约定时间内，将有关部门出具的证明文件送达对方当事人。</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2.12 税费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与合同有关的一切税费，均按照中华人民共和国法律的相关规定缴纳。</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2.13 乙方破产</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2.14 合同中止、终止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2.14.1 双方当事人不得无故擅自中止或者终止合同；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2.14.2合同继续履行将损害国家利益或社会公共利益的，双方当事人应当中止或者终止合同。有过错的一方应当承担赔偿责任，双方当事人都有过错的，双方按各自过错承担相应的责任。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2.15 检验和验收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2.15.1 乙方按照</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的约定，定期提交服务报告，甲方按照</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的约定进行定期验收；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2.15.2 合同期满或者履行完毕后，甲方有权组织（包括依法邀请国家认可的质量检测机构参加）对乙方履约情况进行验收，即：按照合同约定的标准，组织对乙方履约情况进行验收，并出具验收报告；向社会公众提供的公共服务项目，验收时应当邀请服务对象参与并出具意见，验收结果应当向社会公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2.15.3 检验和验收标准、程序等具体内容以及前述验收报告的效力详见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i/>
          <w:iCs/>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2.16 通知和送达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2.16.1 甲乙双方确认，合同第一部分尾部所载明地址为其法定送达地址，双方往来中所有通知、文件、材料送达该地址，即视为送达，包括但不限于邮寄送达、拒绝签收等；任何一方变更上述送达地址的，应于变更前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个工作日内书面通知对方当事人，在对方当事人收到有关变更通知之前，变更前的约定送达地址仍视为有效。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2.17 合同使用的文字和适用的法律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2.17.1 合同使用汉语书就、变更和解释；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2.17.2 合同适用中华人民共和国法律。</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2.18 履约保证金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2.18.1 采购文件要求乙方提交履约保证金的，乙方应按</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约定的方式，以支票、汇票、本票或者金融机构、担保机构出具的保函等非现金形式，提交不超过合同价</w:t>
      </w:r>
      <w:r>
        <w:rPr>
          <w:rFonts w:hint="eastAsia" w:ascii="宋体" w:hAnsi="宋体" w:eastAsia="宋体" w:cs="宋体"/>
          <w:sz w:val="24"/>
          <w:szCs w:val="24"/>
          <w:u w:val="single"/>
          <w:lang w:bidi="ar"/>
        </w:rPr>
        <w:t xml:space="preserve">5</w:t>
      </w:r>
      <w:r>
        <w:rPr>
          <w:rFonts w:hint="eastAsia" w:ascii="宋体" w:hAnsi="宋体" w:eastAsia="宋体" w:cs="宋体"/>
          <w:sz w:val="24"/>
          <w:szCs w:val="24"/>
          <w:lang w:bidi="ar"/>
        </w:rPr>
        <w:t xml:space="preserve">%的履约保证金；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2.18.2 履约保证金在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约定期间内不予退还或者应完全有效，前述约定期间届满之日起</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个工作日内，甲方应将履约保证金无息退还乙方；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2.19 合同份数</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合同份数按</w:t>
      </w:r>
      <w:r>
        <w:rPr>
          <w:rFonts w:hint="eastAsia" w:ascii="宋体" w:hAnsi="宋体" w:eastAsia="宋体" w:cs="宋体"/>
          <w:b/>
          <w:bCs/>
          <w:i/>
          <w:iCs/>
          <w:sz w:val="24"/>
          <w:szCs w:val="24"/>
          <w:u w:val="single"/>
          <w:lang w:bidi="ar"/>
        </w:rPr>
        <w:t xml:space="preserve">合同专用条款</w:t>
      </w:r>
      <w:r>
        <w:rPr>
          <w:rFonts w:hint="eastAsia" w:ascii="宋体" w:hAnsi="宋体" w:eastAsia="宋体" w:cs="宋体"/>
          <w:sz w:val="24"/>
          <w:szCs w:val="24"/>
          <w:lang w:bidi="ar"/>
        </w:rPr>
        <w:t xml:space="preserve">规定，每份均具有同等法律效力。</w:t>
      </w:r>
      <w:r/>
    </w:p>
    <w:p>
      <w:pPr>
        <w:jc w:val="center"/>
        <w:spacing w:line="560" w:lineRule="exact"/>
        <w:rPr>
          <w:rFonts w:hint="eastAsia" w:ascii="宋体" w:hAnsi="宋体" w:eastAsia="宋体" w:cs="宋体"/>
          <w:b/>
          <w:bCs/>
          <w:sz w:val="24"/>
          <w:szCs w:val="24"/>
        </w:rPr>
      </w:pPr>
      <w:r>
        <w:rPr>
          <w:rFonts w:hint="eastAsia" w:ascii="宋体" w:hAnsi="宋体" w:eastAsia="宋体" w:cs="宋体"/>
          <w:sz w:val="24"/>
          <w:szCs w:val="24"/>
          <w:lang w:bidi="ar"/>
        </w:rPr>
        <w:br w:type="page" w:clear="all"/>
      </w:r>
      <w:r>
        <w:rPr>
          <w:rFonts w:hint="eastAsia" w:ascii="宋体" w:hAnsi="宋体" w:eastAsia="宋体" w:cs="宋体"/>
          <w:b/>
          <w:bCs/>
          <w:sz w:val="24"/>
          <w:szCs w:val="24"/>
          <w:lang w:bidi="ar"/>
        </w:rPr>
        <w:t xml:space="preserve">第三部分  合同补充条款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98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88"/>
        <w:gridCol w:w="7497"/>
      </w:tblGrid>
      <w:tr>
        <w:trPr>
          <w:jc w:val="center"/>
          <w:trHeight w:val="391"/>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条款号</w:t>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约定内容</w:t>
            </w:r>
            <w:r/>
          </w:p>
        </w:tc>
      </w:tr>
      <w:tr>
        <w:trPr>
          <w:jc w:val="center"/>
          <w:trHeight w:val="88"/>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after="156"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480"/>
        <w:spacing w:after="156" w:line="560" w:lineRule="exact"/>
        <w:rPr>
          <w:szCs w:val="21"/>
        </w:rPr>
      </w:pPr>
      <w:r>
        <w:rPr>
          <w:szCs w:val="21"/>
        </w:rPr>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br w:type="page" w:clear="all"/>
      </w:r>
      <w:r/>
    </w:p>
    <w:p>
      <w:pPr>
        <w:pStyle w:val="985"/>
      </w:pPr>
      <w:r/>
      <w:r/>
    </w:p>
    <w:p>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88"/>
        <w:ind w:firstLine="482"/>
        <w:spacing w:line="360" w:lineRule="auto"/>
        <w:rPr>
          <w:rFonts w:hAnsi="宋体" w:cs="宋体"/>
        </w:rPr>
      </w:pPr>
      <w:r>
        <w:rPr>
          <w:rFonts w:hint="eastAsia" w:hAnsi="宋体" w:cs="宋体"/>
        </w:rPr>
        <w:t xml:space="preserve">致：常州正衡招投标有限公司</w:t>
      </w:r>
      <w:r/>
    </w:p>
    <w:p>
      <w:pPr>
        <w:pStyle w:val="988"/>
        <w:ind w:firstLine="960"/>
        <w:spacing w:line="360" w:lineRule="auto"/>
        <w:rPr>
          <w:rFonts w:hAnsi="宋体" w:cs="宋体"/>
          <w:u w:val="single"/>
        </w:rPr>
      </w:pPr>
      <w:r>
        <w:rPr>
          <w:rFonts w:hint="eastAsia" w:hAnsi="宋体" w:cs="宋体"/>
          <w:u w:val="single"/>
        </w:rPr>
        <w:t xml:space="preserve">（采购人名称）</w:t>
      </w:r>
      <w:r/>
    </w:p>
    <w:p>
      <w:pPr>
        <w:pStyle w:val="988"/>
        <w:ind w:firstLine="482"/>
        <w:spacing w:line="360" w:lineRule="auto"/>
        <w:rPr>
          <w:rFonts w:hAnsi="宋体" w:cs="宋体"/>
        </w:rPr>
      </w:pPr>
      <w:r>
        <w:rPr>
          <w:rFonts w:hAnsi="宋体" w:cs="宋体"/>
        </w:rPr>
      </w:r>
      <w:r/>
    </w:p>
    <w:p>
      <w:pPr>
        <w:pStyle w:val="988"/>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88"/>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88"/>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88"/>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88"/>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88"/>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88"/>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88"/>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8"/>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88"/>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88"/>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88"/>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88"/>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88"/>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88"/>
        <w:ind w:firstLine="482"/>
        <w:spacing w:line="360" w:lineRule="auto"/>
        <w:rPr>
          <w:rFonts w:hAnsi="宋体" w:cs="宋体"/>
        </w:rPr>
        <w:outlineLvl w:val="1"/>
      </w:pPr>
      <w:r>
        <w:rPr>
          <w:rFonts w:hint="eastAsia" w:hAnsi="宋体" w:cs="宋体"/>
        </w:rPr>
        <w:t xml:space="preserve">九、我单位无以下不良信用记录情形：</w:t>
      </w:r>
      <w:r/>
    </w:p>
    <w:p>
      <w:pPr>
        <w:pStyle w:val="988"/>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88"/>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88"/>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88"/>
        <w:ind w:firstLine="482"/>
        <w:spacing w:line="360" w:lineRule="auto"/>
        <w:rPr>
          <w:rFonts w:hAnsi="宋体" w:cs="宋体"/>
        </w:rPr>
      </w:pPr>
      <w:r>
        <w:rPr>
          <w:rFonts w:hAnsi="宋体" w:cs="宋体"/>
        </w:rPr>
      </w:r>
      <w:r/>
    </w:p>
    <w:p>
      <w:pPr>
        <w:pStyle w:val="988"/>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88"/>
        <w:ind w:firstLine="482"/>
        <w:spacing w:line="360" w:lineRule="auto"/>
        <w:rPr>
          <w:rFonts w:hAnsi="宋体" w:cs="宋体"/>
        </w:rPr>
      </w:pPr>
      <w:r>
        <w:rPr>
          <w:rFonts w:hAnsi="宋体" w:cs="宋体"/>
        </w:rPr>
      </w:r>
      <w:r/>
    </w:p>
    <w:p>
      <w:pPr>
        <w:pStyle w:val="988"/>
        <w:ind w:firstLine="482"/>
        <w:spacing w:line="360" w:lineRule="auto"/>
        <w:rPr>
          <w:rFonts w:hAnsi="宋体" w:cs="宋体"/>
        </w:rPr>
      </w:pPr>
      <w:r>
        <w:rPr>
          <w:rFonts w:hAnsi="宋体" w:cs="宋体"/>
        </w:rPr>
      </w:r>
      <w:r/>
    </w:p>
    <w:p>
      <w:pPr>
        <w:pStyle w:val="988"/>
        <w:ind w:firstLine="482"/>
        <w:spacing w:line="360" w:lineRule="auto"/>
        <w:rPr>
          <w:rFonts w:hAnsi="宋体" w:cs="宋体"/>
        </w:rPr>
      </w:pPr>
      <w:r>
        <w:rPr>
          <w:rFonts w:hint="eastAsia" w:hAnsi="宋体" w:cs="宋体"/>
        </w:rPr>
        <w:t xml:space="preserve">投标人：（加盖公章）</w:t>
      </w:r>
      <w:r/>
    </w:p>
    <w:p>
      <w:pPr>
        <w:pStyle w:val="988"/>
        <w:ind w:firstLine="482"/>
        <w:spacing w:line="360" w:lineRule="auto"/>
        <w:rPr>
          <w:rFonts w:hAnsi="宋体" w:cs="宋体"/>
        </w:rPr>
      </w:pPr>
      <w:r>
        <w:rPr>
          <w:rFonts w:hint="eastAsia" w:hAnsi="宋体" w:cs="宋体"/>
        </w:rPr>
        <w:t xml:space="preserve">法定代表人（或单位负责人）签字或盖章：</w:t>
      </w:r>
      <w:r/>
    </w:p>
    <w:p>
      <w:pPr>
        <w:pStyle w:val="988"/>
        <w:ind w:firstLine="482"/>
        <w:spacing w:line="360" w:lineRule="auto"/>
        <w:rPr>
          <w:rFonts w:ascii="宋体" w:hAnsi="宋体" w:cs="宋体"/>
          <w:sz w:val="24"/>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5" w:name="_Toc226965829"/>
      <w:r/>
      <w:bookmarkStart w:id="796" w:name="_Toc150480794"/>
      <w:r/>
      <w:bookmarkStart w:id="797" w:name="_Toc195842921"/>
      <w:r/>
      <w:bookmarkStart w:id="798" w:name="_Ref467988698"/>
      <w:r/>
      <w:bookmarkStart w:id="799" w:name="_Toc150774761"/>
      <w:r/>
      <w:bookmarkStart w:id="800" w:name="_Toc226309800"/>
      <w:r/>
      <w:bookmarkStart w:id="801" w:name="_Toc480942349"/>
      <w:r/>
      <w:bookmarkStart w:id="802" w:name="_Toc226965746"/>
      <w:r/>
      <w:bookmarkStart w:id="803" w:name="_Toc142311058"/>
      <w:r/>
      <w:bookmarkStart w:id="804" w:name="_Toc226337252"/>
      <w:r/>
      <w:bookmarkStart w:id="805" w:name="_Toc520356217"/>
      <w:r/>
      <w:bookmarkStart w:id="806" w:name="_Toc127151556"/>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7" w:name="_Hlt520356243"/>
      <w:r/>
      <w:bookmarkEnd w:id="807"/>
      <w:r/>
      <w:bookmarkStart w:id="808" w:name="_Hlt520355938"/>
      <w:r/>
      <w:bookmarkEnd w:id="808"/>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93"/>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84"/>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9" w:name="_Hlt520274065"/>
      <w:r/>
      <w:bookmarkEnd w:id="809"/>
      <w:r/>
      <w:bookmarkStart w:id="810" w:name="_Hlt520274407"/>
      <w:r/>
      <w:bookmarkEnd w:id="810"/>
      <w:r/>
      <w:bookmarkStart w:id="811" w:name="_Hlt520343000"/>
      <w:r/>
      <w:bookmarkEnd w:id="811"/>
      <w:r/>
      <w:bookmarkStart w:id="812" w:name="_Hlt520274121"/>
      <w:r/>
      <w:bookmarkEnd w:id="812"/>
      <w:r/>
      <w:bookmarkStart w:id="813" w:name="_Hlt520350918"/>
      <w:r/>
      <w:bookmarkEnd w:id="813"/>
      <w:r/>
      <w:bookmarkStart w:id="814" w:name="_Hlt520274393"/>
      <w:r/>
      <w:bookmarkEnd w:id="814"/>
      <w:r/>
      <w:bookmarkStart w:id="815" w:name="_Hlt520273711"/>
      <w:r/>
      <w:bookmarkEnd w:id="815"/>
      <w:r/>
      <w:bookmarkStart w:id="816" w:name="_Hlt520343392"/>
      <w:r/>
      <w:bookmarkEnd w:id="816"/>
      <w:r/>
      <w:bookmarkStart w:id="817" w:name="_Hlt520271212"/>
      <w:r/>
      <w:bookmarkEnd w:id="817"/>
      <w:r/>
      <w:bookmarkStart w:id="818" w:name="_Hlt520355504"/>
      <w:r/>
      <w:bookmarkEnd w:id="818"/>
      <w:r/>
      <w:bookmarkStart w:id="819" w:name="_Toc520356218"/>
      <w:r/>
      <w:bookmarkStart w:id="820" w:name="_Toc226309801"/>
      <w:r/>
      <w:bookmarkStart w:id="821" w:name="_Toc305158899"/>
      <w:r/>
      <w:bookmarkStart w:id="822" w:name="_Toc195842922"/>
      <w:r/>
      <w:bookmarkStart w:id="823" w:name="_Toc127151557"/>
      <w:r/>
      <w:bookmarkStart w:id="824" w:name="_Toc264969247"/>
      <w:r/>
      <w:bookmarkStart w:id="825" w:name="_Toc142311059"/>
      <w:r/>
      <w:bookmarkStart w:id="826" w:name="_Toc226965830"/>
      <w:r/>
      <w:bookmarkStart w:id="827" w:name="_Toc226965747"/>
      <w:r/>
      <w:bookmarkStart w:id="828" w:name="_Toc150480795"/>
      <w:r/>
      <w:bookmarkStart w:id="829" w:name="_Ref467988705"/>
      <w:r/>
      <w:bookmarkStart w:id="830" w:name="_Toc226337253"/>
      <w:r/>
      <w:bookmarkStart w:id="831" w:name="_Toc150774762"/>
      <w:r/>
      <w:bookmarkStart w:id="832" w:name="_Toc265228395"/>
      <w:r/>
      <w:bookmarkStart w:id="833" w:name="_Toc480942350"/>
      <w:r/>
      <w:bookmarkStart w:id="834" w:name="_Toc305158825"/>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5" w:name="_Toc265228396"/>
      <w:r/>
      <w:bookmarkStart w:id="836" w:name="_Toc164608672"/>
      <w:r/>
      <w:bookmarkStart w:id="837" w:name="_Toc164608827"/>
      <w:r/>
      <w:bookmarkStart w:id="838" w:name="_Toc226965748"/>
      <w:r/>
      <w:bookmarkStart w:id="839" w:name="_Toc195842923"/>
      <w:r/>
      <w:bookmarkStart w:id="840" w:name="_Toc226965831"/>
      <w:r/>
      <w:bookmarkStart w:id="841" w:name="_Toc305158826"/>
      <w:r/>
      <w:bookmarkStart w:id="842" w:name="_Toc264969248"/>
      <w:r/>
      <w:bookmarkStart w:id="843" w:name="_Toc305158900"/>
      <w:r/>
      <w:bookmarkStart w:id="844" w:name="_Toc226309802"/>
      <w:r/>
      <w:bookmarkStart w:id="845" w:name="_Toc226337254"/>
      <w:r>
        <w:rPr>
          <w:rFonts w:hint="eastAsia" w:ascii="宋体" w:hAnsi="宋体" w:cs="宋体"/>
          <w:b/>
          <w:sz w:val="28"/>
          <w:szCs w:val="28"/>
        </w:rPr>
        <w:t xml:space="preserve">开标一览表</w:t>
      </w:r>
      <w:bookmarkEnd w:id="835"/>
      <w:r/>
      <w:bookmarkEnd w:id="836"/>
      <w:r/>
      <w:bookmarkEnd w:id="837"/>
      <w:r/>
      <w:bookmarkEnd w:id="838"/>
      <w:r/>
      <w:bookmarkEnd w:id="839"/>
      <w:r/>
      <w:bookmarkEnd w:id="840"/>
      <w:r/>
      <w:bookmarkEnd w:id="841"/>
      <w:r/>
      <w:bookmarkEnd w:id="842"/>
      <w:r/>
      <w:bookmarkEnd w:id="843"/>
      <w:r/>
      <w:bookmarkEnd w:id="844"/>
      <w:r/>
      <w:bookmarkEnd w:id="845"/>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84"/>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29"/>
        <w:gridCol w:w="3389"/>
        <w:gridCol w:w="1817"/>
        <w:gridCol w:w="1814"/>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/三年</w:t>
            </w:r>
            <w:r>
              <w:rPr>
                <w:rFonts w:hint="eastAsia" w:ascii="宋体" w:hAnsi="宋体"/>
                <w:b/>
                <w:sz w:val="24"/>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ascii="宋体" w:hAnsi="宋体" w:cs="宋体"/>
          <w:color w:val="000000"/>
          <w:sz w:val="24"/>
        </w:rPr>
      </w:pPr>
      <w:r>
        <w:rPr>
          <w:rFonts w:hint="eastAsia" w:ascii="宋体" w:hAnsi="宋体" w:cs="宋体"/>
          <w:color w:val="000000"/>
          <w:sz w:val="24"/>
        </w:rPr>
        <w:t xml:space="preserve">（2）按系统格式填写</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6" w:name="_Toc226337255"/>
      <w:r/>
      <w:bookmarkStart w:id="847" w:name="_Toc226965749"/>
      <w:r/>
      <w:bookmarkStart w:id="848" w:name="_Toc150480796"/>
      <w:r/>
      <w:bookmarkStart w:id="849" w:name="_Toc195842924"/>
      <w:r/>
      <w:bookmarkStart w:id="850" w:name="_Toc226309803"/>
      <w:r/>
      <w:bookmarkStart w:id="851" w:name="_Toc265228397"/>
      <w:r/>
      <w:bookmarkStart w:id="852" w:name="_Toc142311060"/>
      <w:r/>
      <w:bookmarkStart w:id="853" w:name="_Toc305158827"/>
      <w:r/>
      <w:bookmarkStart w:id="854" w:name="_Toc127151558"/>
      <w:r/>
      <w:bookmarkStart w:id="855" w:name="_Toc305158901"/>
      <w:r/>
      <w:bookmarkStart w:id="856" w:name="_Toc226965832"/>
      <w:r/>
      <w:bookmarkStart w:id="857" w:name="_Toc264969249"/>
      <w:r/>
      <w:bookmarkStart w:id="858" w:name="_Toc150774763"/>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rFonts w:hint="default" w:eastAsia="宋体"/>
          <w:b/>
          <w:sz w:val="24"/>
          <w:lang w:val="en-US" w:eastAsia="zh-CN"/>
        </w:rPr>
      </w:pPr>
      <w:r/>
      <w:bookmarkStart w:id="859" w:name="_Toc226965752"/>
      <w:r/>
      <w:bookmarkStart w:id="860" w:name="_Toc265228400"/>
      <w:r/>
      <w:bookmarkStart w:id="861" w:name="_Toc150480798"/>
      <w:r/>
      <w:bookmarkStart w:id="862" w:name="_Toc305158830"/>
      <w:r/>
      <w:bookmarkStart w:id="863" w:name="_Toc150774765"/>
      <w:r/>
      <w:bookmarkStart w:id="864" w:name="_Toc226309806"/>
      <w:r/>
      <w:bookmarkStart w:id="865" w:name="_Toc226965835"/>
      <w:r/>
      <w:bookmarkStart w:id="866" w:name="_Toc226337258"/>
      <w:r/>
      <w:bookmarkStart w:id="867" w:name="_Toc305158904"/>
      <w:r/>
      <w:bookmarkStart w:id="868" w:name="_Toc264969252"/>
      <w:r/>
      <w:bookmarkStart w:id="869" w:name="_Toc127151562"/>
      <w:r/>
      <w:bookmarkStart w:id="870" w:name="_Toc195842927"/>
      <w:r/>
      <w:bookmarkStart w:id="871" w:name="_Toc142311062"/>
      <w:r/>
      <w:bookmarkStart w:id="872" w:name="_Toc226309805"/>
      <w:r/>
      <w:bookmarkStart w:id="873" w:name="_Toc127151561"/>
      <w:r/>
      <w:bookmarkStart w:id="874" w:name="_Toc226965834"/>
      <w:r/>
      <w:bookmarkStart w:id="875" w:name="_Toc142311061"/>
      <w:r/>
      <w:bookmarkStart w:id="876" w:name="_Toc305158903"/>
      <w:r/>
      <w:bookmarkStart w:id="877" w:name="_Toc226965751"/>
      <w:r/>
      <w:bookmarkStart w:id="878" w:name="_Toc305158829"/>
      <w:r/>
      <w:bookmarkStart w:id="879" w:name="_Toc265228399"/>
      <w:r/>
      <w:bookmarkStart w:id="880" w:name="_Toc150480797"/>
      <w:r/>
      <w:bookmarkStart w:id="881" w:name="_Toc226337257"/>
      <w:r/>
      <w:bookmarkStart w:id="882" w:name="_Toc264969251"/>
      <w:r/>
      <w:bookmarkStart w:id="883" w:name="_Toc150774764"/>
      <w:r/>
      <w:bookmarkStart w:id="884" w:name="_Toc195842926"/>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rPr>
        <w:t xml:space="preserve">元</w:t>
      </w:r>
      <w:r>
        <w:rPr>
          <w:rFonts w:hint="eastAsia"/>
          <w:b/>
          <w:sz w:val="24"/>
          <w:lang w:val="en-US" w:eastAsia="zh-CN"/>
        </w:rPr>
        <w:t xml:space="preserve">/三年</w:t>
      </w:r>
      <w:r/>
    </w:p>
    <w:p>
      <w:pPr>
        <w:pStyle w:val="993"/>
      </w:pPr>
      <w:r/>
      <w:r/>
    </w:p>
    <w:tbl>
      <w:tblPr>
        <w:tblStyle w:val="984"/>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/年</w:t>
            </w:r>
            <w:r>
              <w:rPr>
                <w:rFonts w:hint="eastAsia" w:ascii="宋体" w:hAnsi="宋体"/>
                <w:b/>
                <w:sz w:val="24"/>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/三年</w:t>
            </w:r>
            <w:r>
              <w:rPr>
                <w:rFonts w:hint="eastAsia" w:ascii="宋体" w:hAnsi="宋体"/>
                <w:b/>
                <w:sz w:val="24"/>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55"/>
        <w:gridCol w:w="1635"/>
        <w:gridCol w:w="1635"/>
        <w:gridCol w:w="1977"/>
        <w:gridCol w:w="709"/>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8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022"/>
          <w:sz w:val="24"/>
        </w:rPr>
        <w:t xml:space="preserve">http://202.106.120.146/baosong/appweb/orgScale.html</w:t>
      </w:r>
      <w:r>
        <w:rPr>
          <w:rStyle w:val="1022"/>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98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8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5" w:name="_Toc288738839"/>
      <w:r/>
      <w:bookmarkStart w:id="886" w:name="_Toc288738397"/>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5"/>
      <w:r/>
      <w:bookmarkEnd w:id="886"/>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8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hint="eastAsia" w:ascii="宋体" w:hAnsi="宋体" w:cs="宋体"/>
          <w:color w:val="000000"/>
          <w:sz w:val="24"/>
          <w:szCs w:val="20"/>
        </w:rPr>
      </w:pPr>
      <w:r>
        <w:rPr>
          <w:rFonts w:hint="eastAsia" w:ascii="宋体" w:hAnsi="宋体" w:cs="宋体"/>
          <w:color w:val="000000"/>
          <w:sz w:val="24"/>
          <w:szCs w:val="20"/>
        </w:rPr>
        <w:br w:type="page" w:clear="all"/>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9"/>
      <w:headerReference w:type="first" r:id="rId10"/>
      <w:footerReference w:type="default" r:id="rId13"/>
      <w:footerReference w:type="even" r:id="rId14"/>
      <w:footerReference w:type="first" r:id="rId15"/>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sans-serif">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19"/>
      </w:rPr>
      <w:framePr w:wrap="around" w:vAnchor="text" w:hAnchor="margin" w:xAlign="right" w:y="1"/>
    </w:pPr>
    <w:r>
      <w:rPr>
        <w:rStyle w:val="1019"/>
      </w:rPr>
      <w:fldChar w:fldCharType="begin"/>
    </w:r>
    <w:r>
      <w:rPr>
        <w:rStyle w:val="1019"/>
      </w:rPr>
      <w:instrText xml:space="preserve">PAGE  </w:instrText>
    </w:r>
    <w:r>
      <w:rPr>
        <w:rStyle w:val="1019"/>
      </w:rPr>
      <w:fldChar w:fldCharType="end"/>
    </w:r>
    <w:r/>
  </w:p>
  <w:p>
    <w:pPr>
      <w:pStyle w:val="100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2470785</wp:posOffset>
              </wp:positionH>
              <wp:positionV relativeFrom="paragraph">
                <wp:posOffset>-19050</wp:posOffset>
              </wp:positionV>
              <wp:extent cx="332740"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32740"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194.5pt;mso-position-horizontal:absolute;mso-position-vertical-relative:text;margin-top:-1.5pt;mso-position-vertical:absolute;width:26.2pt;height:13.4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jc w:val="right"/>
                          </w:pPr>
                          <w:r>
                            <w:fldChar w:fldCharType="begin"/>
                          </w:r>
                          <w:r>
                            <w:instrText xml:space="preserve"> PAGE  \* MERGEFORMAT </w:instrText>
                          </w:r>
                          <w:r>
                            <w:fldChar w:fldCharType="separate"/>
                          </w:r>
                          <w:r>
                            <w:t xml:space="preserve">42</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jc w:val="right"/>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1"/>
      <w:rPr>
        <w:rStyle w:val="1019"/>
      </w:rPr>
      <w:framePr w:wrap="around" w:vAnchor="text" w:hAnchor="margin" w:xAlign="right" w:y="1"/>
    </w:pPr>
    <w:r>
      <w:rPr>
        <w:rStyle w:val="1019"/>
      </w:rPr>
      <w:fldChar w:fldCharType="begin"/>
    </w:r>
    <w:r>
      <w:rPr>
        <w:rStyle w:val="1019"/>
      </w:rPr>
      <w:instrText xml:space="preserve">PAGE  </w:instrText>
    </w:r>
    <w:r>
      <w:rPr>
        <w:rStyle w:val="1019"/>
      </w:rPr>
      <w:fldChar w:fldCharType="end"/>
    </w:r>
    <w:r/>
  </w:p>
  <w:p>
    <w:pPr>
      <w:pStyle w:val="1003"/>
      <w:ind w:right="360" w:firstLine="361"/>
    </w:pPr>
    <w:r/>
    <w:r/>
  </w:p>
  <w:p>
    <w:r/>
    <w:r/>
  </w:p>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1"/>
    </w:pPr>
    <w:r/>
    <w:r/>
  </w:p>
  <w:p>
    <w:r/>
    <w:r/>
  </w:p>
  <w:p>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5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2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7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1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2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9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08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82"/>
      <w:isLgl w:val="false"/>
      <w:suff w:val="tab"/>
      <w:lvlText w:val="%1"/>
      <w:lvlJc w:val="left"/>
      <w:pPr>
        <w:ind w:left="680" w:hanging="680"/>
      </w:pPr>
      <w:rPr>
        <w:rFonts w:hint="eastAsia" w:ascii="宋体" w:hAnsi="宋体" w:eastAsia="宋体"/>
      </w:rPr>
    </w:lvl>
    <w:lvl w:ilvl="1">
      <w:start w:val="1"/>
      <w:numFmt w:val="decimal"/>
      <w:pStyle w:val="1183"/>
      <w:isLgl w:val="false"/>
      <w:suff w:val="tab"/>
      <w:lvlText w:val="%1.%2"/>
      <w:lvlJc w:val="left"/>
      <w:pPr>
        <w:ind w:left="851" w:hanging="851"/>
      </w:pPr>
      <w:rPr>
        <w:rFonts w:hint="eastAsia" w:ascii="宋体" w:hAnsi="宋体" w:eastAsia="宋体"/>
        <w:color w:val="auto"/>
      </w:rPr>
    </w:lvl>
    <w:lvl w:ilvl="2">
      <w:start w:val="1"/>
      <w:numFmt w:val="decimal"/>
      <w:pStyle w:val="11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9"/>
  </w:num>
  <w:num w:numId="10">
    <w:abstractNumId w:val="10"/>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983"/>
    <w:link w:val="974"/>
    <w:uiPriority w:val="9"/>
    <w:rPr>
      <w:rFonts w:ascii="Arial" w:hAnsi="Arial" w:eastAsia="Arial" w:cs="Arial"/>
      <w:sz w:val="40"/>
      <w:szCs w:val="40"/>
    </w:rPr>
  </w:style>
  <w:style w:type="character" w:styleId="822">
    <w:name w:val="Heading 2 Char"/>
    <w:basedOn w:val="983"/>
    <w:link w:val="975"/>
    <w:uiPriority w:val="9"/>
    <w:rPr>
      <w:rFonts w:ascii="Arial" w:hAnsi="Arial" w:eastAsia="Arial" w:cs="Arial"/>
      <w:sz w:val="34"/>
    </w:rPr>
  </w:style>
  <w:style w:type="character" w:styleId="823">
    <w:name w:val="Heading 3 Char"/>
    <w:basedOn w:val="983"/>
    <w:link w:val="976"/>
    <w:uiPriority w:val="9"/>
    <w:rPr>
      <w:rFonts w:ascii="Arial" w:hAnsi="Arial" w:eastAsia="Arial" w:cs="Arial"/>
      <w:sz w:val="30"/>
      <w:szCs w:val="30"/>
    </w:rPr>
  </w:style>
  <w:style w:type="character" w:styleId="824">
    <w:name w:val="Heading 4 Char"/>
    <w:basedOn w:val="983"/>
    <w:link w:val="977"/>
    <w:uiPriority w:val="9"/>
    <w:rPr>
      <w:rFonts w:ascii="Arial" w:hAnsi="Arial" w:eastAsia="Arial" w:cs="Arial"/>
      <w:b/>
      <w:bCs/>
      <w:sz w:val="26"/>
      <w:szCs w:val="26"/>
    </w:rPr>
  </w:style>
  <w:style w:type="character" w:styleId="825">
    <w:name w:val="Heading 5 Char"/>
    <w:basedOn w:val="983"/>
    <w:link w:val="978"/>
    <w:uiPriority w:val="9"/>
    <w:rPr>
      <w:rFonts w:ascii="Arial" w:hAnsi="Arial" w:eastAsia="Arial" w:cs="Arial"/>
      <w:b/>
      <w:bCs/>
      <w:sz w:val="24"/>
      <w:szCs w:val="24"/>
    </w:rPr>
  </w:style>
  <w:style w:type="character" w:styleId="826">
    <w:name w:val="Heading 6 Char"/>
    <w:basedOn w:val="983"/>
    <w:link w:val="979"/>
    <w:uiPriority w:val="9"/>
    <w:rPr>
      <w:rFonts w:ascii="Arial" w:hAnsi="Arial" w:eastAsia="Arial" w:cs="Arial"/>
      <w:b/>
      <w:bCs/>
      <w:sz w:val="22"/>
      <w:szCs w:val="22"/>
    </w:rPr>
  </w:style>
  <w:style w:type="character" w:styleId="827">
    <w:name w:val="Heading 7 Char"/>
    <w:basedOn w:val="983"/>
    <w:link w:val="980"/>
    <w:uiPriority w:val="9"/>
    <w:rPr>
      <w:rFonts w:ascii="Arial" w:hAnsi="Arial" w:eastAsia="Arial" w:cs="Arial"/>
      <w:b/>
      <w:bCs/>
      <w:i/>
      <w:iCs/>
      <w:sz w:val="22"/>
      <w:szCs w:val="22"/>
    </w:rPr>
  </w:style>
  <w:style w:type="character" w:styleId="828">
    <w:name w:val="Heading 8 Char"/>
    <w:basedOn w:val="983"/>
    <w:link w:val="981"/>
    <w:uiPriority w:val="9"/>
    <w:rPr>
      <w:rFonts w:ascii="Arial" w:hAnsi="Arial" w:eastAsia="Arial" w:cs="Arial"/>
      <w:i/>
      <w:iCs/>
      <w:sz w:val="22"/>
      <w:szCs w:val="22"/>
    </w:rPr>
  </w:style>
  <w:style w:type="character" w:styleId="829">
    <w:name w:val="Heading 9 Char"/>
    <w:basedOn w:val="983"/>
    <w:link w:val="982"/>
    <w:uiPriority w:val="9"/>
    <w:rPr>
      <w:rFonts w:ascii="Arial" w:hAnsi="Arial" w:eastAsia="Arial" w:cs="Arial"/>
      <w:i/>
      <w:iCs/>
      <w:sz w:val="21"/>
      <w:szCs w:val="21"/>
    </w:rPr>
  </w:style>
  <w:style w:type="character" w:styleId="830">
    <w:name w:val="Title Char"/>
    <w:basedOn w:val="983"/>
    <w:link w:val="1014"/>
    <w:uiPriority w:val="10"/>
    <w:rPr>
      <w:sz w:val="48"/>
      <w:szCs w:val="48"/>
    </w:rPr>
  </w:style>
  <w:style w:type="paragraph" w:styleId="831">
    <w:name w:val="Subtitle"/>
    <w:basedOn w:val="973"/>
    <w:next w:val="973"/>
    <w:link w:val="832"/>
    <w:uiPriority w:val="11"/>
    <w:qFormat/>
    <w:pPr>
      <w:spacing w:before="200" w:after="200"/>
    </w:pPr>
    <w:rPr>
      <w:sz w:val="24"/>
      <w:szCs w:val="24"/>
    </w:rPr>
  </w:style>
  <w:style w:type="character" w:styleId="832">
    <w:name w:val="Subtitle Char"/>
    <w:basedOn w:val="983"/>
    <w:link w:val="831"/>
    <w:uiPriority w:val="11"/>
    <w:rPr>
      <w:sz w:val="24"/>
      <w:szCs w:val="24"/>
    </w:rPr>
  </w:style>
  <w:style w:type="paragraph" w:styleId="833">
    <w:name w:val="Quote"/>
    <w:basedOn w:val="973"/>
    <w:next w:val="973"/>
    <w:link w:val="834"/>
    <w:uiPriority w:val="29"/>
    <w:qFormat/>
    <w:pPr>
      <w:ind w:left="720" w:right="720"/>
    </w:pPr>
    <w:rPr>
      <w:i/>
    </w:rPr>
  </w:style>
  <w:style w:type="character" w:styleId="834">
    <w:name w:val="Quote Char"/>
    <w:link w:val="833"/>
    <w:uiPriority w:val="29"/>
    <w:rPr>
      <w:i/>
    </w:rPr>
  </w:style>
  <w:style w:type="paragraph" w:styleId="835">
    <w:name w:val="Intense Quote"/>
    <w:basedOn w:val="973"/>
    <w:next w:val="973"/>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3"/>
    <w:link w:val="1004"/>
    <w:uiPriority w:val="99"/>
  </w:style>
  <w:style w:type="character" w:styleId="838">
    <w:name w:val="Footer Char"/>
    <w:basedOn w:val="983"/>
    <w:link w:val="1003"/>
    <w:uiPriority w:val="99"/>
  </w:style>
  <w:style w:type="character" w:styleId="839">
    <w:name w:val="Caption Char"/>
    <w:basedOn w:val="989"/>
    <w:link w:val="1003"/>
    <w:uiPriority w:val="99"/>
  </w:style>
  <w:style w:type="table" w:styleId="840">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5">
    <w:name w:val="footnote text"/>
    <w:basedOn w:val="973"/>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basedOn w:val="983"/>
    <w:uiPriority w:val="99"/>
    <w:unhideWhenUsed/>
    <w:rPr>
      <w:vertAlign w:val="superscript"/>
    </w:rPr>
  </w:style>
  <w:style w:type="paragraph" w:styleId="968">
    <w:name w:val="endnote text"/>
    <w:basedOn w:val="973"/>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basedOn w:val="983"/>
    <w:uiPriority w:val="99"/>
    <w:semiHidden/>
    <w:unhideWhenUsed/>
    <w:rPr>
      <w:vertAlign w:val="superscript"/>
    </w:r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85"/>
    <w:uiPriority w:val="0"/>
    <w:qFormat/>
    <w:pPr>
      <w:jc w:val="both"/>
      <w:widowControl w:val="off"/>
    </w:pPr>
    <w:rPr>
      <w:rFonts w:ascii="Times New Roman" w:hAnsi="Times New Roman" w:eastAsia="宋体" w:cs="Times New Roman"/>
      <w:sz w:val="21"/>
      <w:szCs w:val="24"/>
      <w:lang w:val="en-US" w:eastAsia="zh-CN" w:bidi="ar-SA"/>
    </w:rPr>
  </w:style>
  <w:style w:type="paragraph" w:styleId="974">
    <w:name w:val="Heading 1"/>
    <w:basedOn w:val="973"/>
    <w:next w:val="973"/>
    <w:link w:val="1027"/>
    <w:uiPriority w:val="0"/>
    <w:qFormat/>
    <w:pPr>
      <w:jc w:val="center"/>
      <w:keepLines/>
      <w:keepNext/>
      <w:spacing w:before="240" w:after="120" w:line="300" w:lineRule="auto"/>
      <w:outlineLvl w:val="0"/>
    </w:pPr>
    <w:rPr>
      <w:rFonts w:ascii="宋体"/>
      <w:b/>
      <w:sz w:val="32"/>
      <w:szCs w:val="20"/>
    </w:rPr>
  </w:style>
  <w:style w:type="paragraph" w:styleId="975">
    <w:name w:val="Heading 2"/>
    <w:basedOn w:val="973"/>
    <w:next w:val="973"/>
    <w:link w:val="1028"/>
    <w:uiPriority w:val="0"/>
    <w:qFormat/>
    <w:pPr>
      <w:jc w:val="center"/>
      <w:keepLines/>
      <w:keepNext/>
      <w:spacing w:before="120" w:line="300" w:lineRule="auto"/>
      <w:outlineLvl w:val="1"/>
    </w:pPr>
    <w:rPr>
      <w:rFonts w:ascii="Arial" w:hAnsi="Arial" w:eastAsia="黑体"/>
      <w:b/>
      <w:sz w:val="30"/>
      <w:szCs w:val="20"/>
    </w:rPr>
  </w:style>
  <w:style w:type="paragraph" w:styleId="976">
    <w:name w:val="Heading 3"/>
    <w:basedOn w:val="973"/>
    <w:next w:val="973"/>
    <w:link w:val="1030"/>
    <w:uiPriority w:val="0"/>
    <w:qFormat/>
    <w:pPr>
      <w:jc w:val="left"/>
      <w:keepLines/>
      <w:keepNext/>
      <w:spacing w:before="360" w:after="120"/>
      <w:outlineLvl w:val="2"/>
    </w:pPr>
    <w:rPr>
      <w:rFonts w:ascii="宋体"/>
      <w:b/>
      <w:sz w:val="24"/>
      <w:szCs w:val="20"/>
      <w:u w:val="single"/>
    </w:rPr>
  </w:style>
  <w:style w:type="paragraph" w:styleId="977">
    <w:name w:val="Heading 4"/>
    <w:basedOn w:val="973"/>
    <w:next w:val="973"/>
    <w:link w:val="1031"/>
    <w:uiPriority w:val="0"/>
    <w:qFormat/>
    <w:pPr>
      <w:keepLines/>
      <w:keepNext/>
      <w:spacing w:before="280" w:after="290" w:line="376" w:lineRule="atLeast"/>
      <w:outlineLvl w:val="3"/>
    </w:pPr>
    <w:rPr>
      <w:rFonts w:ascii="Arial" w:hAnsi="Arial" w:eastAsia="黑体"/>
      <w:b/>
      <w:sz w:val="28"/>
      <w:szCs w:val="20"/>
    </w:rPr>
  </w:style>
  <w:style w:type="paragraph" w:styleId="978">
    <w:name w:val="Heading 5"/>
    <w:basedOn w:val="973"/>
    <w:next w:val="973"/>
    <w:link w:val="1032"/>
    <w:uiPriority w:val="0"/>
    <w:qFormat/>
    <w:pPr>
      <w:keepLines/>
      <w:keepNext/>
      <w:spacing w:before="280" w:after="290" w:line="376" w:lineRule="atLeast"/>
      <w:outlineLvl w:val="4"/>
    </w:pPr>
    <w:rPr>
      <w:b/>
      <w:sz w:val="28"/>
      <w:szCs w:val="20"/>
    </w:rPr>
  </w:style>
  <w:style w:type="paragraph" w:styleId="979">
    <w:name w:val="Heading 6"/>
    <w:basedOn w:val="973"/>
    <w:next w:val="973"/>
    <w:link w:val="1033"/>
    <w:uiPriority w:val="0"/>
    <w:qFormat/>
    <w:pPr>
      <w:keepLines/>
      <w:keepNext/>
      <w:spacing w:before="240" w:after="64" w:line="320" w:lineRule="atLeast"/>
      <w:outlineLvl w:val="5"/>
    </w:pPr>
    <w:rPr>
      <w:rFonts w:ascii="Arial" w:hAnsi="Arial" w:eastAsia="黑体"/>
      <w:b/>
      <w:sz w:val="24"/>
      <w:szCs w:val="20"/>
    </w:rPr>
  </w:style>
  <w:style w:type="paragraph" w:styleId="980">
    <w:name w:val="Heading 7"/>
    <w:basedOn w:val="973"/>
    <w:next w:val="973"/>
    <w:link w:val="1034"/>
    <w:uiPriority w:val="0"/>
    <w:qFormat/>
    <w:pPr>
      <w:keepLines/>
      <w:keepNext/>
      <w:spacing w:before="240" w:after="64" w:line="320" w:lineRule="atLeast"/>
      <w:outlineLvl w:val="6"/>
    </w:pPr>
    <w:rPr>
      <w:b/>
      <w:sz w:val="24"/>
      <w:szCs w:val="20"/>
    </w:rPr>
  </w:style>
  <w:style w:type="paragraph" w:styleId="981">
    <w:name w:val="Heading 8"/>
    <w:basedOn w:val="973"/>
    <w:next w:val="973"/>
    <w:link w:val="1035"/>
    <w:uiPriority w:val="0"/>
    <w:qFormat/>
    <w:pPr>
      <w:keepLines/>
      <w:keepNext/>
      <w:spacing w:before="240" w:after="64" w:line="320" w:lineRule="atLeast"/>
      <w:outlineLvl w:val="7"/>
    </w:pPr>
    <w:rPr>
      <w:rFonts w:ascii="Arial" w:hAnsi="Arial" w:eastAsia="黑体"/>
      <w:sz w:val="24"/>
      <w:szCs w:val="20"/>
    </w:rPr>
  </w:style>
  <w:style w:type="paragraph" w:styleId="982">
    <w:name w:val="Heading 9"/>
    <w:basedOn w:val="973"/>
    <w:next w:val="973"/>
    <w:link w:val="1036"/>
    <w:uiPriority w:val="0"/>
    <w:qFormat/>
    <w:pPr>
      <w:keepLines/>
      <w:keepNext/>
      <w:spacing w:before="240" w:after="64" w:line="320" w:lineRule="atLeast"/>
      <w:outlineLvl w:val="8"/>
    </w:pPr>
    <w:rPr>
      <w:rFonts w:ascii="Arial" w:hAnsi="Arial" w:eastAsia="黑体"/>
      <w:szCs w:val="20"/>
    </w:rPr>
  </w:style>
  <w:style w:type="character" w:styleId="983" w:default="1">
    <w:name w:val="Default Paragraph Font"/>
    <w:uiPriority w:val="1"/>
    <w:semiHidden/>
    <w:unhideWhenUsed/>
    <w:qFormat/>
  </w:style>
  <w:style w:type="table" w:styleId="984" w:default="1">
    <w:name w:val="Normal Table"/>
    <w:uiPriority w:val="99"/>
    <w:semiHidden/>
    <w:unhideWhenUsed/>
    <w:qFormat/>
    <w:tblPr>
      <w:tblCellMar>
        <w:left w:w="108" w:type="dxa"/>
        <w:top w:w="0" w:type="dxa"/>
        <w:right w:w="108" w:type="dxa"/>
        <w:bottom w:w="0" w:type="dxa"/>
      </w:tblCellMar>
    </w:tblPr>
  </w:style>
  <w:style w:type="paragraph" w:styleId="985">
    <w:name w:val="Body Text First Indent 2"/>
    <w:basedOn w:val="986"/>
    <w:next w:val="973"/>
    <w:link w:val="1052"/>
    <w:uiPriority w:val="0"/>
    <w:qFormat/>
    <w:pPr>
      <w:ind w:left="420" w:firstLine="420"/>
      <w:spacing w:after="120" w:line="480" w:lineRule="exact"/>
    </w:pPr>
    <w:rPr>
      <w:szCs w:val="20"/>
    </w:rPr>
  </w:style>
  <w:style w:type="paragraph" w:styleId="986">
    <w:name w:val="Body Text Indent"/>
    <w:basedOn w:val="973"/>
    <w:next w:val="973"/>
    <w:link w:val="1041"/>
    <w:uiPriority w:val="0"/>
    <w:qFormat/>
    <w:pPr>
      <w:ind w:firstLine="570"/>
      <w:spacing w:line="360" w:lineRule="auto"/>
    </w:pPr>
    <w:rPr>
      <w:sz w:val="24"/>
    </w:rPr>
  </w:style>
  <w:style w:type="paragraph" w:styleId="987">
    <w:name w:val="toc 7"/>
    <w:basedOn w:val="973"/>
    <w:next w:val="973"/>
    <w:uiPriority w:val="0"/>
    <w:qFormat/>
    <w:pPr>
      <w:ind w:left="2520"/>
    </w:pPr>
  </w:style>
  <w:style w:type="paragraph" w:styleId="988">
    <w:name w:val="Normal Indent"/>
    <w:basedOn w:val="973"/>
    <w:next w:val="973"/>
    <w:link w:val="1029"/>
    <w:uiPriority w:val="0"/>
    <w:qFormat/>
    <w:pPr>
      <w:ind w:firstLine="420"/>
      <w:jc w:val="left"/>
    </w:pPr>
    <w:rPr>
      <w:rFonts w:ascii="宋体"/>
      <w:sz w:val="24"/>
    </w:rPr>
  </w:style>
  <w:style w:type="paragraph" w:styleId="989">
    <w:name w:val="Caption"/>
    <w:basedOn w:val="973"/>
    <w:next w:val="973"/>
    <w:uiPriority w:val="0"/>
    <w:qFormat/>
    <w:pPr>
      <w:spacing w:line="480" w:lineRule="auto"/>
    </w:pPr>
    <w:rPr>
      <w:rFonts w:ascii="华文中宋" w:hAnsi="华文中宋" w:eastAsia="华文中宋"/>
      <w:sz w:val="36"/>
      <w:szCs w:val="20"/>
    </w:rPr>
  </w:style>
  <w:style w:type="paragraph" w:styleId="990">
    <w:name w:val="Document Map"/>
    <w:basedOn w:val="973"/>
    <w:link w:val="1037"/>
    <w:uiPriority w:val="0"/>
    <w:qFormat/>
    <w:pPr>
      <w:shd w:val="clear" w:color="auto" w:fill="000080"/>
    </w:pPr>
  </w:style>
  <w:style w:type="paragraph" w:styleId="991">
    <w:name w:val="annotation text"/>
    <w:basedOn w:val="973"/>
    <w:link w:val="1038"/>
    <w:uiPriority w:val="99"/>
    <w:qFormat/>
    <w:pPr>
      <w:jc w:val="left"/>
    </w:pPr>
  </w:style>
  <w:style w:type="paragraph" w:styleId="992">
    <w:name w:val="Body Text 3"/>
    <w:basedOn w:val="973"/>
    <w:link w:val="1039"/>
    <w:uiPriority w:val="0"/>
    <w:qFormat/>
    <w:pPr>
      <w:spacing w:after="120"/>
    </w:pPr>
    <w:rPr>
      <w:sz w:val="16"/>
      <w:szCs w:val="16"/>
    </w:rPr>
  </w:style>
  <w:style w:type="paragraph" w:styleId="993">
    <w:name w:val="Body Text"/>
    <w:basedOn w:val="973"/>
    <w:link w:val="1040"/>
    <w:uiPriority w:val="0"/>
    <w:qFormat/>
    <w:pPr>
      <w:spacing w:before="120" w:line="22" w:lineRule="atLeast"/>
      <w:tabs>
        <w:tab w:val="left" w:pos="567" w:leader="none"/>
      </w:tabs>
    </w:pPr>
    <w:rPr>
      <w:rFonts w:ascii="宋体" w:hAnsi="宋体"/>
      <w:sz w:val="24"/>
    </w:rPr>
  </w:style>
  <w:style w:type="paragraph" w:styleId="994">
    <w:name w:val="List 2"/>
    <w:basedOn w:val="973"/>
    <w:uiPriority w:val="0"/>
    <w:qFormat/>
    <w:pPr>
      <w:ind w:left="100" w:hanging="200"/>
    </w:pPr>
  </w:style>
  <w:style w:type="paragraph" w:styleId="995">
    <w:name w:val="Block Text"/>
    <w:basedOn w:val="973"/>
    <w:uiPriority w:val="0"/>
    <w:qFormat/>
    <w:pPr>
      <w:ind w:left="480" w:right="-341" w:firstLine="513"/>
      <w:widowControl/>
    </w:pPr>
    <w:rPr>
      <w:sz w:val="24"/>
      <w:szCs w:val="20"/>
    </w:rPr>
  </w:style>
  <w:style w:type="paragraph" w:styleId="996">
    <w:name w:val="toc 5"/>
    <w:basedOn w:val="973"/>
    <w:next w:val="973"/>
    <w:uiPriority w:val="0"/>
    <w:qFormat/>
    <w:pPr>
      <w:ind w:left="1680"/>
    </w:pPr>
  </w:style>
  <w:style w:type="paragraph" w:styleId="997">
    <w:name w:val="toc 3"/>
    <w:basedOn w:val="973"/>
    <w:next w:val="973"/>
    <w:uiPriority w:val="39"/>
    <w:qFormat/>
    <w:pPr>
      <w:ind w:left="840"/>
    </w:pPr>
  </w:style>
  <w:style w:type="paragraph" w:styleId="998">
    <w:name w:val="Plain Text"/>
    <w:basedOn w:val="973"/>
    <w:next w:val="988"/>
    <w:link w:val="1042"/>
    <w:uiPriority w:val="0"/>
    <w:qFormat/>
    <w:rPr>
      <w:rFonts w:hint="eastAsia" w:ascii="宋体" w:hAnsi="Courier New"/>
      <w:szCs w:val="20"/>
    </w:rPr>
  </w:style>
  <w:style w:type="paragraph" w:styleId="999">
    <w:name w:val="toc 8"/>
    <w:basedOn w:val="973"/>
    <w:next w:val="973"/>
    <w:uiPriority w:val="0"/>
    <w:qFormat/>
    <w:pPr>
      <w:ind w:left="2940"/>
    </w:pPr>
  </w:style>
  <w:style w:type="paragraph" w:styleId="1000">
    <w:name w:val="Date"/>
    <w:basedOn w:val="973"/>
    <w:next w:val="973"/>
    <w:link w:val="1043"/>
    <w:uiPriority w:val="0"/>
    <w:qFormat/>
    <w:pPr>
      <w:ind w:left="100"/>
    </w:pPr>
    <w:rPr>
      <w:rFonts w:ascii="仿宋_GB2312" w:hAnsi="宋体" w:eastAsia="仿宋_GB2312"/>
      <w:color w:val="000000"/>
      <w:sz w:val="24"/>
    </w:rPr>
  </w:style>
  <w:style w:type="paragraph" w:styleId="1001">
    <w:name w:val="Body Text Indent 2"/>
    <w:basedOn w:val="973"/>
    <w:link w:val="1044"/>
    <w:uiPriority w:val="0"/>
    <w:qFormat/>
    <w:pPr>
      <w:ind w:firstLine="480"/>
    </w:pPr>
    <w:rPr>
      <w:rFonts w:ascii="仿宋_GB2312" w:eastAsia="仿宋_GB2312"/>
      <w:sz w:val="24"/>
    </w:rPr>
  </w:style>
  <w:style w:type="paragraph" w:styleId="1002">
    <w:name w:val="Balloon Text"/>
    <w:basedOn w:val="973"/>
    <w:link w:val="1045"/>
    <w:uiPriority w:val="0"/>
    <w:qFormat/>
    <w:rPr>
      <w:sz w:val="18"/>
      <w:szCs w:val="18"/>
    </w:rPr>
  </w:style>
  <w:style w:type="paragraph" w:styleId="1003">
    <w:name w:val="Footer"/>
    <w:basedOn w:val="973"/>
    <w:link w:val="1046"/>
    <w:uiPriority w:val="99"/>
    <w:qFormat/>
    <w:pPr>
      <w:jc w:val="left"/>
      <w:tabs>
        <w:tab w:val="center" w:pos="4153" w:leader="none"/>
        <w:tab w:val="right" w:pos="8306" w:leader="none"/>
      </w:tabs>
    </w:pPr>
    <w:rPr>
      <w:rFonts w:ascii="宋体"/>
      <w:sz w:val="18"/>
      <w:szCs w:val="20"/>
    </w:rPr>
  </w:style>
  <w:style w:type="paragraph" w:styleId="1004">
    <w:name w:val="Header"/>
    <w:basedOn w:val="973"/>
    <w:link w:val="1047"/>
    <w:uiPriority w:val="0"/>
    <w:qFormat/>
    <w:pPr>
      <w:jc w:val="center"/>
      <w:tabs>
        <w:tab w:val="center" w:pos="4153" w:leader="none"/>
        <w:tab w:val="right" w:pos="8306" w:leader="none"/>
      </w:tabs>
      <w:pBdr>
        <w:bottom w:val="single" w:color="auto" w:sz="6" w:space="1"/>
      </w:pBdr>
    </w:pPr>
    <w:rPr>
      <w:sz w:val="18"/>
      <w:szCs w:val="18"/>
    </w:rPr>
  </w:style>
  <w:style w:type="paragraph" w:styleId="1005">
    <w:name w:val="toc 1"/>
    <w:basedOn w:val="973"/>
    <w:next w:val="973"/>
    <w:uiPriority w:val="39"/>
    <w:qFormat/>
    <w:pPr>
      <w:spacing w:line="300" w:lineRule="auto"/>
      <w:tabs>
        <w:tab w:val="left" w:pos="1050" w:leader="none"/>
        <w:tab w:val="right" w:pos="8937" w:leader="dot"/>
      </w:tabs>
    </w:pPr>
    <w:rPr>
      <w:rFonts w:ascii="宋体" w:hAnsi="宋体"/>
      <w:b/>
      <w:sz w:val="24"/>
    </w:rPr>
  </w:style>
  <w:style w:type="paragraph" w:styleId="1006">
    <w:name w:val="toc 4"/>
    <w:basedOn w:val="973"/>
    <w:next w:val="973"/>
    <w:uiPriority w:val="0"/>
    <w:qFormat/>
    <w:pPr>
      <w:ind w:left="1260"/>
    </w:pPr>
  </w:style>
  <w:style w:type="paragraph" w:styleId="1007">
    <w:name w:val="toc 6"/>
    <w:basedOn w:val="973"/>
    <w:next w:val="973"/>
    <w:uiPriority w:val="0"/>
    <w:qFormat/>
    <w:pPr>
      <w:ind w:left="2100"/>
    </w:pPr>
  </w:style>
  <w:style w:type="paragraph" w:styleId="1008">
    <w:name w:val="Body Text Indent 3"/>
    <w:basedOn w:val="973"/>
    <w:link w:val="1048"/>
    <w:uiPriority w:val="0"/>
    <w:qFormat/>
    <w:pPr>
      <w:ind w:left="720" w:firstLine="480"/>
      <w:jc w:val="left"/>
      <w:spacing w:before="120" w:line="22" w:lineRule="atLeast"/>
    </w:pPr>
    <w:rPr>
      <w:rFonts w:ascii="宋体"/>
      <w:sz w:val="24"/>
      <w:szCs w:val="20"/>
    </w:rPr>
  </w:style>
  <w:style w:type="paragraph" w:styleId="1009">
    <w:name w:val="toc 2"/>
    <w:basedOn w:val="973"/>
    <w:next w:val="973"/>
    <w:uiPriority w:val="39"/>
    <w:qFormat/>
    <w:pPr>
      <w:ind w:left="420"/>
      <w:spacing w:line="312" w:lineRule="auto"/>
      <w:tabs>
        <w:tab w:val="right" w:pos="8937" w:leader="dot"/>
      </w:tabs>
    </w:pPr>
  </w:style>
  <w:style w:type="paragraph" w:styleId="1010">
    <w:name w:val="toc 9"/>
    <w:basedOn w:val="973"/>
    <w:next w:val="973"/>
    <w:uiPriority w:val="0"/>
    <w:qFormat/>
    <w:pPr>
      <w:ind w:left="3360"/>
    </w:pPr>
  </w:style>
  <w:style w:type="paragraph" w:styleId="1011">
    <w:name w:val="HTML Preformatted"/>
    <w:basedOn w:val="973"/>
    <w:link w:val="10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2">
    <w:name w:val="Normal (Web)"/>
    <w:basedOn w:val="973"/>
    <w:uiPriority w:val="99"/>
    <w:unhideWhenUsed/>
    <w:qFormat/>
    <w:pPr>
      <w:jc w:val="left"/>
      <w:spacing w:before="100" w:beforeAutospacing="1" w:after="100" w:afterAutospacing="1"/>
      <w:widowControl/>
    </w:pPr>
    <w:rPr>
      <w:rFonts w:ascii="宋体" w:hAnsi="宋体" w:cs="宋体"/>
      <w:sz w:val="24"/>
    </w:rPr>
  </w:style>
  <w:style w:type="paragraph" w:styleId="1013">
    <w:name w:val="index 1"/>
    <w:basedOn w:val="973"/>
    <w:next w:val="973"/>
    <w:uiPriority w:val="0"/>
    <w:qFormat/>
    <w:rPr>
      <w:szCs w:val="20"/>
    </w:rPr>
  </w:style>
  <w:style w:type="paragraph" w:styleId="1014">
    <w:name w:val="Title"/>
    <w:basedOn w:val="973"/>
    <w:next w:val="973"/>
    <w:link w:val="1050"/>
    <w:uiPriority w:val="0"/>
    <w:qFormat/>
    <w:pPr>
      <w:jc w:val="center"/>
      <w:outlineLvl w:val="0"/>
    </w:pPr>
    <w:rPr>
      <w:b/>
      <w:sz w:val="32"/>
      <w:szCs w:val="20"/>
    </w:rPr>
  </w:style>
  <w:style w:type="paragraph" w:styleId="1015">
    <w:name w:val="annotation subject"/>
    <w:basedOn w:val="991"/>
    <w:next w:val="991"/>
    <w:link w:val="1051"/>
    <w:uiPriority w:val="0"/>
    <w:qFormat/>
    <w:rPr>
      <w:b/>
      <w:bCs/>
    </w:rPr>
  </w:style>
  <w:style w:type="table" w:styleId="1016">
    <w:name w:val="Table Grid"/>
    <w:basedOn w:val="9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7">
    <w:name w:val="Medium Grid 1 Accent 2"/>
    <w:basedOn w:val="984"/>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18">
    <w:name w:val="Strong"/>
    <w:uiPriority w:val="0"/>
    <w:qFormat/>
    <w:rPr>
      <w:b/>
      <w:bCs/>
    </w:rPr>
  </w:style>
  <w:style w:type="character" w:styleId="1019">
    <w:name w:val="page number"/>
    <w:uiPriority w:val="0"/>
    <w:qFormat/>
  </w:style>
  <w:style w:type="character" w:styleId="1020">
    <w:name w:val="FollowedHyperlink"/>
    <w:uiPriority w:val="0"/>
    <w:qFormat/>
    <w:rPr>
      <w:color w:val="800080"/>
      <w:u w:val="single"/>
    </w:rPr>
  </w:style>
  <w:style w:type="character" w:styleId="1021">
    <w:name w:val="Emphasis"/>
    <w:uiPriority w:val="0"/>
    <w:qFormat/>
    <w:rPr>
      <w:color w:val="cc0033"/>
    </w:rPr>
  </w:style>
  <w:style w:type="character" w:styleId="1022">
    <w:name w:val="Hyperlink"/>
    <w:uiPriority w:val="99"/>
    <w:qFormat/>
    <w:rPr>
      <w:color w:val="0000ff"/>
      <w:u w:val="single"/>
    </w:rPr>
  </w:style>
  <w:style w:type="character" w:styleId="1023">
    <w:name w:val="annotation reference"/>
    <w:uiPriority w:val="99"/>
    <w:qFormat/>
    <w:rPr>
      <w:sz w:val="21"/>
      <w:szCs w:val="21"/>
    </w:rPr>
  </w:style>
  <w:style w:type="character" w:styleId="1024">
    <w:name w:val="HTML Cite"/>
    <w:uiPriority w:val="0"/>
    <w:qFormat/>
    <w:rPr>
      <w:i/>
      <w:iCs/>
    </w:rPr>
  </w:style>
  <w:style w:type="paragraph" w:styleId="1025" w:customStyle="1">
    <w:name w:val="标题 31"/>
    <w:basedOn w:val="973"/>
    <w:next w:val="973"/>
    <w:uiPriority w:val="0"/>
    <w:qFormat/>
    <w:pPr>
      <w:jc w:val="left"/>
      <w:keepLines/>
      <w:keepNext/>
      <w:spacing w:before="360" w:after="120"/>
      <w:outlineLvl w:val="2"/>
    </w:pPr>
    <w:rPr>
      <w:rFonts w:ascii="宋体"/>
      <w:b/>
      <w:sz w:val="24"/>
      <w:szCs w:val="20"/>
      <w:u w:val="single"/>
    </w:rPr>
  </w:style>
  <w:style w:type="paragraph" w:styleId="1026"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027" w:customStyle="1">
    <w:name w:val="标题 1 Char"/>
    <w:link w:val="974"/>
    <w:uiPriority w:val="0"/>
    <w:qFormat/>
    <w:rPr>
      <w:rFonts w:ascii="宋体"/>
      <w:b/>
      <w:sz w:val="32"/>
    </w:rPr>
  </w:style>
  <w:style w:type="character" w:styleId="1028" w:customStyle="1">
    <w:name w:val="标题 2 Char1"/>
    <w:link w:val="975"/>
    <w:uiPriority w:val="0"/>
    <w:qFormat/>
    <w:rPr>
      <w:rFonts w:ascii="Arial" w:hAnsi="Arial" w:eastAsia="黑体"/>
      <w:b/>
      <w:sz w:val="30"/>
      <w:lang w:val="en-US" w:eastAsia="zh-CN" w:bidi="ar-SA"/>
    </w:rPr>
  </w:style>
  <w:style w:type="character" w:styleId="1029" w:customStyle="1">
    <w:name w:val="正文缩进 Char1"/>
    <w:link w:val="988"/>
    <w:uiPriority w:val="0"/>
    <w:qFormat/>
    <w:rPr>
      <w:rFonts w:ascii="宋体" w:eastAsia="宋体"/>
      <w:sz w:val="24"/>
      <w:szCs w:val="24"/>
      <w:lang w:val="en-US" w:eastAsia="zh-CN" w:bidi="ar-SA"/>
    </w:rPr>
  </w:style>
  <w:style w:type="character" w:styleId="1030" w:customStyle="1">
    <w:name w:val="标题 3 Char1"/>
    <w:link w:val="976"/>
    <w:uiPriority w:val="0"/>
    <w:qFormat/>
    <w:rPr>
      <w:rFonts w:ascii="宋体" w:eastAsia="宋体"/>
      <w:b/>
      <w:sz w:val="24"/>
      <w:u w:val="single"/>
      <w:lang w:val="en-US" w:eastAsia="zh-CN" w:bidi="ar-SA"/>
    </w:rPr>
  </w:style>
  <w:style w:type="character" w:styleId="1031" w:customStyle="1">
    <w:name w:val="标题 4 Char"/>
    <w:link w:val="977"/>
    <w:uiPriority w:val="0"/>
    <w:qFormat/>
    <w:rPr>
      <w:rFonts w:ascii="Arial" w:hAnsi="Arial" w:eastAsia="黑体"/>
      <w:b/>
      <w:sz w:val="28"/>
    </w:rPr>
  </w:style>
  <w:style w:type="character" w:styleId="1032" w:customStyle="1">
    <w:name w:val="标题 5 Char"/>
    <w:link w:val="978"/>
    <w:uiPriority w:val="0"/>
    <w:qFormat/>
    <w:rPr>
      <w:b/>
      <w:sz w:val="28"/>
    </w:rPr>
  </w:style>
  <w:style w:type="character" w:styleId="1033" w:customStyle="1">
    <w:name w:val="标题 6 Char"/>
    <w:link w:val="979"/>
    <w:uiPriority w:val="0"/>
    <w:qFormat/>
    <w:rPr>
      <w:rFonts w:ascii="Arial" w:hAnsi="Arial" w:eastAsia="黑体"/>
      <w:b/>
      <w:sz w:val="24"/>
    </w:rPr>
  </w:style>
  <w:style w:type="character" w:styleId="1034" w:customStyle="1">
    <w:name w:val="标题 7 Char"/>
    <w:link w:val="980"/>
    <w:uiPriority w:val="0"/>
    <w:qFormat/>
    <w:rPr>
      <w:b/>
      <w:sz w:val="24"/>
    </w:rPr>
  </w:style>
  <w:style w:type="character" w:styleId="1035" w:customStyle="1">
    <w:name w:val="标题 8 Char"/>
    <w:link w:val="981"/>
    <w:uiPriority w:val="0"/>
    <w:qFormat/>
    <w:rPr>
      <w:rFonts w:ascii="Arial" w:hAnsi="Arial" w:eastAsia="黑体"/>
      <w:sz w:val="24"/>
    </w:rPr>
  </w:style>
  <w:style w:type="character" w:styleId="1036" w:customStyle="1">
    <w:name w:val="标题 9 Char"/>
    <w:link w:val="982"/>
    <w:uiPriority w:val="0"/>
    <w:qFormat/>
    <w:rPr>
      <w:rFonts w:ascii="Arial" w:hAnsi="Arial" w:eastAsia="黑体"/>
      <w:sz w:val="21"/>
    </w:rPr>
  </w:style>
  <w:style w:type="character" w:styleId="1037" w:customStyle="1">
    <w:name w:val="文档结构图 Char"/>
    <w:link w:val="990"/>
    <w:uiPriority w:val="0"/>
    <w:qFormat/>
    <w:rPr>
      <w:sz w:val="21"/>
      <w:szCs w:val="24"/>
      <w:shd w:val="clear" w:color="auto" w:fill="000080"/>
    </w:rPr>
  </w:style>
  <w:style w:type="character" w:styleId="1038" w:customStyle="1">
    <w:name w:val="批注文字 Char1"/>
    <w:link w:val="991"/>
    <w:uiPriority w:val="99"/>
    <w:qFormat/>
    <w:rPr>
      <w:sz w:val="21"/>
      <w:szCs w:val="24"/>
    </w:rPr>
  </w:style>
  <w:style w:type="character" w:styleId="1039" w:customStyle="1">
    <w:name w:val="正文文本 3 Char"/>
    <w:link w:val="992"/>
    <w:uiPriority w:val="0"/>
    <w:qFormat/>
    <w:rPr>
      <w:sz w:val="16"/>
      <w:szCs w:val="16"/>
    </w:rPr>
  </w:style>
  <w:style w:type="character" w:styleId="1040" w:customStyle="1">
    <w:name w:val="正文文本 Char"/>
    <w:link w:val="993"/>
    <w:uiPriority w:val="0"/>
    <w:qFormat/>
    <w:rPr>
      <w:rFonts w:ascii="宋体" w:hAnsi="宋体"/>
      <w:sz w:val="24"/>
      <w:szCs w:val="24"/>
    </w:rPr>
  </w:style>
  <w:style w:type="character" w:styleId="1041" w:customStyle="1">
    <w:name w:val="正文文本缩进 Char2"/>
    <w:link w:val="986"/>
    <w:uiPriority w:val="0"/>
    <w:qFormat/>
    <w:rPr>
      <w:rFonts w:eastAsia="宋体"/>
      <w:sz w:val="24"/>
      <w:szCs w:val="24"/>
      <w:lang w:val="en-US" w:eastAsia="zh-CN" w:bidi="ar-SA"/>
    </w:rPr>
  </w:style>
  <w:style w:type="character" w:styleId="1042" w:customStyle="1">
    <w:name w:val="纯文本 Char"/>
    <w:link w:val="998"/>
    <w:uiPriority w:val="0"/>
    <w:qFormat/>
    <w:rPr>
      <w:rFonts w:hint="eastAsia" w:ascii="宋体" w:hAnsi="Courier New" w:eastAsia="宋体" w:cs="宋体"/>
      <w:sz w:val="21"/>
    </w:rPr>
  </w:style>
  <w:style w:type="character" w:styleId="1043" w:customStyle="1">
    <w:name w:val="日期 Char"/>
    <w:link w:val="1000"/>
    <w:uiPriority w:val="0"/>
    <w:qFormat/>
    <w:rPr>
      <w:rFonts w:ascii="仿宋_GB2312" w:hAnsi="宋体" w:eastAsia="仿宋_GB2312"/>
      <w:color w:val="000000"/>
      <w:sz w:val="24"/>
      <w:szCs w:val="24"/>
    </w:rPr>
  </w:style>
  <w:style w:type="character" w:styleId="1044" w:customStyle="1">
    <w:name w:val="正文文本缩进 2 Char"/>
    <w:link w:val="1001"/>
    <w:uiPriority w:val="0"/>
    <w:qFormat/>
    <w:rPr>
      <w:rFonts w:ascii="仿宋_GB2312" w:eastAsia="仿宋_GB2312"/>
      <w:sz w:val="24"/>
      <w:szCs w:val="24"/>
    </w:rPr>
  </w:style>
  <w:style w:type="character" w:styleId="1045" w:customStyle="1">
    <w:name w:val="批注框文本 Char"/>
    <w:link w:val="1002"/>
    <w:uiPriority w:val="0"/>
    <w:qFormat/>
    <w:rPr>
      <w:sz w:val="18"/>
      <w:szCs w:val="18"/>
    </w:rPr>
  </w:style>
  <w:style w:type="character" w:styleId="1046" w:customStyle="1">
    <w:name w:val="页脚 Char1"/>
    <w:link w:val="1003"/>
    <w:uiPriority w:val="99"/>
    <w:qFormat/>
    <w:rPr>
      <w:rFonts w:ascii="宋体" w:eastAsia="宋体"/>
      <w:sz w:val="18"/>
      <w:lang w:val="en-US" w:eastAsia="zh-CN" w:bidi="ar-SA"/>
    </w:rPr>
  </w:style>
  <w:style w:type="character" w:styleId="1047" w:customStyle="1">
    <w:name w:val="页眉 Char1"/>
    <w:link w:val="1004"/>
    <w:uiPriority w:val="0"/>
    <w:qFormat/>
    <w:rPr>
      <w:rFonts w:eastAsia="宋体"/>
      <w:sz w:val="18"/>
      <w:szCs w:val="18"/>
      <w:lang w:val="en-US" w:eastAsia="zh-CN" w:bidi="ar-SA"/>
    </w:rPr>
  </w:style>
  <w:style w:type="character" w:styleId="1048" w:customStyle="1">
    <w:name w:val="正文文本缩进 3 Char"/>
    <w:link w:val="1008"/>
    <w:uiPriority w:val="0"/>
    <w:qFormat/>
    <w:rPr>
      <w:rFonts w:ascii="宋体"/>
      <w:sz w:val="24"/>
    </w:rPr>
  </w:style>
  <w:style w:type="character" w:styleId="1049" w:customStyle="1">
    <w:name w:val="HTML 预设格式 Char"/>
    <w:link w:val="1011"/>
    <w:uiPriority w:val="0"/>
    <w:qFormat/>
    <w:rPr>
      <w:rFonts w:ascii="宋体" w:hAnsi="宋体" w:cs="宋体"/>
      <w:sz w:val="24"/>
      <w:szCs w:val="24"/>
    </w:rPr>
  </w:style>
  <w:style w:type="character" w:styleId="1050" w:customStyle="1">
    <w:name w:val="标题 Char1"/>
    <w:link w:val="1014"/>
    <w:uiPriority w:val="0"/>
    <w:qFormat/>
    <w:rPr>
      <w:b/>
      <w:sz w:val="32"/>
    </w:rPr>
  </w:style>
  <w:style w:type="character" w:styleId="1051" w:customStyle="1">
    <w:name w:val="批注主题 Char"/>
    <w:link w:val="1015"/>
    <w:uiPriority w:val="0"/>
    <w:qFormat/>
    <w:rPr>
      <w:rFonts w:ascii="Times New Roman" w:hAnsi="Times New Roman" w:eastAsia="宋体" w:cs="Times New Roman"/>
      <w:b/>
      <w:bCs/>
      <w:sz w:val="21"/>
      <w:szCs w:val="24"/>
      <w:lang w:val="en-US" w:eastAsia="zh-CN" w:bidi="ar-SA"/>
    </w:rPr>
  </w:style>
  <w:style w:type="character" w:styleId="1052" w:customStyle="1">
    <w:name w:val="正文首行缩进 2 Char"/>
    <w:link w:val="985"/>
    <w:uiPriority w:val="0"/>
    <w:qFormat/>
    <w:rPr>
      <w:rFonts w:eastAsia="宋体"/>
      <w:sz w:val="24"/>
      <w:szCs w:val="24"/>
      <w:lang w:val="en-US" w:eastAsia="zh-CN" w:bidi="ar-SA"/>
    </w:rPr>
  </w:style>
  <w:style w:type="character" w:styleId="1053" w:customStyle="1">
    <w:name w:val="批注文字 字符"/>
    <w:uiPriority w:val="99"/>
    <w:qFormat/>
    <w:rPr>
      <w:rFonts w:ascii="Times New Roman" w:hAnsi="Times New Roman" w:eastAsia="宋体" w:cs="Times New Roman"/>
      <w:sz w:val="24"/>
      <w:lang w:val="en-US" w:eastAsia="zh-CN" w:bidi="ar-SA"/>
    </w:rPr>
  </w:style>
  <w:style w:type="character" w:styleId="1054" w:customStyle="1">
    <w:name w:val="c21"/>
    <w:uiPriority w:val="0"/>
    <w:qFormat/>
    <w:rPr>
      <w:rFonts w:hint="default" w:ascii="ˎ̥" w:hAnsi="ˎ̥"/>
      <w:color w:val="000000"/>
      <w:sz w:val="20"/>
      <w:szCs w:val="20"/>
      <w:u w:val="none"/>
    </w:rPr>
  </w:style>
  <w:style w:type="character" w:styleId="1055" w:customStyle="1">
    <w:name w:val="title4"/>
    <w:uiPriority w:val="0"/>
    <w:qFormat/>
    <w:rPr>
      <w:b/>
      <w:bCs/>
      <w:color w:val="1d87b3"/>
      <w:sz w:val="15"/>
      <w:szCs w:val="15"/>
    </w:rPr>
  </w:style>
  <w:style w:type="character" w:styleId="1056" w:customStyle="1">
    <w:name w:val="标题 2 Char Char"/>
    <w:uiPriority w:val="0"/>
    <w:qFormat/>
    <w:rPr>
      <w:rFonts w:ascii="Arial" w:hAnsi="Arial" w:eastAsia="黑体"/>
      <w:b/>
      <w:bCs/>
      <w:sz w:val="32"/>
      <w:szCs w:val="32"/>
      <w:lang w:val="en-US" w:eastAsia="zh-CN" w:bidi="ar-SA"/>
    </w:rPr>
  </w:style>
  <w:style w:type="character" w:styleId="1057" w:customStyle="1">
    <w:name w:val="black1"/>
    <w:uiPriority w:val="0"/>
    <w:qFormat/>
    <w:rPr>
      <w:color w:val="000000"/>
    </w:rPr>
  </w:style>
  <w:style w:type="character" w:styleId="1058" w:customStyle="1">
    <w:name w:val="street-address"/>
    <w:uiPriority w:val="0"/>
    <w:qFormat/>
  </w:style>
  <w:style w:type="character" w:styleId="1059" w:customStyle="1">
    <w:name w:val="locality"/>
    <w:uiPriority w:val="0"/>
    <w:qFormat/>
  </w:style>
  <w:style w:type="character" w:styleId="1060" w:customStyle="1">
    <w:name w:val="正文文本缩进 Char1"/>
    <w:link w:val="1061"/>
    <w:uiPriority w:val="0"/>
    <w:qFormat/>
    <w:rPr>
      <w:rFonts w:ascii="宋体" w:hAnsi="宋体" w:eastAsia="宋体"/>
      <w:sz w:val="24"/>
      <w:szCs w:val="24"/>
      <w:lang w:bidi="ar-SA"/>
    </w:rPr>
  </w:style>
  <w:style w:type="paragraph" w:styleId="1061" w:customStyle="1">
    <w:name w:val="正文文本缩进1"/>
    <w:basedOn w:val="973"/>
    <w:link w:val="1060"/>
    <w:uiPriority w:val="0"/>
    <w:qFormat/>
    <w:pPr>
      <w:ind w:firstLine="480"/>
      <w:spacing w:line="480" w:lineRule="exact"/>
    </w:pPr>
    <w:rPr>
      <w:rFonts w:ascii="宋体" w:hAnsi="宋体"/>
      <w:sz w:val="24"/>
    </w:rPr>
  </w:style>
  <w:style w:type="character" w:styleId="1062" w:customStyle="1">
    <w:name w:val="Char Char11"/>
    <w:uiPriority w:val="0"/>
    <w:qFormat/>
    <w:rPr>
      <w:rFonts w:ascii="宋体" w:eastAsia="宋体"/>
      <w:b/>
      <w:sz w:val="24"/>
      <w:u w:val="single"/>
      <w:lang w:val="en-US" w:eastAsia="zh-CN" w:bidi="ar-SA"/>
    </w:rPr>
  </w:style>
  <w:style w:type="character" w:styleId="1063" w:customStyle="1">
    <w:name w:val="txt"/>
    <w:uiPriority w:val="0"/>
    <w:qFormat/>
  </w:style>
  <w:style w:type="character" w:styleId="1064" w:customStyle="1">
    <w:name w:val="正文缩进 Char Char"/>
    <w:link w:val="1065"/>
    <w:uiPriority w:val="0"/>
    <w:qFormat/>
    <w:rPr>
      <w:rFonts w:ascii="宋体" w:eastAsia="宋体"/>
      <w:color w:val="000000"/>
      <w:sz w:val="28"/>
      <w:lang w:bidi="ar-SA"/>
    </w:rPr>
  </w:style>
  <w:style w:type="paragraph" w:styleId="1065" w:customStyle="1">
    <w:name w:val="正文缩进1"/>
    <w:basedOn w:val="973"/>
    <w:link w:val="1064"/>
    <w:uiPriority w:val="0"/>
    <w:qFormat/>
    <w:pPr>
      <w:ind w:firstLine="567"/>
      <w:spacing w:line="480" w:lineRule="exact"/>
      <w:widowControl/>
    </w:pPr>
    <w:rPr>
      <w:rFonts w:ascii="宋体"/>
      <w:color w:val="000000"/>
      <w:sz w:val="28"/>
      <w:szCs w:val="20"/>
    </w:rPr>
  </w:style>
  <w:style w:type="character" w:styleId="1066" w:customStyle="1">
    <w:name w:val="普通文字1 Char1"/>
    <w:uiPriority w:val="0"/>
    <w:qFormat/>
    <w:rPr>
      <w:rFonts w:ascii="宋体" w:hAnsi="Courier New" w:eastAsia="宋体"/>
      <w:sz w:val="21"/>
      <w:lang w:val="en-US" w:eastAsia="zh-CN" w:bidi="ar-SA"/>
    </w:rPr>
  </w:style>
  <w:style w:type="character" w:styleId="1067" w:customStyle="1">
    <w:name w:val="chanpin1"/>
    <w:uiPriority w:val="0"/>
    <w:qFormat/>
    <w:rPr>
      <w:rFonts w:hint="default" w:ascii="ˎ̥" w:hAnsi="ˎ̥"/>
      <w:color w:val="000000"/>
      <w:sz w:val="20"/>
      <w:szCs w:val="20"/>
      <w:u w:val="none"/>
    </w:rPr>
  </w:style>
  <w:style w:type="character" w:styleId="1068" w:customStyle="1">
    <w:name w:val="列出段落 Char1"/>
    <w:link w:val="1069"/>
    <w:uiPriority w:val="34"/>
    <w:qFormat/>
    <w:rPr>
      <w:rFonts w:ascii="Calibri" w:hAnsi="Calibri" w:eastAsia="宋体"/>
      <w:sz w:val="21"/>
      <w:szCs w:val="22"/>
      <w:lang w:val="en-US" w:eastAsia="zh-CN" w:bidi="ar-SA"/>
    </w:rPr>
  </w:style>
  <w:style w:type="paragraph" w:styleId="1069">
    <w:name w:val="List Paragraph"/>
    <w:basedOn w:val="973"/>
    <w:link w:val="1068"/>
    <w:uiPriority w:val="34"/>
    <w:qFormat/>
    <w:pPr>
      <w:ind w:firstLine="420"/>
    </w:pPr>
    <w:rPr>
      <w:rFonts w:ascii="Calibri" w:hAnsi="Calibri"/>
      <w:szCs w:val="22"/>
    </w:rPr>
  </w:style>
  <w:style w:type="character" w:styleId="1070" w:customStyle="1">
    <w:name w:val="标题 3 Char Char"/>
    <w:uiPriority w:val="0"/>
    <w:qFormat/>
    <w:rPr>
      <w:rFonts w:eastAsia="宋体"/>
      <w:b/>
      <w:bCs/>
      <w:sz w:val="32"/>
      <w:szCs w:val="32"/>
      <w:lang w:val="en-US" w:eastAsia="zh-CN" w:bidi="ar-SA"/>
    </w:rPr>
  </w:style>
  <w:style w:type="character" w:styleId="1071" w:customStyle="1">
    <w:name w:val="段1 Char"/>
    <w:uiPriority w:val="0"/>
    <w:qFormat/>
    <w:rPr>
      <w:rFonts w:ascii="宋体" w:eastAsia="宋体"/>
      <w:sz w:val="24"/>
      <w:lang w:val="en-US" w:eastAsia="zh-CN" w:bidi="ar-SA"/>
    </w:rPr>
  </w:style>
  <w:style w:type="character" w:styleId="1072" w:customStyle="1">
    <w:name w:val="chanpin拷贝"/>
    <w:uiPriority w:val="0"/>
    <w:qFormat/>
  </w:style>
  <w:style w:type="character" w:styleId="1073" w:customStyle="1">
    <w:name w:val="纯文本 Char1"/>
    <w:uiPriority w:val="0"/>
    <w:qFormat/>
    <w:rPr>
      <w:rFonts w:ascii="宋体" w:hAnsi="Courier New" w:eastAsia="宋体"/>
      <w:sz w:val="21"/>
      <w:lang w:val="en-US" w:eastAsia="zh-CN" w:bidi="ar-SA"/>
    </w:rPr>
  </w:style>
  <w:style w:type="character" w:styleId="1074" w:customStyle="1">
    <w:name w:val="apple-style-span"/>
    <w:uiPriority w:val="0"/>
    <w:qFormat/>
    <w:rPr>
      <w:rFonts w:cs="Times New Roman"/>
    </w:rPr>
  </w:style>
  <w:style w:type="paragraph" w:styleId="1075" w:customStyle="1">
    <w:name w:val="二级条标题"/>
    <w:basedOn w:val="1076"/>
    <w:next w:val="97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6" w:customStyle="1">
    <w:name w:val="一级条标题"/>
    <w:basedOn w:val="1077"/>
    <w:next w:val="973"/>
    <w:uiPriority w:val="0"/>
    <w:qFormat/>
    <w:pPr>
      <w:numPr>
        <w:ilvl w:val="1"/>
      </w:numPr>
      <w:ind w:left="0" w:hanging="840"/>
      <w:tabs>
        <w:tab w:val="left" w:pos="360" w:leader="none"/>
        <w:tab w:val="left" w:pos="840" w:leader="none"/>
      </w:tabs>
      <w:outlineLvl w:val="1"/>
    </w:pPr>
  </w:style>
  <w:style w:type="paragraph" w:styleId="1077" w:customStyle="1">
    <w:name w:val="章标题"/>
    <w:next w:val="97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8" w:customStyle="1">
    <w:name w:val="font7"/>
    <w:basedOn w:val="973"/>
    <w:uiPriority w:val="0"/>
    <w:qFormat/>
    <w:pPr>
      <w:jc w:val="left"/>
      <w:spacing w:before="100" w:beforeAutospacing="1" w:after="100" w:afterAutospacing="1"/>
      <w:widowControl/>
    </w:pPr>
    <w:rPr>
      <w:rFonts w:eastAsia="Arial Unicode MS"/>
      <w:b/>
      <w:bCs/>
      <w:color w:val="000000"/>
      <w:sz w:val="20"/>
      <w:szCs w:val="20"/>
    </w:rPr>
  </w:style>
  <w:style w:type="paragraph" w:styleId="1079" w:customStyle="1">
    <w:name w:val="字元 字元"/>
    <w:basedOn w:val="973"/>
    <w:uiPriority w:val="0"/>
    <w:qFormat/>
    <w:rPr>
      <w:rFonts w:ascii="Tahoma" w:hAnsi="Tahoma"/>
      <w:sz w:val="24"/>
      <w:szCs w:val="20"/>
    </w:rPr>
  </w:style>
  <w:style w:type="paragraph" w:styleId="1080" w:customStyle="1">
    <w:name w:val="Char3 Char Char Char"/>
    <w:basedOn w:val="973"/>
    <w:uiPriority w:val="0"/>
    <w:qFormat/>
    <w:rPr>
      <w:rFonts w:ascii="Tahoma" w:hAnsi="Tahoma"/>
      <w:sz w:val="24"/>
      <w:szCs w:val="20"/>
    </w:rPr>
  </w:style>
  <w:style w:type="paragraph" w:styleId="1081" w:customStyle="1">
    <w:name w:val="font6"/>
    <w:basedOn w:val="973"/>
    <w:uiPriority w:val="0"/>
    <w:qFormat/>
    <w:pPr>
      <w:jc w:val="left"/>
      <w:spacing w:before="100" w:beforeAutospacing="1" w:after="100" w:afterAutospacing="1"/>
      <w:widowControl/>
    </w:pPr>
    <w:rPr>
      <w:rFonts w:ascii="宋体" w:hAnsi="宋体" w:cs="宋体"/>
      <w:sz w:val="20"/>
      <w:szCs w:val="20"/>
    </w:rPr>
  </w:style>
  <w:style w:type="paragraph" w:styleId="1082" w:customStyle="1">
    <w:name w:val="项目编号2"/>
    <w:basedOn w:val="1083"/>
    <w:uiPriority w:val="0"/>
    <w:qFormat/>
    <w:pPr>
      <w:numPr>
        <w:numId w:val="2"/>
      </w:numPr>
    </w:pPr>
  </w:style>
  <w:style w:type="paragraph" w:styleId="1083" w:customStyle="1">
    <w:name w:val="项目编号1"/>
    <w:basedOn w:val="973"/>
    <w:uiPriority w:val="0"/>
    <w:qFormat/>
    <w:pPr>
      <w:numPr>
        <w:ilvl w:val="0"/>
        <w:numId w:val="3"/>
      </w:numPr>
      <w:spacing w:before="100" w:beforeAutospacing="1" w:after="100" w:afterAutospacing="1" w:line="360" w:lineRule="auto"/>
    </w:pPr>
    <w:rPr>
      <w:sz w:val="24"/>
    </w:rPr>
  </w:style>
  <w:style w:type="paragraph" w:styleId="1084" w:customStyle="1">
    <w:name w:val="图中文字"/>
    <w:basedOn w:val="973"/>
    <w:uiPriority w:val="0"/>
    <w:qFormat/>
    <w:pPr>
      <w:jc w:val="center"/>
      <w:spacing w:line="0" w:lineRule="atLeast"/>
    </w:pPr>
    <w:rPr>
      <w:sz w:val="24"/>
      <w:szCs w:val="20"/>
    </w:rPr>
  </w:style>
  <w:style w:type="paragraph" w:styleId="1085" w:customStyle="1">
    <w:name w:val="xl46"/>
    <w:basedOn w:val="973"/>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6" w:customStyle="1">
    <w:name w:val="xl25"/>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7" w:customStyle="1">
    <w:name w:val="Char2"/>
    <w:basedOn w:val="973"/>
    <w:uiPriority w:val="0"/>
    <w:qFormat/>
    <w:rPr>
      <w:rFonts w:ascii="Tahoma" w:hAnsi="Tahoma"/>
      <w:sz w:val="24"/>
      <w:szCs w:val="20"/>
    </w:rPr>
  </w:style>
  <w:style w:type="paragraph" w:styleId="1088" w:customStyle="1">
    <w:name w:val="xl35"/>
    <w:basedOn w:val="97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40"/>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0" w:customStyle="1">
    <w:name w:val="xl52"/>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91" w:customStyle="1">
    <w:name w:val="xl43"/>
    <w:basedOn w:val="9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2" w:customStyle="1">
    <w:name w:val="background1"/>
    <w:basedOn w:val="973"/>
    <w:uiPriority w:val="0"/>
    <w:qFormat/>
    <w:pPr>
      <w:jc w:val="left"/>
      <w:spacing w:before="100" w:beforeAutospacing="1" w:after="100" w:afterAutospacing="1"/>
      <w:widowControl/>
    </w:pPr>
    <w:rPr>
      <w:rFonts w:ascii="宋体" w:hAnsi="宋体" w:cs="宋体"/>
      <w:sz w:val="24"/>
    </w:rPr>
  </w:style>
  <w:style w:type="paragraph" w:styleId="1093" w:customStyle="1">
    <w:name w:val="Char Char Char Char Char Char Char"/>
    <w:basedOn w:val="973"/>
    <w:uiPriority w:val="0"/>
    <w:qFormat/>
    <w:pPr>
      <w:ind w:firstLine="200"/>
      <w:spacing w:line="360" w:lineRule="auto"/>
    </w:pPr>
    <w:rPr>
      <w:rFonts w:eastAsia="仿宋_GB2312"/>
      <w:sz w:val="24"/>
    </w:rPr>
  </w:style>
  <w:style w:type="paragraph" w:styleId="1094" w:customStyle="1">
    <w:name w:val="xl38"/>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5" w:customStyle="1">
    <w:name w:val="xl36"/>
    <w:basedOn w:val="97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6" w:customStyle="1">
    <w:name w:val="正文 + 宋体"/>
    <w:basedOn w:val="973"/>
    <w:uiPriority w:val="0"/>
    <w:qFormat/>
    <w:pPr>
      <w:ind w:left="360" w:hanging="360"/>
      <w:jc w:val="left"/>
      <w:widowControl/>
    </w:pPr>
    <w:rPr>
      <w:rFonts w:ascii="宋体" w:hAnsi="宋体" w:cs="宋体"/>
      <w:b/>
      <w:bCs/>
      <w:color w:val="000000"/>
      <w:sz w:val="18"/>
      <w:szCs w:val="18"/>
    </w:rPr>
  </w:style>
  <w:style w:type="paragraph" w:styleId="1097" w:customStyle="1">
    <w:name w:val="正文列项_数字"/>
    <w:basedOn w:val="97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98" w:customStyle="1">
    <w:name w:val="xl39"/>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9" w:customStyle="1">
    <w:name w:val="xl37"/>
    <w:basedOn w:val="97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customStyle="1">
    <w:name w:val="xl32"/>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1" w:customStyle="1">
    <w:name w:val="font8"/>
    <w:basedOn w:val="973"/>
    <w:uiPriority w:val="0"/>
    <w:qFormat/>
    <w:pPr>
      <w:jc w:val="left"/>
      <w:spacing w:before="100" w:beforeAutospacing="1" w:after="100" w:afterAutospacing="1"/>
      <w:widowControl/>
    </w:pPr>
    <w:rPr>
      <w:sz w:val="36"/>
      <w:szCs w:val="36"/>
    </w:rPr>
  </w:style>
  <w:style w:type="paragraph" w:styleId="1102" w:customStyle="1">
    <w:name w:val="Char"/>
    <w:basedOn w:val="973"/>
    <w:uiPriority w:val="0"/>
    <w:qFormat/>
    <w:pPr>
      <w:tabs>
        <w:tab w:val="left" w:pos="360" w:leader="none"/>
      </w:tabs>
    </w:pPr>
    <w:rPr>
      <w:sz w:val="24"/>
    </w:rPr>
  </w:style>
  <w:style w:type="paragraph" w:styleId="1103" w:customStyle="1">
    <w:name w:val="Char Char Char Char Char Char Char Char Char Char Char Char Char Char Char Char"/>
    <w:basedOn w:val="973"/>
    <w:uiPriority w:val="0"/>
    <w:qFormat/>
    <w:pPr>
      <w:jc w:val="center"/>
      <w:spacing w:after="160" w:line="240" w:lineRule="exact"/>
      <w:widowControl/>
    </w:pPr>
    <w:rPr>
      <w:rFonts w:ascii="宋体" w:hAnsi="宋体"/>
      <w:b/>
      <w:sz w:val="30"/>
      <w:szCs w:val="30"/>
      <w:lang w:eastAsia="en-US"/>
    </w:rPr>
  </w:style>
  <w:style w:type="paragraph" w:styleId="1104" w:customStyle="1">
    <w:name w:val="xl45"/>
    <w:basedOn w:val="9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5" w:customStyle="1">
    <w:name w:val="Char Char1 Char Char Char Char Char Char"/>
    <w:basedOn w:val="973"/>
    <w:uiPriority w:val="0"/>
    <w:qFormat/>
    <w:pPr>
      <w:jc w:val="left"/>
      <w:spacing w:after="160" w:line="240" w:lineRule="exact"/>
      <w:widowControl/>
    </w:pPr>
    <w:rPr>
      <w:rFonts w:ascii="Verdana" w:hAnsi="Verdana" w:eastAsia="仿宋_GB2312"/>
      <w:sz w:val="24"/>
      <w:szCs w:val="20"/>
      <w:lang w:eastAsia="en-US"/>
    </w:rPr>
  </w:style>
  <w:style w:type="paragraph" w:styleId="1106" w:customStyle="1">
    <w:name w:val="Char Char1"/>
    <w:basedOn w:val="990"/>
    <w:uiPriority w:val="0"/>
    <w:qFormat/>
    <w:rPr>
      <w:rFonts w:ascii="Tahoma" w:hAnsi="Tahoma"/>
      <w:sz w:val="24"/>
    </w:rPr>
  </w:style>
  <w:style w:type="paragraph" w:styleId="1107" w:customStyle="1">
    <w:name w:val="xl26"/>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08" w:customStyle="1">
    <w:name w:val="xl30"/>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9" w:customStyle="1">
    <w:name w:val="xl41"/>
    <w:basedOn w:val="9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0" w:customStyle="1">
    <w:name w:val="样式 宋体 五号 行距: 单倍行距"/>
    <w:basedOn w:val="973"/>
    <w:uiPriority w:val="0"/>
    <w:qFormat/>
    <w:pPr>
      <w:jc w:val="left"/>
    </w:pPr>
    <w:rPr>
      <w:rFonts w:ascii="宋体" w:hAnsi="宋体"/>
      <w:szCs w:val="20"/>
    </w:rPr>
  </w:style>
  <w:style w:type="paragraph" w:styleId="1111" w:customStyle="1">
    <w:name w:val="Char1 Char Char Char1"/>
    <w:basedOn w:val="973"/>
    <w:uiPriority w:val="0"/>
    <w:qFormat/>
    <w:rPr>
      <w:rFonts w:ascii="Tahoma" w:hAnsi="Tahoma" w:cs="仿宋_GB2312"/>
      <w:sz w:val="24"/>
      <w:szCs w:val="28"/>
    </w:rPr>
  </w:style>
  <w:style w:type="paragraph" w:styleId="1112" w:customStyle="1">
    <w:name w:val="四级条标题"/>
    <w:basedOn w:val="1113"/>
    <w:next w:val="973"/>
    <w:uiPriority w:val="0"/>
    <w:qFormat/>
    <w:pPr>
      <w:numPr>
        <w:ilvl w:val="4"/>
      </w:numPr>
      <w:ind w:left="0" w:hanging="840"/>
      <w:tabs>
        <w:tab w:val="left" w:pos="360" w:leader="none"/>
        <w:tab w:val="left" w:pos="840" w:leader="none"/>
      </w:tabs>
      <w:outlineLvl w:val="4"/>
    </w:pPr>
  </w:style>
  <w:style w:type="paragraph" w:styleId="1113" w:customStyle="1">
    <w:name w:val="三级条标题"/>
    <w:basedOn w:val="1075"/>
    <w:next w:val="973"/>
    <w:uiPriority w:val="0"/>
    <w:qFormat/>
    <w:pPr>
      <w:numPr>
        <w:ilvl w:val="3"/>
        <w:numId w:val="1"/>
      </w:numPr>
      <w:ind w:left="0" w:hanging="840"/>
      <w:outlineLvl w:val="3"/>
    </w:pPr>
  </w:style>
  <w:style w:type="paragraph" w:styleId="111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15" w:customStyle="1">
    <w:name w:val="样式 标题 2 + 宋体 五号 行距: 单倍行距"/>
    <w:basedOn w:val="975"/>
    <w:uiPriority w:val="0"/>
    <w:qFormat/>
    <w:pPr>
      <w:numPr>
        <w:ilvl w:val="1"/>
        <w:numId w:val="4"/>
      </w:numPr>
      <w:jc w:val="left"/>
      <w:spacing w:before="260" w:after="260" w:line="240" w:lineRule="auto"/>
    </w:pPr>
    <w:rPr>
      <w:rFonts w:ascii="宋体" w:hAnsi="宋体" w:eastAsia="宋体"/>
      <w:bCs/>
      <w:sz w:val="21"/>
    </w:rPr>
  </w:style>
  <w:style w:type="paragraph" w:styleId="1116" w:customStyle="1">
    <w:name w:val="List Paragraph1"/>
    <w:basedOn w:val="973"/>
    <w:uiPriority w:val="0"/>
    <w:qFormat/>
    <w:pPr>
      <w:ind w:firstLine="420"/>
    </w:pPr>
    <w:rPr>
      <w:rFonts w:ascii="Calibri" w:hAnsi="Calibri"/>
      <w:szCs w:val="22"/>
    </w:rPr>
  </w:style>
  <w:style w:type="paragraph" w:styleId="1117" w:customStyle="1">
    <w:name w:val="项目符号1"/>
    <w:basedOn w:val="1118"/>
    <w:uiPriority w:val="0"/>
    <w:qFormat/>
    <w:pPr>
      <w:ind w:left="-25" w:firstLine="0"/>
    </w:pPr>
  </w:style>
  <w:style w:type="paragraph" w:styleId="1118" w:customStyle="1">
    <w:name w:val="正文文本样式"/>
    <w:basedOn w:val="973"/>
    <w:uiPriority w:val="0"/>
    <w:qFormat/>
    <w:pPr>
      <w:ind w:firstLine="482"/>
      <w:spacing w:line="360" w:lineRule="auto"/>
    </w:pPr>
    <w:rPr>
      <w:rFonts w:cs="宋体"/>
      <w:sz w:val="24"/>
      <w:szCs w:val="20"/>
    </w:rPr>
  </w:style>
  <w:style w:type="paragraph" w:styleId="1119" w:customStyle="1">
    <w:name w:val="xl27"/>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0" w:customStyle="1">
    <w:name w:val="font5"/>
    <w:basedOn w:val="973"/>
    <w:uiPriority w:val="0"/>
    <w:qFormat/>
    <w:pPr>
      <w:jc w:val="left"/>
      <w:spacing w:before="100" w:beforeAutospacing="1" w:after="100" w:afterAutospacing="1"/>
      <w:widowControl/>
    </w:pPr>
    <w:rPr>
      <w:rFonts w:ascii="宋体" w:hAnsi="宋体" w:cs="宋体"/>
      <w:sz w:val="18"/>
      <w:szCs w:val="18"/>
    </w:rPr>
  </w:style>
  <w:style w:type="paragraph" w:styleId="1121" w:customStyle="1">
    <w:name w:val="五级条标题"/>
    <w:basedOn w:val="1112"/>
    <w:next w:val="973"/>
    <w:uiPriority w:val="0"/>
    <w:qFormat/>
    <w:pPr>
      <w:numPr>
        <w:ilvl w:val="5"/>
      </w:numPr>
      <w:ind w:left="0" w:hanging="840"/>
      <w:outlineLvl w:val="5"/>
    </w:pPr>
  </w:style>
  <w:style w:type="paragraph" w:styleId="1122" w:customStyle="1">
    <w:name w:val="xl49"/>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23" w:customStyle="1">
    <w:name w:val="文档正文"/>
    <w:basedOn w:val="973"/>
    <w:uiPriority w:val="0"/>
    <w:qFormat/>
    <w:pPr>
      <w:spacing w:before="120" w:after="120" w:line="180" w:lineRule="auto"/>
    </w:pPr>
    <w:rPr>
      <w:rFonts w:ascii="Arial" w:hAnsi="Arial"/>
      <w:szCs w:val="20"/>
    </w:rPr>
  </w:style>
  <w:style w:type="paragraph" w:styleId="1124" w:customStyle="1">
    <w:name w:val="xl33"/>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5" w:customStyle="1">
    <w:name w:val="xl42"/>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26" w:customStyle="1">
    <w:name w:val="Char Char Char1 Char"/>
    <w:basedOn w:val="973"/>
    <w:uiPriority w:val="0"/>
    <w:qFormat/>
    <w:rPr>
      <w:rFonts w:ascii="Tahoma" w:hAnsi="Tahoma"/>
      <w:sz w:val="24"/>
      <w:szCs w:val="20"/>
    </w:rPr>
  </w:style>
  <w:style w:type="paragraph" w:styleId="1127" w:customStyle="1">
    <w:name w:val="xl44"/>
    <w:basedOn w:val="9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28" w:customStyle="1">
    <w:name w:val="1名"/>
    <w:basedOn w:val="973"/>
    <w:uiPriority w:val="0"/>
    <w:qFormat/>
    <w:pPr>
      <w:numPr>
        <w:ilvl w:val="0"/>
        <w:numId w:val="5"/>
      </w:numPr>
      <w:spacing w:before="120"/>
    </w:pPr>
    <w:rPr>
      <w:rFonts w:ascii="宋体"/>
      <w:sz w:val="28"/>
      <w:szCs w:val="20"/>
    </w:rPr>
  </w:style>
  <w:style w:type="paragraph" w:styleId="1129" w:customStyle="1">
    <w:name w:val="font9"/>
    <w:basedOn w:val="97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0" w:customStyle="1">
    <w:name w:val="Char Char Char1 Char1"/>
    <w:basedOn w:val="973"/>
    <w:uiPriority w:val="0"/>
    <w:qFormat/>
    <w:rPr>
      <w:rFonts w:ascii="Tahoma" w:hAnsi="Tahoma"/>
      <w:sz w:val="24"/>
      <w:szCs w:val="20"/>
    </w:rPr>
  </w:style>
  <w:style w:type="paragraph" w:styleId="1131" w:customStyle="1">
    <w:name w:val="Char Char Char Char Char Char Char Char Char Char"/>
    <w:basedOn w:val="973"/>
    <w:uiPriority w:val="0"/>
    <w:qFormat/>
  </w:style>
  <w:style w:type="paragraph" w:styleId="1132" w:customStyle="1">
    <w:name w:val="Char Char1 Char Char Char Char Char Char Char Char"/>
    <w:basedOn w:val="973"/>
    <w:uiPriority w:val="0"/>
    <w:qFormat/>
    <w:pPr>
      <w:jc w:val="left"/>
      <w:spacing w:after="160" w:line="240" w:lineRule="exact"/>
      <w:widowControl/>
    </w:pPr>
    <w:rPr>
      <w:rFonts w:ascii="Verdana" w:hAnsi="Verdana"/>
      <w:sz w:val="20"/>
      <w:szCs w:val="20"/>
      <w:lang w:eastAsia="en-US"/>
    </w:rPr>
  </w:style>
  <w:style w:type="paragraph" w:styleId="1133" w:customStyle="1">
    <w:name w:val="Char1"/>
    <w:basedOn w:val="973"/>
    <w:uiPriority w:val="0"/>
    <w:qFormat/>
    <w:pPr>
      <w:tabs>
        <w:tab w:val="left" w:pos="360" w:leader="none"/>
      </w:tabs>
    </w:pPr>
    <w:rPr>
      <w:sz w:val="24"/>
    </w:rPr>
  </w:style>
  <w:style w:type="paragraph" w:styleId="1134" w:customStyle="1">
    <w:name w:val="正文列项_字母"/>
    <w:basedOn w:val="97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5" w:customStyle="1">
    <w:name w:val="xl28"/>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6" w:customStyle="1">
    <w:name w:val="xl47"/>
    <w:basedOn w:val="9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7" w:customStyle="1">
    <w:name w:val="默认段落字体 Para Char Char Char Char"/>
    <w:basedOn w:val="973"/>
    <w:uiPriority w:val="0"/>
    <w:qFormat/>
    <w:rPr>
      <w:rFonts w:ascii="Arial" w:hAnsi="Arial" w:cs="Arial"/>
      <w:szCs w:val="21"/>
    </w:rPr>
  </w:style>
  <w:style w:type="paragraph" w:styleId="1138" w:customStyle="1">
    <w:name w:val="xl48"/>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39" w:customStyle="1">
    <w:name w:val="xl31"/>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0" w:customStyle="1">
    <w:name w:val="xl53"/>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1" w:customStyle="1">
    <w:name w:val="Char Char Char"/>
    <w:basedOn w:val="973"/>
    <w:uiPriority w:val="0"/>
    <w:qFormat/>
    <w:rPr>
      <w:rFonts w:ascii="Tahoma" w:hAnsi="Tahoma"/>
      <w:sz w:val="24"/>
      <w:szCs w:val="20"/>
    </w:rPr>
  </w:style>
  <w:style w:type="paragraph" w:styleId="1142" w:customStyle="1">
    <w:name w:val="xl50"/>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43" w:customStyle="1">
    <w:name w:val="缺省文本"/>
    <w:basedOn w:val="973"/>
    <w:uiPriority w:val="0"/>
    <w:qFormat/>
    <w:pPr>
      <w:jc w:val="left"/>
    </w:pPr>
    <w:rPr>
      <w:sz w:val="24"/>
    </w:rPr>
  </w:style>
  <w:style w:type="paragraph" w:styleId="1144" w:customStyle="1">
    <w:name w:val="Char Char Char1"/>
    <w:basedOn w:val="973"/>
    <w:uiPriority w:val="0"/>
    <w:qFormat/>
    <w:rPr>
      <w:rFonts w:ascii="Tahoma" w:hAnsi="Tahoma"/>
      <w:sz w:val="24"/>
      <w:szCs w:val="20"/>
    </w:rPr>
  </w:style>
  <w:style w:type="paragraph" w:styleId="1145" w:customStyle="1">
    <w:name w:val="Char Char Char Char Char Char Char1"/>
    <w:basedOn w:val="973"/>
    <w:uiPriority w:val="0"/>
    <w:qFormat/>
    <w:pPr>
      <w:ind w:firstLine="200"/>
      <w:spacing w:line="360" w:lineRule="auto"/>
    </w:pPr>
    <w:rPr>
      <w:rFonts w:eastAsia="仿宋_GB2312"/>
      <w:sz w:val="24"/>
    </w:rPr>
  </w:style>
  <w:style w:type="paragraph" w:styleId="1146" w:customStyle="1">
    <w:name w:val="xl51"/>
    <w:basedOn w:val="9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7" w:customStyle="1">
    <w:name w:val="样式2"/>
    <w:basedOn w:val="1013"/>
    <w:uiPriority w:val="0"/>
    <w:qFormat/>
    <w:pPr>
      <w:jc w:val="center"/>
      <w:spacing w:line="360" w:lineRule="auto"/>
    </w:pPr>
    <w:rPr>
      <w:sz w:val="24"/>
    </w:rPr>
  </w:style>
  <w:style w:type="paragraph" w:styleId="1148" w:customStyle="1">
    <w:name w:val="xl24"/>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9" w:customStyle="1">
    <w:name w:val="xl29"/>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0" w:customStyle="1">
    <w:name w:val="正文 + 楷体_GB2312"/>
    <w:basedOn w:val="973"/>
    <w:uiPriority w:val="0"/>
    <w:qFormat/>
    <w:pPr>
      <w:jc w:val="left"/>
      <w:widowControl/>
    </w:pPr>
    <w:rPr>
      <w:rFonts w:ascii="楷体_GB2312" w:eastAsia="楷体_GB2312" w:cs="Arial"/>
      <w:sz w:val="24"/>
    </w:rPr>
  </w:style>
  <w:style w:type="paragraph" w:styleId="1151" w:customStyle="1">
    <w:name w:val="xl34"/>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2" w:customStyle="1">
    <w:name w:val="1 Char Char Char Char"/>
    <w:basedOn w:val="973"/>
    <w:uiPriority w:val="0"/>
    <w:qFormat/>
    <w:rPr>
      <w:rFonts w:ascii="Tahoma" w:hAnsi="Tahoma"/>
      <w:sz w:val="24"/>
      <w:szCs w:val="20"/>
    </w:rPr>
  </w:style>
  <w:style w:type="paragraph" w:styleId="1153" w:customStyle="1">
    <w:name w:val="列出段落1"/>
    <w:basedOn w:val="973"/>
    <w:uiPriority w:val="0"/>
    <w:qFormat/>
    <w:pPr>
      <w:ind w:firstLine="420"/>
    </w:pPr>
    <w:rPr>
      <w:rFonts w:ascii="Calibri" w:hAnsi="Calibri"/>
      <w:szCs w:val="22"/>
    </w:rPr>
  </w:style>
  <w:style w:type="paragraph" w:styleId="1154" w:customStyle="1">
    <w:name w:val="default"/>
    <w:basedOn w:val="973"/>
    <w:uiPriority w:val="0"/>
    <w:qFormat/>
    <w:pPr>
      <w:jc w:val="left"/>
      <w:spacing w:before="100" w:beforeAutospacing="1" w:after="100" w:afterAutospacing="1"/>
      <w:widowControl/>
    </w:pPr>
    <w:rPr>
      <w:rFonts w:ascii="宋体" w:hAnsi="宋体" w:cs="宋体"/>
      <w:sz w:val="24"/>
    </w:rPr>
  </w:style>
  <w:style w:type="paragraph" w:styleId="1155" w:customStyle="1">
    <w:name w:val="字元 字元1"/>
    <w:basedOn w:val="973"/>
    <w:uiPriority w:val="0"/>
    <w:qFormat/>
    <w:rPr>
      <w:rFonts w:ascii="Tahoma" w:hAnsi="Tahoma"/>
      <w:sz w:val="24"/>
      <w:szCs w:val="20"/>
    </w:rPr>
  </w:style>
  <w:style w:type="paragraph" w:styleId="1156" w:customStyle="1">
    <w:name w:val="_Style 160"/>
    <w:uiPriority w:val="0"/>
    <w:qFormat/>
    <w:rPr>
      <w:rFonts w:ascii="Times New Roman" w:hAnsi="Times New Roman" w:eastAsia="宋体" w:cs="Times New Roman"/>
      <w:sz w:val="21"/>
      <w:szCs w:val="24"/>
      <w:lang w:val="en-US" w:eastAsia="zh-CN" w:bidi="ar-SA"/>
    </w:rPr>
  </w:style>
  <w:style w:type="paragraph" w:styleId="1157" w:customStyle="1">
    <w:name w:val="项目编号3"/>
    <w:basedOn w:val="1118"/>
    <w:uiPriority w:val="0"/>
    <w:qFormat/>
    <w:pPr>
      <w:numPr>
        <w:ilvl w:val="0"/>
        <w:numId w:val="6"/>
      </w:numPr>
    </w:pPr>
  </w:style>
  <w:style w:type="paragraph" w:styleId="1158" w:customStyle="1">
    <w:name w:val="Char21"/>
    <w:basedOn w:val="973"/>
    <w:uiPriority w:val="0"/>
    <w:qFormat/>
    <w:rPr>
      <w:rFonts w:ascii="Tahoma" w:hAnsi="Tahoma"/>
      <w:sz w:val="24"/>
      <w:szCs w:val="20"/>
    </w:rPr>
  </w:style>
  <w:style w:type="paragraph" w:styleId="1159" w:customStyle="1">
    <w:name w:val="表格文字"/>
    <w:basedOn w:val="986"/>
    <w:uiPriority w:val="0"/>
    <w:qFormat/>
    <w:pPr>
      <w:ind w:firstLine="0"/>
      <w:spacing w:before="20" w:after="20" w:line="240" w:lineRule="auto"/>
    </w:pPr>
    <w:rPr>
      <w:rFonts w:ascii="Century Gothic" w:hAnsi="Century Gothic"/>
      <w:sz w:val="20"/>
      <w:szCs w:val="20"/>
    </w:rPr>
  </w:style>
  <w:style w:type="paragraph" w:styleId="1160" w:customStyle="1">
    <w:name w:val="Char Char Char Char Char Char Char Char Char Char1"/>
    <w:basedOn w:val="973"/>
    <w:uiPriority w:val="0"/>
    <w:qFormat/>
    <w:rPr>
      <w:rFonts w:ascii="宋体" w:hAnsi="宋体" w:cs="Courier New"/>
      <w:sz w:val="32"/>
      <w:szCs w:val="32"/>
    </w:rPr>
  </w:style>
  <w:style w:type="paragraph" w:styleId="1161" w:customStyle="1">
    <w:name w:val="正文文本样式 加粗"/>
    <w:basedOn w:val="1118"/>
    <w:uiPriority w:val="0"/>
    <w:qFormat/>
    <w:rPr>
      <w:b/>
    </w:rPr>
  </w:style>
  <w:style w:type="paragraph" w:styleId="1162" w:customStyle="1">
    <w:name w:val="Char2 Char Char Char Char Char Char"/>
    <w:basedOn w:val="973"/>
    <w:uiPriority w:val="0"/>
    <w:qFormat/>
    <w:pPr>
      <w:jc w:val="center"/>
      <w:spacing w:line="400" w:lineRule="exact"/>
      <w:widowControl/>
    </w:pPr>
  </w:style>
  <w:style w:type="paragraph" w:styleId="1163" w:customStyle="1">
    <w:name w:val="Char Char4"/>
    <w:basedOn w:val="973"/>
    <w:uiPriority w:val="0"/>
    <w:qFormat/>
    <w:pPr>
      <w:jc w:val="center"/>
      <w:spacing w:line="400" w:lineRule="exact"/>
      <w:widowControl/>
    </w:pPr>
  </w:style>
  <w:style w:type="paragraph" w:styleId="1164" w:customStyle="1">
    <w:name w:val="Char3 Char Char Char1"/>
    <w:basedOn w:val="973"/>
    <w:uiPriority w:val="0"/>
    <w:qFormat/>
    <w:rPr>
      <w:rFonts w:ascii="Tahoma" w:hAnsi="Tahoma"/>
      <w:sz w:val="24"/>
      <w:szCs w:val="20"/>
    </w:rPr>
  </w:style>
  <w:style w:type="paragraph" w:styleId="116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22222222222222"/>
    <w:basedOn w:val="973"/>
    <w:uiPriority w:val="0"/>
    <w:qFormat/>
    <w:pPr>
      <w:ind w:firstLine="480"/>
      <w:jc w:val="left"/>
      <w:spacing w:line="360" w:lineRule="auto"/>
      <w:widowControl/>
    </w:pPr>
    <w:rPr>
      <w:color w:val="ff0000"/>
      <w:sz w:val="24"/>
      <w:szCs w:val="20"/>
    </w:rPr>
  </w:style>
  <w:style w:type="character" w:styleId="1167" w:customStyle="1">
    <w:name w:val="中等深浅网格 1 - 强调文字颜色 2 Char"/>
    <w:link w:val="1168"/>
    <w:uiPriority w:val="0"/>
    <w:qFormat/>
    <w:rPr>
      <w:sz w:val="21"/>
      <w:szCs w:val="24"/>
      <w:lang w:val="zh-CN" w:eastAsia="zh-CN" w:bidi="ar-SA"/>
    </w:rPr>
  </w:style>
  <w:style w:type="paragraph" w:styleId="1168" w:customStyle="1">
    <w:name w:val="1"/>
    <w:link w:val="1167"/>
    <w:uiPriority w:val="0"/>
    <w:qFormat/>
    <w:rPr>
      <w:rFonts w:ascii="Times New Roman" w:hAnsi="Times New Roman" w:eastAsia="宋体" w:cs="Times New Roman"/>
      <w:sz w:val="21"/>
      <w:szCs w:val="24"/>
      <w:lang w:val="zh-CN" w:eastAsia="zh-CN" w:bidi="ar-SA"/>
    </w:rPr>
  </w:style>
  <w:style w:type="paragraph" w:styleId="1169" w:customStyle="1">
    <w:name w:val="图文"/>
    <w:basedOn w:val="973"/>
    <w:uiPriority w:val="0"/>
    <w:qFormat/>
    <w:pPr>
      <w:spacing w:after="50" w:line="360" w:lineRule="auto"/>
    </w:pPr>
    <w:rPr>
      <w:sz w:val="24"/>
    </w:rPr>
  </w:style>
  <w:style w:type="paragraph" w:styleId="1170" w:customStyle="1">
    <w:name w:val="xl23"/>
    <w:basedOn w:val="973"/>
    <w:uiPriority w:val="0"/>
    <w:qFormat/>
    <w:pPr>
      <w:spacing w:before="100" w:beforeAutospacing="1" w:after="100" w:afterAutospacing="1" w:line="360" w:lineRule="auto"/>
      <w:widowControl/>
    </w:pPr>
    <w:rPr>
      <w:sz w:val="24"/>
      <w:szCs w:val="20"/>
    </w:rPr>
  </w:style>
  <w:style w:type="paragraph" w:styleId="1171" w:customStyle="1">
    <w:name w:val="正文表格"/>
    <w:basedOn w:val="973"/>
    <w:link w:val="1172"/>
    <w:uiPriority w:val="0"/>
    <w:qFormat/>
    <w:pPr>
      <w:jc w:val="left"/>
    </w:pPr>
    <w:rPr>
      <w:rFonts w:ascii="宋体" w:hAnsi="宋体"/>
      <w:color w:val="000000"/>
      <w:szCs w:val="21"/>
    </w:rPr>
  </w:style>
  <w:style w:type="character" w:styleId="1172" w:customStyle="1">
    <w:name w:val="正文表格 Char"/>
    <w:link w:val="1171"/>
    <w:uiPriority w:val="0"/>
    <w:qFormat/>
    <w:rPr>
      <w:rFonts w:ascii="宋体" w:hAnsi="宋体"/>
      <w:color w:val="000000"/>
      <w:sz w:val="21"/>
      <w:szCs w:val="21"/>
    </w:rPr>
  </w:style>
  <w:style w:type="paragraph" w:styleId="1173" w:customStyle="1">
    <w:name w:val="正文重点"/>
    <w:basedOn w:val="973"/>
    <w:link w:val="1174"/>
    <w:uiPriority w:val="0"/>
    <w:qFormat/>
    <w:pPr>
      <w:ind w:firstLine="482"/>
      <w:jc w:val="left"/>
      <w:spacing w:line="360" w:lineRule="auto"/>
    </w:pPr>
    <w:rPr>
      <w:b/>
      <w:sz w:val="24"/>
      <w:szCs w:val="20"/>
    </w:rPr>
  </w:style>
  <w:style w:type="character" w:styleId="1174" w:customStyle="1">
    <w:name w:val="正文重点 Char"/>
    <w:link w:val="1173"/>
    <w:uiPriority w:val="0"/>
    <w:qFormat/>
    <w:rPr>
      <w:b/>
      <w:sz w:val="24"/>
    </w:rPr>
  </w:style>
  <w:style w:type="paragraph" w:styleId="1175" w:customStyle="1">
    <w:name w:val="标题1-附件"/>
    <w:basedOn w:val="974"/>
    <w:uiPriority w:val="0"/>
    <w:qFormat/>
    <w:pPr>
      <w:jc w:val="left"/>
    </w:pPr>
    <w:rPr>
      <w:sz w:val="24"/>
      <w:szCs w:val="24"/>
    </w:rPr>
  </w:style>
  <w:style w:type="paragraph" w:styleId="1176" w:customStyle="1">
    <w:name w:val="正文小标题"/>
    <w:basedOn w:val="973"/>
    <w:next w:val="988"/>
    <w:link w:val="1177"/>
    <w:uiPriority w:val="0"/>
    <w:qFormat/>
    <w:pPr>
      <w:ind w:firstLine="482"/>
      <w:jc w:val="left"/>
      <w:spacing w:before="312" w:after="312"/>
    </w:pPr>
    <w:rPr>
      <w:rFonts w:ascii="宋体" w:hAnsi="宋体"/>
      <w:b/>
      <w:i/>
      <w:color w:val="ff0000"/>
      <w:sz w:val="24"/>
      <w:szCs w:val="20"/>
    </w:rPr>
  </w:style>
  <w:style w:type="character" w:styleId="1177" w:customStyle="1">
    <w:name w:val="正文小标题 Char"/>
    <w:link w:val="1176"/>
    <w:uiPriority w:val="0"/>
    <w:qFormat/>
    <w:rPr>
      <w:rFonts w:ascii="宋体" w:hAnsi="宋体"/>
      <w:b/>
      <w:i/>
      <w:color w:val="ff0000"/>
      <w:sz w:val="24"/>
    </w:rPr>
  </w:style>
  <w:style w:type="paragraph" w:styleId="1178" w:customStyle="1">
    <w:name w:val="正文大标题"/>
    <w:basedOn w:val="1176"/>
    <w:next w:val="988"/>
    <w:link w:val="1179"/>
    <w:uiPriority w:val="0"/>
    <w:qFormat/>
    <w:pPr>
      <w:jc w:val="center"/>
    </w:pPr>
    <w:rPr>
      <w:i w:val="0"/>
      <w:color w:val="000000"/>
      <w:sz w:val="28"/>
      <w:szCs w:val="21"/>
    </w:rPr>
  </w:style>
  <w:style w:type="character" w:styleId="1179" w:customStyle="1">
    <w:name w:val="正文大标题 Char"/>
    <w:link w:val="1178"/>
    <w:uiPriority w:val="0"/>
    <w:qFormat/>
    <w:rPr>
      <w:rFonts w:ascii="宋体" w:hAnsi="宋体"/>
      <w:b/>
      <w:color w:val="000000"/>
      <w:sz w:val="28"/>
      <w:szCs w:val="21"/>
    </w:rPr>
  </w:style>
  <w:style w:type="paragraph" w:styleId="1180" w:customStyle="1">
    <w:name w:val="注释"/>
    <w:basedOn w:val="973"/>
    <w:link w:val="1181"/>
    <w:uiPriority w:val="0"/>
    <w:qFormat/>
    <w:pPr>
      <w:ind w:left="420" w:hanging="420"/>
      <w:jc w:val="left"/>
    </w:pPr>
    <w:rPr>
      <w:rFonts w:ascii="宋体" w:hAnsi="宋体"/>
      <w:szCs w:val="21"/>
    </w:rPr>
  </w:style>
  <w:style w:type="character" w:styleId="1181" w:customStyle="1">
    <w:name w:val="注释 Char"/>
    <w:link w:val="1180"/>
    <w:uiPriority w:val="0"/>
    <w:qFormat/>
    <w:rPr>
      <w:rFonts w:ascii="宋体" w:hAnsi="宋体"/>
      <w:sz w:val="21"/>
      <w:szCs w:val="21"/>
    </w:rPr>
  </w:style>
  <w:style w:type="paragraph" w:styleId="1182" w:customStyle="1">
    <w:name w:val="正文须知-1级"/>
    <w:basedOn w:val="973"/>
    <w:next w:val="973"/>
    <w:uiPriority w:val="0"/>
    <w:qFormat/>
    <w:pPr>
      <w:numPr>
        <w:ilvl w:val="0"/>
        <w:numId w:val="7"/>
      </w:numPr>
      <w:spacing w:line="300" w:lineRule="auto"/>
    </w:pPr>
    <w:rPr>
      <w:rFonts w:ascii="宋体" w:hAnsi="Calibri"/>
      <w:sz w:val="24"/>
      <w:szCs w:val="21"/>
    </w:rPr>
  </w:style>
  <w:style w:type="paragraph" w:styleId="1183" w:customStyle="1">
    <w:name w:val="正文须知-2级"/>
    <w:basedOn w:val="973"/>
    <w:uiPriority w:val="0"/>
    <w:qFormat/>
    <w:pPr>
      <w:numPr>
        <w:ilvl w:val="1"/>
        <w:numId w:val="7"/>
      </w:numPr>
      <w:spacing w:line="300" w:lineRule="auto"/>
    </w:pPr>
    <w:rPr>
      <w:rFonts w:ascii="宋体" w:hAnsi="Calibri"/>
      <w:sz w:val="24"/>
      <w:szCs w:val="21"/>
    </w:rPr>
  </w:style>
  <w:style w:type="paragraph" w:styleId="1184" w:customStyle="1">
    <w:name w:val="正文须知-3级"/>
    <w:basedOn w:val="973"/>
    <w:uiPriority w:val="0"/>
    <w:qFormat/>
    <w:pPr>
      <w:numPr>
        <w:ilvl w:val="2"/>
        <w:numId w:val="7"/>
      </w:numPr>
      <w:ind w:hanging="355"/>
      <w:spacing w:line="300" w:lineRule="auto"/>
    </w:pPr>
    <w:rPr>
      <w:rFonts w:ascii="宋体" w:hAnsi="Calibri"/>
      <w:sz w:val="24"/>
      <w:szCs w:val="21"/>
    </w:rPr>
  </w:style>
  <w:style w:type="character" w:styleId="1185" w:customStyle="1">
    <w:name w:val="纯文本 字符"/>
    <w:uiPriority w:val="99"/>
    <w:qFormat/>
    <w:rPr>
      <w:rFonts w:ascii="宋体" w:hAnsi="Courier New" w:eastAsia="宋体" w:cs="Times New Roman"/>
      <w:sz w:val="21"/>
      <w:szCs w:val="21"/>
      <w:lang w:val="en-US" w:eastAsia="zh-CN" w:bidi="ar-SA"/>
    </w:rPr>
  </w:style>
  <w:style w:type="paragraph" w:styleId="1186" w:customStyle="1">
    <w:name w:val="表格1"/>
    <w:basedOn w:val="973"/>
    <w:uiPriority w:val="0"/>
    <w:qFormat/>
    <w:pPr>
      <w:ind w:firstLine="480"/>
      <w:jc w:val="center"/>
    </w:pPr>
    <w:rPr>
      <w:sz w:val="24"/>
      <w:szCs w:val="20"/>
    </w:rPr>
  </w:style>
  <w:style w:type="character" w:styleId="1187" w:customStyle="1">
    <w:name w:val="纯文本 字符1"/>
    <w:uiPriority w:val="0"/>
    <w:qFormat/>
    <w:rPr>
      <w:rFonts w:ascii="宋体" w:hAnsi="Courier New"/>
    </w:rPr>
  </w:style>
  <w:style w:type="character" w:styleId="1188" w:customStyle="1">
    <w:name w:val="bjh-p"/>
    <w:uiPriority w:val="0"/>
    <w:qFormat/>
  </w:style>
  <w:style w:type="paragraph" w:styleId="1189" w:customStyle="1">
    <w:name w:val="无标题条"/>
    <w:next w:val="973"/>
    <w:uiPriority w:val="0"/>
    <w:qFormat/>
    <w:pPr>
      <w:jc w:val="both"/>
    </w:pPr>
    <w:rPr>
      <w:rFonts w:ascii="Times New Roman" w:hAnsi="Times New Roman" w:eastAsia="宋体" w:cs="Times New Roman"/>
      <w:sz w:val="21"/>
      <w:lang w:val="en-US" w:eastAsia="zh-CN" w:bidi="ar-SA"/>
    </w:rPr>
  </w:style>
  <w:style w:type="character" w:styleId="1190" w:customStyle="1">
    <w:name w:val="正文格式 Char"/>
    <w:link w:val="1191"/>
    <w:uiPriority w:val="0"/>
    <w:qFormat/>
    <w:rPr>
      <w:rFonts w:ascii="宋体" w:hAnsi="宋体"/>
      <w:sz w:val="24"/>
      <w:szCs w:val="24"/>
      <w:lang w:val="en-GB"/>
    </w:rPr>
  </w:style>
  <w:style w:type="paragraph" w:styleId="1191" w:customStyle="1">
    <w:name w:val="正文格式"/>
    <w:basedOn w:val="973"/>
    <w:link w:val="1190"/>
    <w:uiPriority w:val="0"/>
    <w:qFormat/>
    <w:pPr>
      <w:ind w:firstLine="480"/>
      <w:spacing w:line="360" w:lineRule="auto"/>
    </w:pPr>
    <w:rPr>
      <w:rFonts w:ascii="宋体" w:hAnsi="宋体"/>
      <w:sz w:val="24"/>
      <w:lang w:val="en-GB"/>
    </w:rPr>
  </w:style>
  <w:style w:type="character" w:styleId="1192" w:customStyle="1">
    <w:name w:val="标题 3 Char"/>
    <w:uiPriority w:val="0"/>
    <w:qFormat/>
    <w:rPr>
      <w:rFonts w:ascii="宋体" w:eastAsia="宋体"/>
      <w:b/>
      <w:sz w:val="24"/>
      <w:u w:val="single"/>
      <w:lang w:val="en-US" w:eastAsia="zh-CN" w:bidi="ar-SA"/>
    </w:rPr>
  </w:style>
  <w:style w:type="character" w:styleId="1193" w:customStyle="1">
    <w:name w:val="正文缩进 Char"/>
    <w:uiPriority w:val="0"/>
    <w:qFormat/>
    <w:rPr>
      <w:rFonts w:ascii="宋体" w:eastAsia="宋体"/>
      <w:sz w:val="24"/>
      <w:szCs w:val="24"/>
      <w:lang w:val="en-US" w:eastAsia="zh-CN" w:bidi="ar-SA"/>
    </w:rPr>
  </w:style>
  <w:style w:type="character" w:styleId="1194" w:customStyle="1">
    <w:name w:val="Char Char111"/>
    <w:uiPriority w:val="0"/>
    <w:qFormat/>
    <w:rPr>
      <w:rFonts w:ascii="宋体" w:eastAsia="宋体"/>
      <w:b/>
      <w:sz w:val="24"/>
      <w:u w:val="single"/>
      <w:lang w:val="en-US" w:eastAsia="zh-CN" w:bidi="ar-SA"/>
    </w:rPr>
  </w:style>
  <w:style w:type="character" w:styleId="1195" w:customStyle="1">
    <w:name w:val="正文文本缩进 Char"/>
    <w:uiPriority w:val="0"/>
    <w:qFormat/>
    <w:rPr>
      <w:rFonts w:eastAsia="宋体"/>
      <w:sz w:val="24"/>
      <w:szCs w:val="24"/>
      <w:lang w:val="en-US" w:eastAsia="zh-CN" w:bidi="ar-SA"/>
    </w:rPr>
  </w:style>
  <w:style w:type="character" w:styleId="1196" w:customStyle="1">
    <w:name w:val="列出段落 Char"/>
    <w:uiPriority w:val="0"/>
    <w:qFormat/>
    <w:rPr>
      <w:rFonts w:ascii="Calibri" w:hAnsi="Calibri" w:eastAsia="宋体"/>
      <w:sz w:val="21"/>
      <w:szCs w:val="22"/>
      <w:lang w:val="en-US" w:eastAsia="zh-CN" w:bidi="ar-SA"/>
    </w:rPr>
  </w:style>
  <w:style w:type="character" w:styleId="1197" w:customStyle="1">
    <w:name w:val="页眉 Char"/>
    <w:uiPriority w:val="0"/>
    <w:qFormat/>
    <w:rPr>
      <w:rFonts w:eastAsia="宋体"/>
      <w:sz w:val="18"/>
      <w:szCs w:val="18"/>
      <w:lang w:val="en-US" w:eastAsia="zh-CN" w:bidi="ar-SA"/>
    </w:rPr>
  </w:style>
  <w:style w:type="character" w:styleId="1198" w:customStyle="1">
    <w:name w:val="标题 2 Char"/>
    <w:uiPriority w:val="0"/>
    <w:qFormat/>
    <w:rPr>
      <w:rFonts w:ascii="Arial" w:hAnsi="Arial" w:eastAsia="黑体"/>
      <w:b/>
      <w:sz w:val="30"/>
      <w:lang w:val="en-US" w:eastAsia="zh-CN" w:bidi="ar-SA"/>
    </w:rPr>
  </w:style>
  <w:style w:type="paragraph" w:styleId="1199" w:customStyle="1">
    <w:name w:val="字元 字元2"/>
    <w:basedOn w:val="973"/>
    <w:uiPriority w:val="0"/>
    <w:qFormat/>
    <w:rPr>
      <w:rFonts w:ascii="Tahoma" w:hAnsi="Tahoma"/>
      <w:sz w:val="24"/>
      <w:szCs w:val="20"/>
    </w:rPr>
  </w:style>
  <w:style w:type="paragraph" w:styleId="1200" w:customStyle="1">
    <w:name w:val="Char3 Char Char Char2"/>
    <w:basedOn w:val="973"/>
    <w:uiPriority w:val="0"/>
    <w:qFormat/>
    <w:rPr>
      <w:rFonts w:ascii="Tahoma" w:hAnsi="Tahoma"/>
      <w:sz w:val="24"/>
      <w:szCs w:val="20"/>
    </w:rPr>
  </w:style>
  <w:style w:type="paragraph" w:styleId="1201" w:customStyle="1">
    <w:name w:val="正文文本缩进2"/>
    <w:basedOn w:val="973"/>
    <w:uiPriority w:val="0"/>
    <w:qFormat/>
    <w:pPr>
      <w:ind w:firstLine="480"/>
      <w:spacing w:line="480" w:lineRule="exact"/>
    </w:pPr>
    <w:rPr>
      <w:rFonts w:ascii="宋体" w:hAnsi="宋体"/>
      <w:sz w:val="24"/>
      <w:lang w:val="zh-CN"/>
    </w:rPr>
  </w:style>
  <w:style w:type="paragraph" w:styleId="1202" w:customStyle="1">
    <w:name w:val="Char3"/>
    <w:basedOn w:val="973"/>
    <w:uiPriority w:val="0"/>
    <w:qFormat/>
    <w:pPr>
      <w:tabs>
        <w:tab w:val="left" w:pos="360" w:leader="none"/>
      </w:tabs>
    </w:pPr>
    <w:rPr>
      <w:sz w:val="24"/>
    </w:rPr>
  </w:style>
  <w:style w:type="paragraph" w:styleId="1203" w:customStyle="1">
    <w:name w:val="Char Char Char Char Char Char Char Char Char Char Char Char Char Char Char Char1"/>
    <w:basedOn w:val="973"/>
    <w:uiPriority w:val="0"/>
    <w:qFormat/>
    <w:pPr>
      <w:jc w:val="center"/>
      <w:spacing w:after="160" w:line="240" w:lineRule="exact"/>
      <w:widowControl/>
    </w:pPr>
    <w:rPr>
      <w:rFonts w:ascii="宋体" w:hAnsi="宋体"/>
      <w:b/>
      <w:sz w:val="30"/>
      <w:szCs w:val="30"/>
      <w:lang w:eastAsia="en-US"/>
    </w:rPr>
  </w:style>
  <w:style w:type="paragraph" w:styleId="1204" w:customStyle="1">
    <w:name w:val="Char Char1 Char Char Char Char Char Char1"/>
    <w:basedOn w:val="973"/>
    <w:uiPriority w:val="0"/>
    <w:qFormat/>
    <w:pPr>
      <w:jc w:val="left"/>
      <w:spacing w:after="160" w:line="240" w:lineRule="exact"/>
      <w:widowControl/>
    </w:pPr>
    <w:rPr>
      <w:rFonts w:ascii="Verdana" w:hAnsi="Verdana" w:eastAsia="仿宋_GB2312"/>
      <w:sz w:val="24"/>
      <w:szCs w:val="20"/>
      <w:lang w:eastAsia="en-US"/>
    </w:rPr>
  </w:style>
  <w:style w:type="paragraph" w:styleId="1205" w:customStyle="1">
    <w:name w:val="列出段落2"/>
    <w:basedOn w:val="973"/>
    <w:uiPriority w:val="0"/>
    <w:qFormat/>
    <w:pPr>
      <w:ind w:firstLine="420"/>
    </w:pPr>
    <w:rPr>
      <w:rFonts w:ascii="Calibri" w:hAnsi="Calibri"/>
      <w:szCs w:val="22"/>
    </w:rPr>
  </w:style>
  <w:style w:type="paragraph" w:styleId="1206" w:customStyle="1">
    <w:name w:val="Char Char Char1 Char2"/>
    <w:basedOn w:val="973"/>
    <w:uiPriority w:val="0"/>
    <w:qFormat/>
    <w:rPr>
      <w:rFonts w:ascii="Tahoma" w:hAnsi="Tahoma"/>
      <w:sz w:val="24"/>
      <w:szCs w:val="20"/>
    </w:rPr>
  </w:style>
  <w:style w:type="paragraph" w:styleId="1207" w:customStyle="1">
    <w:name w:val="Char Char Char2"/>
    <w:basedOn w:val="973"/>
    <w:uiPriority w:val="0"/>
    <w:qFormat/>
    <w:rPr>
      <w:rFonts w:ascii="Tahoma" w:hAnsi="Tahoma"/>
      <w:sz w:val="24"/>
      <w:szCs w:val="20"/>
    </w:rPr>
  </w:style>
  <w:style w:type="paragraph" w:styleId="1208" w:customStyle="1">
    <w:name w:val="Char Char Char Char Char Char Char2"/>
    <w:basedOn w:val="973"/>
    <w:uiPriority w:val="0"/>
    <w:qFormat/>
    <w:pPr>
      <w:ind w:firstLine="200"/>
      <w:spacing w:line="360" w:lineRule="auto"/>
    </w:pPr>
    <w:rPr>
      <w:rFonts w:eastAsia="仿宋_GB2312"/>
      <w:sz w:val="24"/>
    </w:rPr>
  </w:style>
  <w:style w:type="paragraph" w:styleId="1209" w:customStyle="1">
    <w:name w:val="正文缩进2"/>
    <w:basedOn w:val="973"/>
    <w:uiPriority w:val="0"/>
    <w:qFormat/>
    <w:pPr>
      <w:ind w:firstLine="567"/>
      <w:spacing w:line="480" w:lineRule="exact"/>
      <w:widowControl/>
    </w:pPr>
    <w:rPr>
      <w:rFonts w:ascii="宋体"/>
      <w:color w:val="000000"/>
      <w:sz w:val="28"/>
      <w:szCs w:val="20"/>
      <w:lang w:val="zh-CN"/>
    </w:rPr>
  </w:style>
  <w:style w:type="paragraph" w:styleId="1210" w:customStyle="1">
    <w:name w:val="修订1"/>
    <w:uiPriority w:val="0"/>
    <w:qFormat/>
    <w:rPr>
      <w:rFonts w:ascii="Times New Roman" w:hAnsi="Times New Roman" w:eastAsia="宋体" w:cs="Times New Roman"/>
      <w:sz w:val="21"/>
      <w:szCs w:val="24"/>
      <w:lang w:val="en-US" w:eastAsia="zh-CN" w:bidi="ar-SA"/>
    </w:rPr>
  </w:style>
  <w:style w:type="paragraph" w:styleId="1211" w:customStyle="1">
    <w:name w:val="Char22"/>
    <w:basedOn w:val="973"/>
    <w:uiPriority w:val="0"/>
    <w:qFormat/>
    <w:rPr>
      <w:rFonts w:ascii="Tahoma" w:hAnsi="Tahoma"/>
      <w:sz w:val="24"/>
      <w:szCs w:val="20"/>
    </w:rPr>
  </w:style>
  <w:style w:type="paragraph" w:styleId="1212" w:customStyle="1">
    <w:name w:val="Char Char Char Char Char Char Char Char Char Char2"/>
    <w:basedOn w:val="973"/>
    <w:uiPriority w:val="0"/>
    <w:qFormat/>
    <w:rPr>
      <w:rFonts w:ascii="宋体" w:hAnsi="宋体" w:cs="Courier New"/>
      <w:sz w:val="32"/>
      <w:szCs w:val="32"/>
    </w:rPr>
  </w:style>
  <w:style w:type="paragraph" w:styleId="1213" w:customStyle="1">
    <w:name w:val="Char2 Char Char Char Char Char Char1"/>
    <w:basedOn w:val="973"/>
    <w:uiPriority w:val="0"/>
    <w:qFormat/>
    <w:pPr>
      <w:jc w:val="center"/>
      <w:spacing w:line="400" w:lineRule="exact"/>
      <w:widowControl/>
    </w:pPr>
  </w:style>
  <w:style w:type="character" w:styleId="1214" w:customStyle="1">
    <w:name w:val="页脚 Char"/>
    <w:uiPriority w:val="0"/>
    <w:qFormat/>
    <w:rPr>
      <w:rFonts w:ascii="宋体" w:eastAsia="宋体"/>
      <w:sz w:val="18"/>
      <w:lang w:val="en-US" w:eastAsia="zh-CN" w:bidi="ar-SA"/>
    </w:rPr>
  </w:style>
  <w:style w:type="paragraph" w:styleId="1215" w:customStyle="1">
    <w:name w:val="Char Char41"/>
    <w:basedOn w:val="973"/>
    <w:uiPriority w:val="0"/>
    <w:qFormat/>
    <w:pPr>
      <w:jc w:val="center"/>
      <w:spacing w:line="400" w:lineRule="exact"/>
      <w:widowControl/>
    </w:pPr>
  </w:style>
  <w:style w:type="character" w:styleId="1216" w:customStyle="1">
    <w:name w:val="批注文字 Char"/>
    <w:uiPriority w:val="99"/>
    <w:qFormat/>
    <w:rPr>
      <w:sz w:val="21"/>
      <w:szCs w:val="24"/>
    </w:rPr>
  </w:style>
  <w:style w:type="character" w:styleId="1217" w:customStyle="1">
    <w:name w:val="标题 Char"/>
    <w:uiPriority w:val="0"/>
    <w:qFormat/>
    <w:rPr>
      <w:b/>
      <w:sz w:val="32"/>
    </w:rPr>
  </w:style>
  <w:style w:type="paragraph" w:styleId="1218" w:customStyle="1">
    <w:name w:val="图例"/>
    <w:basedOn w:val="973"/>
    <w:uiPriority w:val="0"/>
    <w:qFormat/>
    <w:pPr>
      <w:jc w:val="center"/>
      <w:spacing w:before="120" w:after="120" w:line="360" w:lineRule="auto"/>
    </w:pPr>
    <w:rPr>
      <w:rFonts w:eastAsia="仿宋_GB2312"/>
      <w:b/>
      <w:sz w:val="24"/>
      <w:szCs w:val="20"/>
    </w:rPr>
  </w:style>
  <w:style w:type="table" w:styleId="12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0" w:customStyle="1">
    <w:name w:val="Table Paragraph"/>
    <w:basedOn w:val="973"/>
    <w:uiPriority w:val="1"/>
    <w:qFormat/>
    <w:pPr>
      <w:jc w:val="left"/>
    </w:pPr>
    <w:rPr>
      <w:rFonts w:ascii="宋体" w:hAnsi="宋体" w:cs="宋体"/>
      <w:sz w:val="22"/>
      <w:szCs w:val="22"/>
      <w:lang w:eastAsia="en-US"/>
    </w:rPr>
  </w:style>
  <w:style w:type="paragraph" w:styleId="1221" w:customStyle="1">
    <w:name w:val="成文日期"/>
    <w:basedOn w:val="973"/>
    <w:link w:val="1222"/>
    <w:uiPriority w:val="0"/>
    <w:qFormat/>
    <w:pPr>
      <w:ind w:right="400" w:firstLine="200"/>
      <w:jc w:val="right"/>
      <w:spacing w:line="570" w:lineRule="exact"/>
    </w:pPr>
    <w:rPr>
      <w:rFonts w:ascii="仿宋_GB2312" w:eastAsia="仿宋_GB2312"/>
      <w:sz w:val="32"/>
      <w:szCs w:val="20"/>
    </w:rPr>
  </w:style>
  <w:style w:type="character" w:styleId="1222" w:customStyle="1">
    <w:name w:val="成文日期 Char"/>
    <w:link w:val="1221"/>
    <w:uiPriority w:val="0"/>
    <w:qFormat/>
    <w:rPr>
      <w:rFonts w:ascii="仿宋_GB2312" w:eastAsia="仿宋_GB2312"/>
      <w:sz w:val="32"/>
    </w:rPr>
  </w:style>
  <w:style w:type="paragraph" w:styleId="1223" w:customStyle="1">
    <w:name w:val="_Style 249"/>
    <w:uiPriority w:val="99"/>
    <w:unhideWhenUsed/>
    <w:qFormat/>
    <w:rPr>
      <w:rFonts w:ascii="Times New Roman" w:hAnsi="Times New Roman" w:eastAsia="宋体" w:cs="Times New Roman"/>
      <w:sz w:val="21"/>
      <w:szCs w:val="24"/>
      <w:lang w:val="en-US" w:eastAsia="zh-CN" w:bidi="ar-SA"/>
    </w:rPr>
  </w:style>
  <w:style w:type="paragraph" w:styleId="1224" w:customStyle="1">
    <w:name w:val="正文（缩进）"/>
    <w:basedOn w:val="973"/>
    <w:uiPriority w:val="0"/>
    <w:qFormat/>
    <w:pPr>
      <w:ind w:firstLine="480"/>
    </w:pPr>
  </w:style>
  <w:style w:type="character" w:styleId="1225" w:customStyle="1">
    <w:name w:val="l-btn-text36"/>
    <w:uiPriority w:val="0"/>
    <w:qFormat/>
  </w:style>
  <w:style w:type="character" w:styleId="1226" w:customStyle="1">
    <w:name w:val="current"/>
    <w:uiPriority w:val="0"/>
    <w:qFormat/>
    <w:rPr>
      <w:b/>
      <w:bCs/>
      <w:color w:val="05a7d8"/>
      <w:sz w:val="18"/>
      <w:szCs w:val="18"/>
    </w:rPr>
  </w:style>
  <w:style w:type="character" w:styleId="1227" w:customStyle="1">
    <w:name w:val="l-btn-left"/>
    <w:uiPriority w:val="0"/>
    <w:qFormat/>
  </w:style>
  <w:style w:type="character" w:styleId="1228" w:customStyle="1">
    <w:name w:val="tree-title3"/>
    <w:uiPriority w:val="0"/>
    <w:qFormat/>
    <w:rPr>
      <w:sz w:val="18"/>
      <w:szCs w:val="18"/>
      <w:u w:val="none"/>
    </w:rPr>
  </w:style>
  <w:style w:type="character" w:styleId="1229" w:customStyle="1">
    <w:name w:val="l-btn-text"/>
    <w:uiPriority w:val="0"/>
    <w:qFormat/>
  </w:style>
  <w:style w:type="character" w:styleId="1230" w:customStyle="1">
    <w:name w:val="l-btn-text35"/>
    <w:uiPriority w:val="0"/>
    <w:qFormat/>
  </w:style>
  <w:style w:type="character" w:styleId="1231" w:customStyle="1">
    <w:name w:val="l-btn-text25"/>
    <w:uiPriority w:val="0"/>
    <w:qFormat/>
  </w:style>
  <w:style w:type="paragraph" w:styleId="1232" w:customStyle="1">
    <w:name w:val="段"/>
    <w:next w:val="973"/>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233" w:customStyle="1">
    <w:name w:val="正文1"/>
    <w:basedOn w:val="973"/>
    <w:next w:val="973"/>
    <w:uiPriority w:val="0"/>
    <w:qFormat/>
    <w:pPr>
      <w:ind w:left="420" w:firstLine="527"/>
      <w:spacing w:before="120" w:line="360" w:lineRule="auto"/>
    </w:pPr>
    <w:rPr>
      <w:rFonts w:ascii="宋体" w:hAnsi="宋体"/>
    </w:rPr>
  </w:style>
  <w:style w:type="character" w:styleId="1234" w:customStyle="1">
    <w:name w:val="font151"/>
    <w:uiPriority w:val="0"/>
    <w:qFormat/>
    <w:rPr>
      <w:rFonts w:ascii="Arial" w:hAnsi="Arial" w:cs="Arial"/>
      <w:color w:val="000000"/>
      <w:sz w:val="16"/>
      <w:szCs w:val="16"/>
      <w:u w:val="none"/>
    </w:rPr>
  </w:style>
  <w:style w:type="character" w:styleId="1235" w:customStyle="1">
    <w:name w:val="font161"/>
    <w:uiPriority w:val="0"/>
    <w:qFormat/>
    <w:rPr>
      <w:rFonts w:hint="eastAsia" w:ascii="宋体" w:hAnsi="宋体" w:eastAsia="宋体" w:cs="宋体"/>
      <w:color w:val="000000"/>
      <w:sz w:val="16"/>
      <w:szCs w:val="16"/>
      <w:u w:val="none"/>
    </w:rPr>
  </w:style>
  <w:style w:type="paragraph" w:styleId="1236" w:customStyle="1">
    <w:name w:val="列表段落1"/>
    <w:basedOn w:val="973"/>
    <w:uiPriority w:val="34"/>
    <w:qFormat/>
    <w:pPr>
      <w:ind w:firstLine="420"/>
    </w:pPr>
  </w:style>
  <w:style w:type="character" w:styleId="1237" w:customStyle="1">
    <w:name w:val="font181"/>
    <w:uiPriority w:val="0"/>
    <w:qFormat/>
    <w:rPr>
      <w:rFonts w:ascii="微软雅黑" w:hAnsi="微软雅黑" w:eastAsia="微软雅黑" w:cs="微软雅黑"/>
      <w:color w:val="000000"/>
      <w:sz w:val="18"/>
      <w:szCs w:val="18"/>
      <w:u w:val="none"/>
    </w:rPr>
  </w:style>
  <w:style w:type="paragraph" w:styleId="12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39" w:customStyle="1">
    <w:name w:val="正文文本1"/>
    <w:basedOn w:val="973"/>
    <w:uiPriority w:val="0"/>
    <w:qFormat/>
    <w:pPr>
      <w:spacing w:before="120" w:line="22" w:lineRule="atLeast"/>
      <w:tabs>
        <w:tab w:val="left" w:pos="567" w:leader="none"/>
      </w:tabs>
    </w:pPr>
    <w:rPr>
      <w:rFonts w:ascii="宋体" w:hAnsi="宋体"/>
      <w:sz w:val="24"/>
    </w:rPr>
  </w:style>
  <w:style w:type="paragraph" w:styleId="1240" w:customStyle="1">
    <w:name w:val="Body text|1"/>
    <w:basedOn w:val="973"/>
    <w:uiPriority w:val="0"/>
    <w:qFormat/>
    <w:pPr>
      <w:spacing w:line="454" w:lineRule="auto"/>
    </w:pPr>
    <w:rPr>
      <w:rFonts w:ascii="宋体" w:hAnsi="宋体" w:cs="宋体"/>
      <w:sz w:val="19"/>
      <w:szCs w:val="19"/>
      <w:lang w:val="zh-TW" w:eastAsia="zh-TW" w:bidi="zh-TW"/>
    </w:rPr>
  </w:style>
  <w:style w:type="paragraph" w:styleId="1241" w:customStyle="1">
    <w:name w:val="列出段落3"/>
    <w:basedOn w:val="973"/>
    <w:uiPriority w:val="34"/>
    <w:qFormat/>
    <w:pPr>
      <w:ind w:firstLine="420"/>
    </w:pPr>
    <w:rPr>
      <w:rFonts w:ascii="Calibri" w:hAnsi="Calibri"/>
      <w:szCs w:val="22"/>
    </w:rPr>
  </w:style>
  <w:style w:type="character" w:styleId="1242" w:customStyle="1">
    <w:name w:val="font41"/>
    <w:basedOn w:val="983"/>
    <w:uiPriority w:val="0"/>
    <w:qFormat/>
    <w:rPr>
      <w:rFonts w:hint="eastAsia" w:ascii="宋体" w:hAnsi="宋体" w:eastAsia="宋体" w:cs="宋体"/>
      <w:color w:val="000000"/>
      <w:sz w:val="20"/>
      <w:szCs w:val="20"/>
      <w:u w:val="none"/>
    </w:rPr>
  </w:style>
  <w:style w:type="character" w:styleId="1243" w:customStyle="1">
    <w:name w:val="font11"/>
    <w:basedOn w:val="983"/>
    <w:uiPriority w:val="0"/>
    <w:qFormat/>
    <w:rPr>
      <w:rFonts w:hint="eastAsia" w:ascii="宋体" w:hAnsi="宋体" w:eastAsia="宋体" w:cs="宋体"/>
      <w:color w:val="000000"/>
      <w:sz w:val="22"/>
      <w:szCs w:val="22"/>
      <w:u w:val="none"/>
    </w:rPr>
  </w:style>
  <w:style w:type="character" w:styleId="1244" w:customStyle="1">
    <w:name w:val="font71"/>
    <w:basedOn w:val="983"/>
    <w:uiPriority w:val="0"/>
    <w:qFormat/>
    <w:rPr>
      <w:rFonts w:hint="default" w:ascii="Times New Roman" w:hAnsi="Times New Roman" w:cs="Times New Roman"/>
      <w:color w:val="000000"/>
      <w:sz w:val="22"/>
      <w:szCs w:val="22"/>
      <w:u w:val="none"/>
    </w:rPr>
  </w:style>
  <w:style w:type="paragraph" w:styleId="1245" w:customStyle="1">
    <w:name w:val="正文文本缩进11"/>
    <w:basedOn w:val="973"/>
    <w:next w:val="1246"/>
    <w:uiPriority w:val="0"/>
    <w:qFormat/>
    <w:pPr>
      <w:ind w:firstLine="570"/>
      <w:spacing w:line="360" w:lineRule="auto"/>
    </w:pPr>
    <w:rPr>
      <w:sz w:val="24"/>
    </w:rPr>
  </w:style>
  <w:style w:type="paragraph" w:styleId="1246" w:customStyle="1">
    <w:name w:val="寄信人地址1"/>
    <w:basedOn w:val="973"/>
    <w:uiPriority w:val="0"/>
    <w:qFormat/>
    <w:rPr>
      <w:rFonts w:ascii="Arial" w:hAnsi="Arial"/>
    </w:rPr>
  </w:style>
  <w:style w:type="paragraph" w:styleId="1247" w:customStyle="1">
    <w:name w:val="普通(网站)1"/>
    <w:basedOn w:val="973"/>
    <w:uiPriority w:val="99"/>
    <w:qFormat/>
    <w:pPr>
      <w:jc w:val="left"/>
      <w:spacing w:before="100" w:beforeAutospacing="1" w:after="100" w:afterAutospacing="1"/>
      <w:widowControl/>
    </w:pPr>
    <w:rPr>
      <w:rFonts w:ascii="Arial Unicode MS" w:hAnsi="Arial Unicode MS" w:eastAsia="Arial Unicode MS" w:cs="Arial Unicode MS"/>
      <w:sz w:val="24"/>
    </w:rPr>
  </w:style>
  <w:style w:type="paragraph" w:styleId="1248" w:customStyle="1">
    <w:name w:val="正文首行缩进1"/>
    <w:basedOn w:val="1249"/>
    <w:uiPriority w:val="99"/>
    <w:unhideWhenUsed/>
    <w:qFormat/>
    <w:pPr>
      <w:ind w:firstLine="420"/>
      <w:spacing w:before="0" w:after="120" w:line="240" w:lineRule="auto"/>
      <w:tabs>
        <w:tab w:val="left" w:pos="567" w:leader="none"/>
      </w:tabs>
    </w:pPr>
    <w:rPr>
      <w:rFonts w:ascii="Calibri" w:hAnsi="Calibri"/>
      <w:sz w:val="21"/>
      <w:szCs w:val="22"/>
    </w:rPr>
  </w:style>
  <w:style w:type="paragraph" w:styleId="1249" w:customStyle="1">
    <w:name w:val="正文文本11"/>
    <w:basedOn w:val="973"/>
    <w:next w:val="973"/>
    <w:uiPriority w:val="0"/>
    <w:qFormat/>
    <w:pPr>
      <w:spacing w:before="120" w:line="22" w:lineRule="atLeast"/>
      <w:tabs>
        <w:tab w:val="left" w:pos="567" w:leader="none"/>
      </w:tabs>
    </w:pPr>
    <w:rPr>
      <w:rFonts w:ascii="宋体" w:hAnsi="宋体"/>
      <w:sz w:val="24"/>
    </w:rPr>
  </w:style>
  <w:style w:type="paragraph" w:styleId="1250" w:customStyle="1">
    <w:name w:val="纯文本1"/>
    <w:basedOn w:val="973"/>
    <w:next w:val="1251"/>
    <w:uiPriority w:val="0"/>
    <w:qFormat/>
    <w:rPr>
      <w:rFonts w:hint="eastAsia" w:ascii="宋体" w:hAnsi="Courier New"/>
      <w:szCs w:val="20"/>
    </w:rPr>
  </w:style>
  <w:style w:type="paragraph" w:styleId="1251" w:customStyle="1">
    <w:name w:val="正文缩进111"/>
    <w:basedOn w:val="973"/>
    <w:next w:val="973"/>
    <w:uiPriority w:val="0"/>
    <w:qFormat/>
    <w:pPr>
      <w:ind w:firstLine="420"/>
      <w:jc w:val="left"/>
    </w:pPr>
    <w:rPr>
      <w:rFonts w:ascii="宋体"/>
      <w:sz w:val="24"/>
    </w:rPr>
  </w:style>
  <w:style w:type="paragraph" w:styleId="125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列出段落"/>
    <w:basedOn w:val="973"/>
    <w:uiPriority w:val="34"/>
    <w:qFormat/>
    <w:pPr>
      <w:ind w:firstLine="420"/>
    </w:pPr>
    <w:rPr>
      <w:rFonts w:ascii="Calibri" w:hAnsi="Calibri"/>
      <w:szCs w:val="22"/>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15</cp:revision>
  <dcterms:created xsi:type="dcterms:W3CDTF">2025-08-15T08:36:00Z</dcterms:created>
  <dcterms:modified xsi:type="dcterms:W3CDTF">2026-09-30T02:27:42Z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FCAB4F9155B249E1A0D18A873215D2F7_13</vt:lpwstr>
  </property>
  <property fmtid="{D5CDD505-2E9C-101B-9397-08002B2CF9AE}" pid="4" name="KSOTemplateDocerSaveRecord">
    <vt:lpwstr>eyJoZGlkIjoiMDAxZWM5YTdkNmNmNzUxZTNmMjg3MTIwOGZlNTI4MjciLCJ1c2VySWQiOiI0Nzk0ODkxMDMifQ==</vt:lpwstr>
  </property>
</Properties>
</file>