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项目名称：连云港市公务用车综合管理平台运行维护项目</w:t>
      </w:r>
      <w:r/>
    </w:p>
    <w:p>
      <w:pPr>
        <w:jc w:val="center"/>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项目编号：JSZC-320700-JZCG-G2026-0127</w:t>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8"/>
        <w:rPr>
          <w:sz w:val="28"/>
        </w:rPr>
      </w:pPr>
      <w:r>
        <w:rPr>
          <w:sz w:val="28"/>
        </w:rPr>
      </w:r>
      <w:r/>
    </w:p>
    <w:p>
      <w:pPr>
        <w:pStyle w:val="858"/>
        <w:rPr>
          <w:sz w:val="28"/>
        </w:rPr>
      </w:pPr>
      <w:r>
        <w:rPr>
          <w:rFonts w:hint="eastAsia"/>
          <w:sz w:val="28"/>
        </w:rPr>
        <w:t xml:space="preserve">第一章</w:t>
      </w:r>
      <w:r>
        <w:rPr>
          <w:sz w:val="28"/>
        </w:rPr>
        <w:t xml:space="preserve">  </w:t>
      </w:r>
      <w:r>
        <w:rPr>
          <w:rFonts w:hint="eastAsia"/>
          <w:sz w:val="28"/>
        </w:rPr>
        <w:t xml:space="preserve">投标邀请</w:t>
      </w:r>
      <w:r>
        <w:rPr>
          <w:rFonts w:hint="eastAsia"/>
          <w:sz w:val="28"/>
          <w:lang w:val="en-US" w:eastAsia="zh-CN"/>
        </w:rPr>
        <w:t xml:space="preserve">...................................................................................</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8"/>
        <w:rPr>
          <w:sz w:val="28"/>
        </w:rPr>
      </w:pPr>
      <w:r>
        <w:rPr>
          <w:rFonts w:hint="eastAsia"/>
          <w:sz w:val="28"/>
        </w:rPr>
        <w:t xml:space="preserve">第二章</w:t>
      </w:r>
      <w:r>
        <w:rPr>
          <w:sz w:val="28"/>
        </w:rPr>
        <w:t xml:space="preserve">  </w:t>
      </w:r>
      <w:r>
        <w:rPr>
          <w:rFonts w:hint="eastAsia"/>
          <w:sz w:val="28"/>
        </w:rPr>
        <w:t xml:space="preserve">投标人须知</w:t>
      </w:r>
      <w:r>
        <w:rPr>
          <w:rFonts w:hint="eastAsia"/>
          <w:sz w:val="28"/>
          <w:lang w:val="en-US" w:eastAsia="zh-CN"/>
        </w:rPr>
        <w:t xml:space="preserve">...............................................................................</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58"/>
        <w:rPr>
          <w:sz w:val="28"/>
        </w:rPr>
      </w:pPr>
      <w:r>
        <w:rPr>
          <w:rFonts w:hint="eastAsia"/>
          <w:sz w:val="28"/>
        </w:rPr>
        <w:t xml:space="preserve">第三章</w:t>
      </w:r>
      <w:r>
        <w:rPr>
          <w:sz w:val="28"/>
        </w:rPr>
        <w:t xml:space="preserve">  </w:t>
      </w:r>
      <w:r>
        <w:rPr>
          <w:rFonts w:hint="eastAsia"/>
          <w:sz w:val="28"/>
        </w:rPr>
        <w:t xml:space="preserve">合同文本</w:t>
      </w:r>
      <w:r>
        <w:rPr>
          <w:rFonts w:hint="eastAsia"/>
          <w:sz w:val="28"/>
          <w:lang w:val="en-US" w:eastAsia="zh-CN"/>
        </w:rPr>
        <w:t xml:space="preserve">.................................................................................</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858"/>
        <w:rPr>
          <w:sz w:val="28"/>
        </w:rPr>
      </w:pPr>
      <w:r>
        <w:rPr>
          <w:rFonts w:hint="eastAsia"/>
          <w:sz w:val="28"/>
        </w:rPr>
        <w:t xml:space="preserve">第四章</w:t>
      </w:r>
      <w:r>
        <w:rPr>
          <w:sz w:val="28"/>
        </w:rPr>
        <w:t xml:space="preserve">  </w:t>
      </w:r>
      <w:r>
        <w:rPr>
          <w:rFonts w:hint="eastAsia"/>
          <w:sz w:val="28"/>
        </w:rPr>
        <w:t xml:space="preserve">采购需求</w:t>
      </w:r>
      <w:r>
        <w:rPr>
          <w:rFonts w:hint="eastAsia"/>
          <w:sz w:val="28"/>
          <w:lang w:val="en-US" w:eastAsia="zh-CN"/>
        </w:rPr>
        <w:t xml:space="preserve">.................................................................................</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858"/>
        <w:rPr>
          <w:sz w:val="28"/>
        </w:rPr>
      </w:pPr>
      <w:r>
        <w:rPr>
          <w:rFonts w:hint="eastAsia"/>
          <w:sz w:val="28"/>
        </w:rPr>
        <w:t xml:space="preserve">第五章</w:t>
      </w:r>
      <w:r>
        <w:rPr>
          <w:sz w:val="28"/>
        </w:rPr>
        <w:t xml:space="preserve">  </w:t>
      </w:r>
      <w:r>
        <w:rPr>
          <w:rFonts w:hint="eastAsia"/>
          <w:sz w:val="28"/>
        </w:rPr>
        <w:t xml:space="preserve">评标方法与评标标准</w:t>
      </w:r>
      <w:r>
        <w:rPr>
          <w:rFonts w:hint="eastAsia"/>
          <w:sz w:val="28"/>
          <w:lang w:val="en-US" w:eastAsia="zh-CN"/>
        </w:rPr>
        <w:t xml:space="preserve">.............................................................</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858"/>
        <w:rPr>
          <w:sz w:val="28"/>
        </w:rPr>
      </w:pPr>
      <w:r>
        <w:rPr>
          <w:rFonts w:hint="eastAsia"/>
          <w:sz w:val="28"/>
        </w:rPr>
        <w:t xml:space="preserve">第六章</w:t>
      </w:r>
      <w:r>
        <w:rPr>
          <w:sz w:val="28"/>
        </w:rPr>
        <w:t xml:space="preserve">  </w:t>
      </w:r>
      <w:r>
        <w:rPr>
          <w:rFonts w:hint="eastAsia"/>
          <w:sz w:val="28"/>
        </w:rPr>
        <w:t xml:space="preserve">投标文件格式</w:t>
      </w:r>
      <w:r>
        <w:rPr>
          <w:rFonts w:hint="eastAsia"/>
          <w:sz w:val="28"/>
          <w:lang w:val="en-US" w:eastAsia="zh-CN"/>
        </w:rPr>
        <w:t xml:space="preserve">.........................................................................</w:t>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4"/>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4"/>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受连云港市机关事务管理局的委托，连云港市公共资源交易中心就连云港市公务用车综合管理平台</w:t>
      </w:r>
      <w:r>
        <w:rPr>
          <w:rFonts w:hint="eastAsia" w:asciiTheme="minorEastAsia" w:hAnsiTheme="minorEastAsia"/>
          <w:sz w:val="24"/>
          <w:szCs w:val="24"/>
          <w:highlight w:val="none"/>
        </w:rPr>
        <w:t xml:space="preserve">运行</w:t>
      </w:r>
      <w:r>
        <w:rPr>
          <w:rFonts w:hint="eastAsia" w:asciiTheme="minorEastAsia" w:hAnsiTheme="minorEastAsia"/>
          <w:sz w:val="24"/>
          <w:szCs w:val="24"/>
          <w:highlight w:val="none"/>
        </w:rPr>
        <w:t xml:space="preserve">维护</w:t>
      </w:r>
      <w:r>
        <w:rPr>
          <w:rFonts w:hint="eastAsia" w:asciiTheme="minorEastAsia" w:hAnsiTheme="minorEastAsia"/>
          <w:sz w:val="24"/>
          <w:szCs w:val="24"/>
          <w:highlight w:val="none"/>
        </w:rPr>
      </w:r>
      <w:r>
        <w:rPr>
          <w:rFonts w:hint="eastAsia" w:asciiTheme="minorEastAsia" w:hAnsiTheme="minorEastAsia"/>
          <w:sz w:val="24"/>
          <w:szCs w:val="24"/>
          <w:highlight w:val="none"/>
          <w:lang w:val="en-US" w:eastAsia="zh-CN"/>
        </w:rPr>
        <w:t xml:space="preserve">项目</w:t>
      </w:r>
      <w:r>
        <w:rPr>
          <w:rFonts w:hint="eastAsia" w:asciiTheme="minorEastAsia" w:hAnsiTheme="minorEastAsia"/>
          <w:sz w:val="24"/>
          <w:szCs w:val="24"/>
          <w:highlight w:val="none"/>
        </w:rPr>
        <w:t xml:space="preserve">（项目编号JSZC-320700-JZCG-G2026-0127）项目进行公开招标采购，欢迎符合条件的供应商投标。</w:t>
      </w:r>
      <w:r/>
    </w:p>
    <w:tbl>
      <w:tblPr>
        <w:tblStyle w:val="859"/>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项目概况</w:t>
            </w:r>
            <w:r/>
          </w:p>
          <w:p>
            <w:pPr>
              <w:spacing w:line="500" w:lineRule="exact"/>
              <w:rPr>
                <w:rFonts w:asciiTheme="minorEastAsia" w:hAnsiTheme="minorEastAsia"/>
                <w:sz w:val="24"/>
                <w:szCs w:val="24"/>
                <w:highlight w:val="none"/>
              </w:rPr>
            </w:pPr>
            <w:r>
              <w:rPr>
                <w:rFonts w:hint="eastAsia" w:asciiTheme="minorEastAsia" w:hAnsiTheme="minorEastAsia"/>
                <w:b/>
                <w:sz w:val="24"/>
                <w:szCs w:val="24"/>
                <w:highlight w:val="none"/>
                <w:u w:val="single"/>
              </w:rPr>
              <w:t xml:space="preserve">连云港市公务用车综合管理平台运维</w:t>
            </w:r>
            <w:r>
              <w:rPr>
                <w:rFonts w:hint="eastAsia" w:asciiTheme="minorEastAsia" w:hAnsiTheme="minorEastAsia"/>
                <w:sz w:val="24"/>
                <w:szCs w:val="24"/>
                <w:highlight w:val="none"/>
              </w:rPr>
              <w:t xml:space="preserve">招标项目的潜在投标人应在</w:t>
            </w:r>
            <w:r>
              <w:rPr>
                <w:rFonts w:hint="eastAsia" w:asciiTheme="minorEastAsia" w:hAnsiTheme="minorEastAsia"/>
                <w:b/>
                <w:sz w:val="24"/>
                <w:szCs w:val="24"/>
                <w:highlight w:val="none"/>
                <w:u w:val="single"/>
              </w:rPr>
              <w:t xml:space="preserve">江苏政府采购网</w:t>
            </w:r>
            <w:r>
              <w:rPr>
                <w:rFonts w:hint="eastAsia" w:asciiTheme="minorEastAsia" w:hAnsiTheme="minorEastAsia"/>
                <w:sz w:val="24"/>
                <w:szCs w:val="24"/>
                <w:highlight w:val="none"/>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w:t>
            </w:r>
            <w:r>
              <w:rPr>
                <w:rFonts w:hint="eastAsia" w:asciiTheme="minorEastAsia" w:hAnsiTheme="minorEastAsia"/>
                <w:b/>
                <w:sz w:val="24"/>
                <w:szCs w:val="24"/>
                <w:highlight w:val="none"/>
                <w:u w:val="single"/>
                <w:lang w:val="en-US" w:eastAsia="zh-CN"/>
              </w:rPr>
              <w:t xml:space="preserve">11</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5</w:t>
            </w:r>
            <w:r>
              <w:rPr>
                <w:rFonts w:hint="eastAsia" w:asciiTheme="minorEastAsia" w:hAnsiTheme="minorEastAsia"/>
                <w:b/>
                <w:sz w:val="24"/>
                <w:szCs w:val="24"/>
                <w:highlight w:val="none"/>
                <w:u w:val="single"/>
              </w:rPr>
              <w:t xml:space="preserve">日</w:t>
            </w:r>
            <w:r>
              <w:rPr>
                <w:rFonts w:hint="eastAsia" w:asciiTheme="minorEastAsia" w:hAnsiTheme="minorEastAsia"/>
                <w:b/>
                <w:sz w:val="24"/>
                <w:szCs w:val="24"/>
                <w:highlight w:val="none"/>
                <w:u w:val="single"/>
                <w:lang w:val="en-US" w:eastAsia="zh-CN"/>
              </w:rPr>
              <w:t xml:space="preserve">09</w:t>
            </w:r>
            <w:r>
              <w:rPr>
                <w:rFonts w:hint="eastAsia" w:asciiTheme="minorEastAsia" w:hAnsiTheme="minorEastAsia"/>
                <w:b/>
                <w:sz w:val="24"/>
                <w:szCs w:val="24"/>
                <w:highlight w:val="none"/>
                <w:u w:val="single"/>
              </w:rPr>
              <w:t xml:space="preserve">:</w:t>
            </w:r>
            <w:r>
              <w:rPr>
                <w:rFonts w:hint="eastAsia" w:asciiTheme="minorEastAsia" w:hAnsiTheme="minorEastAsia"/>
                <w:b/>
                <w:sz w:val="24"/>
                <w:szCs w:val="24"/>
                <w:highlight w:val="none"/>
                <w:u w:val="single"/>
                <w:lang w:val="en-US" w:eastAsia="zh-CN"/>
              </w:rPr>
              <w:t xml:space="preserve">0</w:t>
            </w:r>
            <w:r>
              <w:rPr>
                <w:rFonts w:hint="eastAsia" w:asciiTheme="minorEastAsia" w:hAnsiTheme="minorEastAsia"/>
                <w:b/>
                <w:sz w:val="24"/>
                <w:szCs w:val="24"/>
                <w:highlight w:val="none"/>
                <w:u w:val="single"/>
              </w:rPr>
              <w:t xml:space="preserve">0:00</w:t>
            </w:r>
            <w:r>
              <w:rPr>
                <w:rFonts w:hint="eastAsia" w:asciiTheme="minorEastAsia" w:hAnsiTheme="minorEastAsia"/>
                <w:sz w:val="24"/>
                <w:szCs w:val="24"/>
                <w:highlight w:val="none"/>
              </w:rPr>
              <w:t xml:space="preserve">（北京时间）前递交（上传）投标文件。</w:t>
            </w:r>
            <w:r/>
          </w:p>
        </w:tc>
      </w:tr>
    </w:tbl>
    <w:p>
      <w:pPr>
        <w:pStyle w:val="845"/>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项目编号：JSZC-320700-JZCG-G2026-0127</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项目名称：</w:t>
      </w:r>
      <w:r>
        <w:rPr>
          <w:rFonts w:hint="eastAsia" w:asciiTheme="minorEastAsia" w:hAnsiTheme="minorEastAsia"/>
          <w:sz w:val="24"/>
          <w:szCs w:val="24"/>
          <w:highlight w:val="none"/>
        </w:rPr>
        <w:t xml:space="preserve">连云港市公务用车综合管理平台运维</w:t>
      </w:r>
      <w:r>
        <w:rPr>
          <w:rFonts w:hint="eastAsia" w:asciiTheme="minorEastAsia" w:hAnsiTheme="minorEastAsia"/>
          <w:sz w:val="24"/>
          <w:szCs w:val="24"/>
          <w:highlight w:val="none"/>
          <w:lang w:val="en-US" w:eastAsia="zh-CN"/>
        </w:rPr>
        <w:t xml:space="preserve">项目</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pageBreakBefore w:val="0"/>
        <w:spacing w:line="500" w:lineRule="exact"/>
        <w:widowControl w:val="off"/>
        <w:rPr>
          <w:rFonts w:cs="Times New Roman" w:asciiTheme="minorEastAsia" w:hAnsiTheme="minorEastAsia"/>
          <w:color w:val="000000"/>
          <w:sz w:val="24"/>
          <w:szCs w:val="24"/>
          <w:highlight w:val="none"/>
        </w:rPr>
      </w:pPr>
      <w:r>
        <w:rPr>
          <w:rFonts w:hint="eastAsia" w:asciiTheme="minorEastAsia" w:hAnsiTheme="minorEastAsia"/>
          <w:sz w:val="24"/>
          <w:szCs w:val="24"/>
        </w:rPr>
        <w:t xml:space="preserve">预</w:t>
      </w:r>
      <w:r>
        <w:rPr>
          <w:rFonts w:hint="eastAsia" w:asciiTheme="minorEastAsia" w:hAnsiTheme="minorEastAsia"/>
          <w:sz w:val="24"/>
          <w:szCs w:val="24"/>
          <w:highlight w:val="none"/>
        </w:rPr>
        <w:t xml:space="preserve">算金额：人民币</w:t>
      </w:r>
      <w:r>
        <w:rPr>
          <w:rFonts w:hint="eastAsia" w:asciiTheme="minorEastAsia" w:hAnsiTheme="minorEastAsia"/>
          <w:sz w:val="24"/>
          <w:szCs w:val="24"/>
          <w:highlight w:val="none"/>
          <w:lang w:val="en-US" w:eastAsia="zh-CN"/>
        </w:rPr>
        <w:t xml:space="preserve">133.6888</w:t>
      </w:r>
      <w:r>
        <w:rPr>
          <w:rFonts w:hint="eastAsia" w:asciiTheme="minorEastAsia" w:hAnsiTheme="minorEastAsia"/>
          <w:sz w:val="24"/>
          <w:szCs w:val="24"/>
          <w:highlight w:val="none"/>
        </w:rPr>
        <w:t xml:space="preserve">万元（其中：市本级</w:t>
      </w:r>
      <w:r>
        <w:rPr>
          <w:rFonts w:hint="eastAsia" w:asciiTheme="minorEastAsia" w:hAnsiTheme="minorEastAsia"/>
          <w:sz w:val="24"/>
          <w:szCs w:val="24"/>
          <w:highlight w:val="none"/>
          <w:lang w:val="en-US" w:eastAsia="zh-CN"/>
        </w:rPr>
        <w:t xml:space="preserve">45</w:t>
      </w:r>
      <w:r>
        <w:rPr>
          <w:rFonts w:hint="eastAsia" w:asciiTheme="minorEastAsia" w:hAnsiTheme="minorEastAsia"/>
          <w:sz w:val="24"/>
          <w:szCs w:val="24"/>
          <w:highlight w:val="none"/>
        </w:rPr>
        <w:t xml:space="preserve">万元、各县区功能板块</w:t>
      </w:r>
      <w:r>
        <w:rPr>
          <w:rFonts w:hint="eastAsia" w:asciiTheme="minorEastAsia" w:hAnsiTheme="minorEastAsia"/>
          <w:sz w:val="24"/>
          <w:szCs w:val="24"/>
          <w:highlight w:val="none"/>
          <w:lang w:val="en-US" w:eastAsia="zh-CN"/>
        </w:rPr>
        <w:t xml:space="preserve">88.6888</w:t>
      </w:r>
      <w:r>
        <w:rPr>
          <w:rFonts w:hint="eastAsia" w:asciiTheme="minorEastAsia" w:hAnsiTheme="minorEastAsia"/>
          <w:sz w:val="24"/>
          <w:szCs w:val="24"/>
          <w:highlight w:val="none"/>
        </w:rPr>
        <w:t xml:space="preserve">万元），</w:t>
      </w:r>
      <w:r>
        <w:rPr>
          <w:rFonts w:hint="eastAsia" w:cs="Times New Roman" w:asciiTheme="minorEastAsia" w:hAnsiTheme="minorEastAsia"/>
          <w:color w:val="000000"/>
          <w:sz w:val="24"/>
          <w:szCs w:val="24"/>
          <w:highlight w:val="none"/>
        </w:rPr>
        <w:t xml:space="preserve">投标报价超过</w:t>
      </w:r>
      <w:r>
        <w:rPr>
          <w:rFonts w:hint="eastAsia" w:cs="Times New Roman" w:asciiTheme="minorEastAsia" w:hAnsiTheme="minorEastAsia"/>
          <w:b/>
          <w:color w:val="000000"/>
          <w:sz w:val="24"/>
          <w:szCs w:val="24"/>
          <w:highlight w:val="none"/>
        </w:rPr>
        <w:t xml:space="preserve">预算金额</w:t>
      </w:r>
      <w:r>
        <w:rPr>
          <w:rFonts w:hint="eastAsia" w:cs="Times New Roman" w:asciiTheme="minorEastAsia" w:hAnsiTheme="minorEastAsia"/>
          <w:color w:val="000000"/>
          <w:sz w:val="24"/>
          <w:szCs w:val="24"/>
          <w:highlight w:val="none"/>
        </w:rPr>
        <w:t xml:space="preserve">的投标无效。</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最高限价：市本级4</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万元</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各县区功能板块8</w:t>
      </w:r>
      <w:r>
        <w:rPr>
          <w:rFonts w:hint="eastAsia" w:asciiTheme="minorEastAsia" w:hAnsiTheme="minorEastAsia"/>
          <w:sz w:val="24"/>
          <w:szCs w:val="24"/>
          <w:highlight w:val="none"/>
          <w:lang w:val="en-US" w:eastAsia="zh-CN"/>
        </w:rPr>
        <w:t xml:space="preserve">8</w:t>
      </w:r>
      <w:r>
        <w:rPr>
          <w:rFonts w:hint="eastAsia" w:asciiTheme="minorEastAsia" w:hAnsiTheme="minorEastAsia"/>
          <w:sz w:val="24"/>
          <w:szCs w:val="24"/>
          <w:highlight w:val="none"/>
        </w:rPr>
        <w:t xml:space="preserve">.6888万元</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采购需求：公务用车管理平台包括了系统门户、车辆人员信息管理、车辆调度管理、统计分析等功能模块，根据实际使用需要，需对“连云港市公务用车综合管理平台”系统进行</w:t>
      </w:r>
      <w:r>
        <w:rPr>
          <w:rFonts w:hint="eastAsia" w:asciiTheme="minorEastAsia" w:hAnsiTheme="minorEastAsia"/>
          <w:sz w:val="24"/>
          <w:szCs w:val="24"/>
          <w:highlight w:val="none"/>
          <w:lang w:val="en-US" w:eastAsia="zh-CN"/>
        </w:rPr>
        <w:t xml:space="preserve">运行维护</w:t>
      </w:r>
      <w:r>
        <w:rPr>
          <w:rFonts w:hint="eastAsia" w:asciiTheme="minorEastAsia" w:hAnsiTheme="minorEastAsia"/>
          <w:sz w:val="24"/>
          <w:szCs w:val="24"/>
          <w:highlight w:val="none"/>
        </w:rPr>
        <w:t xml:space="preserve">。详见第四章采购需求。</w:t>
      </w:r>
      <w:r/>
    </w:p>
    <w:p>
      <w:pPr>
        <w:ind w:firstLine="482"/>
        <w:pageBreakBefore w:val="0"/>
        <w:spacing w:line="500" w:lineRule="exact"/>
        <w:widowControl w:val="off"/>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rPr>
        <w:t xml:space="preserve">合同履行期限</w:t>
      </w:r>
      <w:r>
        <w:rPr>
          <w:rFonts w:hint="eastAsia" w:asciiTheme="minorEastAsia" w:hAnsiTheme="minorEastAsia"/>
          <w:sz w:val="24"/>
          <w:szCs w:val="24"/>
          <w:highlight w:val="none"/>
        </w:rPr>
        <w:t xml:space="preserve">：自合同生效之日起1年内。</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5"/>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pageBreakBefore w:val="0"/>
        <w:spacing w:line="500" w:lineRule="exact"/>
        <w:widowControl w:val="off"/>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pageBreakBefore w:val="0"/>
        <w:spacing w:line="500" w:lineRule="exact"/>
        <w:widowControl w:val="off"/>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（三）本项目的特定资格要求：无。</w:t>
      </w:r>
      <w:r/>
    </w:p>
    <w:p>
      <w:pPr>
        <w:pStyle w:val="845"/>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三、获取招标文件</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21</w:t>
      </w:r>
      <w:r>
        <w:rPr>
          <w:rFonts w:hint="eastAsia" w:asciiTheme="minorEastAsia" w:hAnsiTheme="minorEastAsia"/>
          <w:sz w:val="24"/>
          <w:szCs w:val="24"/>
          <w:highlight w:val="none"/>
        </w:rPr>
        <w:t xml:space="preserve">日（北京时间）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售价：0.00元</w:t>
      </w:r>
      <w:r/>
    </w:p>
    <w:p>
      <w:pPr>
        <w:pStyle w:val="845"/>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日9:00:00（北京时间）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日9:00:00（北京时间）</w:t>
      </w:r>
      <w:r/>
    </w:p>
    <w:p>
      <w:pPr>
        <w:ind w:firstLine="480"/>
        <w:pageBreakBefore w:val="0"/>
        <w:spacing w:line="500" w:lineRule="exact"/>
        <w:widowControl w:val="off"/>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名    称：连云港市机关事务管理局</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地    址：连云港市朝阳东路69号</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联 系 人：廖智睿</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联系电话：18360397530</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pageBreakBefore w:val="0"/>
        <w:spacing w:line="500" w:lineRule="exact"/>
        <w:widowControl w:val="off"/>
        <w:rPr>
          <w:rFonts w:hint="default" w:cs="Times New Roman"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程杨</w:t>
      </w:r>
      <w:r>
        <w:rPr>
          <w:rFonts w:hint="eastAsia" w:asciiTheme="minorEastAsia" w:hAnsiTheme="minorEastAsia"/>
          <w:sz w:val="24"/>
          <w:szCs w:val="24"/>
          <w:highlight w:val="none"/>
        </w:rPr>
        <w:t xml:space="preserve"> </w:t>
      </w:r>
      <w:r>
        <w:rPr>
          <w:rFonts w:cs="Times New Roman" w:asciiTheme="minorEastAsia" w:hAnsiTheme="minorEastAsia"/>
          <w:sz w:val="24"/>
          <w:szCs w:val="24"/>
          <w:highlight w:val="none"/>
        </w:rPr>
        <w:t xml:space="preserve">  0518-</w:t>
      </w:r>
      <w:r>
        <w:rPr>
          <w:rFonts w:hint="eastAsia" w:cs="Times New Roman" w:asciiTheme="minorEastAsia" w:hAnsiTheme="minorEastAsia"/>
          <w:sz w:val="24"/>
          <w:szCs w:val="24"/>
          <w:highlight w:val="none"/>
          <w:lang w:val="en-US" w:eastAsia="zh-CN"/>
        </w:rPr>
        <w:t xml:space="preserve">82256581</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程杨</w:t>
      </w:r>
      <w:r>
        <w:rPr>
          <w:rFonts w:hint="eastAsia" w:asciiTheme="minorEastAsia" w:hAnsiTheme="minorEastAsia"/>
          <w:sz w:val="24"/>
          <w:szCs w:val="24"/>
          <w:highlight w:val="none"/>
        </w:rPr>
        <w:t xml:space="preserve"> </w:t>
      </w:r>
      <w:r>
        <w:rPr>
          <w:rFonts w:cs="Times New Roman" w:asciiTheme="minorEastAsia" w:hAnsiTheme="minorEastAsia"/>
          <w:sz w:val="24"/>
          <w:szCs w:val="24"/>
          <w:highlight w:val="none"/>
        </w:rPr>
        <w:t xml:space="preserve">  </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电      话：</w:t>
      </w:r>
      <w:r>
        <w:rPr>
          <w:rFonts w:cs="Times New Roman" w:asciiTheme="minorEastAsia" w:hAnsiTheme="minorEastAsia"/>
          <w:sz w:val="24"/>
          <w:szCs w:val="24"/>
          <w:highlight w:val="none"/>
        </w:rPr>
        <w:t xml:space="preserve">0518-</w:t>
      </w:r>
      <w:r>
        <w:rPr>
          <w:rFonts w:hint="eastAsia" w:cs="Times New Roman" w:asciiTheme="minorEastAsia" w:hAnsiTheme="minorEastAsia"/>
          <w:sz w:val="24"/>
          <w:szCs w:val="24"/>
          <w:highlight w:val="none"/>
          <w:lang w:val="en-US" w:eastAsia="zh-CN"/>
        </w:rPr>
        <w:t xml:space="preserve">82256581</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rPr>
          <w:rFonts w:hint="eastAsia" w:ascii="黑体" w:hAnsi="黑体" w:eastAsia="黑体"/>
          <w:b w:val="0"/>
        </w:rPr>
      </w:pPr>
      <w:r/>
      <w:bookmarkStart w:id="1" w:name="_Toc162361611"/>
      <w:r>
        <w:rPr>
          <w:rFonts w:hint="eastAsia" w:ascii="黑体" w:hAnsi="黑体" w:eastAsia="黑体"/>
          <w:b w:val="0"/>
        </w:rPr>
        <w:br w:type="page" w:clear="all"/>
      </w:r>
      <w:r/>
    </w:p>
    <w:p>
      <w:pPr>
        <w:pStyle w:val="844"/>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29.3 中标人在中标后七个工作日内，需向采购人和交易中心各提供一份与电子投标文件一致的纸质打印胶装投标文件，封面、骑缝需加盖公章。</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4"/>
        <w:jc w:val="center"/>
        <w:spacing w:line="360" w:lineRule="auto"/>
        <w:rPr>
          <w:rFonts w:ascii="黑体" w:hAnsi="黑体" w:eastAsia="黑体"/>
          <w:b w:val="0"/>
        </w:rPr>
      </w:pPr>
      <w:r/>
      <w:bookmarkStart w:id="5" w:name="_Toc162361612"/>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5"/>
      <w:r/>
      <w:bookmarkStart w:id="7"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yellow"/>
        </w:rPr>
        <w:t xml:space="preserve">第</w:t>
      </w:r>
      <w:r>
        <w:rPr>
          <w:rFonts w:hint="eastAsia"/>
          <w:sz w:val="24"/>
          <w:szCs w:val="24"/>
          <w:highlight w:val="yellow"/>
          <w:u w:val="single"/>
        </w:rPr>
        <w:t xml:space="preserve">（1）</w:t>
      </w:r>
      <w:r>
        <w:rPr>
          <w:rFonts w:hint="eastAsia"/>
          <w:sz w:val="24"/>
          <w:szCs w:val="24"/>
          <w:highlight w:val="yellow"/>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6"/>
      <w:r/>
      <w:bookmarkEnd w:id="7"/>
      <w:r/>
      <w:r/>
    </w:p>
    <w:p>
      <w:pPr>
        <w:jc w:val="left"/>
        <w:widowControl/>
        <w:rPr>
          <w:sz w:val="24"/>
          <w:szCs w:val="24"/>
        </w:rPr>
      </w:pPr>
      <w:r>
        <w:rPr>
          <w:sz w:val="24"/>
          <w:szCs w:val="24"/>
        </w:rPr>
        <w:br w:type="page" w:clear="all"/>
      </w:r>
      <w:r/>
    </w:p>
    <w:p>
      <w:pPr>
        <w:pStyle w:val="844"/>
        <w:jc w:val="center"/>
        <w:spacing w:line="360" w:lineRule="auto"/>
        <w:rPr>
          <w:rFonts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软件和信息技术服务业</w:t>
      </w:r>
      <w:r>
        <w:rPr>
          <w:rFonts w:hint="eastAsia"/>
          <w:b/>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w:t>
      </w:r>
      <w:r>
        <w:rPr>
          <w:rFonts w:hint="eastAsia"/>
          <w:b/>
          <w:i/>
          <w:sz w:val="24"/>
          <w:szCs w:val="24"/>
          <w:highlight w:val="none"/>
          <w:u w:val="single"/>
        </w:rPr>
        <w:t xml:space="preserve">斜体且有下划线部分</w:t>
      </w:r>
      <w:r>
        <w:rPr>
          <w:rFonts w:hint="eastAsia" w:asciiTheme="minorEastAsia" w:hAnsiTheme="minorEastAsia"/>
          <w:sz w:val="24"/>
          <w:szCs w:val="24"/>
        </w:rPr>
        <w:t xml:space="preserve">部分为实质性要求和条件，由采购人根据实际情况设置，投标人必须逐条明确作出满足实质性要求和条件的响应，否则将按无效投标处理。</w:t>
      </w:r>
      <w:r/>
    </w:p>
    <w:tbl>
      <w:tblPr>
        <w:tblStyle w:val="848"/>
        <w:tblW w:w="82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7455"/>
      </w:tblGrid>
      <w:tr>
        <w:trPr>
          <w:jc w:val="center"/>
          <w:trHeight w:val="362"/>
        </w:trPr>
        <w:tc>
          <w:tcPr>
            <w:gridSpan w:val="2"/>
            <w:tcW w:w="8245" w:type="dxa"/>
            <w:vAlign w:val="center"/>
            <w:textDirection w:val="lrTb"/>
            <w:noWrap w:val="false"/>
          </w:tcPr>
          <w:p>
            <w:pPr>
              <w:jc w:val="center"/>
              <w:spacing w:line="500" w:lineRule="exact"/>
              <w:rPr>
                <w:rFonts w:hint="eastAsia"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p>
        </w:tc>
      </w:tr>
      <w:tr>
        <w:trPr>
          <w:jc w:val="center"/>
          <w:trHeight w:val="362"/>
        </w:trPr>
        <w:tc>
          <w:tcPr>
            <w:tcW w:w="790" w:type="dxa"/>
            <w:vAlign w:val="top"/>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W w:w="7454" w:type="dxa"/>
            <w:vAlign w:val="top"/>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Height w:val="555"/>
        </w:trPr>
        <w:tc>
          <w:tcPr>
            <w:tcW w:w="790" w:type="dxa"/>
            <w:vAlign w:val="center"/>
            <w:textDirection w:val="lrTb"/>
            <w:noWrap w:val="false"/>
          </w:tcPr>
          <w:p>
            <w:pPr>
              <w:jc w:val="center"/>
              <w:spacing w:line="500" w:lineRule="exact"/>
              <w:rPr>
                <w:b w:val="0"/>
                <w:bCs w:val="0"/>
                <w:sz w:val="24"/>
                <w:szCs w:val="24"/>
                <w:highlight w:val="none"/>
              </w:rPr>
            </w:pPr>
            <w:r>
              <w:rPr>
                <w:rFonts w:hint="eastAsia"/>
                <w:b w:val="0"/>
                <w:bCs w:val="0"/>
                <w:sz w:val="24"/>
                <w:szCs w:val="24"/>
                <w:highlight w:val="none"/>
              </w:rPr>
              <w:t xml:space="preserve">1</w:t>
            </w:r>
            <w:r/>
          </w:p>
        </w:tc>
        <w:tc>
          <w:tcPr>
            <w:tcW w:w="7454" w:type="dxa"/>
            <w:vAlign w:val="center"/>
            <w:textDirection w:val="lrTb"/>
            <w:noWrap w:val="false"/>
          </w:tcPr>
          <w:p>
            <w:pPr>
              <w:pStyle w:val="871"/>
              <w:jc w:val="both"/>
              <w:spacing w:line="360" w:lineRule="auto"/>
              <w:rPr>
                <w:rFonts w:hint="eastAsia" w:ascii="宋体" w:hAnsi="宋体" w:cs="宋体"/>
                <w:b w:val="0"/>
                <w:bCs w:val="0"/>
                <w:sz w:val="24"/>
                <w:highlight w:val="none"/>
              </w:rPr>
            </w:pPr>
            <w:r>
              <w:rPr>
                <w:rFonts w:hint="eastAsia" w:ascii="宋体" w:hAnsi="宋体" w:cs="宋体"/>
                <w:b w:val="0"/>
                <w:bCs w:val="0"/>
                <w:i/>
                <w:iCs/>
                <w:sz w:val="24"/>
                <w:highlight w:val="none"/>
                <w:u w:val="single"/>
              </w:rPr>
              <w:t xml:space="preserve">服务期限：合同签订之日起</w:t>
            </w:r>
            <w:r>
              <w:rPr>
                <w:rFonts w:hint="eastAsia" w:ascii="宋体" w:hAnsi="宋体" w:cs="宋体"/>
                <w:b w:val="0"/>
                <w:bCs w:val="0"/>
                <w:i/>
                <w:iCs/>
                <w:sz w:val="24"/>
                <w:highlight w:val="none"/>
                <w:u w:val="single"/>
                <w:lang w:val="en-US" w:eastAsia="zh-CN"/>
              </w:rPr>
              <w:t xml:space="preserve">1</w:t>
            </w:r>
            <w:r>
              <w:rPr>
                <w:rFonts w:hint="eastAsia" w:ascii="宋体" w:hAnsi="宋体" w:cs="宋体"/>
                <w:b w:val="0"/>
                <w:bCs w:val="0"/>
                <w:i/>
                <w:iCs/>
                <w:sz w:val="24"/>
                <w:highlight w:val="none"/>
                <w:u w:val="single"/>
              </w:rPr>
              <w:t xml:space="preserve">年内提供软硬件维保服务。</w:t>
            </w:r>
            <w:r/>
          </w:p>
        </w:tc>
      </w:tr>
      <w:tr>
        <w:trPr>
          <w:jc w:val="center"/>
          <w:trHeight w:val="912"/>
        </w:trPr>
        <w:tc>
          <w:tcPr>
            <w:tcW w:w="790" w:type="dxa"/>
            <w:vAlign w:val="center"/>
            <w:textDirection w:val="lrTb"/>
            <w:noWrap w:val="false"/>
          </w:tcPr>
          <w:p>
            <w:pPr>
              <w:jc w:val="center"/>
              <w:spacing w:line="500" w:lineRule="exact"/>
              <w:rPr>
                <w:b w:val="0"/>
                <w:bCs w:val="0"/>
                <w:sz w:val="24"/>
                <w:szCs w:val="24"/>
                <w:highlight w:val="none"/>
              </w:rPr>
            </w:pPr>
            <w:r>
              <w:rPr>
                <w:rFonts w:hint="eastAsia"/>
                <w:b w:val="0"/>
                <w:bCs w:val="0"/>
                <w:sz w:val="24"/>
                <w:szCs w:val="24"/>
                <w:highlight w:val="none"/>
              </w:rPr>
              <w:t xml:space="preserve">2</w:t>
            </w:r>
            <w:r/>
          </w:p>
        </w:tc>
        <w:tc>
          <w:tcPr>
            <w:tcW w:w="7454" w:type="dxa"/>
            <w:vAlign w:val="center"/>
            <w:textDirection w:val="lrTb"/>
            <w:noWrap w:val="false"/>
          </w:tcPr>
          <w:p>
            <w:pPr>
              <w:spacing w:line="360" w:lineRule="auto"/>
              <w:rPr>
                <w:rFonts w:hint="eastAsia" w:ascii="宋体" w:hAnsi="宋体" w:eastAsia="宋体"/>
                <w:b w:val="0"/>
                <w:bCs w:val="0"/>
                <w:i/>
                <w:iCs/>
                <w:sz w:val="24"/>
                <w:szCs w:val="24"/>
                <w:highlight w:val="none"/>
                <w:u w:val="single"/>
                <w:lang w:eastAsia="zh-CN"/>
              </w:rPr>
            </w:pPr>
            <w:r>
              <w:rPr>
                <w:rFonts w:hint="eastAsia" w:ascii="宋体" w:hAnsi="宋体"/>
                <w:b w:val="0"/>
                <w:bCs w:val="0"/>
                <w:i/>
                <w:iCs/>
                <w:sz w:val="24"/>
                <w:szCs w:val="24"/>
                <w:highlight w:val="none"/>
                <w:u w:val="single"/>
              </w:rPr>
              <w:t xml:space="preserve">付款方式：</w:t>
            </w:r>
            <w:r>
              <w:rPr>
                <w:rFonts w:hint="eastAsia" w:ascii="宋体" w:hAnsi="宋体"/>
                <w:b w:val="0"/>
                <w:bCs w:val="0"/>
                <w:i/>
                <w:iCs/>
                <w:sz w:val="24"/>
                <w:szCs w:val="24"/>
                <w:highlight w:val="none"/>
                <w:u w:val="single"/>
                <w:lang w:eastAsia="zh-CN"/>
              </w:rPr>
              <w:t xml:space="preserve">合同签订</w:t>
            </w:r>
            <w:r>
              <w:rPr>
                <w:rFonts w:hint="eastAsia" w:ascii="宋体" w:hAnsi="宋体"/>
                <w:b w:val="0"/>
                <w:bCs w:val="0"/>
                <w:i/>
                <w:iCs/>
                <w:sz w:val="24"/>
                <w:szCs w:val="24"/>
                <w:highlight w:val="none"/>
                <w:u w:val="single"/>
                <w:lang w:val="en-US" w:eastAsia="zh-CN"/>
              </w:rPr>
              <w:t xml:space="preserve">后</w:t>
            </w:r>
            <w:r>
              <w:rPr>
                <w:rFonts w:hint="eastAsia" w:ascii="宋体" w:hAnsi="宋体"/>
                <w:b w:val="0"/>
                <w:bCs w:val="0"/>
                <w:i/>
                <w:iCs/>
                <w:sz w:val="24"/>
                <w:szCs w:val="24"/>
                <w:highlight w:val="none"/>
                <w:u w:val="single"/>
                <w:lang w:eastAsia="zh-CN"/>
              </w:rPr>
              <w:t xml:space="preserve">支付</w:t>
            </w:r>
            <w:r>
              <w:rPr>
                <w:rFonts w:hint="eastAsia" w:ascii="宋体" w:hAnsi="宋体"/>
                <w:b w:val="0"/>
                <w:bCs w:val="0"/>
                <w:i/>
                <w:iCs/>
                <w:sz w:val="24"/>
                <w:szCs w:val="24"/>
                <w:highlight w:val="none"/>
                <w:u w:val="single"/>
                <w:lang w:val="en-US" w:eastAsia="zh-CN"/>
              </w:rPr>
              <w:t xml:space="preserve">合同金额的6</w:t>
            </w:r>
            <w:r>
              <w:rPr>
                <w:rFonts w:hint="eastAsia" w:ascii="宋体" w:hAnsi="宋体"/>
                <w:b w:val="0"/>
                <w:bCs w:val="0"/>
                <w:i/>
                <w:iCs/>
                <w:sz w:val="24"/>
                <w:szCs w:val="24"/>
                <w:highlight w:val="none"/>
                <w:u w:val="single"/>
                <w:lang w:eastAsia="zh-CN"/>
              </w:rPr>
              <w:t xml:space="preserve">0%，系统完善运行半年</w:t>
            </w:r>
            <w:r>
              <w:rPr>
                <w:rFonts w:hint="eastAsia" w:ascii="宋体" w:hAnsi="宋体"/>
                <w:b w:val="0"/>
                <w:bCs w:val="0"/>
                <w:i/>
                <w:iCs/>
                <w:sz w:val="24"/>
                <w:szCs w:val="24"/>
                <w:highlight w:val="none"/>
                <w:u w:val="single"/>
                <w:lang w:val="en-US" w:eastAsia="zh-CN"/>
              </w:rPr>
              <w:t xml:space="preserve">后</w:t>
            </w:r>
            <w:r>
              <w:rPr>
                <w:rFonts w:hint="eastAsia" w:ascii="宋体" w:hAnsi="宋体"/>
                <w:b w:val="0"/>
                <w:bCs w:val="0"/>
                <w:i/>
                <w:iCs/>
                <w:sz w:val="24"/>
                <w:szCs w:val="24"/>
                <w:highlight w:val="none"/>
                <w:u w:val="single"/>
                <w:lang w:eastAsia="zh-CN"/>
              </w:rPr>
              <w:t xml:space="preserve">支付</w:t>
            </w:r>
            <w:r>
              <w:rPr>
                <w:rFonts w:hint="eastAsia" w:ascii="宋体" w:hAnsi="宋体"/>
                <w:b w:val="0"/>
                <w:bCs w:val="0"/>
                <w:i/>
                <w:iCs/>
                <w:sz w:val="24"/>
                <w:szCs w:val="24"/>
                <w:highlight w:val="none"/>
                <w:u w:val="single"/>
                <w:lang w:val="en-US" w:eastAsia="zh-CN"/>
              </w:rPr>
              <w:t xml:space="preserve">合同金额的4</w:t>
            </w:r>
            <w:r>
              <w:rPr>
                <w:rFonts w:hint="eastAsia" w:ascii="宋体" w:hAnsi="宋体"/>
                <w:b w:val="0"/>
                <w:bCs w:val="0"/>
                <w:i/>
                <w:iCs/>
                <w:sz w:val="24"/>
                <w:szCs w:val="24"/>
                <w:highlight w:val="none"/>
                <w:u w:val="single"/>
                <w:lang w:eastAsia="zh-CN"/>
              </w:rPr>
              <w:t xml:space="preserve">0%。</w:t>
            </w:r>
            <w:r/>
          </w:p>
        </w:tc>
      </w:tr>
      <w:tr>
        <w:trPr>
          <w:jc w:val="center"/>
          <w:trHeight w:val="969"/>
        </w:trPr>
        <w:tc>
          <w:tcPr>
            <w:tcW w:w="790" w:type="dxa"/>
            <w:vAlign w:val="center"/>
            <w:textDirection w:val="lrTb"/>
            <w:noWrap w:val="false"/>
          </w:tcPr>
          <w:p>
            <w:pPr>
              <w:jc w:val="center"/>
              <w:spacing w:line="500" w:lineRule="exact"/>
              <w:rPr>
                <w:b w:val="0"/>
                <w:bCs w:val="0"/>
                <w:sz w:val="24"/>
                <w:szCs w:val="24"/>
                <w:highlight w:val="none"/>
              </w:rPr>
            </w:pPr>
            <w:r>
              <w:rPr>
                <w:rFonts w:hint="eastAsia"/>
                <w:b w:val="0"/>
                <w:bCs w:val="0"/>
                <w:sz w:val="24"/>
                <w:szCs w:val="24"/>
                <w:highlight w:val="none"/>
              </w:rPr>
              <w:t xml:space="preserve">3</w:t>
            </w:r>
            <w:r/>
          </w:p>
        </w:tc>
        <w:tc>
          <w:tcPr>
            <w:tcW w:w="7454" w:type="dxa"/>
            <w:vAlign w:val="center"/>
            <w:textDirection w:val="lrTb"/>
            <w:noWrap w:val="false"/>
          </w:tcPr>
          <w:p>
            <w:pPr>
              <w:spacing w:line="360" w:lineRule="auto"/>
              <w:rPr>
                <w:rFonts w:hint="eastAsia" w:ascii="宋体" w:hAnsi="宋体"/>
                <w:b w:val="0"/>
                <w:bCs w:val="0"/>
                <w:i/>
                <w:iCs/>
                <w:sz w:val="24"/>
                <w:szCs w:val="24"/>
                <w:highlight w:val="none"/>
                <w:u w:val="single"/>
              </w:rPr>
            </w:pPr>
            <w:r>
              <w:rPr>
                <w:rFonts w:hint="eastAsia" w:ascii="宋体" w:hAnsi="宋体"/>
                <w:b w:val="0"/>
                <w:bCs w:val="0"/>
                <w:i/>
                <w:iCs/>
                <w:color w:val="000000"/>
                <w:sz w:val="24"/>
                <w:szCs w:val="24"/>
                <w:highlight w:val="none"/>
                <w:u w:val="single"/>
                <w:lang w:val="zh-CN"/>
              </w:rPr>
              <w:t xml:space="preserve">公务用车平台新增功能模块需与原平台无缝对接。（</w:t>
            </w:r>
            <w:r>
              <w:rPr>
                <w:rFonts w:hint="eastAsia" w:ascii="宋体" w:hAnsi="宋体"/>
                <w:b w:val="0"/>
                <w:bCs w:val="0"/>
                <w:i/>
                <w:iCs/>
                <w:color w:val="000000"/>
                <w:sz w:val="24"/>
                <w:szCs w:val="24"/>
                <w:highlight w:val="none"/>
                <w:u w:val="single"/>
              </w:rPr>
              <w:t xml:space="preserve">投标文件</w:t>
            </w:r>
            <w:r>
              <w:rPr>
                <w:rFonts w:hint="eastAsia" w:ascii="宋体" w:hAnsi="宋体"/>
                <w:b w:val="0"/>
                <w:bCs w:val="0"/>
                <w:i/>
                <w:iCs/>
                <w:color w:val="000000"/>
                <w:sz w:val="24"/>
                <w:szCs w:val="24"/>
                <w:highlight w:val="none"/>
                <w:u w:val="single"/>
                <w:lang w:val="zh-CN"/>
              </w:rPr>
              <w:t xml:space="preserve">需提供承诺函</w:t>
            </w:r>
            <w:r>
              <w:rPr>
                <w:rFonts w:hint="eastAsia" w:ascii="宋体" w:hAnsi="宋体"/>
                <w:b w:val="0"/>
                <w:bCs w:val="0"/>
                <w:i/>
                <w:iCs/>
                <w:color w:val="000000"/>
                <w:sz w:val="24"/>
                <w:szCs w:val="24"/>
                <w:highlight w:val="none"/>
                <w:u w:val="single"/>
              </w:rPr>
              <w:t xml:space="preserve">并</w:t>
            </w:r>
            <w:r>
              <w:rPr>
                <w:rFonts w:hint="eastAsia" w:ascii="宋体" w:hAnsi="宋体"/>
                <w:b w:val="0"/>
                <w:bCs w:val="0"/>
                <w:i/>
                <w:iCs/>
                <w:color w:val="000000"/>
                <w:sz w:val="24"/>
                <w:szCs w:val="24"/>
                <w:highlight w:val="none"/>
                <w:u w:val="single"/>
                <w:lang w:val="zh-CN"/>
              </w:rPr>
              <w:t xml:space="preserve">加盖投标人公章，</w:t>
            </w:r>
            <w:r>
              <w:rPr>
                <w:rFonts w:hint="eastAsia" w:ascii="宋体" w:hAnsi="宋体"/>
                <w:b w:val="0"/>
                <w:bCs w:val="0"/>
                <w:i/>
                <w:iCs/>
                <w:color w:val="000000"/>
                <w:sz w:val="24"/>
                <w:szCs w:val="24"/>
                <w:highlight w:val="none"/>
                <w:u w:val="single"/>
              </w:rPr>
              <w:t xml:space="preserve">承诺函</w:t>
            </w:r>
            <w:r>
              <w:rPr>
                <w:rFonts w:hint="eastAsia" w:ascii="宋体" w:hAnsi="宋体"/>
                <w:b w:val="0"/>
                <w:bCs w:val="0"/>
                <w:i/>
                <w:iCs/>
                <w:color w:val="000000"/>
                <w:sz w:val="24"/>
                <w:szCs w:val="24"/>
                <w:highlight w:val="none"/>
                <w:u w:val="single"/>
                <w:lang w:val="zh-CN"/>
              </w:rPr>
              <w:t xml:space="preserve">格式自拟，</w:t>
            </w:r>
            <w:r>
              <w:rPr>
                <w:rFonts w:hint="eastAsia" w:ascii="宋体" w:hAnsi="宋体"/>
                <w:b w:val="0"/>
                <w:bCs w:val="0"/>
                <w:i/>
                <w:iCs/>
                <w:color w:val="000000"/>
                <w:sz w:val="24"/>
                <w:szCs w:val="24"/>
                <w:highlight w:val="none"/>
                <w:u w:val="single"/>
              </w:rPr>
              <w:t xml:space="preserve">否则投标无效</w:t>
            </w:r>
            <w:r>
              <w:rPr>
                <w:rFonts w:hint="eastAsia" w:ascii="宋体" w:hAnsi="宋体"/>
                <w:b w:val="0"/>
                <w:bCs w:val="0"/>
                <w:i/>
                <w:iCs/>
                <w:color w:val="000000"/>
                <w:sz w:val="24"/>
                <w:szCs w:val="24"/>
                <w:highlight w:val="none"/>
                <w:u w:val="single"/>
                <w:lang w:val="zh-CN"/>
              </w:rPr>
              <w:t xml:space="preserve">）。</w:t>
            </w:r>
            <w:r/>
          </w:p>
        </w:tc>
      </w:tr>
    </w:tbl>
    <w:p>
      <w:pPr>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spacing w:line="360" w:lineRule="auto"/>
        <w:rPr>
          <w:sz w:val="24"/>
          <w:highlight w:val="none"/>
        </w:rPr>
      </w:pPr>
      <w:r>
        <w:rPr>
          <w:rFonts w:hint="eastAsia" w:ascii="宋体" w:hAnsi="宋体" w:eastAsia="宋体" w:cs="Times New Roman"/>
          <w:color w:val="000000"/>
          <w:sz w:val="24"/>
          <w:szCs w:val="24"/>
          <w:highlight w:val="none"/>
        </w:rPr>
        <w:t xml:space="preserve">根据省市公车改革相关要求及规范，党政机关和事业单位车辆信息需全部接入公务用车管理平台进行统一管理，并完成与省平台对接</w:t>
      </w:r>
      <w:r>
        <w:rPr>
          <w:rFonts w:hint="eastAsia" w:ascii="宋体" w:hAnsi="宋体" w:eastAsia="宋体" w:cs="Times New Roman"/>
          <w:color w:val="000000"/>
          <w:sz w:val="24"/>
          <w:szCs w:val="24"/>
          <w:highlight w:val="none"/>
        </w:rPr>
        <w:t xml:space="preserve">。目前，公务用车管理平台包括了系统门户、车辆人员信息管理、车辆调度管理、统计分析等功能模块，为贯彻落实党政机关公务用车管理规定，进一步规范各单位租用社会车辆行为，本项目旨在对现有公务用车管理系统进行升级，重点建设“租赁用车管理模块”。通过信息化手段实现租用车辆“申请—审批—服务确认—费用对账—支付凭证回流”的全流程闭环管理，确保来源可溯、去向可查、费用可核。依托现有公务用车综合管理平台，新增智能数据查询与报表、智能办公助手两个功能模块。系统应充分利用采购人已有信息化基础和资源，具体实现方式由投标人自行设计。</w:t>
      </w:r>
      <w:r/>
    </w:p>
    <w:p>
      <w:pPr>
        <w:ind w:firstLine="480"/>
        <w:spacing w:line="360" w:lineRule="auto"/>
        <w:rPr>
          <w:sz w:val="24"/>
        </w:rPr>
      </w:pPr>
      <w:r>
        <w:rPr>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1.服务范围</w:t>
      </w:r>
      <w:r/>
    </w:p>
    <w:p>
      <w:pPr>
        <w:pStyle w:val="874"/>
        <w:ind w:left="44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系统</w:t>
      </w:r>
      <w:r>
        <w:rPr>
          <w:rFonts w:ascii="宋体" w:hAnsi="宋体"/>
          <w:b/>
          <w:bCs/>
          <w:sz w:val="24"/>
          <w:szCs w:val="24"/>
          <w:highlight w:val="none"/>
        </w:rPr>
        <w:t xml:space="preserve">维护及终端设备</w:t>
      </w:r>
      <w:r>
        <w:rPr>
          <w:rFonts w:hint="eastAsia" w:ascii="宋体" w:hAnsi="宋体"/>
          <w:b/>
          <w:bCs/>
          <w:sz w:val="24"/>
          <w:szCs w:val="24"/>
          <w:highlight w:val="none"/>
        </w:rPr>
        <w:t xml:space="preserve">维保</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维护工作主要包括以下几个方面：</w:t>
      </w:r>
      <w:r/>
    </w:p>
    <w:p>
      <w:pPr>
        <w:ind w:left="21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系统监控与故障处理</w:t>
      </w:r>
      <w:r/>
    </w:p>
    <w:p>
      <w:pPr>
        <w:ind w:left="21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数据备份与恢复</w:t>
      </w:r>
      <w:r/>
    </w:p>
    <w:p>
      <w:pPr>
        <w:ind w:left="21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系统性能优化</w:t>
      </w:r>
      <w:r/>
    </w:p>
    <w:p>
      <w:pPr>
        <w:ind w:left="21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安全维护与漏洞修复</w:t>
      </w:r>
      <w:r/>
    </w:p>
    <w:p>
      <w:pPr>
        <w:ind w:left="21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用户支持与培训</w:t>
      </w:r>
      <w:r/>
    </w:p>
    <w:p>
      <w:pPr>
        <w:ind w:left="21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版本更新与功能优化</w:t>
      </w:r>
      <w:r/>
    </w:p>
    <w:p>
      <w:pPr>
        <w:ind w:left="21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(7)系统使用疑问解答</w:t>
      </w:r>
      <w:r/>
    </w:p>
    <w:p>
      <w:pPr>
        <w:ind w:firstLine="482"/>
        <w:spacing w:line="560" w:lineRule="exact"/>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1</w:t>
      </w:r>
      <w:r>
        <w:rPr>
          <w:rFonts w:hint="eastAsia" w:ascii="宋体" w:hAnsi="宋体"/>
          <w:b/>
          <w:bCs/>
          <w:sz w:val="24"/>
          <w:szCs w:val="24"/>
          <w:highlight w:val="none"/>
          <w:lang w:eastAsia="zh-CN"/>
        </w:rPr>
        <w:t xml:space="preserve">）</w:t>
      </w:r>
      <w:r>
        <w:rPr>
          <w:rFonts w:ascii="宋体" w:hAnsi="宋体"/>
          <w:b/>
          <w:bCs/>
          <w:sz w:val="24"/>
          <w:szCs w:val="24"/>
          <w:highlight w:val="none"/>
        </w:rPr>
        <w:t xml:space="preserve">系统监控与故障处理</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实时监控：通过监控工具对系统的运行状态进行24</w:t>
      </w:r>
      <w:r>
        <w:rPr>
          <w:rFonts w:hint="eastAsia" w:ascii="宋体" w:hAnsi="宋体"/>
          <w:sz w:val="24"/>
          <w:szCs w:val="24"/>
          <w:highlight w:val="none"/>
        </w:rPr>
        <w:t xml:space="preserve">*</w:t>
      </w:r>
      <w:r>
        <w:rPr>
          <w:rFonts w:ascii="宋体" w:hAnsi="宋体"/>
          <w:sz w:val="24"/>
          <w:szCs w:val="24"/>
          <w:highlight w:val="none"/>
        </w:rPr>
        <w:t xml:space="preserve">7实时监控，包括服务器状态、网络状态、数据库性能等。</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故障处理：</w:t>
      </w:r>
      <w:bookmarkStart w:id="9" w:name="OLE_LINK1"/>
      <w:r>
        <w:rPr>
          <w:rFonts w:ascii="宋体" w:hAnsi="宋体"/>
          <w:sz w:val="24"/>
          <w:szCs w:val="24"/>
          <w:highlight w:val="none"/>
        </w:rPr>
        <w:t xml:space="preserve">建立快速响应机制</w:t>
      </w:r>
      <w:bookmarkEnd w:id="9"/>
      <w:r>
        <w:rPr>
          <w:rFonts w:ascii="宋体" w:hAnsi="宋体"/>
          <w:sz w:val="24"/>
          <w:szCs w:val="24"/>
          <w:highlight w:val="none"/>
        </w:rPr>
        <w:t xml:space="preserve">，确保在系统出现故障时能够及时处理。故障处理流程包括：</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故障报告：用户或系统自动报告故障。</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故障诊断：技术团队分析故障原因。</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故障修复：根据诊断结果进行修复。</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故障恢复：确认系统恢复正常运行。</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故障总结：记录故障原因及处理过程，形成报告。</w:t>
      </w:r>
      <w:r/>
    </w:p>
    <w:p>
      <w:pPr>
        <w:ind w:firstLine="482"/>
        <w:spacing w:line="560" w:lineRule="exact"/>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2</w:t>
      </w:r>
      <w:r>
        <w:rPr>
          <w:rFonts w:hint="eastAsia" w:ascii="宋体" w:hAnsi="宋体"/>
          <w:b/>
          <w:bCs/>
          <w:sz w:val="24"/>
          <w:szCs w:val="24"/>
          <w:highlight w:val="none"/>
          <w:lang w:eastAsia="zh-CN"/>
        </w:rPr>
        <w:t xml:space="preserve">）</w:t>
      </w:r>
      <w:r>
        <w:rPr>
          <w:rFonts w:ascii="宋体" w:hAnsi="宋体"/>
          <w:b/>
          <w:bCs/>
          <w:sz w:val="24"/>
          <w:szCs w:val="24"/>
          <w:highlight w:val="none"/>
        </w:rPr>
        <w:t xml:space="preserve">数据备份与恢复</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定期备份：每天对系统数据进行全量备份，每小时进行增量备份，确保数据安全。</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备份存储：备份数据存储在不同地理位置的服务器上，防止单点故障。</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数据恢复：定期进行数据恢复演练，确保在数据丢失或损坏时能够快速恢复。</w:t>
      </w:r>
      <w:r/>
    </w:p>
    <w:p>
      <w:pPr>
        <w:ind w:firstLine="482"/>
        <w:spacing w:line="560" w:lineRule="exact"/>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3</w:t>
      </w:r>
      <w:r>
        <w:rPr>
          <w:rFonts w:hint="eastAsia" w:ascii="宋体" w:hAnsi="宋体"/>
          <w:b/>
          <w:bCs/>
          <w:sz w:val="24"/>
          <w:szCs w:val="24"/>
          <w:highlight w:val="none"/>
          <w:lang w:eastAsia="zh-CN"/>
        </w:rPr>
        <w:t xml:space="preserve">）</w:t>
      </w:r>
      <w:r>
        <w:rPr>
          <w:rFonts w:ascii="宋体" w:hAnsi="宋体"/>
          <w:b/>
          <w:bCs/>
          <w:sz w:val="24"/>
          <w:szCs w:val="24"/>
          <w:highlight w:val="none"/>
        </w:rPr>
        <w:t xml:space="preserve">系统性能优化</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性能监控：定期监控系统的响应时间、数据库查询性能、服务器负载等关键指标。</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性能调优：根据监控结果，优化数据库查询、调整服务器配置、优化代码等，确保系统在高负载下仍能稳定运行。</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负载均衡：通过负载均衡技术，分散服务器压力，确保系统在高并发情况下的稳定性。</w:t>
      </w:r>
      <w:r/>
    </w:p>
    <w:p>
      <w:pPr>
        <w:ind w:firstLine="482"/>
        <w:spacing w:line="560" w:lineRule="exact"/>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4</w:t>
      </w:r>
      <w:r>
        <w:rPr>
          <w:rFonts w:hint="eastAsia" w:ascii="宋体" w:hAnsi="宋体"/>
          <w:b/>
          <w:bCs/>
          <w:sz w:val="24"/>
          <w:szCs w:val="24"/>
          <w:highlight w:val="none"/>
          <w:lang w:eastAsia="zh-CN"/>
        </w:rPr>
        <w:t xml:space="preserve">）</w:t>
      </w:r>
      <w:r>
        <w:rPr>
          <w:rFonts w:ascii="宋体" w:hAnsi="宋体"/>
          <w:b/>
          <w:bCs/>
          <w:sz w:val="24"/>
          <w:szCs w:val="24"/>
          <w:highlight w:val="none"/>
        </w:rPr>
        <w:t xml:space="preserve">安全维护与漏洞修复</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安全监控：通过安全监控工具，实时监控系统的安全状态，及时发现并处理安全威胁。</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漏洞修复：定期进行安全漏洞扫描，及时修复发现的漏洞。对于已知的安全漏洞，及时应用补丁。</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权限管理：定期审查用户权限，确保权限分配合理，防止越权操作。</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日志审计：定期审计系统日志，发现异常操作并及时处理。</w:t>
      </w:r>
      <w:r/>
    </w:p>
    <w:p>
      <w:pPr>
        <w:ind w:firstLine="482"/>
        <w:spacing w:line="560" w:lineRule="exact"/>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5</w:t>
      </w:r>
      <w:r>
        <w:rPr>
          <w:rFonts w:hint="eastAsia" w:ascii="宋体" w:hAnsi="宋体"/>
          <w:b/>
          <w:bCs/>
          <w:sz w:val="24"/>
          <w:szCs w:val="24"/>
          <w:highlight w:val="none"/>
          <w:lang w:eastAsia="zh-CN"/>
        </w:rPr>
        <w:t xml:space="preserve">）</w:t>
      </w:r>
      <w:r>
        <w:rPr>
          <w:rFonts w:ascii="宋体" w:hAnsi="宋体"/>
          <w:b/>
          <w:bCs/>
          <w:sz w:val="24"/>
          <w:szCs w:val="24"/>
          <w:highlight w:val="none"/>
        </w:rPr>
        <w:t xml:space="preserve">用户支持与培训</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用户支持：建立用户支持热线和在线支持平台，及时响应用户在使用过程中遇到的问题。</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用户培训：定期组织用户培训，帮助用户熟悉系统的各项功能，提升使用效率。</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用户反馈：收集用户反馈，及时改进系统功能和用户体验。</w:t>
      </w:r>
      <w:r/>
    </w:p>
    <w:p>
      <w:pPr>
        <w:ind w:firstLine="482"/>
        <w:spacing w:line="560" w:lineRule="exact"/>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6</w:t>
      </w:r>
      <w:r>
        <w:rPr>
          <w:rFonts w:hint="eastAsia" w:ascii="宋体" w:hAnsi="宋体"/>
          <w:b/>
          <w:bCs/>
          <w:sz w:val="24"/>
          <w:szCs w:val="24"/>
          <w:highlight w:val="none"/>
          <w:lang w:eastAsia="zh-CN"/>
        </w:rPr>
        <w:t xml:space="preserve">）</w:t>
      </w:r>
      <w:r>
        <w:rPr>
          <w:rFonts w:ascii="宋体" w:hAnsi="宋体"/>
          <w:b/>
          <w:bCs/>
          <w:sz w:val="24"/>
          <w:szCs w:val="24"/>
          <w:highlight w:val="none"/>
        </w:rPr>
        <w:t xml:space="preserve">版本更新与功能</w:t>
      </w:r>
      <w:r>
        <w:rPr>
          <w:rFonts w:hint="eastAsia" w:ascii="宋体" w:hAnsi="宋体"/>
          <w:b/>
          <w:bCs/>
          <w:sz w:val="24"/>
          <w:szCs w:val="24"/>
          <w:highlight w:val="none"/>
        </w:rPr>
        <w:t xml:space="preserve">优化</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版本更新：根据用户需求和系统发展，定期进行版本更新，修复已知问题，提升系统性能。</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功能</w:t>
      </w:r>
      <w:r>
        <w:rPr>
          <w:rFonts w:hint="eastAsia" w:ascii="宋体" w:hAnsi="宋体"/>
          <w:sz w:val="24"/>
          <w:szCs w:val="24"/>
          <w:highlight w:val="none"/>
        </w:rPr>
        <w:t xml:space="preserve">优化</w:t>
      </w:r>
      <w:r>
        <w:rPr>
          <w:rFonts w:ascii="宋体" w:hAnsi="宋体"/>
          <w:sz w:val="24"/>
          <w:szCs w:val="24"/>
          <w:highlight w:val="none"/>
        </w:rPr>
        <w:t xml:space="preserve">：根据</w:t>
      </w:r>
      <w:r>
        <w:rPr>
          <w:rFonts w:hint="eastAsia" w:ascii="宋体" w:hAnsi="宋体"/>
          <w:sz w:val="24"/>
          <w:szCs w:val="24"/>
          <w:highlight w:val="none"/>
        </w:rPr>
        <w:t xml:space="preserve">《江苏省党政机关租用社会车辆实施办法》要求，优化</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租赁用车</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模块</w:t>
      </w:r>
      <w:r>
        <w:rPr>
          <w:rFonts w:ascii="宋体" w:hAnsi="宋体"/>
          <w:sz w:val="24"/>
          <w:szCs w:val="24"/>
          <w:highlight w:val="none"/>
        </w:rPr>
        <w:t xml:space="preserve">功能</w:t>
      </w:r>
      <w:r>
        <w:rPr>
          <w:rFonts w:hint="eastAsia" w:ascii="宋体" w:hAnsi="宋体"/>
          <w:sz w:val="24"/>
          <w:szCs w:val="24"/>
          <w:highlight w:val="none"/>
          <w:lang w:eastAsia="zh-CN"/>
        </w:rPr>
        <w:t xml:space="preserve">；结合我市实际使用需求，新增智能数据查询与报表、智能办公助手</w:t>
      </w:r>
      <w:r>
        <w:rPr>
          <w:rFonts w:hint="eastAsia" w:ascii="宋体" w:hAnsi="宋体"/>
          <w:sz w:val="24"/>
          <w:szCs w:val="24"/>
          <w:highlight w:val="none"/>
          <w:lang w:val="en-US" w:eastAsia="zh-CN"/>
        </w:rPr>
        <w:t xml:space="preserve">等功能</w:t>
      </w:r>
      <w:r>
        <w:rPr>
          <w:rFonts w:ascii="宋体" w:hAnsi="宋体"/>
          <w:sz w:val="24"/>
          <w:szCs w:val="24"/>
          <w:highlight w:val="none"/>
        </w:rPr>
        <w:t xml:space="preserve">。</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升级测试：在版本更新和功能升级前，进行充分的测试，确保升级后系统的稳定性和兼容性。</w:t>
      </w:r>
      <w:r/>
    </w:p>
    <w:p>
      <w:pPr>
        <w:ind w:firstLine="482"/>
        <w:spacing w:line="560" w:lineRule="exact"/>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7</w:t>
      </w:r>
      <w:r>
        <w:rPr>
          <w:rFonts w:hint="eastAsia" w:ascii="宋体" w:hAnsi="宋体"/>
          <w:b/>
          <w:bCs/>
          <w:sz w:val="24"/>
          <w:szCs w:val="24"/>
          <w:highlight w:val="none"/>
          <w:lang w:eastAsia="zh-CN"/>
        </w:rPr>
        <w:t xml:space="preserve">）</w:t>
      </w:r>
      <w:r>
        <w:rPr>
          <w:rFonts w:ascii="宋体" w:hAnsi="宋体"/>
          <w:b/>
          <w:bCs/>
          <w:sz w:val="24"/>
          <w:szCs w:val="24"/>
          <w:highlight w:val="none"/>
        </w:rPr>
        <w:t xml:space="preserve">维护团队</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技术团队：负责系统的日常监控、故障处理、性能优化、安全维护等工作。</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用户支持团队：负责用户支持、培训、反馈收集等工作。</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项目管理团队：负责版本更新、功能升级的规划与实施。</w:t>
      </w:r>
      <w:r/>
    </w:p>
    <w:p>
      <w:pPr>
        <w:ind w:firstLine="482"/>
        <w:spacing w:line="560" w:lineRule="exact"/>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lang w:eastAsia="zh-CN"/>
        </w:rPr>
        <w:t xml:space="preserve">）</w:t>
      </w:r>
      <w:r>
        <w:rPr>
          <w:rFonts w:ascii="宋体" w:hAnsi="宋体"/>
          <w:b/>
          <w:bCs/>
          <w:sz w:val="24"/>
          <w:szCs w:val="24"/>
          <w:highlight w:val="none"/>
        </w:rPr>
        <w:t xml:space="preserve">维护周期</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日常维护：每天进行系统监控、数据备份、安全监控等日常工作。</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月度维护：每月进行一次系统性能优化、漏洞扫描、用户培训等工作。</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季度维护：每季度进行一次全面的系统检查、数据恢复演练、权限审查等工作。</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年度维护：每年进行一次系统版本更新、功能优化、安全审计等工作。</w:t>
      </w:r>
      <w:r/>
    </w:p>
    <w:p>
      <w:pPr>
        <w:ind w:firstLine="482"/>
        <w:spacing w:line="560" w:lineRule="exact"/>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9</w:t>
      </w:r>
      <w:r>
        <w:rPr>
          <w:rFonts w:hint="eastAsia" w:ascii="宋体" w:hAnsi="宋体"/>
          <w:b/>
          <w:bCs/>
          <w:sz w:val="24"/>
          <w:szCs w:val="24"/>
          <w:highlight w:val="none"/>
          <w:lang w:eastAsia="zh-CN"/>
        </w:rPr>
        <w:t xml:space="preserve">）</w:t>
      </w:r>
      <w:r>
        <w:rPr>
          <w:rFonts w:ascii="宋体" w:hAnsi="宋体"/>
          <w:b/>
          <w:bCs/>
          <w:sz w:val="24"/>
          <w:szCs w:val="24"/>
          <w:highlight w:val="none"/>
        </w:rPr>
        <w:t xml:space="preserve">应急预案</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故障应急预案：制定详细的故障应急预案，确保在系统出现重大故障时能够快速恢复。</w:t>
      </w:r>
      <w:r/>
    </w:p>
    <w:p>
      <w:pPr>
        <w:ind w:firstLine="480"/>
        <w:spacing w:line="560" w:lineRule="exact"/>
        <w:rPr>
          <w:rFonts w:hint="eastAsia" w:ascii="宋体" w:hAnsi="宋体"/>
          <w:sz w:val="24"/>
          <w:szCs w:val="24"/>
          <w:highlight w:val="none"/>
        </w:rPr>
      </w:pPr>
      <w:r>
        <w:rPr>
          <w:rFonts w:ascii="宋体" w:hAnsi="宋体"/>
          <w:sz w:val="24"/>
          <w:szCs w:val="24"/>
          <w:highlight w:val="none"/>
        </w:rPr>
        <w:t xml:space="preserve">数据丢失应急预案：制定数据丢失应急预案，确保在数据丢失时能够快速恢复。</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安全事件应急预案：制定安全事件应急预案，确保在发生安全事件时能够及时处理，防止事态扩大。</w:t>
      </w:r>
      <w:r/>
    </w:p>
    <w:p>
      <w:pPr>
        <w:ind w:firstLine="482"/>
        <w:spacing w:line="360" w:lineRule="auto"/>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10</w:t>
      </w:r>
      <w:r>
        <w:rPr>
          <w:rFonts w:hint="eastAsia" w:ascii="宋体" w:hAnsi="宋体"/>
          <w:b/>
          <w:bCs/>
          <w:sz w:val="24"/>
          <w:szCs w:val="24"/>
          <w:highlight w:val="none"/>
          <w:lang w:eastAsia="zh-CN"/>
        </w:rPr>
        <w:t xml:space="preserve">）</w:t>
      </w:r>
      <w:r>
        <w:rPr>
          <w:rFonts w:ascii="宋体" w:hAnsi="宋体"/>
          <w:b/>
          <w:bCs/>
          <w:sz w:val="24"/>
          <w:szCs w:val="24"/>
          <w:highlight w:val="none"/>
        </w:rPr>
        <w:t xml:space="preserve">维护记录与报告</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维护记录：每次维护工作结束后，详细记录维护内容、维护人员、维护时间等信息。</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维护报告：定期生成维护报告，汇总维护工作的执行情况、发现的问题及处理结果，供管理层参考。</w:t>
      </w:r>
      <w:r/>
    </w:p>
    <w:p>
      <w:pPr>
        <w:ind w:firstLine="482"/>
        <w:spacing w:line="360" w:lineRule="auto"/>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11</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系统使用疑难解答</w:t>
      </w:r>
      <w:r/>
    </w:p>
    <w:p>
      <w:pPr>
        <w:ind w:firstLine="480"/>
        <w:spacing w:line="360" w:lineRule="auto"/>
        <w:rPr>
          <w:rFonts w:asciiTheme="minorEastAsia" w:hAnsiTheme="minorEastAsia"/>
          <w:b/>
          <w:bCs/>
          <w:sz w:val="24"/>
        </w:rPr>
      </w:pPr>
      <w:r>
        <w:rPr>
          <w:rFonts w:hint="eastAsia" w:ascii="Calibri" w:hAnsi="Calibri" w:eastAsia="宋体" w:cs="Calibri"/>
          <w:color w:val="000000"/>
          <w:sz w:val="24"/>
          <w:szCs w:val="24"/>
          <w:highlight w:val="none"/>
          <w:lang w:eastAsia="zh-CN"/>
        </w:rPr>
        <w:t xml:space="preserve">在</w:t>
      </w:r>
      <w:bookmarkStart w:id="10" w:name="OLE_LINK11"/>
      <w:r>
        <w:rPr>
          <w:rFonts w:hint="eastAsia" w:ascii="Calibri" w:hAnsi="Calibri" w:eastAsia="宋体" w:cs="Calibri"/>
          <w:color w:val="000000"/>
          <w:sz w:val="24"/>
          <w:szCs w:val="24"/>
          <w:highlight w:val="none"/>
          <w:lang w:eastAsia="zh-CN"/>
        </w:rPr>
        <w:t xml:space="preserve">公务用车管理平台</w:t>
      </w:r>
      <w:bookmarkEnd w:id="10"/>
      <w:r>
        <w:rPr>
          <w:rFonts w:hint="eastAsia" w:ascii="Calibri" w:hAnsi="Calibri" w:eastAsia="宋体" w:cs="Calibri"/>
          <w:color w:val="000000"/>
          <w:sz w:val="24"/>
          <w:szCs w:val="24"/>
          <w:highlight w:val="none"/>
          <w:lang w:eastAsia="zh-CN"/>
        </w:rPr>
        <w:t xml:space="preserve">升级完成后，需指导最终用户对平台新增功能进行疑难解答，功能模块不限于用车评价、车辆保险、车辆加油管理、车辆处置管理等。</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2.服务技术要求</w:t>
      </w:r>
      <w:r/>
    </w:p>
    <w:p>
      <w:pPr>
        <w:ind w:firstLine="482"/>
        <w:jc w:val="left"/>
        <w:spacing w:line="360" w:lineRule="auto"/>
        <w:rPr>
          <w:rFonts w:cs="Calibri"/>
          <w:color w:val="000000"/>
          <w:sz w:val="24"/>
          <w:szCs w:val="24"/>
          <w:highlight w:val="none"/>
        </w:rPr>
      </w:pPr>
      <w:r>
        <w:rPr>
          <w:rFonts w:cs="Calibri"/>
          <w:color w:val="000000"/>
          <w:sz w:val="24"/>
          <w:szCs w:val="24"/>
          <w:highlight w:val="none"/>
        </w:rPr>
        <w:t xml:space="preserve">运维</w:t>
      </w:r>
      <w:r>
        <w:rPr>
          <w:rFonts w:hint="eastAsia" w:cs="Calibri"/>
          <w:color w:val="000000"/>
          <w:sz w:val="24"/>
          <w:szCs w:val="24"/>
          <w:highlight w:val="none"/>
        </w:rPr>
        <w:t xml:space="preserve">服务</w:t>
      </w:r>
      <w:r>
        <w:rPr>
          <w:rFonts w:cs="Calibri"/>
          <w:color w:val="000000"/>
          <w:sz w:val="24"/>
          <w:szCs w:val="24"/>
          <w:highlight w:val="none"/>
        </w:rPr>
        <w:t xml:space="preserve">范围包含</w:t>
      </w:r>
      <w:r>
        <w:rPr>
          <w:rFonts w:hint="eastAsia" w:cs="Calibri"/>
          <w:color w:val="000000"/>
          <w:sz w:val="24"/>
          <w:szCs w:val="24"/>
          <w:highlight w:val="none"/>
        </w:rPr>
        <w:t xml:space="preserve">公务用车管理</w:t>
      </w:r>
      <w:r>
        <w:rPr>
          <w:rFonts w:cs="Calibri"/>
          <w:color w:val="000000"/>
          <w:sz w:val="24"/>
          <w:szCs w:val="24"/>
          <w:highlight w:val="none"/>
        </w:rPr>
        <w:t xml:space="preserve">平台</w:t>
      </w:r>
      <w:r>
        <w:rPr>
          <w:rFonts w:hint="eastAsia" w:cs="Calibri"/>
          <w:color w:val="000000"/>
          <w:sz w:val="24"/>
          <w:szCs w:val="24"/>
          <w:highlight w:val="none"/>
        </w:rPr>
        <w:t xml:space="preserve">的系统数据</w:t>
      </w:r>
      <w:r>
        <w:rPr>
          <w:rFonts w:cs="Calibri"/>
          <w:color w:val="000000"/>
          <w:sz w:val="24"/>
          <w:szCs w:val="24"/>
          <w:highlight w:val="none"/>
        </w:rPr>
        <w:t xml:space="preserve">日常安全巡检、系统</w:t>
      </w:r>
      <w:r>
        <w:rPr>
          <w:rFonts w:hint="eastAsia" w:cs="Calibri"/>
          <w:color w:val="000000"/>
          <w:sz w:val="24"/>
          <w:szCs w:val="24"/>
          <w:highlight w:val="none"/>
        </w:rPr>
        <w:t xml:space="preserve">安全</w:t>
      </w:r>
      <w:r>
        <w:rPr>
          <w:rFonts w:cs="Calibri"/>
          <w:color w:val="000000"/>
          <w:sz w:val="24"/>
          <w:szCs w:val="24"/>
          <w:highlight w:val="none"/>
        </w:rPr>
        <w:t xml:space="preserve">保障、应急保障以及</w:t>
      </w:r>
      <w:r>
        <w:rPr>
          <w:rFonts w:hint="eastAsia" w:cs="Calibri"/>
          <w:color w:val="000000"/>
          <w:sz w:val="24"/>
          <w:szCs w:val="24"/>
          <w:highlight w:val="none"/>
        </w:rPr>
        <w:t xml:space="preserve">车辆定位终端运维</w:t>
      </w:r>
      <w:r>
        <w:rPr>
          <w:rFonts w:cs="Calibri"/>
          <w:color w:val="000000"/>
          <w:sz w:val="24"/>
          <w:szCs w:val="24"/>
          <w:highlight w:val="none"/>
        </w:rPr>
        <w:t xml:space="preserve">服务</w:t>
      </w:r>
      <w:r>
        <w:rPr>
          <w:rFonts w:hint="eastAsia" w:cs="Calibri"/>
          <w:color w:val="000000"/>
          <w:sz w:val="24"/>
          <w:szCs w:val="24"/>
          <w:highlight w:val="none"/>
        </w:rPr>
        <w:t xml:space="preserve">等</w:t>
      </w:r>
      <w:r>
        <w:rPr>
          <w:rFonts w:cs="Calibri"/>
          <w:color w:val="000000"/>
          <w:sz w:val="24"/>
          <w:szCs w:val="24"/>
          <w:highlight w:val="none"/>
        </w:rPr>
        <w:t xml:space="preserve">。</w:t>
      </w:r>
      <w:r/>
    </w:p>
    <w:p>
      <w:pPr>
        <w:ind w:firstLine="482"/>
        <w:spacing w:line="360" w:lineRule="auto"/>
        <w:rPr>
          <w:rFonts w:hint="eastAsia" w:ascii="宋体" w:hAnsi="宋体"/>
          <w:b/>
          <w:bCs/>
          <w:sz w:val="24"/>
          <w:szCs w:val="24"/>
          <w:highlight w:val="none"/>
        </w:rPr>
      </w:pPr>
      <w:r/>
      <w:bookmarkStart w:id="11" w:name="OLE_LINK2"/>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1</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系统模块及数据日常运维</w:t>
      </w:r>
      <w:bookmarkEnd w:id="11"/>
      <w:r/>
      <w:r/>
    </w:p>
    <w:p>
      <w:pPr>
        <w:ind w:firstLine="482"/>
        <w:jc w:val="left"/>
        <w:spacing w:line="360" w:lineRule="auto"/>
        <w:rPr>
          <w:rFonts w:cs="Calibri"/>
          <w:color w:val="000000"/>
          <w:sz w:val="24"/>
          <w:szCs w:val="24"/>
          <w:highlight w:val="none"/>
        </w:rPr>
      </w:pPr>
      <w:r>
        <w:rPr>
          <w:rFonts w:hint="eastAsia" w:cs="Calibri"/>
          <w:color w:val="000000"/>
          <w:sz w:val="24"/>
          <w:szCs w:val="24"/>
          <w:highlight w:val="none"/>
        </w:rPr>
        <w:t xml:space="preserve">系统模块日常运维：对市级机关公务用车平台系统的运行情况进行巡检及重点技术保障，通过常态化的巡检监控、维护和管理，确保系统的高可用性、稳定性和安全性，同时优化性能、提高效率，提升整体运维服务质量和系统使用用户（各市级党政机关、事业单位）满意度。</w:t>
      </w:r>
      <w:r/>
    </w:p>
    <w:p>
      <w:pPr>
        <w:ind w:firstLine="482"/>
        <w:jc w:val="left"/>
        <w:spacing w:line="360" w:lineRule="auto"/>
        <w:rPr>
          <w:rFonts w:cs="Calibri"/>
          <w:color w:val="000000"/>
          <w:sz w:val="24"/>
          <w:szCs w:val="24"/>
          <w:highlight w:val="none"/>
        </w:rPr>
      </w:pPr>
      <w:r>
        <w:rPr>
          <w:rFonts w:hint="eastAsia" w:cs="Calibri"/>
          <w:color w:val="000000"/>
          <w:sz w:val="24"/>
          <w:szCs w:val="24"/>
          <w:highlight w:val="none"/>
        </w:rPr>
        <w:t xml:space="preserve">数据模块日常运维：确保数据库系统的稳定运行和数据存储安全是系统数据日常运维的首要目标，从数据运维的范围、方式、流程和备份机制上。</w:t>
      </w:r>
      <w:r/>
    </w:p>
    <w:p>
      <w:pPr>
        <w:ind w:firstLine="482"/>
        <w:jc w:val="left"/>
        <w:spacing w:line="360" w:lineRule="auto"/>
        <w:rPr>
          <w:rFonts w:cs="Calibri"/>
          <w:color w:val="000000"/>
          <w:sz w:val="24"/>
          <w:szCs w:val="24"/>
          <w:highlight w:val="none"/>
        </w:rPr>
      </w:pPr>
      <w:r>
        <w:rPr>
          <w:rFonts w:hint="eastAsia" w:cs="Calibri"/>
          <w:color w:val="000000"/>
          <w:sz w:val="24"/>
          <w:szCs w:val="24"/>
          <w:highlight w:val="none"/>
        </w:rPr>
        <w:t xml:space="preserve">数据日常运维内容主要包括数据库服务的资源监控、故障排查、备份文件检查和恢复、数据访问性能优化、数据处理、数据统计查询、数据共享同步等多个方面，旨在确保系统数据的安全存储和使用。 </w:t>
      </w:r>
      <w:r/>
    </w:p>
    <w:p>
      <w:pPr>
        <w:ind w:firstLine="482"/>
        <w:spacing w:line="360" w:lineRule="auto"/>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2</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系统安全保障</w:t>
      </w:r>
      <w:r/>
    </w:p>
    <w:p>
      <w:pPr>
        <w:ind w:firstLine="482"/>
        <w:jc w:val="left"/>
        <w:spacing w:line="360" w:lineRule="auto"/>
        <w:rPr>
          <w:rFonts w:cs="Calibri"/>
          <w:color w:val="000000"/>
          <w:sz w:val="24"/>
          <w:szCs w:val="24"/>
          <w:highlight w:val="none"/>
        </w:rPr>
      </w:pPr>
      <w:r>
        <w:rPr>
          <w:rFonts w:hint="eastAsia" w:cs="Calibri"/>
          <w:color w:val="000000"/>
          <w:sz w:val="24"/>
          <w:szCs w:val="24"/>
          <w:highlight w:val="none"/>
        </w:rPr>
        <w:t xml:space="preserve">提供系统及服务漏洞扫描与防护，如发现异常征兆，于2小时内处理完成，保障系统安全高效的正常运行。并每周提供系统安全情况报告。</w:t>
      </w:r>
      <w:r/>
    </w:p>
    <w:p>
      <w:pPr>
        <w:ind w:firstLine="482"/>
        <w:jc w:val="left"/>
        <w:spacing w:line="360" w:lineRule="auto"/>
        <w:rPr>
          <w:rFonts w:cs="Calibri"/>
          <w:color w:val="000000"/>
          <w:sz w:val="24"/>
          <w:szCs w:val="24"/>
          <w:highlight w:val="none"/>
        </w:rPr>
      </w:pPr>
      <w:r>
        <w:rPr>
          <w:rFonts w:hint="eastAsia" w:cs="Calibri"/>
          <w:color w:val="000000"/>
          <w:sz w:val="24"/>
          <w:szCs w:val="24"/>
          <w:highlight w:val="none"/>
        </w:rPr>
        <w:t xml:space="preserve">主要对系统服务、CPU、内存和磁盘等重要指标状态进行监控,对系统及服务漏洞扫描与防护。对操作系统进行安全加固。进行7*24小时日常监控维护，发现问题2小时内解决，保障系统稳定，每周提供维护报告和服务巡检报告。</w:t>
      </w:r>
      <w:r/>
    </w:p>
    <w:p>
      <w:pPr>
        <w:ind w:firstLine="482"/>
        <w:spacing w:line="360" w:lineRule="auto"/>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3</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巡检服务要求</w:t>
      </w:r>
      <w:r/>
    </w:p>
    <w:p>
      <w:pPr>
        <w:ind w:firstLine="482"/>
        <w:jc w:val="left"/>
        <w:spacing w:line="360" w:lineRule="auto"/>
        <w:rPr>
          <w:rFonts w:cs="Calibri"/>
          <w:color w:val="000000"/>
          <w:sz w:val="24"/>
          <w:szCs w:val="24"/>
          <w:highlight w:val="none"/>
        </w:rPr>
      </w:pPr>
      <w:r>
        <w:rPr>
          <w:rFonts w:hint="eastAsia" w:cs="Calibri"/>
          <w:color w:val="000000"/>
          <w:sz w:val="24"/>
          <w:szCs w:val="24"/>
          <w:highlight w:val="none"/>
        </w:rPr>
        <w:t xml:space="preserve">从系统、数据模块日常巡检过程中，覆盖系统服务的环境资源占用和性能情况，以及系统应用客户端环境是否访问正常，是否存在兼容性问题，并检查运行环境的网络安全防护、病毒防护等是否需要完善。衡量系统应用是否正常运行的关键参数，主要包括平台服务器运行情况、应用服务情况、数据库备份情况、web服务器运行情况、中间件运行情况、信息安全防护情况、数据库服务运行情况、防火墙运行情况、服务器存储情况等。</w:t>
      </w:r>
      <w:r/>
    </w:p>
    <w:p>
      <w:pPr>
        <w:ind w:firstLine="482"/>
        <w:spacing w:line="360" w:lineRule="auto"/>
        <w:rPr>
          <w:rFonts w:hint="eastAsia" w:ascii="宋体" w:hAnsi="宋体" w:eastAsiaTheme="minorEastAsia"/>
          <w:b/>
          <w:bCs/>
          <w:sz w:val="24"/>
          <w:szCs w:val="24"/>
          <w:highlight w:val="none"/>
          <w:lang w:eastAsia="zh-CN"/>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4</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系统功能需求</w:t>
      </w:r>
      <w:r>
        <w:rPr>
          <w:rFonts w:hint="eastAsia" w:ascii="宋体" w:hAnsi="宋体"/>
          <w:b/>
          <w:bCs/>
          <w:sz w:val="24"/>
          <w:szCs w:val="24"/>
          <w:highlight w:val="none"/>
          <w:lang w:val="en-US" w:eastAsia="zh-CN"/>
        </w:rPr>
        <w:t xml:space="preserve">调整</w:t>
      </w:r>
      <w:r/>
    </w:p>
    <w:p>
      <w:pPr>
        <w:pStyle w:val="849"/>
        <w:ind w:firstLine="480"/>
        <w:rPr>
          <w:rFonts w:ascii="Calibri" w:hAnsi="Calibri" w:eastAsia="宋体" w:cs="Calibri"/>
          <w:color w:val="000000"/>
          <w:sz w:val="24"/>
          <w:szCs w:val="24"/>
          <w:highlight w:val="none"/>
          <w:lang w:eastAsia="zh-CN"/>
        </w:rPr>
      </w:pPr>
      <w:r>
        <w:rPr>
          <w:rFonts w:hint="eastAsia" w:ascii="Calibri" w:hAnsi="Calibri" w:eastAsia="宋体" w:cs="Calibri"/>
          <w:color w:val="000000"/>
          <w:sz w:val="24"/>
          <w:szCs w:val="24"/>
          <w:highlight w:val="none"/>
          <w:lang w:eastAsia="zh-CN"/>
        </w:rPr>
        <w:t xml:space="preserve">在使用系统的过程中，针对市公务用车管理服务特点，保障系统功能需求迭代优化，在平台使用过程中，维保单位根据需求信息定期进行升级开发、测试及平台安全检测、快速系统上线，随时响应采购人需求，始终保持采购人系统的安全性、行业先进性和易扩展性。</w:t>
      </w:r>
      <w:r/>
    </w:p>
    <w:p>
      <w:pPr>
        <w:ind w:firstLine="482"/>
        <w:spacing w:line="360" w:lineRule="auto"/>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5</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硬件设备维护</w:t>
      </w:r>
      <w:r/>
    </w:p>
    <w:p>
      <w:pPr>
        <w:pStyle w:val="849"/>
        <w:ind w:firstLine="480"/>
        <w:rPr>
          <w:rFonts w:ascii="Calibri" w:hAnsi="Calibri" w:eastAsia="宋体" w:cs="Calibri"/>
          <w:color w:val="000000"/>
          <w:sz w:val="24"/>
          <w:szCs w:val="24"/>
          <w:highlight w:val="none"/>
          <w:lang w:eastAsia="zh-CN"/>
        </w:rPr>
      </w:pPr>
      <w:r>
        <w:rPr>
          <w:rFonts w:hint="eastAsia" w:ascii="Calibri" w:hAnsi="Calibri" w:eastAsia="宋体" w:cs="Calibri"/>
          <w:color w:val="000000"/>
          <w:sz w:val="24"/>
          <w:szCs w:val="24"/>
          <w:highlight w:val="none"/>
          <w:lang w:eastAsia="zh-CN"/>
        </w:rPr>
        <w:t xml:space="preserve">负责市公务车辆定位终端维修、定期巡检、维护保养、设备程序升级，提供满足定位车载终端技术要求的备品备件。</w:t>
      </w:r>
      <w:r/>
    </w:p>
    <w:p>
      <w:pPr>
        <w:pStyle w:val="849"/>
        <w:ind w:firstLine="480"/>
        <w:rPr>
          <w:rFonts w:ascii="Calibri" w:hAnsi="Calibri" w:eastAsia="宋体" w:cs="Calibri"/>
          <w:color w:val="000000"/>
          <w:sz w:val="24"/>
          <w:szCs w:val="24"/>
          <w:highlight w:val="none"/>
          <w:lang w:eastAsia="zh-CN"/>
        </w:rPr>
      </w:pPr>
      <w:r>
        <w:rPr>
          <w:rFonts w:hint="eastAsia" w:ascii="Calibri" w:hAnsi="Calibri" w:eastAsia="宋体" w:cs="Calibri"/>
          <w:color w:val="000000"/>
          <w:sz w:val="24"/>
          <w:szCs w:val="24"/>
          <w:highlight w:val="none"/>
          <w:lang w:eastAsia="zh-CN"/>
        </w:rPr>
        <w:t xml:space="preserve">针对我方反馈的硬件设备故障10分钟内响应，2小时内到达现场，4小时内给出解决方案，24小时内解决故障，对于非人为损坏的设备，无法解决故障，需直接更换零部件直至整机。</w:t>
      </w:r>
      <w:r/>
    </w:p>
    <w:p>
      <w:pPr>
        <w:ind w:firstLine="482"/>
        <w:spacing w:line="360" w:lineRule="auto"/>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6</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平台信息提醒服务</w:t>
      </w:r>
      <w:r/>
    </w:p>
    <w:p>
      <w:pPr>
        <w:pStyle w:val="849"/>
        <w:ind w:firstLine="480"/>
        <w:rPr>
          <w:rFonts w:ascii="Calibri" w:hAnsi="Calibri" w:eastAsia="宋体" w:cs="Calibri"/>
          <w:color w:val="000000"/>
          <w:sz w:val="24"/>
          <w:szCs w:val="24"/>
          <w:highlight w:val="none"/>
          <w:lang w:eastAsia="zh-CN"/>
        </w:rPr>
      </w:pPr>
      <w:r>
        <w:rPr>
          <w:rFonts w:hint="eastAsia" w:ascii="Calibri" w:hAnsi="Calibri" w:eastAsia="宋体" w:cs="Calibri"/>
          <w:color w:val="000000"/>
          <w:sz w:val="24"/>
          <w:szCs w:val="24"/>
          <w:highlight w:val="none"/>
          <w:lang w:eastAsia="zh-CN"/>
        </w:rPr>
        <w:t xml:space="preserve">提供平台系统所有车辆申请、调度指派、驾驶员执行任务信息推送通知服务，其中短信通知仅保留用车人短信，其它相关人采用小程序推送信息提醒推送，便于我方用车部门、司乘人员、调度人员信息推送及会议通知等。</w:t>
      </w:r>
      <w:r/>
    </w:p>
    <w:p>
      <w:pPr>
        <w:ind w:firstLine="482"/>
        <w:spacing w:line="360" w:lineRule="auto"/>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7</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物联网SIM卡流量</w:t>
      </w:r>
      <w:r/>
    </w:p>
    <w:p>
      <w:pPr>
        <w:pStyle w:val="849"/>
        <w:ind w:firstLine="480"/>
        <w:rPr>
          <w:rFonts w:hint="eastAsia" w:ascii="Calibri" w:hAnsi="Calibri" w:eastAsia="宋体" w:cs="Calibri"/>
          <w:color w:val="000000"/>
          <w:sz w:val="24"/>
          <w:szCs w:val="24"/>
          <w:highlight w:val="none"/>
          <w:lang w:eastAsia="zh-CN"/>
        </w:rPr>
      </w:pPr>
      <w:r>
        <w:rPr>
          <w:rFonts w:hint="eastAsia" w:ascii="Calibri" w:hAnsi="Calibri" w:eastAsia="宋体" w:cs="Calibri"/>
          <w:color w:val="000000"/>
          <w:sz w:val="24"/>
          <w:szCs w:val="24"/>
          <w:highlight w:val="none"/>
          <w:lang w:eastAsia="zh-CN"/>
        </w:rPr>
        <w:t xml:space="preserve">每台车提供物联网SIM卡流量费，物联网卡移动数据通讯及流量，用于车辆定位监控系统、设备远程升级维护所有数据通讯服务。</w:t>
      </w:r>
      <w:r/>
    </w:p>
    <w:p>
      <w:pPr>
        <w:pStyle w:val="849"/>
        <w:ind w:firstLine="480"/>
        <w:rPr>
          <w:rFonts w:hint="eastAsia" w:ascii="Calibri" w:hAnsi="Calibri" w:eastAsia="宋体" w:cs="Calibri"/>
          <w:color w:val="000000"/>
          <w:sz w:val="24"/>
          <w:szCs w:val="24"/>
          <w:highlight w:val="none"/>
          <w:lang w:eastAsia="zh-CN"/>
        </w:rPr>
      </w:pPr>
      <w:r>
        <w:rPr>
          <w:rFonts w:hint="eastAsia" w:ascii="宋体" w:hAnsi="宋体"/>
          <w:b w:val="0"/>
          <w:bCs w:val="0"/>
          <w:i/>
          <w:iCs/>
          <w:color w:val="000000"/>
          <w:sz w:val="24"/>
          <w:szCs w:val="24"/>
          <w:highlight w:val="none"/>
          <w:u w:val="single"/>
          <w:lang w:val="zh-CN"/>
        </w:rPr>
        <w:t xml:space="preserve">公务用车平台新增功能模块需与原平台无缝对接。（</w:t>
      </w:r>
      <w:r>
        <w:rPr>
          <w:rFonts w:hint="eastAsia" w:ascii="宋体" w:hAnsi="宋体"/>
          <w:b w:val="0"/>
          <w:bCs w:val="0"/>
          <w:i/>
          <w:iCs/>
          <w:color w:val="000000"/>
          <w:sz w:val="24"/>
          <w:szCs w:val="24"/>
          <w:highlight w:val="none"/>
          <w:u w:val="single"/>
        </w:rPr>
        <w:t xml:space="preserve">投标文件</w:t>
      </w:r>
      <w:r>
        <w:rPr>
          <w:rFonts w:hint="eastAsia" w:ascii="宋体" w:hAnsi="宋体"/>
          <w:b w:val="0"/>
          <w:bCs w:val="0"/>
          <w:i/>
          <w:iCs/>
          <w:color w:val="000000"/>
          <w:sz w:val="24"/>
          <w:szCs w:val="24"/>
          <w:highlight w:val="none"/>
          <w:u w:val="single"/>
          <w:lang w:val="zh-CN"/>
        </w:rPr>
        <w:t xml:space="preserve">需提供承诺函</w:t>
      </w:r>
      <w:r>
        <w:rPr>
          <w:rFonts w:hint="eastAsia" w:ascii="宋体" w:hAnsi="宋体"/>
          <w:b w:val="0"/>
          <w:bCs w:val="0"/>
          <w:i/>
          <w:iCs/>
          <w:color w:val="000000"/>
          <w:sz w:val="24"/>
          <w:szCs w:val="24"/>
          <w:highlight w:val="none"/>
          <w:u w:val="single"/>
        </w:rPr>
        <w:t xml:space="preserve">并</w:t>
      </w:r>
      <w:r>
        <w:rPr>
          <w:rFonts w:hint="eastAsia" w:ascii="宋体" w:hAnsi="宋体"/>
          <w:b w:val="0"/>
          <w:bCs w:val="0"/>
          <w:i/>
          <w:iCs/>
          <w:color w:val="000000"/>
          <w:sz w:val="24"/>
          <w:szCs w:val="24"/>
          <w:highlight w:val="none"/>
          <w:u w:val="single"/>
          <w:lang w:val="zh-CN"/>
        </w:rPr>
        <w:t xml:space="preserve">加盖投标人公章，</w:t>
      </w:r>
      <w:r>
        <w:rPr>
          <w:rFonts w:hint="eastAsia" w:ascii="宋体" w:hAnsi="宋体"/>
          <w:b w:val="0"/>
          <w:bCs w:val="0"/>
          <w:i/>
          <w:iCs/>
          <w:color w:val="000000"/>
          <w:sz w:val="24"/>
          <w:szCs w:val="24"/>
          <w:highlight w:val="none"/>
          <w:u w:val="single"/>
        </w:rPr>
        <w:t xml:space="preserve">承诺函</w:t>
      </w:r>
      <w:r>
        <w:rPr>
          <w:rFonts w:hint="eastAsia" w:ascii="宋体" w:hAnsi="宋体"/>
          <w:b w:val="0"/>
          <w:bCs w:val="0"/>
          <w:i/>
          <w:iCs/>
          <w:color w:val="000000"/>
          <w:sz w:val="24"/>
          <w:szCs w:val="24"/>
          <w:highlight w:val="none"/>
          <w:u w:val="single"/>
          <w:lang w:val="zh-CN"/>
        </w:rPr>
        <w:t xml:space="preserve">格式自拟，</w:t>
      </w:r>
      <w:r>
        <w:rPr>
          <w:rFonts w:hint="eastAsia" w:ascii="宋体" w:hAnsi="宋体"/>
          <w:b w:val="0"/>
          <w:bCs w:val="0"/>
          <w:i/>
          <w:iCs/>
          <w:color w:val="000000"/>
          <w:sz w:val="24"/>
          <w:szCs w:val="24"/>
          <w:highlight w:val="none"/>
          <w:u w:val="single"/>
        </w:rPr>
        <w:t xml:space="preserve">否则投标无效</w:t>
      </w:r>
      <w:r>
        <w:rPr>
          <w:rFonts w:hint="eastAsia" w:ascii="宋体" w:hAnsi="宋体"/>
          <w:b w:val="0"/>
          <w:bCs w:val="0"/>
          <w:i/>
          <w:iCs/>
          <w:color w:val="000000"/>
          <w:sz w:val="24"/>
          <w:szCs w:val="24"/>
          <w:highlight w:val="none"/>
          <w:u w:val="single"/>
          <w:lang w:val="zh-CN"/>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针对本项目组建技术服务团队，项目组成员不低于5名，包括项目经理（负责人）、技术负责人、软件开发、实施、运维人员等，具备履行合同各项商务技术要求的能力，能够在合同约定的时间内完成平台开发、软硬件运维和验收交付。</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投标人针对本项目组建技术服务团队，项目人员要求如下：</w:t>
      </w:r>
      <w:r/>
    </w:p>
    <w:p>
      <w:pPr>
        <w:numPr>
          <w:ilvl w:val="0"/>
          <w:numId w:val="1"/>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拟派项目经理（负责人）应当具有丰富的项目管理经验、IT 项目服务经验，能够总体管控项目的开发、集成、实施交付及运维工作，对项目的进度、质量及客户满意度负责，统筹项目资源调度和实施计划，评审各个管理过程，推进并完成项目验收及售后维护，并</w:t>
      </w:r>
      <w:r>
        <w:rPr>
          <w:rFonts w:hint="eastAsia" w:ascii="宋体" w:hAnsi="宋体"/>
          <w:sz w:val="24"/>
          <w:szCs w:val="24"/>
          <w:highlight w:val="none"/>
        </w:rPr>
        <w:t xml:space="preserve">提供信息安全保障，制定安全策略，预防并应对信息安全威胁。</w:t>
      </w:r>
      <w:r/>
    </w:p>
    <w:p>
      <w:pPr>
        <w:numPr>
          <w:ilvl w:val="0"/>
          <w:numId w:val="1"/>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拟派项目技术负责人（不含项目经理）应当具有信息化项目技术研发经验，配合项目经理对项目的技术路线、质量计划、研发过程及项目交付物进行技术评审及改进，带领团队完成新技术或疑难问题的技术攻关，监督指导技术方案的执行。</w:t>
      </w:r>
      <w:r/>
    </w:p>
    <w:p>
      <w:pPr>
        <w:pStyle w:val="849"/>
        <w:ind w:firstLine="48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3、拟派软件开发人员应当具有信息化项目软件开发经验，参与公车管理平台新增和优化功能的需求分析编写，负责软件系统的详细设计、编码、单元测试和维护等工作，同时对平台性能和功能进行优化设计。</w:t>
      </w:r>
      <w:r/>
    </w:p>
    <w:p>
      <w:pPr>
        <w:pStyle w:val="849"/>
        <w:ind w:firstLine="48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4、拟派项目实施人员负责软件实施工作中用户需求的满足、与开发人员的技术交流，同时负责项目实施的全过程管理，包括项目计划管理、需求分析、测试、客户培训、问题反馈收集整理及协调处理、项目验收等工作，项目过程中各类文档的编写、收集、整理、归档。</w:t>
      </w:r>
      <w:r/>
    </w:p>
    <w:p>
      <w:pPr>
        <w:pStyle w:val="849"/>
        <w:ind w:firstLine="48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5、拟派项目维护人员，负责系统软硬件维护工作，包括处理硬件设备故障、软件故障、更新软件版本、数据传输故障等，确保整个系统的持续稳定运行。</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w:t>
      </w:r>
      <w:r/>
    </w:p>
    <w:p>
      <w:pPr>
        <w:ind w:firstLine="480"/>
        <w:spacing w:line="360" w:lineRule="auto"/>
        <w:rPr>
          <w:rFonts w:hint="eastAsia" w:ascii="宋体" w:hAnsi="宋体" w:cs="宋体"/>
          <w:b w:val="0"/>
          <w:bCs w:val="0"/>
          <w:i/>
          <w:iCs/>
          <w:sz w:val="24"/>
          <w:highlight w:val="none"/>
          <w:u w:val="single"/>
        </w:rPr>
      </w:pPr>
      <w:r>
        <w:rPr>
          <w:rFonts w:hint="eastAsia" w:ascii="宋体" w:hAnsi="宋体" w:cs="宋体"/>
          <w:b w:val="0"/>
          <w:bCs w:val="0"/>
          <w:i/>
          <w:iCs/>
          <w:sz w:val="24"/>
          <w:highlight w:val="none"/>
          <w:u w:val="single"/>
        </w:rPr>
        <w:t xml:space="preserve">服务期限：合同签订之日起1年内提供软硬</w:t>
      </w:r>
      <w:r>
        <w:rPr>
          <w:rFonts w:hint="eastAsia" w:ascii="宋体" w:hAnsi="宋体" w:cs="宋体"/>
          <w:b w:val="0"/>
          <w:bCs w:val="0"/>
          <w:i/>
          <w:iCs/>
          <w:sz w:val="24"/>
          <w:highlight w:val="none"/>
          <w:u w:val="single"/>
        </w:rPr>
        <w:t xml:space="preserve">件维保服务</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jc w:val="left"/>
        <w:spacing w:line="360" w:lineRule="auto"/>
        <w:rPr>
          <w:sz w:val="24"/>
          <w:highlight w:val="none"/>
        </w:rPr>
      </w:pPr>
      <w:r>
        <w:rPr>
          <w:rFonts w:hint="eastAsia" w:ascii="宋体" w:hAnsi="宋体"/>
          <w:color w:val="000000"/>
          <w:sz w:val="24"/>
          <w:szCs w:val="24"/>
          <w:highlight w:val="none"/>
        </w:rPr>
        <w:t xml:space="preserve">1、在</w:t>
      </w:r>
      <w:r>
        <w:rPr>
          <w:rFonts w:hint="eastAsia"/>
          <w:color w:val="000000"/>
          <w:sz w:val="24"/>
          <w:highlight w:val="none"/>
        </w:rPr>
        <w:t xml:space="preserve">服务期内，</w:t>
      </w:r>
      <w:r>
        <w:rPr>
          <w:rFonts w:hint="eastAsia"/>
          <w:sz w:val="24"/>
          <w:highlight w:val="none"/>
        </w:rPr>
        <w:t xml:space="preserve">中标人提供不定期公务用车定位终端设备及软件平台检查保养服务，派技术人员到采购人单位对所购买的所有设备进行检测、调试、维护工作。</w:t>
      </w:r>
      <w:r/>
    </w:p>
    <w:p>
      <w:pPr>
        <w:ind w:firstLine="480"/>
        <w:jc w:val="left"/>
        <w:spacing w:line="360" w:lineRule="auto"/>
        <w:rPr>
          <w:rFonts w:ascii="黑体" w:hAnsi="黑体" w:eastAsia="黑体"/>
          <w:b/>
          <w:sz w:val="24"/>
        </w:rPr>
      </w:pPr>
      <w:r>
        <w:rPr>
          <w:rFonts w:hint="eastAsia" w:ascii="宋体" w:hAnsi="宋体"/>
          <w:color w:val="000000"/>
          <w:sz w:val="24"/>
          <w:szCs w:val="24"/>
          <w:highlight w:val="none"/>
        </w:rPr>
        <w:t xml:space="preserve">2、质保期内，提供手机、微信群、微信等多种渠道的远程技术支持服务，为各使用单位提供7×24小时服务。配备专业客服人员，通过微信群、电话等实时处理各类咨询及系统平台问题。</w:t>
      </w:r>
      <w:r>
        <w:rPr>
          <w:rFonts w:hint="eastAsia"/>
          <w:sz w:val="24"/>
          <w:highlight w:val="none"/>
        </w:rPr>
        <w:t xml:space="preserve">远程技术服务无法解决问题的，如设备或系统发生故障，运维服务人员应在10分钟内响应，2小时内到达现场解决问题，现场无法维修好，中标人须提供同类型的兼容设备供采购人使用，以确保系统正常运行，直至设备维修好后方才取回，如不能维修，则需提供不低于原产品型号的兼容设备，保障整个项目系统运行正常。</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六、培训要求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1.提供完善的人员培训方案，通过各种培训课程和培训方式，对采购人的业务人员和技术人员进行针对性培训，直到采购人能够熟练操作为止。</w:t>
      </w:r>
      <w:r/>
    </w:p>
    <w:p>
      <w:pPr>
        <w:ind w:firstLine="480"/>
        <w:spacing w:line="360" w:lineRule="auto"/>
        <w:rPr>
          <w:rFonts w:hint="eastAsia" w:ascii="宋体" w:hAnsi="宋体"/>
          <w:sz w:val="24"/>
          <w:highlight w:val="none"/>
        </w:rPr>
      </w:pPr>
      <w:r>
        <w:rPr>
          <w:rFonts w:hint="eastAsia" w:ascii="宋体" w:hAnsi="宋体"/>
          <w:sz w:val="24"/>
          <w:highlight w:val="none"/>
        </w:rPr>
        <w:t xml:space="preserve">2.应采用课程培训和实际操作培训相结合的方式，确保项目建设完成后技术人员（包括系统管理员）可以独立完成系统的管理、配置和维护。培训可以根据人数可分批进行，以保证培训质量。</w:t>
      </w:r>
      <w:r/>
    </w:p>
    <w:p>
      <w:pPr>
        <w:ind w:firstLine="480"/>
        <w:jc w:val="left"/>
        <w:spacing w:line="360" w:lineRule="auto"/>
        <w:rPr>
          <w:rFonts w:hint="eastAsia" w:ascii="宋体" w:hAnsi="宋体"/>
          <w:color w:val="000000"/>
          <w:sz w:val="24"/>
          <w:szCs w:val="24"/>
          <w:highlight w:val="none"/>
        </w:rPr>
      </w:pPr>
      <w:r>
        <w:rPr>
          <w:rFonts w:hint="eastAsia" w:ascii="宋体" w:hAnsi="宋体"/>
          <w:sz w:val="24"/>
          <w:highlight w:val="none"/>
        </w:rPr>
        <w:t xml:space="preserve">3.</w:t>
      </w:r>
      <w:r>
        <w:rPr>
          <w:rFonts w:hint="eastAsia"/>
          <w:sz w:val="24"/>
          <w:highlight w:val="none"/>
        </w:rPr>
        <w:t xml:space="preserve">提供培训所需要的文字资料和讲义等相关用品，所有的资料必须是中文书写</w:t>
      </w:r>
      <w:r>
        <w:rPr>
          <w:rFonts w:hint="eastAsia" w:ascii="宋体" w:hAnsi="宋体"/>
          <w:color w:val="000000"/>
          <w:sz w:val="24"/>
          <w:szCs w:val="24"/>
          <w:highlight w:val="none"/>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七、知识产权归属和处理方式</w:t>
      </w:r>
      <w:r/>
    </w:p>
    <w:p>
      <w:pPr>
        <w:ind w:firstLine="48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系统开发过程中的合作:采购人将以能独立维护整个系统为目的，派技术人员跟踪整个开发过程；采购人的项目团队如果发现中标人的技术框架、开发设计规范与前期商定不一致，中标人需向采购人说明并根据最终讨论结果予以解决；中标人应提供便利条件，通过讨论、提供技术资料等方式帮助采购人技术人员熟悉系统和源代码。</w:t>
      </w:r>
      <w:r/>
    </w:p>
    <w:p>
      <w:pPr>
        <w:pStyle w:val="871"/>
        <w:ind w:firstLine="482"/>
        <w:spacing w:line="360" w:lineRule="auto"/>
        <w:rPr>
          <w:highlight w:val="none"/>
        </w:rPr>
      </w:pPr>
      <w:r>
        <w:rPr>
          <w:rFonts w:hint="eastAsia" w:ascii="宋体" w:hAnsi="宋体"/>
          <w:sz w:val="24"/>
          <w:highlight w:val="none"/>
        </w:rPr>
        <w:t xml:space="preserve">中标人需向采购人提供的内容包括：</w:t>
      </w:r>
      <w:r/>
    </w:p>
    <w:p>
      <w:pPr>
        <w:ind w:firstLine="48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1、系统软件。</w:t>
      </w:r>
      <w:r/>
    </w:p>
    <w:p>
      <w:pPr>
        <w:ind w:firstLine="48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2、项目的需求、分析设计、测试计划、测试报告、用户手册、部署与应用手册、数据迁移说明书文档。</w:t>
      </w:r>
      <w:r/>
    </w:p>
    <w:p>
      <w:pPr>
        <w:ind w:firstLine="48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3、系统的安装与调试。</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、履约验收</w:t>
      </w:r>
      <w:r/>
    </w:p>
    <w:p>
      <w:pPr>
        <w:ind w:firstLine="480"/>
        <w:spacing w:line="360" w:lineRule="auto"/>
        <w:rPr>
          <w:rFonts w:hint="default" w:eastAsiaTheme="minorEastAsia"/>
          <w:sz w:val="24"/>
          <w:highlight w:val="none"/>
          <w:lang w:val="en-US" w:eastAsia="zh-CN"/>
        </w:rPr>
      </w:pPr>
      <w:r>
        <w:rPr>
          <w:rFonts w:hint="eastAsia" w:ascii="宋体" w:hAnsi="宋体"/>
          <w:sz w:val="24"/>
          <w:highlight w:val="none"/>
          <w:lang w:val="en-US" w:eastAsia="zh-CN"/>
        </w:rPr>
        <w:t xml:space="preserve">该项目为信息系统日常运维，不包含软件开发，无验收环节。</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562"/>
        <w:jc w:val="left"/>
        <w:spacing w:line="360" w:lineRule="auto"/>
        <w:rPr>
          <w:rFonts w:hint="eastAsia" w:ascii="宋体" w:hAnsi="宋体"/>
          <w:b/>
          <w:color w:val="000000"/>
          <w:sz w:val="28"/>
          <w:szCs w:val="28"/>
          <w:highlight w:val="none"/>
        </w:rPr>
        <w:outlineLvl w:val="9"/>
      </w:pPr>
      <w:r>
        <w:rPr>
          <w:rFonts w:hint="eastAsia" w:ascii="宋体" w:hAnsi="宋体"/>
          <w:b/>
          <w:color w:val="000000"/>
          <w:sz w:val="28"/>
          <w:szCs w:val="28"/>
          <w:highlight w:val="none"/>
        </w:rPr>
        <w:t xml:space="preserve">付款方式</w:t>
      </w:r>
      <w:r/>
    </w:p>
    <w:p>
      <w:pPr>
        <w:ind w:left="479" w:firstLine="0"/>
        <w:jc w:val="left"/>
        <w:spacing w:line="360" w:lineRule="auto"/>
        <w:rPr>
          <w:rFonts w:hint="eastAsia" w:ascii="宋体" w:hAnsi="宋体"/>
          <w:b w:val="0"/>
          <w:bCs/>
          <w:i/>
          <w:sz w:val="24"/>
          <w:szCs w:val="24"/>
          <w:highlight w:val="none"/>
          <w:u w:val="single"/>
          <w:lang w:eastAsia="zh-CN"/>
        </w:rPr>
      </w:pPr>
      <w:r>
        <w:rPr>
          <w:rFonts w:hint="eastAsia" w:ascii="宋体" w:hAnsi="宋体"/>
          <w:b w:val="0"/>
          <w:bCs w:val="0"/>
          <w:i/>
          <w:iCs/>
          <w:sz w:val="24"/>
          <w:szCs w:val="24"/>
          <w:highlight w:val="none"/>
          <w:u w:val="single"/>
          <w:lang w:eastAsia="zh-CN"/>
        </w:rPr>
        <w:t xml:space="preserve">合同签订</w:t>
      </w:r>
      <w:r>
        <w:rPr>
          <w:rFonts w:hint="eastAsia" w:ascii="宋体" w:hAnsi="宋体"/>
          <w:b w:val="0"/>
          <w:bCs w:val="0"/>
          <w:i/>
          <w:iCs/>
          <w:sz w:val="24"/>
          <w:szCs w:val="24"/>
          <w:highlight w:val="none"/>
          <w:u w:val="single"/>
          <w:lang w:val="en-US" w:eastAsia="zh-CN"/>
        </w:rPr>
        <w:t xml:space="preserve">后</w:t>
      </w:r>
      <w:r>
        <w:rPr>
          <w:rFonts w:hint="eastAsia" w:ascii="宋体" w:hAnsi="宋体"/>
          <w:b w:val="0"/>
          <w:bCs w:val="0"/>
          <w:i/>
          <w:iCs/>
          <w:sz w:val="24"/>
          <w:szCs w:val="24"/>
          <w:highlight w:val="none"/>
          <w:u w:val="single"/>
          <w:lang w:eastAsia="zh-CN"/>
        </w:rPr>
        <w:t xml:space="preserve">支付</w:t>
      </w:r>
      <w:r>
        <w:rPr>
          <w:rFonts w:hint="eastAsia" w:ascii="宋体" w:hAnsi="宋体"/>
          <w:b w:val="0"/>
          <w:bCs w:val="0"/>
          <w:i/>
          <w:iCs/>
          <w:sz w:val="24"/>
          <w:szCs w:val="24"/>
          <w:highlight w:val="none"/>
          <w:u w:val="single"/>
          <w:lang w:val="en-US" w:eastAsia="zh-CN"/>
        </w:rPr>
        <w:t xml:space="preserve">合同金额的6</w:t>
      </w:r>
      <w:r>
        <w:rPr>
          <w:rFonts w:hint="eastAsia" w:ascii="宋体" w:hAnsi="宋体"/>
          <w:b w:val="0"/>
          <w:bCs w:val="0"/>
          <w:i/>
          <w:iCs/>
          <w:sz w:val="24"/>
          <w:szCs w:val="24"/>
          <w:highlight w:val="none"/>
          <w:u w:val="single"/>
          <w:lang w:eastAsia="zh-CN"/>
        </w:rPr>
        <w:t xml:space="preserve">0%，系统完善运行半年</w:t>
      </w:r>
      <w:r>
        <w:rPr>
          <w:rFonts w:hint="eastAsia" w:ascii="宋体" w:hAnsi="宋体"/>
          <w:b w:val="0"/>
          <w:bCs w:val="0"/>
          <w:i/>
          <w:iCs/>
          <w:sz w:val="24"/>
          <w:szCs w:val="24"/>
          <w:highlight w:val="none"/>
          <w:u w:val="single"/>
          <w:lang w:val="en-US" w:eastAsia="zh-CN"/>
        </w:rPr>
        <w:t xml:space="preserve">后</w:t>
      </w:r>
      <w:r>
        <w:rPr>
          <w:rFonts w:hint="eastAsia" w:ascii="宋体" w:hAnsi="宋体"/>
          <w:b w:val="0"/>
          <w:bCs w:val="0"/>
          <w:i/>
          <w:iCs/>
          <w:sz w:val="24"/>
          <w:szCs w:val="24"/>
          <w:highlight w:val="none"/>
          <w:u w:val="single"/>
          <w:lang w:eastAsia="zh-CN"/>
        </w:rPr>
        <w:t xml:space="preserve">支付</w:t>
      </w:r>
      <w:r>
        <w:rPr>
          <w:rFonts w:hint="eastAsia" w:ascii="宋体" w:hAnsi="宋体"/>
          <w:b w:val="0"/>
          <w:bCs w:val="0"/>
          <w:i/>
          <w:iCs/>
          <w:sz w:val="24"/>
          <w:szCs w:val="24"/>
          <w:highlight w:val="none"/>
          <w:u w:val="single"/>
          <w:lang w:val="en-US" w:eastAsia="zh-CN"/>
        </w:rPr>
        <w:t xml:space="preserve">合同金额的4</w:t>
      </w:r>
      <w:r>
        <w:rPr>
          <w:rFonts w:hint="eastAsia" w:ascii="宋体" w:hAnsi="宋体"/>
          <w:b w:val="0"/>
          <w:bCs w:val="0"/>
          <w:i/>
          <w:iCs/>
          <w:sz w:val="24"/>
          <w:szCs w:val="24"/>
          <w:highlight w:val="none"/>
          <w:u w:val="single"/>
          <w:lang w:eastAsia="zh-CN"/>
        </w:rPr>
        <w:t xml:space="preserve">0%。</w:t>
      </w:r>
      <w:r>
        <w:rPr>
          <w:rFonts w:cs="Times New Roman" w:asciiTheme="minorEastAsia" w:hAnsiTheme="minorEastAsia"/>
          <w:sz w:val="24"/>
          <w:szCs w:val="24"/>
        </w:rPr>
      </w:r>
      <w:r/>
    </w:p>
    <w:p>
      <w:pPr>
        <w:ind w:left="479" w:firstLine="0"/>
        <w:jc w:val="left"/>
        <w:spacing w:line="360" w:lineRule="auto"/>
        <w:rPr>
          <w:rFonts w:cs="Times New Roman" w:asciiTheme="minorEastAsia" w:hAnsiTheme="minorEastAsia"/>
          <w:sz w:val="24"/>
          <w:szCs w:val="24"/>
        </w:rPr>
      </w:pPr>
      <w:r>
        <w:rPr>
          <w:rFonts w:hint="eastAsia" w:ascii="宋体" w:hAnsi="宋体"/>
          <w:b w:val="0"/>
          <w:bCs w:val="0"/>
          <w:i/>
          <w:iCs/>
          <w:sz w:val="24"/>
          <w:szCs w:val="24"/>
          <w:highlight w:val="none"/>
          <w:u w:val="single"/>
          <w:lang w:eastAsia="zh-CN"/>
        </w:rPr>
      </w: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十、报价要求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报价币种为人民币，项目报价不得超过预算价。</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报价除标的物的价款外还应包括开发、测试、验收、培训、保险、人工费用、管理、质保、税费、利润、完成合同所需的一切本身和不可或缺的所有工作开支，政策性文件规定及合同包含的所有风险、责任和管理等各项全部费用。</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投标人应根据国家收费标准并结合市场实际进行报价，总价包干。</w:t>
      </w:r>
      <w:r/>
    </w:p>
    <w:p>
      <w:pPr>
        <w:ind w:firstLine="480"/>
        <w:spacing w:line="360" w:lineRule="auto"/>
        <w:rPr>
          <w:rFonts w:hint="eastAsia" w:ascii="黑体" w:hAnsi="黑体" w:eastAsia="黑体"/>
          <w:bCs/>
          <w:sz w:val="24"/>
          <w:szCs w:val="24"/>
          <w:highlight w:val="none"/>
        </w:rPr>
      </w:pPr>
      <w:r>
        <w:rPr>
          <w:rFonts w:hint="eastAsia" w:ascii="宋体" w:hAnsi="宋体"/>
          <w:color w:val="000000"/>
          <w:sz w:val="24"/>
          <w:szCs w:val="24"/>
          <w:highlight w:val="none"/>
        </w:rPr>
        <w:t xml:space="preserve">工作中涉及的敏感资料、电子数据等相关信息，中标人</w:t>
      </w:r>
      <w:r>
        <w:rPr>
          <w:rFonts w:ascii="宋体" w:hAnsi="宋体"/>
          <w:color w:val="000000"/>
          <w:sz w:val="24"/>
          <w:szCs w:val="24"/>
          <w:highlight w:val="none"/>
        </w:rPr>
        <w:t xml:space="preserve">应严格执行保密</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相关规定</w:t>
      </w:r>
      <w:r>
        <w:rPr>
          <w:rFonts w:hint="eastAsia" w:ascii="宋体" w:hAnsi="宋体"/>
          <w:color w:val="000000"/>
          <w:sz w:val="24"/>
          <w:szCs w:val="24"/>
          <w:highlight w:val="none"/>
        </w:rPr>
        <w:t xml:space="preserve">，不得以任何方式向任何第三人披露、泄露或许可第三人使用，否则追究其相应法律责任</w:t>
      </w:r>
      <w:r>
        <w:rPr>
          <w:rFonts w:ascii="宋体" w:hAnsi="宋体"/>
          <w:color w:val="000000"/>
          <w:sz w:val="24"/>
          <w:szCs w:val="24"/>
          <w:highlight w:val="none"/>
        </w:rPr>
        <w:t xml:space="preserve">。</w:t>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pStyle w:val="849"/>
        <w:rPr>
          <w:rFonts w:ascii="黑体" w:hAnsi="黑体" w:eastAsia="黑体"/>
          <w:b/>
        </w:rPr>
      </w:pPr>
      <w:r>
        <w:rPr>
          <w:rFonts w:ascii="黑体" w:hAnsi="黑体" w:eastAsia="黑体"/>
          <w:b/>
        </w:rPr>
      </w:r>
      <w:r/>
    </w:p>
    <w:p>
      <w:pPr>
        <w:pStyle w:val="849"/>
        <w:rPr>
          <w:rFonts w:ascii="黑体" w:hAnsi="黑体" w:eastAsia="黑体"/>
          <w:b/>
        </w:rPr>
      </w:pPr>
      <w:r>
        <w:rPr>
          <w:rFonts w:ascii="黑体" w:hAnsi="黑体" w:eastAsia="黑体"/>
          <w:b/>
        </w:rPr>
      </w:r>
      <w:r/>
    </w:p>
    <w:p>
      <w:pPr>
        <w:pStyle w:val="849"/>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rPr>
          <w:rFonts w:ascii="黑体" w:hAnsi="黑体" w:eastAsia="黑体"/>
          <w:b w:val="0"/>
        </w:rPr>
      </w:pPr>
      <w:r/>
      <w:bookmarkStart w:id="12" w:name="_Toc162361614"/>
      <w:r>
        <w:rPr>
          <w:rFonts w:ascii="黑体" w:hAnsi="黑体" w:eastAsia="黑体"/>
          <w:b w:val="0"/>
        </w:rPr>
        <w:br w:type="page" w:clear="all"/>
      </w:r>
      <w:r/>
    </w:p>
    <w:p>
      <w:pPr>
        <w:pStyle w:val="844"/>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2"/>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0"/>
        <w:jc w:val="left"/>
        <w:spacing w:line="5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一、评标方法</w:t>
      </w:r>
      <w:r/>
    </w:p>
    <w:p>
      <w:pPr>
        <w:ind w:firstLine="480"/>
        <w:jc w:val="left"/>
        <w:spacing w:line="500" w:lineRule="exact"/>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3名中标候选人。</w:t>
      </w:r>
      <w:r/>
    </w:p>
    <w:p>
      <w:pPr>
        <w:ind w:firstLine="480"/>
        <w:jc w:val="left"/>
        <w:spacing w:line="5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二、评标标准</w:t>
      </w:r>
      <w:r/>
    </w:p>
    <w:p>
      <w:pPr>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500" w:lineRule="exact"/>
        <w:rPr>
          <w:sz w:val="24"/>
          <w:szCs w:val="24"/>
          <w:highlight w:val="none"/>
        </w:rPr>
      </w:pPr>
      <w:r>
        <w:rPr>
          <w:rFonts w:hint="eastAsia"/>
          <w:sz w:val="24"/>
          <w:szCs w:val="24"/>
          <w:highlight w:val="none"/>
        </w:rPr>
        <w:t xml:space="preserve">（3）总得分=价格分+技术分+商务分。</w:t>
      </w:r>
      <w:r/>
    </w:p>
    <w:p>
      <w:pPr>
        <w:jc w:val="center"/>
        <w:spacing w:line="500" w:lineRule="exact"/>
        <w:rPr>
          <w:rFonts w:hint="eastAsia" w:ascii="黑体" w:hAnsi="黑体" w:eastAsia="黑体"/>
          <w:sz w:val="32"/>
          <w:szCs w:val="24"/>
          <w:highlight w:val="none"/>
        </w:rPr>
        <w:outlineLvl w:val="1"/>
      </w:pPr>
      <w:r>
        <w:rPr>
          <w:rFonts w:hint="eastAsia" w:ascii="黑体" w:hAnsi="黑体" w:eastAsia="黑体"/>
          <w:sz w:val="32"/>
          <w:szCs w:val="24"/>
          <w:highlight w:val="none"/>
        </w:rPr>
        <w:t xml:space="preserve">综合评分法</w:t>
      </w:r>
      <w:r/>
    </w:p>
    <w:p>
      <w:pPr>
        <w:ind w:firstLine="480"/>
        <w:jc w:val="left"/>
        <w:spacing w:line="500" w:lineRule="exact"/>
        <w:rPr>
          <w:sz w:val="24"/>
          <w:szCs w:val="24"/>
          <w:highlight w:val="none"/>
        </w:rPr>
        <w:outlineLvl w:val="2"/>
      </w:pPr>
      <w:r>
        <w:rPr>
          <w:rFonts w:hint="eastAsia"/>
          <w:sz w:val="24"/>
          <w:szCs w:val="24"/>
          <w:highlight w:val="none"/>
        </w:rPr>
        <w:t xml:space="preserve">（1）价格分（</w:t>
      </w:r>
      <w:r>
        <w:rPr>
          <w:rFonts w:hint="eastAsia"/>
          <w:sz w:val="24"/>
          <w:szCs w:val="24"/>
          <w:highlight w:val="none"/>
          <w:lang w:val="en-US" w:eastAsia="zh-CN"/>
        </w:rPr>
        <w:t xml:space="preserve">15</w:t>
      </w:r>
      <w:r>
        <w:rPr>
          <w:rFonts w:hint="eastAsia"/>
          <w:sz w:val="24"/>
          <w:szCs w:val="24"/>
          <w:highlight w:val="none"/>
        </w:rPr>
        <w:t xml:space="preserve">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w:t>
      </w:r>
      <w:r>
        <w:rPr>
          <w:rFonts w:hint="eastAsia"/>
          <w:sz w:val="24"/>
          <w:szCs w:val="24"/>
          <w:highlight w:val="none"/>
          <w:lang w:val="en-US" w:eastAsia="zh-CN"/>
        </w:rPr>
        <w:t xml:space="preserve">15</w:t>
      </w:r>
      <w:r>
        <w:rPr>
          <w:rFonts w:hint="eastAsia"/>
          <w:sz w:val="24"/>
          <w:szCs w:val="24"/>
          <w:highlight w:val="none"/>
        </w:rPr>
        <w:t xml:space="preserve">分</w:t>
      </w:r>
      <w:r/>
    </w:p>
    <w:p>
      <w:pPr>
        <w:ind w:firstLine="480"/>
        <w:jc w:val="left"/>
        <w:spacing w:line="500" w:lineRule="exact"/>
        <w:rPr>
          <w:highlight w:val="none"/>
        </w:rPr>
      </w:pPr>
      <w:r>
        <w:rPr>
          <w:rFonts w:hint="eastAsia"/>
          <w:sz w:val="24"/>
          <w:szCs w:val="24"/>
          <w:highlight w:val="none"/>
        </w:rPr>
        <w:t xml:space="preserve">因落实政府采购政策进行价格扣除的，用扣除后的价格参加评审。</w:t>
      </w:r>
      <w:r/>
    </w:p>
    <w:p>
      <w:pPr>
        <w:ind w:firstLine="480"/>
        <w:jc w:val="left"/>
        <w:spacing w:line="500" w:lineRule="exact"/>
        <w:rPr>
          <w:sz w:val="24"/>
          <w:szCs w:val="24"/>
          <w:highlight w:val="none"/>
        </w:rPr>
        <w:outlineLvl w:val="2"/>
      </w:pPr>
      <w:r>
        <w:rPr>
          <w:rFonts w:hint="eastAsia"/>
          <w:sz w:val="24"/>
          <w:szCs w:val="24"/>
          <w:highlight w:val="none"/>
        </w:rPr>
        <w:t xml:space="preserve">（2）技术分（35分）</w:t>
      </w:r>
      <w:r>
        <w:rPr>
          <w:rFonts w:hint="eastAsia" w:ascii="宋体" w:hAnsi="宋体" w:eastAsia="宋体" w:cs="宋体"/>
          <w:b/>
          <w:sz w:val="24"/>
          <w:szCs w:val="24"/>
        </w:rPr>
        <w:t xml:space="preserve">（本部分</w:t>
      </w:r>
      <w:r>
        <w:rPr>
          <w:rFonts w:hint="eastAsia" w:ascii="宋体" w:hAnsi="宋体" w:cs="Calibri"/>
          <w:b/>
          <w:color w:val="000000"/>
          <w:sz w:val="24"/>
          <w:szCs w:val="24"/>
        </w:rPr>
        <w:t xml:space="preserve">采用暗标方式进行评审）</w:t>
      </w:r>
      <w:r/>
    </w:p>
    <w:tbl>
      <w:tblPr>
        <w:tblStyle w:val="84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t xml:space="preserve">评审因素</w:t>
            </w:r>
            <w:r/>
          </w:p>
        </w:tc>
        <w:tc>
          <w:tcPr>
            <w:tcW w:w="6845"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sz w:val="24"/>
                <w:szCs w:val="24"/>
                <w:highlight w:val="none"/>
              </w:rPr>
              <w:t xml:space="preserve">项目建设总体方案</w:t>
            </w:r>
            <w:r>
              <w:rPr>
                <w:rFonts w:hint="eastAsia" w:ascii="宋体" w:hAnsi="宋体"/>
                <w:color w:val="000000"/>
                <w:sz w:val="24"/>
                <w:szCs w:val="24"/>
                <w:highlight w:val="none"/>
              </w:rPr>
              <w:t xml:space="preserve">（6分）</w:t>
            </w:r>
            <w:r/>
          </w:p>
        </w:tc>
        <w:tc>
          <w:tcPr>
            <w:tcW w:w="6845" w:type="dxa"/>
            <w:vAlign w:val="center"/>
            <w:textDirection w:val="lrTb"/>
            <w:noWrap w:val="false"/>
          </w:tcPr>
          <w:p>
            <w:pPr>
              <w:jc w:val="left"/>
              <w:spacing w:line="440" w:lineRule="atLeast"/>
              <w:rPr>
                <w:rFonts w:ascii="宋体" w:hAnsi="宋体" w:cs="宋体"/>
                <w:sz w:val="24"/>
                <w:szCs w:val="24"/>
                <w:highlight w:val="none"/>
              </w:rPr>
            </w:pPr>
            <w:r>
              <w:rPr>
                <w:rFonts w:hint="eastAsia" w:ascii="宋体" w:hAnsi="宋体" w:cs="宋体"/>
                <w:sz w:val="24"/>
                <w:szCs w:val="24"/>
                <w:highlight w:val="none"/>
              </w:rPr>
              <w:t xml:space="preserve">结合项目提供平台建设总体方案，方案包含但不限于对项目整体建设需求内容的理解、设计原则、设计思路、技术路线、总体架构等内容进行阐述。</w:t>
            </w:r>
            <w:r/>
          </w:p>
          <w:p>
            <w:pPr>
              <w:jc w:val="left"/>
              <w:spacing w:line="440" w:lineRule="atLeast"/>
              <w:rPr>
                <w:rFonts w:ascii="宋体" w:hAnsi="宋体" w:cs="宋体"/>
                <w:b/>
                <w:sz w:val="24"/>
                <w:szCs w:val="24"/>
                <w:highlight w:val="none"/>
              </w:rPr>
            </w:pPr>
            <w:r>
              <w:rPr>
                <w:rFonts w:hint="eastAsia" w:ascii="宋体" w:hAnsi="宋体" w:cs="宋体"/>
                <w:sz w:val="24"/>
                <w:szCs w:val="24"/>
                <w:highlight w:val="none"/>
              </w:rPr>
              <w:t xml:space="preserve">项目总体理解透彻，结构清晰，</w:t>
            </w:r>
            <w:r>
              <w:rPr>
                <w:rFonts w:hint="eastAsia" w:ascii="宋体" w:hAnsi="宋体" w:cs="宋体"/>
                <w:color w:val="000000"/>
                <w:sz w:val="24"/>
                <w:szCs w:val="24"/>
                <w:highlight w:val="none"/>
              </w:rPr>
              <w:t xml:space="preserve">内容详细，关键点把握到位，可实施性强的</w:t>
            </w:r>
            <w:r>
              <w:rPr>
                <w:rFonts w:hint="eastAsia" w:ascii="宋体" w:hAnsi="宋体" w:cs="宋体"/>
                <w:b/>
                <w:sz w:val="24"/>
                <w:szCs w:val="24"/>
                <w:highlight w:val="none"/>
              </w:rPr>
              <w:t xml:space="preserve">得6分；</w:t>
            </w:r>
            <w:r/>
          </w:p>
          <w:p>
            <w:pPr>
              <w:jc w:val="left"/>
              <w:spacing w:line="440" w:lineRule="atLeast"/>
              <w:rPr>
                <w:rFonts w:ascii="宋体" w:hAnsi="宋体" w:cs="宋体"/>
                <w:b/>
                <w:sz w:val="24"/>
                <w:szCs w:val="24"/>
                <w:highlight w:val="none"/>
              </w:rPr>
            </w:pPr>
            <w:r>
              <w:rPr>
                <w:rFonts w:hint="eastAsia" w:ascii="宋体" w:hAnsi="宋体" w:cs="宋体"/>
                <w:sz w:val="24"/>
                <w:szCs w:val="24"/>
                <w:highlight w:val="none"/>
              </w:rPr>
              <w:t xml:space="preserve">项目总体理解较透彻，结构比较清晰，</w:t>
            </w:r>
            <w:r>
              <w:rPr>
                <w:rFonts w:hint="eastAsia" w:ascii="宋体" w:hAnsi="宋体" w:cs="宋体"/>
                <w:color w:val="000000"/>
                <w:sz w:val="24"/>
                <w:szCs w:val="24"/>
                <w:highlight w:val="none"/>
              </w:rPr>
              <w:t xml:space="preserve">内容较详细，关键点把握比较到位，可实施性较强的</w:t>
            </w:r>
            <w:r>
              <w:rPr>
                <w:rFonts w:hint="eastAsia" w:ascii="宋体" w:hAnsi="宋体" w:cs="宋体"/>
                <w:b/>
                <w:sz w:val="24"/>
                <w:szCs w:val="24"/>
                <w:highlight w:val="none"/>
              </w:rPr>
              <w:t xml:space="preserve">得4分；</w:t>
            </w:r>
            <w:r/>
          </w:p>
          <w:p>
            <w:pPr>
              <w:jc w:val="left"/>
              <w:spacing w:line="440" w:lineRule="atLeast"/>
              <w:rPr>
                <w:rFonts w:ascii="宋体" w:hAnsi="宋体" w:cs="宋体"/>
                <w:color w:val="000000"/>
                <w:sz w:val="24"/>
                <w:szCs w:val="24"/>
                <w:highlight w:val="none"/>
              </w:rPr>
            </w:pPr>
            <w:r>
              <w:rPr>
                <w:rFonts w:hint="eastAsia" w:ascii="宋体" w:hAnsi="宋体" w:cs="宋体"/>
                <w:sz w:val="24"/>
                <w:szCs w:val="24"/>
                <w:highlight w:val="none"/>
              </w:rPr>
              <w:t xml:space="preserve">项目总体理解有偏差，结构及</w:t>
            </w:r>
            <w:r>
              <w:rPr>
                <w:rFonts w:hint="eastAsia" w:ascii="宋体" w:hAnsi="宋体" w:cs="宋体"/>
                <w:color w:val="000000"/>
                <w:sz w:val="24"/>
                <w:szCs w:val="24"/>
                <w:highlight w:val="none"/>
              </w:rPr>
              <w:t xml:space="preserve">内容简单粗糙，重难点把握不到位，</w:t>
            </w:r>
            <w:r/>
          </w:p>
          <w:p>
            <w:pPr>
              <w:jc w:val="left"/>
              <w:spacing w:line="440" w:lineRule="atLeast"/>
              <w:rPr>
                <w:rFonts w:ascii="宋体" w:hAnsi="宋体" w:cs="宋体"/>
                <w:b/>
                <w:sz w:val="24"/>
                <w:szCs w:val="24"/>
                <w:highlight w:val="none"/>
              </w:rPr>
            </w:pPr>
            <w:r>
              <w:rPr>
                <w:rFonts w:hint="eastAsia" w:ascii="宋体" w:hAnsi="宋体" w:cs="宋体"/>
                <w:color w:val="000000"/>
                <w:sz w:val="24"/>
                <w:szCs w:val="24"/>
                <w:highlight w:val="none"/>
              </w:rPr>
              <w:t xml:space="preserve">可实施性一般的</w:t>
            </w:r>
            <w:r>
              <w:rPr>
                <w:rFonts w:hint="eastAsia" w:ascii="宋体" w:hAnsi="宋体" w:cs="宋体"/>
                <w:b/>
                <w:sz w:val="24"/>
                <w:szCs w:val="24"/>
                <w:highlight w:val="none"/>
              </w:rPr>
              <w:t xml:space="preserve">得2分；</w:t>
            </w:r>
            <w:r/>
          </w:p>
          <w:p>
            <w:pPr>
              <w:jc w:val="left"/>
              <w:spacing w:line="440" w:lineRule="atLeast"/>
              <w:rPr>
                <w:rFonts w:ascii="宋体" w:hAnsi="宋体" w:cs="宋体"/>
                <w:sz w:val="24"/>
                <w:szCs w:val="24"/>
                <w:highlight w:val="none"/>
              </w:rPr>
            </w:pPr>
            <w:r>
              <w:rPr>
                <w:rFonts w:hint="eastAsia" w:ascii="宋体" w:hAnsi="宋体" w:cs="宋体"/>
                <w:b/>
                <w:bCs/>
                <w:sz w:val="24"/>
                <w:highlight w:val="none"/>
              </w:rPr>
              <w:t xml:space="preserve">该项未见描述不得分。</w:t>
            </w:r>
            <w:r/>
          </w:p>
        </w:tc>
      </w:tr>
      <w:tr>
        <w:trPr>
          <w:jc w:val="center"/>
          <w:trHeight w:val="621"/>
        </w:trPr>
        <w:tc>
          <w:tcPr>
            <w:tcW w:w="1660" w:type="dxa"/>
            <w:vAlign w:val="center"/>
            <w:textDirection w:val="lrTb"/>
            <w:noWrap w:val="false"/>
          </w:tcPr>
          <w:p>
            <w:pPr>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项目实施方案</w:t>
            </w:r>
            <w:r/>
          </w:p>
          <w:p>
            <w:pPr>
              <w:jc w:val="center"/>
              <w:spacing w:line="360" w:lineRule="auto"/>
              <w:widowControl/>
              <w:rPr>
                <w:rFonts w:hint="eastAsia" w:ascii="宋体" w:hAnsi="宋体"/>
                <w:sz w:val="24"/>
                <w:szCs w:val="24"/>
                <w:highlight w:val="none"/>
              </w:rPr>
            </w:pPr>
            <w:r>
              <w:rPr>
                <w:rFonts w:hint="eastAsia" w:ascii="宋体" w:hAnsi="宋体"/>
                <w:color w:val="000000"/>
                <w:sz w:val="24"/>
                <w:szCs w:val="24"/>
                <w:highlight w:val="none"/>
              </w:rPr>
              <w:t xml:space="preserve">（6分）</w:t>
            </w:r>
            <w:r/>
          </w:p>
        </w:tc>
        <w:tc>
          <w:tcPr>
            <w:tcW w:w="6845" w:type="dxa"/>
            <w:vAlign w:val="center"/>
            <w:textDirection w:val="lrTb"/>
            <w:noWrap w:val="false"/>
          </w:tcPr>
          <w:p>
            <w:pPr>
              <w:spacing w:line="440" w:lineRule="exact"/>
              <w:rPr>
                <w:rFonts w:ascii="宋体" w:hAnsi="宋体"/>
                <w:sz w:val="24"/>
                <w:szCs w:val="24"/>
                <w:highlight w:val="none"/>
              </w:rPr>
            </w:pPr>
            <w:r>
              <w:rPr>
                <w:rFonts w:hint="eastAsia" w:ascii="宋体" w:hAnsi="宋体"/>
                <w:sz w:val="24"/>
                <w:szCs w:val="24"/>
                <w:highlight w:val="none"/>
              </w:rPr>
              <w:t xml:space="preserve">结合项目需求提供本项目的公车管理平台和车载终端维护实施方案，内容包括但不限于实施规划、项目进度计划、项目团队结构和职责、质量保障措施等内容。</w:t>
            </w:r>
            <w:r/>
          </w:p>
          <w:p>
            <w:pPr>
              <w:spacing w:line="440" w:lineRule="exact"/>
              <w:rPr>
                <w:rFonts w:ascii="宋体" w:hAnsi="宋体"/>
                <w:sz w:val="24"/>
                <w:szCs w:val="24"/>
                <w:highlight w:val="none"/>
              </w:rPr>
            </w:pPr>
            <w:r>
              <w:rPr>
                <w:rFonts w:hint="eastAsia" w:ascii="宋体" w:hAnsi="宋体"/>
                <w:sz w:val="24"/>
                <w:szCs w:val="24"/>
                <w:highlight w:val="none"/>
              </w:rPr>
              <w:t xml:space="preserve">方案包含上述全部内容，实施流程清晰，进度计划内容详细，服务措施完善，可操作性强，能够满足本项目需求的</w:t>
            </w:r>
            <w:r>
              <w:rPr>
                <w:rFonts w:hint="eastAsia" w:ascii="宋体" w:hAnsi="宋体"/>
                <w:b/>
                <w:sz w:val="24"/>
                <w:szCs w:val="24"/>
                <w:highlight w:val="none"/>
              </w:rPr>
              <w:t xml:space="preserve">得6分；</w:t>
            </w:r>
            <w:r/>
          </w:p>
          <w:p>
            <w:pPr>
              <w:spacing w:line="440" w:lineRule="exact"/>
              <w:rPr>
                <w:rFonts w:ascii="宋体" w:hAnsi="宋体"/>
                <w:sz w:val="24"/>
                <w:szCs w:val="24"/>
                <w:highlight w:val="none"/>
              </w:rPr>
            </w:pPr>
            <w:r>
              <w:rPr>
                <w:rFonts w:hint="eastAsia" w:ascii="宋体" w:hAnsi="宋体"/>
                <w:sz w:val="24"/>
                <w:szCs w:val="24"/>
                <w:highlight w:val="none"/>
              </w:rPr>
              <w:t xml:space="preserve">方案包含上述全部内容，流程较清晰，进度计划内容较详细，服务流程较完善，可操作性较强，较能够满足本项目需求的</w:t>
            </w:r>
            <w:r>
              <w:rPr>
                <w:rFonts w:hint="eastAsia" w:ascii="宋体" w:hAnsi="宋体"/>
                <w:b/>
                <w:sz w:val="24"/>
                <w:szCs w:val="24"/>
                <w:highlight w:val="none"/>
              </w:rPr>
              <w:t xml:space="preserve">得4分；</w:t>
            </w:r>
            <w:r/>
          </w:p>
          <w:p>
            <w:pPr>
              <w:spacing w:line="440" w:lineRule="exact"/>
              <w:rPr>
                <w:rFonts w:ascii="宋体" w:hAnsi="宋体"/>
                <w:sz w:val="24"/>
                <w:szCs w:val="24"/>
                <w:highlight w:val="none"/>
              </w:rPr>
            </w:pPr>
            <w:r>
              <w:rPr>
                <w:rFonts w:hint="eastAsia" w:ascii="宋体" w:hAnsi="宋体"/>
                <w:sz w:val="24"/>
                <w:szCs w:val="24"/>
                <w:highlight w:val="none"/>
              </w:rPr>
              <w:t xml:space="preserve">方案包含上述全部内容，流程简单，进度计划内容不够详细，服务流程完善度一般，可操作性一般，较能够满足本项目需求的</w:t>
            </w:r>
            <w:r>
              <w:rPr>
                <w:rFonts w:hint="eastAsia" w:ascii="宋体" w:hAnsi="宋体"/>
                <w:b/>
                <w:sz w:val="24"/>
                <w:szCs w:val="24"/>
                <w:highlight w:val="none"/>
              </w:rPr>
              <w:t xml:space="preserve">得2分；</w:t>
            </w:r>
            <w:r/>
          </w:p>
          <w:p>
            <w:pPr>
              <w:spacing w:line="360" w:lineRule="auto"/>
              <w:widowControl/>
              <w:rPr>
                <w:rFonts w:hint="eastAsia" w:ascii="宋体" w:hAnsi="宋体"/>
                <w:sz w:val="24"/>
                <w:szCs w:val="24"/>
                <w:highlight w:val="none"/>
              </w:rPr>
            </w:pPr>
            <w:r>
              <w:rPr>
                <w:rFonts w:hint="eastAsia" w:ascii="宋体" w:hAnsi="宋体"/>
                <w:b/>
                <w:sz w:val="24"/>
                <w:szCs w:val="24"/>
                <w:highlight w:val="none"/>
              </w:rPr>
              <w:t xml:space="preserve">该项未见阐述不得分。</w:t>
            </w:r>
            <w:r/>
          </w:p>
        </w:tc>
      </w:tr>
      <w:tr>
        <w:trPr>
          <w:jc w:val="center"/>
          <w:trHeight w:val="621"/>
        </w:trPr>
        <w:tc>
          <w:tcPr>
            <w:tcW w:w="1660" w:type="dxa"/>
            <w:vAlign w:val="center"/>
            <w:textDirection w:val="lrTb"/>
            <w:noWrap w:val="false"/>
          </w:tcPr>
          <w:p>
            <w:pPr>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项目团队人员配备方案</w:t>
            </w:r>
            <w:r/>
          </w:p>
          <w:p>
            <w:pPr>
              <w:jc w:val="center"/>
              <w:spacing w:line="360" w:lineRule="auto"/>
              <w:widowControl/>
              <w:rPr>
                <w:rFonts w:hint="eastAsia" w:ascii="宋体" w:hAnsi="宋体"/>
                <w:sz w:val="24"/>
                <w:szCs w:val="24"/>
                <w:highlight w:val="none"/>
              </w:rPr>
            </w:pPr>
            <w:r>
              <w:rPr>
                <w:rFonts w:hint="eastAsia" w:ascii="宋体" w:hAnsi="宋体"/>
                <w:color w:val="000000"/>
                <w:sz w:val="24"/>
                <w:szCs w:val="24"/>
                <w:highlight w:val="none"/>
              </w:rPr>
              <w:t xml:space="preserve">（6分）</w:t>
            </w:r>
            <w:r/>
          </w:p>
        </w:tc>
        <w:tc>
          <w:tcPr>
            <w:tcW w:w="6845" w:type="dxa"/>
            <w:vAlign w:val="center"/>
            <w:textDirection w:val="lrTb"/>
            <w:noWrap w:val="false"/>
          </w:tcPr>
          <w:p>
            <w:pPr>
              <w:spacing w:line="360" w:lineRule="auto"/>
              <w:widowControl/>
              <w:rPr>
                <w:rFonts w:hint="eastAsia" w:ascii="宋体" w:hAnsi="宋体"/>
                <w:sz w:val="24"/>
                <w:szCs w:val="24"/>
                <w:highlight w:val="none"/>
              </w:rPr>
            </w:pPr>
            <w:r>
              <w:rPr>
                <w:rFonts w:hint="eastAsia" w:ascii="宋体" w:hAnsi="宋体"/>
                <w:sz w:val="24"/>
                <w:szCs w:val="24"/>
                <w:highlight w:val="none"/>
              </w:rPr>
              <w:t xml:space="preserve">结合项目需求提供项目团队人员配备方案，内容包括但不限于</w:t>
            </w:r>
            <w:r>
              <w:rPr>
                <w:rFonts w:hint="eastAsia" w:ascii="宋体" w:hAnsi="宋体"/>
                <w:color w:val="000000"/>
                <w:sz w:val="24"/>
                <w:szCs w:val="24"/>
                <w:highlight w:val="none"/>
              </w:rPr>
              <w:t xml:space="preserve">项目团队人员配备</w:t>
            </w:r>
            <w:r>
              <w:rPr>
                <w:rFonts w:hint="eastAsia" w:ascii="宋体" w:hAnsi="宋体"/>
                <w:sz w:val="24"/>
                <w:szCs w:val="24"/>
                <w:highlight w:val="none"/>
              </w:rPr>
              <w:t xml:space="preserve">情况，技术能力情况，人员分工是否合理等内容。</w:t>
            </w:r>
            <w:r/>
          </w:p>
          <w:p>
            <w:pPr>
              <w:spacing w:line="360" w:lineRule="auto"/>
              <w:widowControl/>
              <w:rPr>
                <w:rFonts w:hint="eastAsia" w:ascii="宋体" w:hAnsi="宋体"/>
                <w:sz w:val="24"/>
                <w:szCs w:val="24"/>
                <w:highlight w:val="none"/>
              </w:rPr>
            </w:pPr>
            <w:r>
              <w:rPr>
                <w:rFonts w:hint="eastAsia" w:ascii="宋体" w:hAnsi="宋体"/>
                <w:sz w:val="24"/>
                <w:szCs w:val="24"/>
                <w:highlight w:val="none"/>
              </w:rPr>
              <w:t xml:space="preserve">项目团队人员配备充足，技术能力强，人员分工合理，</w:t>
            </w:r>
            <w:r>
              <w:rPr>
                <w:rFonts w:hint="eastAsia" w:ascii="宋体" w:hAnsi="宋体"/>
                <w:b/>
                <w:sz w:val="24"/>
                <w:szCs w:val="24"/>
                <w:highlight w:val="none"/>
              </w:rPr>
              <w:t xml:space="preserve">得6分</w:t>
            </w:r>
            <w:r>
              <w:rPr>
                <w:rFonts w:hint="eastAsia" w:ascii="宋体" w:hAnsi="宋体"/>
                <w:sz w:val="24"/>
                <w:szCs w:val="24"/>
                <w:highlight w:val="none"/>
              </w:rPr>
              <w:t xml:space="preserve">；</w:t>
            </w:r>
            <w:r/>
          </w:p>
          <w:p>
            <w:pPr>
              <w:spacing w:line="360" w:lineRule="auto"/>
              <w:widowControl/>
              <w:rPr>
                <w:rFonts w:hint="eastAsia" w:ascii="宋体" w:hAnsi="宋体"/>
                <w:color w:val="000000"/>
                <w:sz w:val="24"/>
                <w:szCs w:val="24"/>
                <w:highlight w:val="none"/>
              </w:rPr>
            </w:pPr>
            <w:r>
              <w:rPr>
                <w:rFonts w:hint="eastAsia" w:ascii="宋体" w:hAnsi="宋体"/>
                <w:sz w:val="24"/>
                <w:szCs w:val="24"/>
                <w:highlight w:val="none"/>
              </w:rPr>
              <w:t xml:space="preserve">项目团队人员配备较充足，技术能力较强</w:t>
            </w:r>
            <w:r>
              <w:rPr>
                <w:rFonts w:hint="eastAsia" w:ascii="宋体" w:hAnsi="宋体"/>
                <w:color w:val="000000"/>
                <w:sz w:val="24"/>
                <w:szCs w:val="24"/>
                <w:highlight w:val="none"/>
              </w:rPr>
              <w:t xml:space="preserve">，人员分工较合理，</w:t>
            </w:r>
            <w:r>
              <w:rPr>
                <w:rFonts w:hint="eastAsia" w:ascii="宋体" w:hAnsi="宋体"/>
                <w:b/>
                <w:color w:val="000000"/>
                <w:sz w:val="24"/>
                <w:szCs w:val="24"/>
                <w:highlight w:val="none"/>
              </w:rPr>
              <w:t xml:space="preserve">得4分</w:t>
            </w:r>
            <w:r>
              <w:rPr>
                <w:rFonts w:hint="eastAsia" w:ascii="宋体" w:hAnsi="宋体"/>
                <w:color w:val="000000"/>
                <w:sz w:val="24"/>
                <w:szCs w:val="24"/>
                <w:highlight w:val="none"/>
              </w:rPr>
              <w:t xml:space="preserve">；</w:t>
            </w:r>
            <w:r/>
          </w:p>
          <w:p>
            <w:pP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项目团队人员配备不充足，技术能力较差，人员分工不合理，</w:t>
            </w:r>
            <w:r>
              <w:rPr>
                <w:rFonts w:hint="eastAsia" w:ascii="宋体" w:hAnsi="宋体"/>
                <w:b/>
                <w:color w:val="000000"/>
                <w:sz w:val="24"/>
                <w:szCs w:val="24"/>
                <w:highlight w:val="none"/>
              </w:rPr>
              <w:t xml:space="preserve">得2分</w:t>
            </w:r>
            <w:r>
              <w:rPr>
                <w:rFonts w:hint="eastAsia" w:ascii="宋体" w:hAnsi="宋体"/>
                <w:color w:val="000000"/>
                <w:sz w:val="24"/>
                <w:szCs w:val="24"/>
                <w:highlight w:val="none"/>
              </w:rPr>
              <w:t xml:space="preserve">；</w:t>
            </w:r>
            <w:r/>
          </w:p>
          <w:p>
            <w:pPr>
              <w:spacing w:line="360" w:lineRule="auto"/>
              <w:widowControl/>
              <w:rPr>
                <w:rFonts w:hint="eastAsia" w:ascii="宋体" w:hAnsi="宋体"/>
                <w:sz w:val="24"/>
                <w:szCs w:val="24"/>
                <w:highlight w:val="none"/>
              </w:rPr>
            </w:pPr>
            <w:r>
              <w:rPr>
                <w:rFonts w:hint="eastAsia" w:ascii="宋体" w:hAnsi="宋体"/>
                <w:b/>
                <w:sz w:val="24"/>
                <w:szCs w:val="24"/>
                <w:highlight w:val="none"/>
              </w:rPr>
              <w:t xml:space="preserve">该项未见阐述不得分。</w:t>
            </w:r>
            <w:r/>
          </w:p>
        </w:tc>
      </w:tr>
      <w:tr>
        <w:trPr>
          <w:jc w:val="center"/>
          <w:trHeight w:val="621"/>
        </w:trPr>
        <w:tc>
          <w:tcPr>
            <w:tcW w:w="1660" w:type="dxa"/>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spacing w:val="-2"/>
                <w:sz w:val="24"/>
                <w:szCs w:val="21"/>
                <w:highlight w:val="none"/>
              </w:rPr>
              <w:t xml:space="preserve">维护服务方案</w:t>
            </w:r>
            <w:r>
              <w:rPr>
                <w:rFonts w:hint="eastAsia" w:ascii="宋体" w:hAnsi="宋体"/>
                <w:color w:val="000000"/>
                <w:sz w:val="24"/>
                <w:szCs w:val="24"/>
                <w:highlight w:val="none"/>
              </w:rPr>
              <w:t xml:space="preserve">（6分）</w:t>
            </w:r>
            <w:r/>
          </w:p>
        </w:tc>
        <w:tc>
          <w:tcPr>
            <w:tcW w:w="6845" w:type="dxa"/>
            <w:vAlign w:val="center"/>
            <w:textDirection w:val="lrTb"/>
            <w:noWrap w:val="false"/>
          </w:tcPr>
          <w:p>
            <w:pPr>
              <w:spacing w:line="440" w:lineRule="exact"/>
              <w:rPr>
                <w:rFonts w:ascii="宋体" w:hAnsi="宋体" w:cs="宋体"/>
                <w:sz w:val="24"/>
                <w:szCs w:val="21"/>
                <w:highlight w:val="none"/>
              </w:rPr>
            </w:pPr>
            <w:r>
              <w:rPr>
                <w:rFonts w:hint="eastAsia" w:ascii="宋体" w:hAnsi="宋体" w:cs="宋体"/>
                <w:sz w:val="24"/>
                <w:szCs w:val="21"/>
                <w:highlight w:val="none"/>
              </w:rPr>
              <w:t xml:space="preserve">投标人</w:t>
            </w:r>
            <w:r>
              <w:rPr>
                <w:rFonts w:hint="eastAsia" w:ascii="宋体" w:hAnsi="宋体" w:cs="宋体"/>
                <w:sz w:val="24"/>
                <w:szCs w:val="21"/>
                <w:highlight w:val="none"/>
              </w:rPr>
              <w:t xml:space="preserve">结合项目需求提供维护服务方案，内容包括但不限于维护服务、响应时间、故障处理、恢复时效、支撑保障等。</w:t>
            </w:r>
            <w:r/>
          </w:p>
          <w:p>
            <w:pPr>
              <w:spacing w:line="440" w:lineRule="exact"/>
              <w:rPr>
                <w:rFonts w:ascii="宋体" w:hAnsi="宋体" w:cs="宋体"/>
                <w:sz w:val="24"/>
                <w:szCs w:val="21"/>
                <w:highlight w:val="none"/>
              </w:rPr>
            </w:pPr>
            <w:r>
              <w:rPr>
                <w:rFonts w:hint="eastAsia" w:ascii="宋体" w:hAnsi="宋体" w:cs="宋体"/>
                <w:sz w:val="24"/>
                <w:szCs w:val="21"/>
                <w:highlight w:val="none"/>
              </w:rPr>
              <w:t xml:space="preserve">维护服务优于或贴合项目需求，阐述详细，流程清晰，响应时间及故障处理及时，支撑保障措施完善的</w:t>
            </w:r>
            <w:r>
              <w:rPr>
                <w:rFonts w:hint="eastAsia" w:ascii="宋体" w:hAnsi="宋体" w:cs="宋体"/>
                <w:b/>
                <w:sz w:val="24"/>
                <w:szCs w:val="21"/>
                <w:highlight w:val="none"/>
              </w:rPr>
              <w:t xml:space="preserve">得</w:t>
            </w:r>
            <w:r>
              <w:rPr>
                <w:rFonts w:hint="eastAsia" w:ascii="宋体" w:hAnsi="宋体" w:cs="宋体"/>
                <w:b/>
                <w:bCs/>
                <w:sz w:val="24"/>
                <w:szCs w:val="21"/>
                <w:highlight w:val="none"/>
              </w:rPr>
              <w:t xml:space="preserve">6分</w:t>
            </w:r>
            <w:r>
              <w:rPr>
                <w:rFonts w:hint="eastAsia" w:ascii="宋体" w:hAnsi="宋体" w:cs="宋体"/>
                <w:sz w:val="24"/>
                <w:szCs w:val="21"/>
                <w:highlight w:val="none"/>
              </w:rPr>
              <w:t xml:space="preserve">；</w:t>
            </w:r>
            <w:r/>
          </w:p>
          <w:p>
            <w:pPr>
              <w:spacing w:line="440" w:lineRule="exact"/>
              <w:rPr>
                <w:rFonts w:ascii="宋体" w:hAnsi="宋体" w:cs="宋体"/>
                <w:sz w:val="24"/>
                <w:szCs w:val="21"/>
                <w:highlight w:val="none"/>
              </w:rPr>
            </w:pPr>
            <w:r>
              <w:rPr>
                <w:rFonts w:hint="eastAsia" w:ascii="宋体" w:hAnsi="宋体" w:cs="宋体"/>
                <w:sz w:val="24"/>
                <w:szCs w:val="21"/>
                <w:highlight w:val="none"/>
              </w:rPr>
              <w:t xml:space="preserve">维护服务较贴合项目需求，阐述较详细，流程较清晰，响应时间及故障处理较及时，支撑保障措施较完善的</w:t>
            </w:r>
            <w:r>
              <w:rPr>
                <w:rFonts w:hint="eastAsia" w:ascii="宋体" w:hAnsi="宋体" w:cs="宋体"/>
                <w:b/>
                <w:sz w:val="24"/>
                <w:szCs w:val="21"/>
                <w:highlight w:val="none"/>
              </w:rPr>
              <w:t xml:space="preserve">得</w:t>
            </w:r>
            <w:r>
              <w:rPr>
                <w:rFonts w:hint="eastAsia" w:ascii="宋体" w:hAnsi="宋体" w:cs="宋体"/>
                <w:b/>
                <w:bCs/>
                <w:sz w:val="24"/>
                <w:szCs w:val="21"/>
                <w:highlight w:val="none"/>
              </w:rPr>
              <w:t xml:space="preserve">4分</w:t>
            </w:r>
            <w:r>
              <w:rPr>
                <w:rFonts w:hint="eastAsia" w:ascii="宋体" w:hAnsi="宋体" w:cs="宋体"/>
                <w:sz w:val="24"/>
                <w:szCs w:val="21"/>
                <w:highlight w:val="none"/>
              </w:rPr>
              <w:t xml:space="preserve">；</w:t>
            </w:r>
            <w:r/>
          </w:p>
          <w:p>
            <w:pPr>
              <w:spacing w:line="440" w:lineRule="exact"/>
              <w:rPr>
                <w:rFonts w:ascii="宋体" w:hAnsi="宋体" w:cs="宋体"/>
                <w:sz w:val="24"/>
                <w:szCs w:val="21"/>
                <w:highlight w:val="none"/>
              </w:rPr>
            </w:pPr>
            <w:r>
              <w:rPr>
                <w:rFonts w:hint="eastAsia" w:ascii="宋体" w:hAnsi="宋体" w:cs="宋体"/>
                <w:sz w:val="24"/>
                <w:szCs w:val="21"/>
                <w:highlight w:val="none"/>
              </w:rPr>
              <w:t xml:space="preserve">维护服务基本贴合项目需求，阐述不够详细，流程清晰性一般，响应时间及故障处理符合要求，支撑保障措施完善性一般的</w:t>
            </w:r>
            <w:r>
              <w:rPr>
                <w:rFonts w:hint="eastAsia" w:ascii="宋体" w:hAnsi="宋体" w:cs="宋体"/>
                <w:b/>
                <w:sz w:val="24"/>
                <w:szCs w:val="21"/>
                <w:highlight w:val="none"/>
              </w:rPr>
              <w:t xml:space="preserve">得</w:t>
            </w:r>
            <w:r>
              <w:rPr>
                <w:rFonts w:hint="eastAsia" w:ascii="宋体" w:hAnsi="宋体" w:cs="宋体"/>
                <w:b/>
                <w:bCs/>
                <w:sz w:val="24"/>
                <w:szCs w:val="21"/>
                <w:highlight w:val="none"/>
              </w:rPr>
              <w:t xml:space="preserve">2分</w:t>
            </w:r>
            <w:r>
              <w:rPr>
                <w:rFonts w:hint="eastAsia" w:ascii="宋体" w:hAnsi="宋体" w:cs="宋体"/>
                <w:sz w:val="24"/>
                <w:szCs w:val="21"/>
                <w:highlight w:val="none"/>
              </w:rPr>
              <w:t xml:space="preserve">；</w:t>
            </w:r>
            <w:r/>
          </w:p>
          <w:p>
            <w:pPr>
              <w:jc w:val="left"/>
              <w:spacing w:line="440" w:lineRule="exact"/>
              <w:rPr>
                <w:rFonts w:ascii="宋体" w:hAnsi="宋体"/>
                <w:color w:val="000000"/>
                <w:sz w:val="24"/>
                <w:szCs w:val="21"/>
                <w:highlight w:val="none"/>
              </w:rPr>
            </w:pPr>
            <w:r>
              <w:rPr>
                <w:rFonts w:hint="eastAsia" w:ascii="宋体" w:hAnsi="宋体" w:cs="宋体"/>
                <w:b/>
                <w:bCs/>
                <w:sz w:val="24"/>
                <w:szCs w:val="21"/>
                <w:highlight w:val="none"/>
              </w:rPr>
              <w:t xml:space="preserve">该项未见阐述不得分</w:t>
            </w:r>
            <w:r>
              <w:rPr>
                <w:rFonts w:hint="eastAsia" w:ascii="宋体" w:hAnsi="宋体" w:cs="宋体"/>
                <w:sz w:val="24"/>
                <w:szCs w:val="21"/>
                <w:highlight w:val="none"/>
              </w:rPr>
              <w:t xml:space="preserve">。</w:t>
            </w:r>
            <w:r/>
          </w:p>
        </w:tc>
      </w:tr>
      <w:tr>
        <w:trPr>
          <w:jc w:val="center"/>
          <w:trHeight w:val="621"/>
        </w:trPr>
        <w:tc>
          <w:tcPr>
            <w:tcW w:w="1660" w:type="dxa"/>
            <w:vAlign w:val="center"/>
            <w:textDirection w:val="lrTb"/>
            <w:noWrap w:val="false"/>
          </w:tcPr>
          <w:p>
            <w:pPr>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售后服务方案</w:t>
            </w:r>
            <w:r/>
          </w:p>
          <w:p>
            <w:pPr>
              <w:jc w:val="center"/>
              <w:spacing w:line="360" w:lineRule="auto"/>
              <w:widowControl/>
              <w:rPr>
                <w:rFonts w:hint="eastAsia" w:ascii="宋体" w:hAnsi="宋体"/>
                <w:sz w:val="24"/>
                <w:szCs w:val="24"/>
                <w:highlight w:val="none"/>
              </w:rPr>
            </w:pPr>
            <w:r>
              <w:rPr>
                <w:rFonts w:hint="eastAsia" w:ascii="宋体" w:hAnsi="宋体"/>
                <w:color w:val="000000"/>
                <w:sz w:val="24"/>
                <w:szCs w:val="24"/>
                <w:highlight w:val="none"/>
              </w:rPr>
              <w:t xml:space="preserve">（6分）</w:t>
            </w:r>
            <w:r/>
          </w:p>
        </w:tc>
        <w:tc>
          <w:tcPr>
            <w:tcW w:w="6845" w:type="dxa"/>
            <w:vAlign w:val="center"/>
            <w:textDirection w:val="lrTb"/>
            <w:noWrap w:val="false"/>
          </w:tcPr>
          <w:p>
            <w:pP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根据投标人所提</w:t>
            </w:r>
            <w:r>
              <w:rPr>
                <w:rFonts w:hint="eastAsia" w:ascii="宋体" w:hAnsi="宋体"/>
                <w:sz w:val="24"/>
                <w:szCs w:val="24"/>
                <w:highlight w:val="none"/>
              </w:rPr>
              <w:t xml:space="preserve">供的售后服</w:t>
            </w:r>
            <w:r>
              <w:rPr>
                <w:rFonts w:hint="eastAsia" w:ascii="宋体" w:hAnsi="宋体"/>
                <w:color w:val="000000"/>
                <w:sz w:val="24"/>
                <w:szCs w:val="24"/>
                <w:highlight w:val="none"/>
              </w:rPr>
              <w:t xml:space="preserve">务方案，包括但不限于公车维保服务范围、维保期限、售后响应时间、售后服务保障方案、应急保障方案等内容进行综合评分。</w:t>
            </w:r>
            <w:r/>
          </w:p>
          <w:p>
            <w:pP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售后服务范围全面、售后响应快速、售后服务保障方案可行性强、应急保障方案全面，</w:t>
            </w:r>
            <w:r>
              <w:rPr>
                <w:rFonts w:hint="eastAsia" w:ascii="宋体" w:hAnsi="宋体"/>
                <w:b/>
                <w:color w:val="000000"/>
                <w:sz w:val="24"/>
                <w:szCs w:val="24"/>
                <w:highlight w:val="none"/>
              </w:rPr>
              <w:t xml:space="preserve">得6分</w:t>
            </w:r>
            <w:r>
              <w:rPr>
                <w:rFonts w:hint="eastAsia" w:ascii="宋体" w:hAnsi="宋体"/>
                <w:color w:val="000000"/>
                <w:sz w:val="24"/>
                <w:szCs w:val="24"/>
                <w:highlight w:val="none"/>
              </w:rPr>
              <w:t xml:space="preserve">；</w:t>
            </w:r>
            <w:r/>
          </w:p>
          <w:p>
            <w:pP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售后服务范围较为全面、售后响应较快速、售后服务保障方案可行性较强、应急保障方案较为全面，</w:t>
            </w:r>
            <w:r>
              <w:rPr>
                <w:rFonts w:hint="eastAsia" w:ascii="宋体" w:hAnsi="宋体"/>
                <w:b/>
                <w:color w:val="000000"/>
                <w:sz w:val="24"/>
                <w:szCs w:val="24"/>
                <w:highlight w:val="none"/>
              </w:rPr>
              <w:t xml:space="preserve">得4分</w:t>
            </w:r>
            <w:r>
              <w:rPr>
                <w:rFonts w:hint="eastAsia" w:ascii="宋体" w:hAnsi="宋体"/>
                <w:color w:val="000000"/>
                <w:sz w:val="24"/>
                <w:szCs w:val="24"/>
                <w:highlight w:val="none"/>
              </w:rPr>
              <w:t xml:space="preserve">；</w:t>
            </w:r>
            <w:r/>
          </w:p>
          <w:p>
            <w:pP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售后服务范围一般、售后响应速度较慢、售后服务保障方案可行性较弱、应急保障方案欠缺，</w:t>
            </w:r>
            <w:r>
              <w:rPr>
                <w:rFonts w:hint="eastAsia" w:ascii="宋体" w:hAnsi="宋体"/>
                <w:b/>
                <w:color w:val="000000"/>
                <w:sz w:val="24"/>
                <w:szCs w:val="24"/>
                <w:highlight w:val="none"/>
              </w:rPr>
              <w:t xml:space="preserve">得2分</w:t>
            </w:r>
            <w:r>
              <w:rPr>
                <w:rFonts w:hint="eastAsia" w:ascii="宋体" w:hAnsi="宋体"/>
                <w:color w:val="000000"/>
                <w:sz w:val="24"/>
                <w:szCs w:val="24"/>
                <w:highlight w:val="none"/>
              </w:rPr>
              <w:t xml:space="preserve">；</w:t>
            </w:r>
            <w:r/>
          </w:p>
          <w:p>
            <w:pPr>
              <w:spacing w:line="360" w:lineRule="auto"/>
              <w:widowControl/>
              <w:rPr>
                <w:rFonts w:hint="eastAsia" w:ascii="宋体" w:hAnsi="宋体"/>
                <w:sz w:val="24"/>
                <w:szCs w:val="24"/>
                <w:highlight w:val="none"/>
              </w:rPr>
            </w:pPr>
            <w:r>
              <w:rPr>
                <w:rFonts w:hint="eastAsia" w:ascii="宋体" w:hAnsi="宋体"/>
                <w:b/>
                <w:sz w:val="24"/>
                <w:szCs w:val="24"/>
                <w:highlight w:val="none"/>
              </w:rPr>
              <w:t xml:space="preserve">该项未见阐述不得分。</w:t>
            </w:r>
            <w:r/>
          </w:p>
        </w:tc>
      </w:tr>
      <w:tr>
        <w:trPr>
          <w:jc w:val="center"/>
          <w:trHeight w:val="621"/>
        </w:trPr>
        <w:tc>
          <w:tcPr>
            <w:tcW w:w="1660" w:type="dxa"/>
            <w:vAlign w:val="center"/>
            <w:textDirection w:val="lrTb"/>
            <w:noWrap w:val="false"/>
          </w:tcPr>
          <w:p>
            <w:pPr>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培训方案</w:t>
            </w:r>
            <w:r/>
          </w:p>
          <w:p>
            <w:pPr>
              <w:jc w:val="center"/>
              <w:spacing w:line="360" w:lineRule="auto"/>
              <w:widowControl/>
              <w:rPr>
                <w:rFonts w:hint="eastAsia" w:ascii="宋体" w:hAnsi="宋体"/>
                <w:sz w:val="24"/>
                <w:szCs w:val="24"/>
                <w:highlight w:val="none"/>
              </w:rPr>
            </w:pPr>
            <w:r>
              <w:rPr>
                <w:rFonts w:hint="eastAsia" w:ascii="宋体" w:hAnsi="宋体"/>
                <w:color w:val="000000"/>
                <w:sz w:val="24"/>
                <w:szCs w:val="24"/>
                <w:highlight w:val="none"/>
              </w:rPr>
              <w:t xml:space="preserve">（5分）</w:t>
            </w:r>
            <w:r/>
          </w:p>
        </w:tc>
        <w:tc>
          <w:tcPr>
            <w:tcW w:w="6845" w:type="dxa"/>
            <w:vAlign w:val="center"/>
            <w:textDirection w:val="lrTb"/>
            <w:noWrap w:val="false"/>
          </w:tcPr>
          <w:p>
            <w:pP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根据投标人提供的培训方案，包括但不限于培训计划、培训目标、培训师资、培训对象、培训内容、培训方式等内容。</w:t>
            </w:r>
            <w:r/>
          </w:p>
          <w:p>
            <w:pP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培训计划详细、培训目标明确、培训阶段安排合理的，</w:t>
            </w:r>
            <w:r>
              <w:rPr>
                <w:rFonts w:hint="eastAsia" w:ascii="宋体" w:hAnsi="宋体"/>
                <w:b/>
                <w:color w:val="000000"/>
                <w:sz w:val="24"/>
                <w:szCs w:val="24"/>
                <w:highlight w:val="none"/>
              </w:rPr>
              <w:t xml:space="preserve">得5分</w:t>
            </w:r>
            <w:r>
              <w:rPr>
                <w:rFonts w:hint="eastAsia" w:ascii="宋体" w:hAnsi="宋体"/>
                <w:color w:val="000000"/>
                <w:sz w:val="24"/>
                <w:szCs w:val="24"/>
                <w:highlight w:val="none"/>
              </w:rPr>
              <w:t xml:space="preserve">；</w:t>
            </w:r>
            <w:r/>
          </w:p>
          <w:p>
            <w:pP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培训计划较详细、培训目标较明确、培训阶段安排较合理的，</w:t>
            </w:r>
            <w:r>
              <w:rPr>
                <w:rFonts w:hint="eastAsia" w:ascii="宋体" w:hAnsi="宋体"/>
                <w:b/>
                <w:color w:val="000000"/>
                <w:sz w:val="24"/>
                <w:szCs w:val="24"/>
                <w:highlight w:val="none"/>
              </w:rPr>
              <w:t xml:space="preserve">得3分</w:t>
            </w:r>
            <w:r>
              <w:rPr>
                <w:rFonts w:hint="eastAsia" w:ascii="宋体" w:hAnsi="宋体"/>
                <w:color w:val="000000"/>
                <w:sz w:val="24"/>
                <w:szCs w:val="24"/>
                <w:highlight w:val="none"/>
              </w:rPr>
              <w:t xml:space="preserve">；</w:t>
            </w:r>
            <w:r/>
          </w:p>
          <w:p>
            <w:pP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培训计划空洞、培训目标简略、培训阶段安排合理性一般的，</w:t>
            </w:r>
            <w:r>
              <w:rPr>
                <w:rFonts w:hint="eastAsia" w:ascii="宋体" w:hAnsi="宋体"/>
                <w:b/>
                <w:color w:val="000000"/>
                <w:sz w:val="24"/>
                <w:szCs w:val="24"/>
                <w:highlight w:val="none"/>
              </w:rPr>
              <w:t xml:space="preserve">得1分</w:t>
            </w:r>
            <w:r>
              <w:rPr>
                <w:rFonts w:hint="eastAsia" w:ascii="宋体" w:hAnsi="宋体"/>
                <w:color w:val="000000"/>
                <w:sz w:val="24"/>
                <w:szCs w:val="24"/>
                <w:highlight w:val="none"/>
              </w:rPr>
              <w:t xml:space="preserve">；</w:t>
            </w:r>
            <w:r/>
          </w:p>
          <w:p>
            <w:pPr>
              <w:spacing w:line="360" w:lineRule="auto"/>
              <w:widowControl/>
              <w:rPr>
                <w:rFonts w:hint="eastAsia" w:ascii="宋体" w:hAnsi="宋体"/>
                <w:sz w:val="24"/>
                <w:szCs w:val="24"/>
                <w:highlight w:val="none"/>
              </w:rPr>
            </w:pPr>
            <w:r>
              <w:rPr>
                <w:rFonts w:hint="eastAsia" w:ascii="宋体" w:hAnsi="宋体"/>
                <w:b/>
                <w:sz w:val="24"/>
                <w:szCs w:val="24"/>
                <w:highlight w:val="none"/>
              </w:rPr>
              <w:t xml:space="preserve">该项未见阐述不得分。</w:t>
            </w:r>
            <w:r/>
          </w:p>
        </w:tc>
      </w:tr>
    </w:tbl>
    <w:p>
      <w:pPr>
        <w:ind w:firstLine="480"/>
        <w:jc w:val="left"/>
        <w:spacing w:line="500" w:lineRule="exact"/>
        <w:rPr>
          <w:sz w:val="24"/>
          <w:szCs w:val="24"/>
          <w:highlight w:val="none"/>
        </w:rPr>
        <w:outlineLvl w:val="2"/>
      </w:pPr>
      <w:r>
        <w:rPr>
          <w:rFonts w:hint="eastAsia"/>
          <w:sz w:val="24"/>
          <w:szCs w:val="24"/>
          <w:highlight w:val="none"/>
        </w:rPr>
        <w:t xml:space="preserve">（3）商务分（</w:t>
      </w:r>
      <w:r>
        <w:rPr>
          <w:rFonts w:hint="eastAsia"/>
          <w:sz w:val="24"/>
          <w:szCs w:val="24"/>
          <w:highlight w:val="none"/>
          <w:lang w:val="en-US" w:eastAsia="zh-CN"/>
        </w:rPr>
        <w:t xml:space="preserve">5</w:t>
      </w:r>
      <w:r>
        <w:rPr>
          <w:rFonts w:hint="eastAsia"/>
          <w:sz w:val="24"/>
          <w:szCs w:val="24"/>
          <w:highlight w:val="none"/>
        </w:rPr>
        <w:t xml:space="preserve">0分）</w:t>
      </w:r>
      <w:r/>
    </w:p>
    <w:tbl>
      <w:tblPr>
        <w:tblStyle w:val="848"/>
        <w:tblW w:w="86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0"/>
        <w:gridCol w:w="6845"/>
      </w:tblGrid>
      <w:tr>
        <w:trPr>
          <w:jc w:val="center"/>
          <w:trHeight w:val="621"/>
        </w:trPr>
        <w:tc>
          <w:tcPr>
            <w:tcW w:w="17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评审标准</w:t>
            </w:r>
            <w:r/>
          </w:p>
        </w:tc>
      </w:tr>
      <w:tr>
        <w:trPr>
          <w:jc w:val="center"/>
          <w:trHeight w:val="621"/>
        </w:trPr>
        <w:tc>
          <w:tcPr>
            <w:tcW w:w="1760" w:type="dxa"/>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olor w:val="000000"/>
                <w:sz w:val="24"/>
                <w:szCs w:val="24"/>
                <w:highlight w:val="none"/>
              </w:rPr>
              <w:t xml:space="preserve">人员配备（</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分）</w:t>
            </w:r>
            <w:r/>
          </w:p>
        </w:tc>
        <w:tc>
          <w:tcPr>
            <w:tcW w:w="6845" w:type="dxa"/>
            <w:vAlign w:val="center"/>
            <w:textDirection w:val="lrTb"/>
            <w:noWrap w:val="false"/>
          </w:tcPr>
          <w:p>
            <w:pP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1、拟派项目负责人具有高级软件工程师证书、电子信息高级工程师</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、数据库系统工程师</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、信息安全管理工程师</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的，每</w:t>
            </w:r>
            <w:r>
              <w:rPr>
                <w:rFonts w:hint="eastAsia" w:ascii="宋体" w:hAnsi="宋体"/>
                <w:color w:val="000000"/>
                <w:sz w:val="24"/>
                <w:szCs w:val="24"/>
                <w:highlight w:val="none"/>
                <w:lang w:val="en-US" w:eastAsia="zh-CN"/>
              </w:rPr>
              <w:t xml:space="preserve">有一个证书</w:t>
            </w:r>
            <w:r>
              <w:rPr>
                <w:rFonts w:hint="eastAsia" w:ascii="宋体" w:hAnsi="宋体"/>
                <w:color w:val="000000"/>
                <w:sz w:val="24"/>
                <w:szCs w:val="24"/>
                <w:highlight w:val="none"/>
              </w:rPr>
              <w:t xml:space="preserve">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hint="eastAsia" w:ascii="宋体" w:hAnsi="宋体"/>
                <w:b/>
                <w:bCs/>
                <w:color w:val="000000"/>
                <w:sz w:val="24"/>
                <w:szCs w:val="24"/>
                <w:highlight w:val="none"/>
              </w:rPr>
              <w:t xml:space="preserve">本项最高得</w:t>
            </w:r>
            <w:r>
              <w:rPr>
                <w:rFonts w:hint="eastAsia" w:ascii="宋体" w:hAnsi="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分。</w:t>
            </w:r>
            <w:r/>
          </w:p>
          <w:p>
            <w:pPr>
              <w:spacing w:line="360" w:lineRule="auto"/>
              <w:widowControl/>
              <w:rPr>
                <w:rFonts w:hint="eastAsia" w:ascii="宋体" w:hAnsi="宋体"/>
                <w:b/>
                <w:bCs/>
                <w:color w:val="000000"/>
                <w:sz w:val="24"/>
                <w:szCs w:val="24"/>
                <w:highlight w:val="none"/>
              </w:rPr>
            </w:pPr>
            <w:r>
              <w:rPr>
                <w:rFonts w:hint="eastAsia" w:ascii="宋体" w:hAnsi="宋体"/>
                <w:color w:val="000000"/>
                <w:sz w:val="24"/>
                <w:szCs w:val="24"/>
                <w:highlight w:val="none"/>
              </w:rPr>
              <w:t xml:space="preserve">2、拟派技术负责人具有信息系统项目管理师证书、软件设计师</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、ITSS IT服务工程师</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、CISAW信息安全保障人员认证证书的，每具有一个得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hint="eastAsia" w:ascii="宋体" w:hAnsi="宋体"/>
                <w:b/>
                <w:bCs/>
                <w:color w:val="000000"/>
                <w:sz w:val="24"/>
                <w:szCs w:val="24"/>
                <w:highlight w:val="none"/>
                <w:lang w:val="en-US" w:eastAsia="zh-CN"/>
              </w:rPr>
              <w:t xml:space="preserve">本项</w:t>
            </w:r>
            <w:r>
              <w:rPr>
                <w:rFonts w:hint="eastAsia" w:ascii="宋体" w:hAnsi="宋体"/>
                <w:b/>
                <w:bCs/>
                <w:color w:val="000000"/>
                <w:sz w:val="24"/>
                <w:szCs w:val="24"/>
                <w:highlight w:val="none"/>
              </w:rPr>
              <w:t xml:space="preserve">最高得</w:t>
            </w:r>
            <w:r>
              <w:rPr>
                <w:rFonts w:hint="eastAsia" w:ascii="宋体" w:hAnsi="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分。</w:t>
            </w:r>
            <w:r>
              <w:rPr>
                <w:b/>
                <w:bCs/>
              </w:rPr>
            </w:r>
            <w:r/>
          </w:p>
          <w:p>
            <w:pPr>
              <w:spacing w:line="360" w:lineRule="auto"/>
              <w:widowControl/>
              <w:rPr>
                <w:rFonts w:hint="eastAsia" w:ascii="宋体" w:hAnsi="宋体"/>
                <w:b/>
                <w:bCs/>
                <w:color w:val="000000"/>
                <w:sz w:val="24"/>
                <w:szCs w:val="24"/>
                <w:highlight w:val="none"/>
              </w:rPr>
            </w:pPr>
            <w:r>
              <w:rPr>
                <w:rFonts w:hint="eastAsia" w:ascii="宋体" w:hAnsi="宋体"/>
                <w:color w:val="000000"/>
                <w:sz w:val="24"/>
                <w:szCs w:val="24"/>
                <w:highlight w:val="none"/>
              </w:rPr>
              <w:t xml:space="preserve">3、项目组成员(不含项目总负责人和技术负责人)具有网络工程师</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、注册信息安全专业人员(CISP)</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、电子信息工程师</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。每满足一项得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hint="eastAsia" w:ascii="宋体" w:hAnsi="宋体"/>
                <w:b/>
                <w:bCs/>
                <w:color w:val="000000"/>
                <w:sz w:val="24"/>
                <w:szCs w:val="24"/>
                <w:highlight w:val="none"/>
              </w:rPr>
              <w:t xml:space="preserve">本项最高得</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分。</w:t>
            </w:r>
            <w:r/>
          </w:p>
          <w:p>
            <w:pPr>
              <w:spacing w:line="360" w:lineRule="auto"/>
              <w:widowControl/>
              <w:rPr>
                <w:rFonts w:hint="eastAsia" w:ascii="宋体" w:hAnsi="宋体"/>
                <w:sz w:val="24"/>
                <w:szCs w:val="24"/>
                <w:highlight w:val="none"/>
              </w:rPr>
            </w:pPr>
            <w:r>
              <w:rPr>
                <w:rFonts w:hint="eastAsia" w:ascii="宋体" w:hAnsi="宋体"/>
                <w:b/>
                <w:bCs/>
                <w:color w:val="000000"/>
                <w:sz w:val="24"/>
                <w:szCs w:val="24"/>
                <w:highlight w:val="none"/>
                <w:lang w:val="en-US" w:eastAsia="zh-CN"/>
              </w:rPr>
              <w:t xml:space="preserve">（上述1-3项投标</w:t>
            </w:r>
            <w:r>
              <w:rPr>
                <w:rFonts w:hint="eastAsia" w:ascii="宋体" w:hAnsi="宋体"/>
                <w:b/>
                <w:bCs/>
                <w:color w:val="000000"/>
                <w:sz w:val="24"/>
                <w:szCs w:val="24"/>
                <w:highlight w:val="none"/>
              </w:rPr>
              <w:t xml:space="preserve">文件提供相关证书、证明的扫描件或电子件，同时提供2025年</w:t>
            </w:r>
            <w:r>
              <w:rPr>
                <w:rFonts w:hint="eastAsia" w:ascii="宋体" w:hAnsi="宋体"/>
                <w:b/>
                <w:bCs/>
                <w:sz w:val="24"/>
                <w:szCs w:val="24"/>
                <w:highlight w:val="none"/>
              </w:rPr>
              <w:t xml:space="preserve">1月(含</w:t>
            </w:r>
            <w:r>
              <w:rPr>
                <w:rFonts w:hint="eastAsia" w:ascii="宋体" w:hAnsi="宋体"/>
                <w:b/>
                <w:bCs/>
                <w:color w:val="000000"/>
                <w:sz w:val="24"/>
                <w:szCs w:val="24"/>
                <w:highlight w:val="none"/>
              </w:rPr>
              <w:t xml:space="preserve">)以来任意一个月由投标人为其缴纳的社保证明材料，并加盖投标人公章，缺项或未提供不得分。</w:t>
            </w:r>
            <w:r>
              <w:rPr>
                <w:rFonts w:hint="eastAsia" w:ascii="宋体" w:hAnsi="宋体"/>
                <w:b/>
                <w:bCs/>
                <w:color w:val="000000"/>
                <w:sz w:val="24"/>
                <w:szCs w:val="24"/>
                <w:highlight w:val="none"/>
                <w:lang w:val="en-US" w:eastAsia="zh-CN"/>
              </w:rPr>
              <w:t xml:space="preserve">）</w:t>
            </w:r>
            <w:r/>
          </w:p>
        </w:tc>
      </w:tr>
      <w:tr>
        <w:trPr>
          <w:jc w:val="center"/>
          <w:trHeight w:val="621"/>
        </w:trPr>
        <w:tc>
          <w:tcPr>
            <w:tcW w:w="1760" w:type="dxa"/>
            <w:vAlign w:val="center"/>
            <w:textDirection w:val="lrTb"/>
            <w:noWrap w:val="false"/>
          </w:tcPr>
          <w:p>
            <w:pPr>
              <w:jc w:val="center"/>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企业资质</w:t>
            </w:r>
            <w:r/>
          </w:p>
          <w:p>
            <w:pPr>
              <w:jc w:val="center"/>
              <w:spacing w:line="360" w:lineRule="auto"/>
              <w:widowControl/>
              <w:rPr>
                <w:rFonts w:hint="eastAsia"/>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分)</w:t>
            </w:r>
            <w:r/>
          </w:p>
        </w:tc>
        <w:tc>
          <w:tcPr>
            <w:tcW w:w="6845" w:type="dxa"/>
            <w:vAlign w:val="center"/>
            <w:textDirection w:val="lrTb"/>
            <w:noWrap w:val="false"/>
          </w:tcPr>
          <w:p>
            <w:pPr>
              <w:numPr>
                <w:ilvl w:val="0"/>
                <w:numId w:val="0"/>
              </w:numPr>
              <w:ind w:left="440" w:hanging="440"/>
              <w:spacing w:line="360" w:lineRule="auto"/>
              <w:widowControl/>
              <w:rPr>
                <w:rFonts w:ascii="宋体" w:hAnsi="宋体"/>
                <w:color w:val="000000"/>
                <w:sz w:val="24"/>
                <w:szCs w:val="24"/>
                <w:highlight w:val="none"/>
              </w:rPr>
            </w:pPr>
            <w:r>
              <w:rPr>
                <w:rFonts w:hint="eastAsia" w:ascii="宋体" w:hAnsi="宋体" w:eastAsia="宋体" w:cstheme="minorBidi"/>
                <w:color w:val="000000"/>
                <w:sz w:val="24"/>
                <w:szCs w:val="24"/>
                <w:lang w:val="en-US" w:eastAsia="zh-CN" w:bidi="ar-SA"/>
              </w:rPr>
              <w:t xml:space="preserve">1.</w:t>
            </w:r>
            <w:r>
              <w:rPr>
                <w:rFonts w:hint="eastAsia" w:ascii="宋体" w:hAnsi="宋体"/>
                <w:color w:val="000000"/>
                <w:sz w:val="24"/>
                <w:szCs w:val="24"/>
                <w:highlight w:val="none"/>
              </w:rPr>
              <w:t xml:space="preserve">投标人具有ITSS信息技术服务标准符合性证书(运行维护)</w:t>
            </w:r>
            <w:r>
              <w:rPr>
                <w:rFonts w:hint="eastAsia" w:ascii="宋体" w:hAnsi="宋体"/>
                <w:color w:val="000000"/>
                <w:sz w:val="24"/>
                <w:szCs w:val="24"/>
                <w:highlight w:val="none"/>
                <w:lang w:val="en-US" w:eastAsia="zh-CN"/>
              </w:rPr>
              <w:t xml:space="preserve">的</w:t>
            </w:r>
            <w:r>
              <w:rPr>
                <w:rFonts w:hint="eastAsia" w:ascii="宋体" w:hAnsi="宋体"/>
                <w:color w:val="000000"/>
                <w:sz w:val="24"/>
                <w:szCs w:val="24"/>
                <w:highlight w:val="none"/>
              </w:rPr>
              <w:t xml:space="preserve">得</w:t>
            </w: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rPr>
              <w:t xml:space="preserve">.5分；</w:t>
            </w:r>
            <w:r/>
          </w:p>
          <w:p>
            <w:pPr>
              <w:pStyle w:val="849"/>
              <w:numPr>
                <w:ilvl w:val="0"/>
                <w:numId w:val="0"/>
              </w:numPr>
              <w:ind w:left="440" w:hanging="440"/>
              <w:rPr>
                <w:rFonts w:ascii="宋体" w:hAnsi="宋体" w:eastAsia="宋体"/>
                <w:color w:val="000000"/>
                <w:sz w:val="24"/>
                <w:szCs w:val="24"/>
                <w:highlight w:val="none"/>
                <w:lang w:eastAsia="zh-CN"/>
              </w:rPr>
            </w:pPr>
            <w:r>
              <w:rPr>
                <w:rFonts w:hint="eastAsia" w:ascii="宋体" w:hAnsi="宋体" w:eastAsia="宋体" w:cstheme="minorBidi"/>
                <w:color w:val="000000"/>
                <w:sz w:val="24"/>
                <w:szCs w:val="24"/>
                <w:highlight w:val="none"/>
                <w:lang w:val="en-US" w:eastAsia="zh-CN" w:bidi="ar-SA"/>
              </w:rPr>
              <w:t xml:space="preserve">2.</w:t>
            </w:r>
            <w:r>
              <w:rPr>
                <w:rFonts w:hint="eastAsia" w:ascii="宋体" w:hAnsi="宋体" w:eastAsia="宋体"/>
                <w:color w:val="000000"/>
                <w:sz w:val="24"/>
                <w:szCs w:val="24"/>
                <w:highlight w:val="none"/>
                <w:lang w:eastAsia="zh-CN"/>
              </w:rPr>
              <w:t xml:space="preserve">投标人具有CCRC信息安全服务资质证书(安全应急)证书</w:t>
            </w:r>
            <w:r>
              <w:rPr>
                <w:rFonts w:hint="eastAsia" w:ascii="宋体" w:hAnsi="宋体" w:eastAsia="宋体"/>
                <w:color w:val="000000"/>
                <w:sz w:val="24"/>
                <w:szCs w:val="24"/>
                <w:highlight w:val="none"/>
                <w:lang w:val="en-US" w:eastAsia="zh-CN"/>
              </w:rPr>
              <w:t xml:space="preserve">的</w:t>
            </w:r>
            <w:r>
              <w:rPr>
                <w:rFonts w:hint="eastAsia" w:ascii="宋体" w:hAnsi="宋体" w:eastAsia="宋体"/>
                <w:color w:val="000000"/>
                <w:sz w:val="24"/>
                <w:szCs w:val="24"/>
                <w:highlight w:val="none"/>
                <w:lang w:eastAsia="zh-CN"/>
              </w:rPr>
              <w:t xml:space="preserve">得</w:t>
            </w:r>
            <w:r>
              <w:rPr>
                <w:rFonts w:hint="eastAsia" w:ascii="宋体" w:hAnsi="宋体" w:eastAsia="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eastAsia="zh-CN"/>
              </w:rPr>
              <w:t xml:space="preserve">.5分；</w:t>
            </w:r>
            <w:r/>
          </w:p>
          <w:p>
            <w:pPr>
              <w:pStyle w:val="849"/>
              <w:numPr>
                <w:ilvl w:val="0"/>
                <w:numId w:val="0"/>
              </w:numPr>
              <w:ind w:left="440" w:hanging="440"/>
              <w:rPr>
                <w:rFonts w:hint="eastAsia" w:ascii="宋体" w:hAnsi="宋体" w:eastAsia="宋体"/>
                <w:color w:val="000000"/>
                <w:sz w:val="24"/>
                <w:szCs w:val="24"/>
                <w:highlight w:val="none"/>
                <w:lang w:eastAsia="zh-CN"/>
              </w:rPr>
            </w:pPr>
            <w:r>
              <w:rPr>
                <w:rFonts w:hint="eastAsia" w:ascii="宋体" w:hAnsi="宋体" w:eastAsia="宋体" w:cstheme="minorBidi"/>
                <w:color w:val="000000"/>
                <w:sz w:val="24"/>
                <w:szCs w:val="24"/>
                <w:highlight w:val="none"/>
                <w:lang w:val="en-US" w:eastAsia="zh-CN" w:bidi="ar-SA"/>
              </w:rPr>
              <w:t xml:space="preserve">3.</w:t>
            </w:r>
            <w:r>
              <w:rPr>
                <w:rFonts w:hint="eastAsia" w:ascii="宋体" w:hAnsi="宋体" w:eastAsia="宋体"/>
                <w:color w:val="000000"/>
                <w:sz w:val="24"/>
                <w:szCs w:val="24"/>
                <w:highlight w:val="none"/>
                <w:lang w:eastAsia="zh-CN"/>
              </w:rPr>
              <w:t xml:space="preserve">投标人具有ISO27001信息安全管理体系认证</w:t>
            </w:r>
            <w:r>
              <w:rPr>
                <w:rFonts w:hint="eastAsia" w:ascii="宋体" w:hAnsi="宋体" w:eastAsia="宋体"/>
                <w:color w:val="000000"/>
                <w:sz w:val="24"/>
                <w:szCs w:val="24"/>
                <w:highlight w:val="none"/>
                <w:lang w:val="en-US" w:eastAsia="zh-CN"/>
              </w:rPr>
              <w:t xml:space="preserve">证书的</w:t>
            </w:r>
            <w:r>
              <w:rPr>
                <w:rFonts w:hint="eastAsia" w:ascii="宋体" w:hAnsi="宋体" w:eastAsia="宋体"/>
                <w:color w:val="000000"/>
                <w:sz w:val="24"/>
                <w:szCs w:val="24"/>
                <w:highlight w:val="none"/>
                <w:lang w:eastAsia="zh-CN"/>
              </w:rPr>
              <w:t xml:space="preserve">得</w:t>
            </w:r>
            <w:r>
              <w:rPr>
                <w:rFonts w:hint="eastAsia" w:ascii="宋体" w:hAnsi="宋体" w:eastAsia="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eastAsia="zh-CN"/>
              </w:rPr>
              <w:t xml:space="preserve">.5分；</w:t>
            </w:r>
            <w:r/>
          </w:p>
          <w:p>
            <w:pPr>
              <w:pStyle w:val="849"/>
              <w:numPr>
                <w:ilvl w:val="0"/>
                <w:numId w:val="0"/>
              </w:numPr>
              <w:ind w:left="440" w:hanging="440"/>
              <w:rPr>
                <w:rFonts w:hint="eastAsia" w:ascii="宋体" w:hAnsi="宋体" w:eastAsia="宋体"/>
                <w:b/>
                <w:bCs/>
                <w:color w:val="000000"/>
                <w:sz w:val="24"/>
                <w:szCs w:val="24"/>
                <w:highlight w:val="none"/>
                <w:lang w:eastAsia="zh-CN"/>
              </w:rPr>
            </w:pPr>
            <w:r>
              <w:rPr>
                <w:rFonts w:hint="eastAsia" w:ascii="宋体" w:hAnsi="宋体" w:eastAsia="宋体" w:cstheme="minorBidi"/>
                <w:color w:val="000000"/>
                <w:sz w:val="24"/>
                <w:szCs w:val="24"/>
                <w:lang w:val="en-US" w:eastAsia="zh-CN" w:bidi="ar-SA"/>
              </w:rPr>
              <w:t xml:space="preserve">4.</w:t>
            </w:r>
            <w:r>
              <w:rPr>
                <w:rFonts w:hint="eastAsia" w:ascii="宋体" w:hAnsi="宋体" w:eastAsia="宋体"/>
                <w:color w:val="000000"/>
                <w:sz w:val="24"/>
                <w:szCs w:val="24"/>
                <w:highlight w:val="none"/>
                <w:lang w:eastAsia="zh-CN"/>
              </w:rPr>
              <w:t xml:space="preserve">投标人具有ISO20000</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t xml:space="preserve">IT服务管理体系</w:t>
            </w:r>
            <w:r>
              <w:rPr>
                <w:rFonts w:hint="eastAsia" w:ascii="宋体" w:hAnsi="宋体" w:eastAsia="宋体"/>
                <w:color w:val="000000"/>
                <w:sz w:val="24"/>
                <w:szCs w:val="24"/>
                <w:highlight w:val="none"/>
                <w:lang w:val="en-US" w:eastAsia="zh-CN"/>
              </w:rPr>
              <w:t xml:space="preserve">认证证书的</w:t>
            </w:r>
            <w:r>
              <w:rPr>
                <w:rFonts w:hint="eastAsia" w:ascii="宋体" w:hAnsi="宋体" w:eastAsia="宋体"/>
                <w:b/>
                <w:bCs/>
                <w:color w:val="000000"/>
                <w:sz w:val="24"/>
                <w:szCs w:val="24"/>
                <w:highlight w:val="none"/>
                <w:lang w:eastAsia="zh-CN"/>
              </w:rPr>
              <w:t xml:space="preserve">得</w:t>
            </w:r>
            <w:r>
              <w:rPr>
                <w:rFonts w:hint="eastAsia" w:ascii="宋体" w:hAnsi="宋体" w:eastAsia="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eastAsia="zh-CN"/>
              </w:rPr>
              <w:t xml:space="preserve">.5分；</w:t>
            </w:r>
            <w:r/>
          </w:p>
          <w:p>
            <w:pPr>
              <w:pStyle w:val="849"/>
              <w:numPr>
                <w:ilvl w:val="0"/>
                <w:numId w:val="0"/>
              </w:numPr>
              <w:ind w:left="440" w:hanging="440"/>
              <w:rPr>
                <w:rFonts w:hint="eastAsia" w:ascii="宋体" w:hAnsi="宋体" w:eastAsia="宋体"/>
                <w:color w:val="000000"/>
                <w:sz w:val="24"/>
                <w:szCs w:val="24"/>
                <w:highlight w:val="none"/>
                <w:lang w:eastAsia="zh-CN"/>
              </w:rPr>
            </w:pPr>
            <w:r>
              <w:rPr>
                <w:rFonts w:hint="eastAsia" w:ascii="宋体" w:hAnsi="宋体" w:eastAsiaTheme="minorEastAsia" w:cstheme="minorBidi"/>
                <w:b/>
                <w:bCs/>
                <w:sz w:val="24"/>
                <w:szCs w:val="24"/>
                <w:highlight w:val="none"/>
                <w:lang w:val="en-US" w:eastAsia="zh-CN" w:bidi="ar-SA"/>
              </w:rPr>
              <w:t xml:space="preserve">（上述1-4项投标文件中提供有效证书扫描件并加盖投标人公章，否则不得分）</w:t>
            </w:r>
            <w:r/>
          </w:p>
        </w:tc>
      </w:tr>
      <w:tr>
        <w:trPr>
          <w:jc w:val="center"/>
          <w:trHeight w:val="621"/>
        </w:trPr>
        <w:tc>
          <w:tcPr>
            <w:tcW w:w="1760" w:type="dxa"/>
            <w:vAlign w:val="center"/>
            <w:textDirection w:val="lrTb"/>
            <w:noWrap w:val="false"/>
          </w:tcPr>
          <w:p>
            <w:pPr>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服务承诺</w:t>
            </w:r>
            <w:r/>
          </w:p>
          <w:p>
            <w:pPr>
              <w:jc w:val="center"/>
              <w:spacing w:line="360" w:lineRule="auto"/>
              <w:widowControl/>
              <w:rPr>
                <w:rFonts w:hint="eastAsia" w:ascii="宋体" w:hAnsi="宋体"/>
                <w:sz w:val="24"/>
                <w:szCs w:val="24"/>
                <w:highlight w:val="none"/>
              </w:rPr>
            </w:pPr>
            <w:r/>
            <w:bookmarkStart w:id="13" w:name="OLE_LINK3"/>
            <w:r>
              <w:rPr>
                <w:rFonts w:hint="eastAsia" w:ascii="宋体" w:hAnsi="宋体"/>
                <w:color w:val="000000"/>
                <w:sz w:val="24"/>
                <w:szCs w:val="24"/>
                <w:highlight w:val="none"/>
              </w:rPr>
              <w:t xml:space="preserve"> （10分）</w:t>
            </w:r>
            <w:bookmarkEnd w:id="13"/>
            <w:r/>
            <w:r/>
          </w:p>
        </w:tc>
        <w:tc>
          <w:tcPr>
            <w:tcW w:w="6845" w:type="dxa"/>
            <w:vAlign w:val="center"/>
            <w:textDirection w:val="lrTb"/>
            <w:noWrap w:val="false"/>
          </w:tcPr>
          <w:p>
            <w:pPr>
              <w:pStyle w:val="849"/>
              <w:numPr>
                <w:ilvl w:val="0"/>
                <w:numId w:val="0"/>
              </w:numPr>
              <w:ind w:left="440" w:hanging="440"/>
              <w:rPr>
                <w:highlight w:val="none"/>
                <w:lang w:eastAsia="zh-CN"/>
              </w:rPr>
            </w:pPr>
            <w:r>
              <w:rPr>
                <w:rFonts w:hint="eastAsia" w:ascii="宋体" w:hAnsi="宋体" w:eastAsia="宋体" w:cstheme="minorBidi"/>
                <w:sz w:val="24"/>
                <w:szCs w:val="24"/>
                <w:lang w:val="en-US" w:eastAsia="zh-CN" w:bidi="ar-SA"/>
              </w:rPr>
              <w:t xml:space="preserve">1.投标人承诺</w:t>
            </w:r>
            <w:r>
              <w:rPr>
                <w:rFonts w:hint="eastAsia" w:ascii="宋体" w:hAnsi="宋体" w:eastAsia="宋体"/>
                <w:color w:val="000000"/>
                <w:sz w:val="24"/>
                <w:szCs w:val="24"/>
                <w:highlight w:val="none"/>
                <w:lang w:eastAsia="zh-CN"/>
              </w:rPr>
              <w:t xml:space="preserve">在公务用车管理平台升级和运行维护期间，需保障平台系统稳定运行，提供不间断服务</w:t>
            </w:r>
            <w:r>
              <w:rPr>
                <w:rFonts w:hint="eastAsia" w:ascii="宋体" w:hAnsi="宋体" w:eastAsia="宋体"/>
                <w:color w:val="000000"/>
                <w:sz w:val="24"/>
                <w:szCs w:val="24"/>
                <w:highlight w:val="none"/>
                <w:lang w:val="en-US" w:eastAsia="zh-CN"/>
              </w:rPr>
              <w:t xml:space="preserve">的</w:t>
            </w:r>
            <w:r>
              <w:rPr>
                <w:rFonts w:hint="eastAsia" w:ascii="宋体" w:hAnsi="宋体" w:eastAsia="宋体"/>
                <w:b/>
                <w:bCs/>
                <w:color w:val="000000"/>
                <w:sz w:val="24"/>
                <w:szCs w:val="24"/>
                <w:highlight w:val="none"/>
                <w:lang w:val="en-US" w:eastAsia="zh-CN"/>
              </w:rPr>
              <w:t xml:space="preserve">得5分</w:t>
            </w:r>
            <w:r>
              <w:rPr>
                <w:rFonts w:hint="eastAsia" w:ascii="宋体" w:hAnsi="宋体" w:eastAsia="宋体"/>
                <w:b/>
                <w:bCs/>
                <w:color w:val="000000"/>
                <w:sz w:val="24"/>
                <w:szCs w:val="24"/>
                <w:highlight w:val="none"/>
                <w:lang w:eastAsia="zh-CN"/>
              </w:rPr>
              <w:t xml:space="preserve">；</w:t>
            </w:r>
            <w:r/>
          </w:p>
          <w:p>
            <w:pPr>
              <w:pStyle w:val="849"/>
              <w:numPr>
                <w:ilvl w:val="0"/>
                <w:numId w:val="0"/>
              </w:numPr>
              <w:ind w:left="440" w:hanging="440"/>
              <w:rPr>
                <w:rFonts w:hint="eastAsia" w:ascii="宋体" w:hAnsi="宋体" w:eastAsia="宋体"/>
                <w:color w:val="000000"/>
                <w:sz w:val="24"/>
                <w:szCs w:val="24"/>
                <w:highlight w:val="none"/>
                <w:lang w:eastAsia="zh-CN"/>
              </w:rPr>
            </w:pPr>
            <w:r>
              <w:rPr>
                <w:rFonts w:hint="eastAsia" w:ascii="宋体" w:hAnsi="宋体" w:eastAsia="宋体" w:cstheme="minorBidi"/>
                <w:color w:val="000000"/>
                <w:sz w:val="24"/>
                <w:szCs w:val="24"/>
                <w:lang w:val="en-US" w:eastAsia="zh-CN" w:bidi="ar-SA"/>
              </w:rPr>
              <w:t xml:space="preserve">2.投标人承诺</w:t>
            </w:r>
            <w:r>
              <w:rPr>
                <w:rFonts w:hint="eastAsia" w:ascii="宋体" w:hAnsi="宋体" w:eastAsia="宋体"/>
                <w:color w:val="000000"/>
                <w:sz w:val="24"/>
                <w:szCs w:val="24"/>
                <w:highlight w:val="none"/>
                <w:lang w:eastAsia="zh-CN"/>
              </w:rPr>
              <w:t xml:space="preserve">维护投标人提供现有公车管理平台地图的使用服务</w:t>
            </w:r>
            <w:r>
              <w:rPr>
                <w:rFonts w:hint="eastAsia" w:ascii="宋体" w:hAnsi="宋体" w:eastAsia="宋体"/>
                <w:color w:val="000000"/>
                <w:sz w:val="24"/>
                <w:szCs w:val="24"/>
                <w:highlight w:val="none"/>
                <w:lang w:val="en-US" w:eastAsia="zh-CN"/>
              </w:rPr>
              <w:t xml:space="preserve">的</w:t>
            </w:r>
            <w:r>
              <w:rPr>
                <w:rFonts w:hint="eastAsia" w:ascii="宋体" w:hAnsi="宋体" w:eastAsia="宋体"/>
                <w:b/>
                <w:bCs/>
                <w:color w:val="000000"/>
                <w:sz w:val="24"/>
                <w:szCs w:val="24"/>
                <w:highlight w:val="none"/>
                <w:lang w:val="en-US" w:eastAsia="zh-CN"/>
              </w:rPr>
              <w:t xml:space="preserve">得5分</w:t>
            </w:r>
            <w:r>
              <w:rPr>
                <w:rFonts w:hint="eastAsia" w:ascii="宋体" w:hAnsi="宋体" w:eastAsia="宋体"/>
                <w:b/>
                <w:bCs/>
                <w:color w:val="000000"/>
                <w:sz w:val="24"/>
                <w:szCs w:val="24"/>
                <w:highlight w:val="none"/>
                <w:lang w:eastAsia="zh-CN"/>
              </w:rPr>
              <w:t xml:space="preserve">；</w:t>
            </w:r>
            <w:r/>
          </w:p>
          <w:p>
            <w:pPr>
              <w:pStyle w:val="849"/>
              <w:ind w:firstLine="0"/>
              <w:rPr>
                <w:rFonts w:hint="eastAsia" w:ascii="宋体" w:hAnsi="宋体" w:eastAsia="宋体"/>
                <w:b/>
                <w:bCs/>
                <w:color w:val="000000"/>
                <w:sz w:val="24"/>
                <w:szCs w:val="24"/>
                <w:highlight w:val="none"/>
                <w:lang w:eastAsia="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上述1-2项</w:t>
            </w:r>
            <w:r>
              <w:rPr>
                <w:rFonts w:hint="eastAsia" w:ascii="宋体" w:hAnsi="宋体" w:eastAsia="宋体"/>
                <w:b/>
                <w:bCs/>
                <w:color w:val="000000"/>
                <w:sz w:val="24"/>
                <w:szCs w:val="24"/>
                <w:highlight w:val="none"/>
                <w:lang w:eastAsia="zh-CN"/>
              </w:rPr>
              <w:t xml:space="preserve">投标文件中提供加盖投标人公章的承诺函，</w:t>
            </w:r>
            <w:r>
              <w:rPr>
                <w:rFonts w:hint="eastAsia" w:ascii="宋体" w:hAnsi="宋体" w:eastAsia="宋体"/>
                <w:b/>
                <w:bCs/>
                <w:color w:val="000000"/>
                <w:sz w:val="24"/>
                <w:szCs w:val="24"/>
                <w:highlight w:val="none"/>
                <w:lang w:val="en-US" w:eastAsia="zh-CN"/>
              </w:rPr>
              <w:t xml:space="preserve">格式自拟，</w:t>
            </w:r>
            <w:r>
              <w:rPr>
                <w:rFonts w:hint="eastAsia" w:ascii="宋体" w:hAnsi="宋体" w:eastAsia="宋体"/>
                <w:b/>
                <w:bCs/>
                <w:color w:val="000000"/>
                <w:sz w:val="24"/>
                <w:szCs w:val="24"/>
                <w:highlight w:val="none"/>
                <w:lang w:eastAsia="zh-CN"/>
              </w:rPr>
              <w:t xml:space="preserve">否则不得分）</w:t>
            </w:r>
            <w:r/>
          </w:p>
        </w:tc>
      </w:tr>
      <w:tr>
        <w:trPr>
          <w:jc w:val="center"/>
          <w:trHeight w:val="621"/>
        </w:trPr>
        <w:tc>
          <w:tcPr>
            <w:tcW w:w="1760" w:type="dxa"/>
            <w:vAlign w:val="center"/>
            <w:textDirection w:val="lrTb"/>
            <w:noWrap w:val="false"/>
          </w:tcPr>
          <w:p>
            <w:pPr>
              <w:jc w:val="center"/>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企业业绩</w:t>
            </w:r>
            <w:r/>
          </w:p>
          <w:p>
            <w:pPr>
              <w:jc w:val="center"/>
              <w:spacing w:line="360" w:lineRule="auto"/>
              <w:widowControl/>
              <w:rPr>
                <w:rFonts w:hint="eastAsia" w:ascii="宋体" w:hAnsi="宋体"/>
                <w:sz w:val="24"/>
                <w:szCs w:val="24"/>
                <w:highlight w:val="none"/>
              </w:rPr>
            </w:pPr>
            <w:r>
              <w:rPr>
                <w:rFonts w:hint="eastAsia" w:ascii="宋体" w:hAnsi="宋体"/>
                <w:color w:val="000000"/>
                <w:sz w:val="24"/>
                <w:szCs w:val="24"/>
                <w:highlight w:val="none"/>
              </w:rPr>
              <w:t xml:space="preserve">（10分）</w:t>
            </w:r>
            <w:r/>
          </w:p>
        </w:tc>
        <w:tc>
          <w:tcPr>
            <w:tcW w:w="6845" w:type="dxa"/>
            <w:vAlign w:val="center"/>
            <w:textDirection w:val="lrTb"/>
            <w:noWrap w:val="false"/>
          </w:tcPr>
          <w:p>
            <w:pPr>
              <w:spacing w:line="360" w:lineRule="auto"/>
              <w:widowControl/>
              <w:rPr>
                <w:rFonts w:hint="eastAsia" w:ascii="宋体" w:hAnsi="宋体"/>
                <w:b/>
                <w:bCs/>
                <w:color w:val="000000"/>
                <w:sz w:val="24"/>
                <w:szCs w:val="24"/>
                <w:highlight w:val="none"/>
              </w:rPr>
            </w:pPr>
            <w:r>
              <w:rPr>
                <w:rFonts w:hint="eastAsia" w:ascii="宋体" w:hAnsi="宋体"/>
                <w:color w:val="000000"/>
                <w:sz w:val="24"/>
                <w:szCs w:val="24"/>
                <w:highlight w:val="none"/>
              </w:rPr>
              <w:t xml:space="preserve">自2022年1月1日（以合同签订时间为准）以来，投标人承担过信息平台或维护类业绩的，每提供一个得2分，</w:t>
            </w:r>
            <w:r>
              <w:rPr>
                <w:rFonts w:hint="eastAsia" w:ascii="宋体" w:hAnsi="宋体"/>
                <w:b/>
                <w:bCs/>
                <w:color w:val="000000"/>
                <w:sz w:val="24"/>
                <w:szCs w:val="24"/>
                <w:highlight w:val="none"/>
              </w:rPr>
              <w:t xml:space="preserve">本项最高得10分。</w:t>
            </w:r>
            <w:r/>
          </w:p>
          <w:p>
            <w:pPr>
              <w:spacing w:line="360" w:lineRule="auto"/>
              <w:widowControl/>
              <w:rPr>
                <w:rFonts w:hint="eastAsia" w:ascii="宋体" w:hAnsi="宋体"/>
                <w:sz w:val="24"/>
                <w:szCs w:val="24"/>
                <w:highlight w:val="none"/>
              </w:rPr>
            </w:pPr>
            <w:r>
              <w:rPr>
                <w:rFonts w:hint="eastAsia" w:ascii="宋体" w:hAnsi="宋体"/>
                <w:b/>
                <w:bCs/>
                <w:color w:val="000000"/>
                <w:sz w:val="24"/>
                <w:szCs w:val="24"/>
                <w:highlight w:val="none"/>
              </w:rPr>
              <w:t xml:space="preserve">（投标文件中提供合同文件扫描件加盖投标人公章（证明须能反映项目信息，签订时间和签章清晰可见），未提供或提供信息不全，此项不得分。</w:t>
            </w:r>
            <w:r>
              <w:rPr>
                <w:rFonts w:hint="eastAsia" w:ascii="宋体" w:hAnsi="宋体"/>
                <w:b/>
                <w:bCs/>
                <w:sz w:val="24"/>
                <w:szCs w:val="24"/>
                <w:highlight w:val="none"/>
              </w:rPr>
              <w:t xml:space="preserve">）</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w:t>
      </w:r>
      <w:r>
        <w:rPr>
          <w:rFonts w:hint="eastAsia" w:ascii="宋体" w:hAnsi="宋体" w:cs="Calibri"/>
          <w:b/>
          <w:color w:val="000000"/>
          <w:sz w:val="24"/>
          <w:szCs w:val="24"/>
          <w:lang w:val="en-US" w:eastAsia="zh-CN"/>
        </w:rPr>
        <w:t xml:space="preserve">35</w:t>
      </w:r>
      <w:r>
        <w:rPr>
          <w:rFonts w:hint="eastAsia" w:ascii="宋体" w:hAnsi="宋体" w:cs="Calibri"/>
          <w:b/>
          <w:color w:val="000000"/>
          <w:sz w:val="24"/>
          <w:szCs w:val="24"/>
        </w:rPr>
        <w:t xml:space="preserve">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w:t>
      </w:r>
      <w:bookmarkStart w:id="28" w:name="_GoBack"/>
      <w:r/>
      <w:bookmarkEnd w:id="28"/>
      <w:r>
        <w:rPr>
          <w:rFonts w:hint="eastAsia" w:ascii="宋体" w:hAnsi="宋体" w:cs="Calibri"/>
          <w:b/>
          <w:color w:val="000000"/>
          <w:sz w:val="24"/>
          <w:szCs w:val="24"/>
        </w:rPr>
        <w:t xml:space="preserve">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highlight w:val="yellow"/>
        </w:rPr>
      </w:pPr>
      <w:r>
        <w:rPr>
          <w:rFonts w:hint="eastAsia" w:ascii="宋体" w:hAnsi="宋体" w:cs="Calibri"/>
          <w:b/>
          <w:color w:val="000000"/>
          <w:sz w:val="24"/>
          <w:szCs w:val="24"/>
        </w:rPr>
        <w:t xml:space="preserve">2.3供应商需按照上述要求编制方案，未按要求编制的本项不得分。</w:t>
      </w:r>
      <w:r/>
    </w:p>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44"/>
        <w:jc w:val="center"/>
        <w:spacing w:line="360" w:lineRule="auto"/>
        <w:rPr>
          <w:rFonts w:ascii="黑体" w:hAnsi="黑体" w:eastAsia="黑体"/>
          <w:b w:val="0"/>
        </w:rPr>
      </w:pPr>
      <w:r/>
      <w:bookmarkStart w:id="14" w:name="_Toc162361615"/>
      <w:r>
        <w:rPr>
          <w:rFonts w:hint="eastAsia" w:ascii="黑体" w:hAnsi="黑体" w:eastAsia="黑体"/>
          <w:b w:val="0"/>
        </w:rPr>
        <w:t xml:space="preserve">第六章  投标文件格式</w:t>
      </w:r>
      <w:bookmarkEnd w:id="14"/>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48"/>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pPr>
        <w:pStyle w:val="849"/>
      </w:pPr>
      <w:r/>
      <w:r/>
    </w:p>
    <w:p>
      <w:pPr>
        <w:pStyle w:val="849"/>
      </w:p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rPr>
          <w:rFonts w:hint="eastAsia" w:ascii="Arial" w:hAnsi="Arial" w:eastAsia="宋体" w:cs="Arial"/>
          <w:b/>
          <w:iCs/>
          <w:sz w:val="36"/>
          <w:highlight w:val="yellow"/>
        </w:rPr>
        <w:t xml:space="preserve">（分包号：**）（如有请提供）</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8"/>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5" w:name="_Hlt26955054"/>
      <w:r/>
      <w:bookmarkEnd w:id="15"/>
      <w:r>
        <w:rPr>
          <w:rFonts w:hint="eastAsia" w:ascii="Arial" w:hAnsi="Arial" w:eastAsia="宋体" w:cs="Arial"/>
          <w:b/>
          <w:iCs/>
          <w:sz w:val="36"/>
        </w:rPr>
        <w:t xml:space="preserve">十六、商务要求响应及偏离表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8"/>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6" w:name="_Hlt26671372"/>
            <w:r/>
            <w:bookmarkEnd w:id="16"/>
            <w:r/>
            <w:bookmarkStart w:id="17" w:name="_Hlt24879081"/>
            <w:r/>
            <w:bookmarkEnd w:id="17"/>
            <w:r/>
            <w:bookmarkStart w:id="18" w:name="_Hlt26609391"/>
            <w:r/>
            <w:bookmarkEnd w:id="18"/>
            <w:r/>
            <w:bookmarkStart w:id="19" w:name="_Hlt26580838"/>
            <w:r/>
            <w:bookmarkEnd w:id="19"/>
            <w:r/>
            <w:bookmarkStart w:id="20" w:name="_Hlt26955064"/>
            <w:r/>
            <w:bookmarkEnd w:id="20"/>
            <w:r/>
            <w:bookmarkStart w:id="21" w:name="_Hlt26782999"/>
            <w:r/>
            <w:bookmarkEnd w:id="21"/>
            <w:r/>
            <w:bookmarkStart w:id="22" w:name="_Hlt26671343"/>
            <w:r/>
            <w:bookmarkEnd w:id="22"/>
            <w:r/>
            <w:bookmarkStart w:id="23" w:name="_Hlt26955056"/>
            <w:r/>
            <w:bookmarkEnd w:id="23"/>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4" w:name="_Hlt26609389"/>
      <w:r/>
      <w:bookmarkEnd w:id="24"/>
      <w:r/>
      <w:bookmarkStart w:id="25" w:name="_Hlt26671374"/>
      <w:r/>
      <w:bookmarkEnd w:id="25"/>
      <w:r/>
      <w:bookmarkStart w:id="26" w:name="_格式2__法定代表人授权书"/>
      <w:r/>
      <w:bookmarkEnd w:id="26"/>
      <w:r/>
      <w:bookmarkStart w:id="27" w:name="_Hlt26955066"/>
      <w:r/>
      <w:bookmarkEnd w:id="27"/>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8"/>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8"/>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yellow"/>
        </w:rPr>
        <w:outlineLvl w:val="1"/>
      </w:pPr>
      <w:r>
        <w:rPr>
          <w:rFonts w:hint="eastAsia" w:ascii="Arial" w:hAnsi="Arial" w:eastAsia="宋体" w:cs="Arial"/>
          <w:b/>
          <w:sz w:val="36"/>
          <w:highlight w:val="yellow"/>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5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rPr>
          <w:rFonts w:ascii="宋体" w:hAnsi="宋体" w:eastAsia="宋体" w:cs="Times New Roman"/>
          <w:b/>
          <w:color w:val="000000"/>
          <w:sz w:val="24"/>
          <w:szCs w:val="24"/>
        </w:rPr>
      </w:pPr>
      <w:r>
        <w:rPr>
          <w:rFonts w:hint="eastAsia" w:ascii="宋体" w:hAnsi="宋体" w:eastAsia="宋体" w:cs="宋体"/>
          <w:b/>
          <w:bCs/>
          <w:color w:val="000000"/>
          <w:sz w:val="36"/>
          <w:szCs w:val="36"/>
          <w:highlight w:val="yellow"/>
        </w:rPr>
        <w:t xml:space="preserve">十九、开标一览表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招标编号： </w:t>
      </w:r>
      <w:r/>
    </w:p>
    <w:tbl>
      <w:tblPr>
        <w:tblStyle w:val="859"/>
        <w:tblW w:w="8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2"/>
        <w:gridCol w:w="3119"/>
        <w:gridCol w:w="3107"/>
      </w:tblGrid>
      <w:tr>
        <w:trPr>
          <w:jc w:val="center"/>
        </w:trPr>
        <w:tc>
          <w:tcPr>
            <w:tcW w:w="218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投标人名称</w:t>
            </w:r>
            <w:r/>
          </w:p>
        </w:tc>
        <w:tc>
          <w:tcPr>
            <w:tcW w:w="3119"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优惠率（%）</w:t>
            </w:r>
            <w:r/>
          </w:p>
        </w:tc>
        <w:tc>
          <w:tcPr>
            <w:tcW w:w="3107"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p>
        </w:tc>
      </w:tr>
      <w:tr>
        <w:trPr>
          <w:jc w:val="center"/>
        </w:trPr>
        <w:tc>
          <w:tcPr>
            <w:tcW w:w="2182"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119"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107"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3"/>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
  </w:p>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6"/>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7"/>
    <w:link w:val="844"/>
    <w:uiPriority w:val="9"/>
    <w:rPr>
      <w:rFonts w:ascii="Arial" w:hAnsi="Arial" w:eastAsia="Arial" w:cs="Arial"/>
      <w:sz w:val="40"/>
      <w:szCs w:val="40"/>
    </w:rPr>
  </w:style>
  <w:style w:type="character" w:styleId="675">
    <w:name w:val="Heading 2 Char"/>
    <w:basedOn w:val="847"/>
    <w:link w:val="845"/>
    <w:uiPriority w:val="9"/>
    <w:rPr>
      <w:rFonts w:ascii="Arial" w:hAnsi="Arial" w:eastAsia="Arial" w:cs="Arial"/>
      <w:sz w:val="34"/>
    </w:rPr>
  </w:style>
  <w:style w:type="character" w:styleId="676">
    <w:name w:val="Heading 3 Char"/>
    <w:basedOn w:val="847"/>
    <w:link w:val="846"/>
    <w:uiPriority w:val="9"/>
    <w:rPr>
      <w:rFonts w:ascii="Arial" w:hAnsi="Arial" w:eastAsia="Arial" w:cs="Arial"/>
      <w:sz w:val="30"/>
      <w:szCs w:val="30"/>
    </w:rPr>
  </w:style>
  <w:style w:type="paragraph" w:styleId="677">
    <w:name w:val="Heading 4"/>
    <w:basedOn w:val="843"/>
    <w:next w:val="843"/>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47"/>
    <w:link w:val="677"/>
    <w:uiPriority w:val="9"/>
    <w:rPr>
      <w:rFonts w:ascii="Arial" w:hAnsi="Arial" w:eastAsia="Arial" w:cs="Arial"/>
      <w:b/>
      <w:bCs/>
      <w:sz w:val="26"/>
      <w:szCs w:val="26"/>
    </w:rPr>
  </w:style>
  <w:style w:type="paragraph" w:styleId="679">
    <w:name w:val="Heading 5"/>
    <w:basedOn w:val="843"/>
    <w:next w:val="843"/>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47"/>
    <w:link w:val="679"/>
    <w:uiPriority w:val="9"/>
    <w:rPr>
      <w:rFonts w:ascii="Arial" w:hAnsi="Arial" w:eastAsia="Arial" w:cs="Arial"/>
      <w:b/>
      <w:bCs/>
      <w:sz w:val="24"/>
      <w:szCs w:val="24"/>
    </w:rPr>
  </w:style>
  <w:style w:type="paragraph" w:styleId="681">
    <w:name w:val="Heading 6"/>
    <w:basedOn w:val="843"/>
    <w:next w:val="843"/>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47"/>
    <w:link w:val="681"/>
    <w:uiPriority w:val="9"/>
    <w:rPr>
      <w:rFonts w:ascii="Arial" w:hAnsi="Arial" w:eastAsia="Arial" w:cs="Arial"/>
      <w:b/>
      <w:bCs/>
      <w:sz w:val="22"/>
      <w:szCs w:val="22"/>
    </w:rPr>
  </w:style>
  <w:style w:type="paragraph" w:styleId="683">
    <w:name w:val="Heading 7"/>
    <w:basedOn w:val="843"/>
    <w:next w:val="843"/>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47"/>
    <w:link w:val="683"/>
    <w:uiPriority w:val="9"/>
    <w:rPr>
      <w:rFonts w:ascii="Arial" w:hAnsi="Arial" w:eastAsia="Arial" w:cs="Arial"/>
      <w:b/>
      <w:bCs/>
      <w:i/>
      <w:iCs/>
      <w:sz w:val="22"/>
      <w:szCs w:val="22"/>
    </w:rPr>
  </w:style>
  <w:style w:type="paragraph" w:styleId="685">
    <w:name w:val="Heading 8"/>
    <w:basedOn w:val="843"/>
    <w:next w:val="843"/>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47"/>
    <w:link w:val="685"/>
    <w:uiPriority w:val="9"/>
    <w:rPr>
      <w:rFonts w:ascii="Arial" w:hAnsi="Arial" w:eastAsia="Arial" w:cs="Arial"/>
      <w:i/>
      <w:iCs/>
      <w:sz w:val="22"/>
      <w:szCs w:val="22"/>
    </w:rPr>
  </w:style>
  <w:style w:type="paragraph" w:styleId="687">
    <w:name w:val="Heading 9"/>
    <w:basedOn w:val="843"/>
    <w:next w:val="843"/>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47"/>
    <w:link w:val="687"/>
    <w:uiPriority w:val="9"/>
    <w:rPr>
      <w:rFonts w:ascii="Arial" w:hAnsi="Arial" w:eastAsia="Arial" w:cs="Arial"/>
      <w:i/>
      <w:iCs/>
      <w:sz w:val="21"/>
      <w:szCs w:val="21"/>
    </w:rPr>
  </w:style>
  <w:style w:type="paragraph" w:styleId="689">
    <w:name w:val="No Spacing"/>
    <w:uiPriority w:val="1"/>
    <w:qFormat/>
    <w:pPr>
      <w:spacing w:before="0" w:after="0" w:line="240" w:lineRule="auto"/>
    </w:pPr>
  </w:style>
  <w:style w:type="paragraph" w:styleId="690">
    <w:name w:val="Title"/>
    <w:basedOn w:val="843"/>
    <w:next w:val="843"/>
    <w:link w:val="691"/>
    <w:uiPriority w:val="10"/>
    <w:qFormat/>
    <w:pPr>
      <w:contextualSpacing/>
      <w:spacing w:before="300" w:after="200"/>
    </w:pPr>
    <w:rPr>
      <w:sz w:val="48"/>
      <w:szCs w:val="48"/>
    </w:rPr>
  </w:style>
  <w:style w:type="character" w:styleId="691">
    <w:name w:val="Title Char"/>
    <w:basedOn w:val="847"/>
    <w:link w:val="690"/>
    <w:uiPriority w:val="10"/>
    <w:rPr>
      <w:sz w:val="48"/>
      <w:szCs w:val="48"/>
    </w:rPr>
  </w:style>
  <w:style w:type="paragraph" w:styleId="692">
    <w:name w:val="Subtitle"/>
    <w:basedOn w:val="843"/>
    <w:next w:val="843"/>
    <w:link w:val="693"/>
    <w:uiPriority w:val="11"/>
    <w:qFormat/>
    <w:pPr>
      <w:spacing w:before="200" w:after="200"/>
    </w:pPr>
    <w:rPr>
      <w:sz w:val="24"/>
      <w:szCs w:val="24"/>
    </w:rPr>
  </w:style>
  <w:style w:type="character" w:styleId="693">
    <w:name w:val="Subtitle Char"/>
    <w:basedOn w:val="847"/>
    <w:link w:val="692"/>
    <w:uiPriority w:val="11"/>
    <w:rPr>
      <w:sz w:val="24"/>
      <w:szCs w:val="24"/>
    </w:rPr>
  </w:style>
  <w:style w:type="paragraph" w:styleId="694">
    <w:name w:val="Quote"/>
    <w:basedOn w:val="843"/>
    <w:next w:val="843"/>
    <w:link w:val="695"/>
    <w:uiPriority w:val="29"/>
    <w:qFormat/>
    <w:pPr>
      <w:ind w:left="720" w:right="720"/>
    </w:pPr>
    <w:rPr>
      <w:i/>
    </w:rPr>
  </w:style>
  <w:style w:type="character" w:styleId="695">
    <w:name w:val="Quote Char"/>
    <w:link w:val="694"/>
    <w:uiPriority w:val="29"/>
    <w:rPr>
      <w:i/>
    </w:rPr>
  </w:style>
  <w:style w:type="paragraph" w:styleId="696">
    <w:name w:val="Intense Quote"/>
    <w:basedOn w:val="843"/>
    <w:next w:val="843"/>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7"/>
    <w:link w:val="857"/>
    <w:uiPriority w:val="99"/>
  </w:style>
  <w:style w:type="character" w:styleId="699">
    <w:name w:val="Footer Char"/>
    <w:basedOn w:val="847"/>
    <w:link w:val="856"/>
    <w:uiPriority w:val="99"/>
  </w:style>
  <w:style w:type="paragraph" w:styleId="700">
    <w:name w:val="Caption"/>
    <w:basedOn w:val="843"/>
    <w:next w:val="843"/>
    <w:uiPriority w:val="35"/>
    <w:semiHidden/>
    <w:unhideWhenUsed/>
    <w:qFormat/>
    <w:pPr>
      <w:spacing w:line="276" w:lineRule="auto"/>
    </w:pPr>
    <w:rPr>
      <w:b/>
      <w:bCs/>
      <w:color w:val="4f81bd" w:themeColor="accent1"/>
      <w:sz w:val="18"/>
      <w:szCs w:val="18"/>
    </w:rPr>
  </w:style>
  <w:style w:type="character" w:styleId="701">
    <w:name w:val="Caption Char"/>
    <w:basedOn w:val="700"/>
    <w:link w:val="856"/>
    <w:uiPriority w:val="99"/>
  </w:style>
  <w:style w:type="table" w:styleId="702">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8">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9">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0">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1">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2">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3">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4">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5">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6">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7">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8">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1">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2">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3">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4">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5">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4">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5">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6">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7">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8">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9">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1">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2">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3">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4">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5">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6">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7">
    <w:name w:val="footnote text"/>
    <w:basedOn w:val="843"/>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47"/>
    <w:uiPriority w:val="99"/>
    <w:unhideWhenUsed/>
    <w:rPr>
      <w:vertAlign w:val="superscript"/>
    </w:rPr>
  </w:style>
  <w:style w:type="paragraph" w:styleId="830">
    <w:name w:val="endnote text"/>
    <w:basedOn w:val="843"/>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47"/>
    <w:uiPriority w:val="99"/>
    <w:semiHidden/>
    <w:unhideWhenUsed/>
    <w:rPr>
      <w:vertAlign w:val="superscript"/>
    </w:r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next w:val="84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4">
    <w:name w:val="Heading 1"/>
    <w:basedOn w:val="843"/>
    <w:next w:val="843"/>
    <w:link w:val="864"/>
    <w:uiPriority w:val="9"/>
    <w:qFormat/>
    <w:pPr>
      <w:keepLines/>
      <w:keepNext/>
      <w:spacing w:before="340" w:after="330" w:line="578" w:lineRule="auto"/>
      <w:outlineLvl w:val="0"/>
    </w:pPr>
    <w:rPr>
      <w:b/>
      <w:bCs/>
      <w:sz w:val="44"/>
      <w:szCs w:val="44"/>
    </w:rPr>
  </w:style>
  <w:style w:type="paragraph" w:styleId="845">
    <w:name w:val="Heading 2"/>
    <w:basedOn w:val="843"/>
    <w:next w:val="843"/>
    <w:link w:val="86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6">
    <w:name w:val="Heading 3"/>
    <w:basedOn w:val="843"/>
    <w:next w:val="843"/>
    <w:link w:val="867"/>
    <w:uiPriority w:val="9"/>
    <w:unhideWhenUsed/>
    <w:qFormat/>
    <w:pPr>
      <w:keepLines/>
      <w:keepNext/>
      <w:spacing w:before="260" w:after="260" w:line="416" w:lineRule="auto"/>
      <w:outlineLvl w:val="2"/>
    </w:pPr>
    <w:rPr>
      <w:b/>
      <w:bCs/>
      <w:sz w:val="32"/>
      <w:szCs w:val="32"/>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customStyle="1">
    <w:name w:val="正文首行缩进11"/>
    <w:basedOn w:val="850"/>
    <w:uiPriority w:val="0"/>
    <w:qFormat/>
    <w:pPr>
      <w:ind w:firstLine="200"/>
      <w:spacing w:line="360" w:lineRule="auto"/>
    </w:pPr>
    <w:rPr>
      <w:rFonts w:ascii="仿宋_GB2312" w:hAnsi="Times New Roman" w:eastAsia="仿宋_GB2312"/>
      <w:sz w:val="30"/>
      <w:szCs w:val="30"/>
    </w:rPr>
  </w:style>
  <w:style w:type="paragraph" w:styleId="850" w:customStyle="1">
    <w:name w:val="正文文本11"/>
    <w:basedOn w:val="843"/>
    <w:next w:val="843"/>
    <w:uiPriority w:val="0"/>
    <w:qFormat/>
    <w:rPr>
      <w:rFonts w:ascii="楷体_GB2312" w:hAnsi="Arial" w:eastAsia="楷体_GB2312"/>
      <w:sz w:val="28"/>
      <w:szCs w:val="28"/>
      <w:lang w:eastAsia="en-US"/>
    </w:rPr>
  </w:style>
  <w:style w:type="paragraph" w:styleId="851">
    <w:name w:val="Document Map"/>
    <w:basedOn w:val="843"/>
    <w:link w:val="865"/>
    <w:uiPriority w:val="99"/>
    <w:semiHidden/>
    <w:unhideWhenUsed/>
    <w:qFormat/>
    <w:rPr>
      <w:rFonts w:ascii="宋体" w:eastAsia="宋体"/>
      <w:sz w:val="18"/>
      <w:szCs w:val="18"/>
    </w:rPr>
  </w:style>
  <w:style w:type="paragraph" w:styleId="852">
    <w:name w:val="annotation text"/>
    <w:basedOn w:val="843"/>
    <w:link w:val="869"/>
    <w:uiPriority w:val="0"/>
    <w:qFormat/>
    <w:pPr>
      <w:ind w:firstLine="922"/>
      <w:jc w:val="left"/>
      <w:spacing w:line="360" w:lineRule="auto"/>
    </w:pPr>
    <w:rPr>
      <w:rFonts w:ascii="Times New Roman" w:hAnsi="Times New Roman" w:eastAsia="宋体" w:cs="Times New Roman"/>
      <w:szCs w:val="24"/>
    </w:rPr>
  </w:style>
  <w:style w:type="paragraph" w:styleId="853">
    <w:name w:val="Plain Text"/>
    <w:basedOn w:val="843"/>
    <w:link w:val="873"/>
    <w:uiPriority w:val="0"/>
    <w:qFormat/>
    <w:rPr>
      <w:rFonts w:ascii="宋体" w:hAnsi="Courier New" w:eastAsia="宋体" w:cs="Times New Roman"/>
      <w:szCs w:val="20"/>
    </w:rPr>
  </w:style>
  <w:style w:type="paragraph" w:styleId="854">
    <w:name w:val="Date"/>
    <w:basedOn w:val="843"/>
    <w:next w:val="843"/>
    <w:link w:val="868"/>
    <w:uiPriority w:val="99"/>
    <w:semiHidden/>
    <w:unhideWhenUsed/>
    <w:qFormat/>
    <w:pPr>
      <w:ind w:left="100"/>
    </w:pPr>
  </w:style>
  <w:style w:type="paragraph" w:styleId="855">
    <w:name w:val="Balloon Text"/>
    <w:basedOn w:val="843"/>
    <w:link w:val="870"/>
    <w:uiPriority w:val="99"/>
    <w:semiHidden/>
    <w:unhideWhenUsed/>
    <w:qFormat/>
    <w:rPr>
      <w:sz w:val="18"/>
      <w:szCs w:val="18"/>
    </w:rPr>
  </w:style>
  <w:style w:type="paragraph" w:styleId="856">
    <w:name w:val="Footer"/>
    <w:basedOn w:val="843"/>
    <w:link w:val="863"/>
    <w:uiPriority w:val="99"/>
    <w:unhideWhenUsed/>
    <w:qFormat/>
    <w:pPr>
      <w:jc w:val="left"/>
      <w:tabs>
        <w:tab w:val="center" w:pos="4153" w:leader="none"/>
        <w:tab w:val="right" w:pos="8306" w:leader="none"/>
      </w:tabs>
    </w:pPr>
    <w:rPr>
      <w:sz w:val="18"/>
      <w:szCs w:val="18"/>
    </w:rPr>
  </w:style>
  <w:style w:type="paragraph" w:styleId="857">
    <w:name w:val="Header"/>
    <w:basedOn w:val="843"/>
    <w:link w:val="86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8">
    <w:name w:val="toc 1"/>
    <w:basedOn w:val="843"/>
    <w:next w:val="843"/>
    <w:uiPriority w:val="39"/>
    <w:unhideWhenUsed/>
    <w:qFormat/>
    <w:pPr>
      <w:jc w:val="center"/>
      <w:spacing w:line="360" w:lineRule="auto"/>
      <w:tabs>
        <w:tab w:val="right" w:pos="9628" w:leader="dot"/>
      </w:tabs>
    </w:pPr>
    <w:rPr>
      <w:sz w:val="32"/>
    </w:rPr>
  </w:style>
  <w:style w:type="table" w:styleId="859">
    <w:name w:val="Table Grid"/>
    <w:basedOn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Hyperlink"/>
    <w:uiPriority w:val="99"/>
    <w:qFormat/>
    <w:rPr>
      <w:color w:val="0000ff"/>
      <w:u w:val="none"/>
    </w:rPr>
  </w:style>
  <w:style w:type="character" w:styleId="861">
    <w:name w:val="annotation reference"/>
    <w:uiPriority w:val="0"/>
    <w:qFormat/>
    <w:rPr>
      <w:sz w:val="21"/>
      <w:szCs w:val="21"/>
    </w:rPr>
  </w:style>
  <w:style w:type="character" w:styleId="862" w:customStyle="1">
    <w:name w:val="页眉 Char"/>
    <w:basedOn w:val="847"/>
    <w:link w:val="857"/>
    <w:uiPriority w:val="99"/>
    <w:semiHidden/>
    <w:qFormat/>
    <w:rPr>
      <w:sz w:val="18"/>
      <w:szCs w:val="18"/>
    </w:rPr>
  </w:style>
  <w:style w:type="character" w:styleId="863" w:customStyle="1">
    <w:name w:val="页脚 Char"/>
    <w:basedOn w:val="847"/>
    <w:link w:val="856"/>
    <w:uiPriority w:val="99"/>
    <w:qFormat/>
    <w:rPr>
      <w:sz w:val="18"/>
      <w:szCs w:val="18"/>
    </w:rPr>
  </w:style>
  <w:style w:type="character" w:styleId="864" w:customStyle="1">
    <w:name w:val="标题 1 Char"/>
    <w:basedOn w:val="847"/>
    <w:link w:val="844"/>
    <w:uiPriority w:val="9"/>
    <w:qFormat/>
    <w:rPr>
      <w:b/>
      <w:bCs/>
      <w:sz w:val="44"/>
      <w:szCs w:val="44"/>
    </w:rPr>
  </w:style>
  <w:style w:type="character" w:styleId="865" w:customStyle="1">
    <w:name w:val="文档结构图 Char"/>
    <w:basedOn w:val="847"/>
    <w:link w:val="851"/>
    <w:uiPriority w:val="99"/>
    <w:semiHidden/>
    <w:qFormat/>
    <w:rPr>
      <w:rFonts w:ascii="宋体" w:eastAsia="宋体"/>
      <w:sz w:val="18"/>
      <w:szCs w:val="18"/>
    </w:rPr>
  </w:style>
  <w:style w:type="character" w:styleId="866" w:customStyle="1">
    <w:name w:val="标题 2 Char"/>
    <w:basedOn w:val="847"/>
    <w:link w:val="845"/>
    <w:uiPriority w:val="9"/>
    <w:qFormat/>
    <w:rPr>
      <w:rFonts w:asciiTheme="majorHAnsi" w:hAnsiTheme="majorHAnsi" w:eastAsiaTheme="majorEastAsia" w:cstheme="majorBidi"/>
      <w:b/>
      <w:bCs/>
      <w:sz w:val="32"/>
      <w:szCs w:val="32"/>
    </w:rPr>
  </w:style>
  <w:style w:type="character" w:styleId="867" w:customStyle="1">
    <w:name w:val="标题 3 Char"/>
    <w:basedOn w:val="847"/>
    <w:link w:val="846"/>
    <w:uiPriority w:val="9"/>
    <w:qFormat/>
    <w:rPr>
      <w:b/>
      <w:bCs/>
      <w:sz w:val="32"/>
      <w:szCs w:val="32"/>
    </w:rPr>
  </w:style>
  <w:style w:type="character" w:styleId="868" w:customStyle="1">
    <w:name w:val="日期 Char"/>
    <w:basedOn w:val="847"/>
    <w:link w:val="854"/>
    <w:uiPriority w:val="99"/>
    <w:semiHidden/>
    <w:qFormat/>
  </w:style>
  <w:style w:type="character" w:styleId="869" w:customStyle="1">
    <w:name w:val="批注文字 Char"/>
    <w:basedOn w:val="847"/>
    <w:link w:val="852"/>
    <w:uiPriority w:val="0"/>
    <w:qFormat/>
    <w:rPr>
      <w:rFonts w:ascii="Times New Roman" w:hAnsi="Times New Roman" w:eastAsia="宋体" w:cs="Times New Roman"/>
      <w:szCs w:val="24"/>
    </w:rPr>
  </w:style>
  <w:style w:type="character" w:styleId="870" w:customStyle="1">
    <w:name w:val="批注框文本 Char"/>
    <w:basedOn w:val="847"/>
    <w:link w:val="855"/>
    <w:uiPriority w:val="99"/>
    <w:semiHidden/>
    <w:qFormat/>
    <w:rPr>
      <w:sz w:val="18"/>
      <w:szCs w:val="18"/>
    </w:rPr>
  </w:style>
  <w:style w:type="paragraph" w:styleId="871" w:customStyle="1">
    <w:name w:val="Default"/>
    <w:link w:val="872"/>
    <w:uiPriority w:val="99"/>
    <w:qFormat/>
    <w:pPr>
      <w:widowControl w:val="off"/>
    </w:pPr>
    <w:rPr>
      <w:rFonts w:ascii="MS Mincho" w:hAnsi="Calibri" w:eastAsia="宋体" w:cs="Times New Roman"/>
      <w:color w:val="000000"/>
      <w:sz w:val="21"/>
      <w:szCs w:val="24"/>
      <w:lang w:val="en-US" w:eastAsia="zh-CN" w:bidi="ar-SA"/>
    </w:rPr>
  </w:style>
  <w:style w:type="character" w:styleId="872" w:customStyle="1">
    <w:name w:val="Default Char"/>
    <w:link w:val="871"/>
    <w:uiPriority w:val="99"/>
    <w:qFormat/>
    <w:rPr>
      <w:rFonts w:ascii="MS Mincho" w:hAnsi="Calibri" w:eastAsia="宋体" w:cs="Times New Roman"/>
      <w:color w:val="000000"/>
      <w:szCs w:val="24"/>
    </w:rPr>
  </w:style>
  <w:style w:type="character" w:styleId="873" w:customStyle="1">
    <w:name w:val="纯文本 Char"/>
    <w:basedOn w:val="847"/>
    <w:link w:val="853"/>
    <w:uiPriority w:val="0"/>
    <w:qFormat/>
    <w:rPr>
      <w:rFonts w:ascii="宋体" w:hAnsi="Courier New" w:eastAsia="宋体" w:cs="Times New Roman"/>
      <w:szCs w:val="20"/>
    </w:rPr>
  </w:style>
  <w:style w:type="paragraph" w:styleId="874">
    <w:name w:val="List Paragraph"/>
    <w:basedOn w:val="843"/>
    <w:uiPriority w:val="34"/>
    <w:qFormat/>
    <w:pPr>
      <w:contextualSpacing/>
      <w:ind w:left="720"/>
    </w:pPr>
  </w:style>
  <w:style w:type="numbering" w:styleId="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67</cp:revision>
  <dcterms:created xsi:type="dcterms:W3CDTF">2024-01-04T03:50:00Z</dcterms:created>
  <dcterms:modified xsi:type="dcterms:W3CDTF">2026-10-13T07:40:31Z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eyJoZGlkIjoiODUzYmFhYjRkNDhlOTg1M2IwNjdlYzFlZmYyMDhiODIiLCJ1c2VySWQiOiIxMDQyMDAzNTU1In0=</vt:lpwstr>
  </property>
  <property fmtid="{D5CDD505-2E9C-101B-9397-08002B2CF9AE}" pid="3" name="KSOProductBuildVer">
    <vt:lpwstr>2052-12.1.0.28505</vt:lpwstr>
  </property>
  <property fmtid="{D5CDD505-2E9C-101B-9397-08002B2CF9AE}" pid="4" name="ICV">
    <vt:lpwstr>DC7FA3BCBDBD4AB187E68548F9B757A2_13</vt:lpwstr>
  </property>
</Properties>
</file>