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spacing w:line="288" w:lineRule="auto"/>
        <w:rPr>
          <w:rFonts w:ascii="宋体" w:hAnsi="宋体" w:eastAsia="宋体"/>
          <w:sz w:val="44"/>
        </w:rPr>
      </w:pPr>
      <w:r>
        <w:rPr>
          <w:rFonts w:ascii="宋体" w:hAnsi="宋体" w:eastAsia="宋体"/>
          <w:sz w:val="44"/>
        </w:rPr>
      </w:r>
      <w:r/>
    </w:p>
    <w:p>
      <w:pPr>
        <w:pStyle w:val="908"/>
        <w:spacing w:line="288" w:lineRule="auto"/>
        <w:rPr>
          <w:rFonts w:ascii="宋体" w:hAnsi="宋体"/>
          <w:sz w:val="44"/>
        </w:rPr>
      </w:pPr>
      <w:r>
        <w:rPr>
          <w:rFonts w:ascii="宋体" w:hAnsi="宋体"/>
          <w:sz w:val="44"/>
        </w:rPr>
      </w:r>
      <w:r/>
    </w:p>
    <w:p>
      <w:pPr>
        <w:pStyle w:val="908"/>
        <w:spacing w:line="288" w:lineRule="auto"/>
        <w:rPr>
          <w:rFonts w:ascii="宋体" w:hAnsi="宋体"/>
          <w:sz w:val="44"/>
        </w:rPr>
      </w:pPr>
      <w:r>
        <w:rPr>
          <w:rFonts w:ascii="宋体" w:hAnsi="宋体"/>
          <w:sz w:val="44"/>
        </w:rPr>
      </w:r>
      <w:r/>
    </w:p>
    <w:p>
      <w:pPr>
        <w:pStyle w:val="908"/>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rPr>
          <w:rFonts w:ascii="黑体" w:hAnsi="宋体" w:eastAsia="黑体"/>
          <w:sz w:val="76"/>
          <w:szCs w:val="76"/>
        </w:rPr>
      </w:r>
      <w:r/>
    </w:p>
    <w:p>
      <w:pPr>
        <w:pStyle w:val="908"/>
        <w:spacing w:line="288" w:lineRule="auto"/>
        <w:rPr>
          <w:rFonts w:ascii="黑体" w:hAnsi="宋体" w:eastAsia="黑体"/>
          <w:sz w:val="32"/>
        </w:rPr>
      </w:pPr>
      <w:r>
        <w:rPr>
          <w:rFonts w:ascii="黑体" w:hAnsi="宋体" w:eastAsia="黑体"/>
          <w:sz w:val="32"/>
        </w:rPr>
      </w:r>
      <w:r/>
    </w:p>
    <w:p>
      <w:pPr>
        <w:pStyle w:val="908"/>
        <w:spacing w:line="288" w:lineRule="auto"/>
        <w:rPr>
          <w:rFonts w:ascii="黑体" w:hAnsi="宋体" w:eastAsia="黑体"/>
          <w:sz w:val="44"/>
        </w:rPr>
      </w:pPr>
      <w:r>
        <w:rPr>
          <w:rFonts w:ascii="黑体" w:hAnsi="宋体" w:eastAsia="黑体"/>
          <w:sz w:val="44"/>
        </w:rPr>
      </w:r>
      <w:r/>
    </w:p>
    <w:p>
      <w:pPr>
        <w:pStyle w:val="1011"/>
        <w:ind w:firstLine="880"/>
        <w:rPr>
          <w:rFonts w:ascii="黑体" w:hAnsi="宋体" w:eastAsia="黑体"/>
          <w:sz w:val="44"/>
        </w:rPr>
      </w:pPr>
      <w:r>
        <w:rPr>
          <w:rFonts w:ascii="黑体" w:hAnsi="宋体" w:eastAsia="黑体"/>
          <w:sz w:val="44"/>
        </w:rPr>
      </w:r>
      <w:r/>
    </w:p>
    <w:p>
      <w:pPr>
        <w:pStyle w:val="1011"/>
        <w:ind w:firstLine="880"/>
        <w:rPr>
          <w:rFonts w:ascii="黑体" w:hAnsi="宋体" w:eastAsia="黑体"/>
          <w:sz w:val="44"/>
        </w:rPr>
      </w:pPr>
      <w:r>
        <w:rPr>
          <w:rFonts w:ascii="黑体" w:hAnsi="宋体" w:eastAsia="黑体"/>
          <w:sz w:val="44"/>
        </w:rPr>
      </w:r>
      <w:r/>
    </w:p>
    <w:tbl>
      <w:tblPr>
        <w:tblW w:w="4335" w:type="pct"/>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W w:w="5000" w:type="dxa"/>
            <w:vAlign w:val="top"/>
            <w:textDirection w:val="lrTb"/>
            <w:noWrap w:val="false"/>
          </w:tcPr>
          <w:p>
            <w:pPr>
              <w:pStyle w:val="908"/>
              <w:spacing w:line="288" w:lineRule="auto"/>
              <w:rPr>
                <w:rFonts w:hint="eastAsia" w:ascii="黑体" w:hAnsi="宋体" w:eastAsia="黑体"/>
                <w:sz w:val="44"/>
                <w:lang w:eastAsia="zh-CN"/>
              </w:rPr>
            </w:pPr>
            <w:r>
              <w:rPr>
                <w:rFonts w:hint="eastAsia" w:ascii="黑体" w:hAnsi="宋体" w:eastAsia="黑体"/>
                <w:sz w:val="44"/>
              </w:rPr>
              <w:t xml:space="preserve">项目编号：</w:t>
            </w:r>
            <w:r>
              <w:rPr>
                <w:rFonts w:hint="eastAsia" w:ascii="黑体" w:hAnsi="宋体" w:eastAsia="黑体"/>
                <w:sz w:val="44"/>
                <w:highlight w:val="none"/>
                <w:lang w:eastAsia="zh-CN"/>
              </w:rPr>
              <w:t xml:space="preserve">JSZC-320000-SMDG-G2026-0116</w:t>
            </w:r>
            <w:r>
              <w:rPr>
                <w:rFonts w:hint="eastAsia" w:ascii="黑体" w:hAnsi="宋体" w:eastAsia="黑体"/>
                <w:sz w:val="44"/>
                <w:lang w:eastAsia="zh-CN"/>
              </w:rPr>
            </w:r>
            <w:r/>
          </w:p>
          <w:p>
            <w:pPr>
              <w:pStyle w:val="908"/>
              <w:ind w:left="2200" w:hanging="2200"/>
              <w:spacing w:line="288" w:lineRule="auto"/>
              <w:rPr>
                <w:rFonts w:hint="eastAsia" w:ascii="黑体" w:eastAsia="黑体"/>
                <w:sz w:val="44"/>
                <w:szCs w:val="44"/>
              </w:rPr>
            </w:pPr>
            <w:r>
              <w:rPr>
                <w:rFonts w:hint="eastAsia" w:ascii="黑体" w:hAnsi="宋体" w:eastAsia="黑体"/>
                <w:sz w:val="44"/>
              </w:rPr>
              <w:t xml:space="preserve">项目名称：南京审计大学医务所相关医疗服务委托</w:t>
            </w:r>
            <w:r>
              <w:rPr>
                <w:rFonts w:hint="eastAsia" w:ascii="黑体" w:eastAsia="黑体"/>
                <w:sz w:val="44"/>
                <w:szCs w:val="44"/>
              </w:rPr>
            </w:r>
            <w:r/>
          </w:p>
        </w:tc>
      </w:tr>
    </w:tbl>
    <w:p>
      <w:pPr>
        <w:pStyle w:val="908"/>
        <w:spacing w:line="288" w:lineRule="auto"/>
        <w:rPr>
          <w:rFonts w:ascii="黑体" w:hAnsi="宋体" w:eastAsia="黑体"/>
          <w:sz w:val="44"/>
        </w:rPr>
      </w:pPr>
      <w:r>
        <w:rPr>
          <w:rFonts w:ascii="黑体" w:hAnsi="宋体" w:eastAsia="黑体"/>
          <w:sz w:val="44"/>
        </w:rPr>
      </w:r>
      <w:r/>
    </w:p>
    <w:p>
      <w:pPr>
        <w:pStyle w:val="908"/>
        <w:spacing w:line="288" w:lineRule="auto"/>
        <w:rPr>
          <w:rFonts w:ascii="黑体" w:hAnsi="宋体" w:eastAsia="黑体"/>
          <w:sz w:val="44"/>
          <w:szCs w:val="44"/>
        </w:rPr>
      </w:pPr>
      <w:r>
        <w:rPr>
          <w:rFonts w:ascii="黑体" w:hAnsi="宋体" w:eastAsia="黑体"/>
          <w:sz w:val="44"/>
          <w:szCs w:val="44"/>
        </w:rPr>
      </w:r>
      <w:r/>
    </w:p>
    <w:p>
      <w:pPr>
        <w:pStyle w:val="908"/>
        <w:spacing w:line="288" w:lineRule="auto"/>
        <w:rPr>
          <w:rFonts w:ascii="黑体" w:hAnsi="宋体" w:eastAsia="黑体"/>
          <w:sz w:val="32"/>
        </w:rPr>
      </w:pPr>
      <w:r>
        <w:rPr>
          <w:rFonts w:ascii="黑体" w:hAnsi="宋体" w:eastAsia="黑体"/>
          <w:sz w:val="32"/>
        </w:rPr>
      </w:r>
      <w:r/>
    </w:p>
    <w:p>
      <w:pPr>
        <w:pStyle w:val="908"/>
        <w:spacing w:line="288" w:lineRule="auto"/>
        <w:rPr>
          <w:rFonts w:ascii="黑体" w:hAnsi="宋体" w:eastAsia="黑体"/>
          <w:sz w:val="32"/>
        </w:rPr>
      </w:pPr>
      <w:r>
        <w:rPr>
          <w:rFonts w:ascii="黑体" w:hAnsi="宋体" w:eastAsia="黑体"/>
          <w:sz w:val="32"/>
        </w:rPr>
      </w:r>
      <w:r/>
    </w:p>
    <w:p>
      <w:pPr>
        <w:pStyle w:val="908"/>
        <w:spacing w:line="288" w:lineRule="auto"/>
        <w:rPr>
          <w:rFonts w:ascii="黑体" w:hAnsi="宋体" w:eastAsia="黑体"/>
          <w:sz w:val="32"/>
        </w:rPr>
      </w:pPr>
      <w:r>
        <w:rPr>
          <w:rFonts w:ascii="黑体" w:hAnsi="宋体" w:eastAsia="黑体"/>
          <w:sz w:val="32"/>
        </w:rPr>
      </w:r>
      <w:r/>
    </w:p>
    <w:p>
      <w:pPr>
        <w:pStyle w:val="908"/>
        <w:spacing w:line="288" w:lineRule="auto"/>
        <w:rPr>
          <w:rFonts w:ascii="黑体" w:hAnsi="宋体" w:eastAsia="黑体"/>
          <w:sz w:val="32"/>
        </w:rPr>
      </w:pPr>
      <w:r>
        <w:rPr>
          <w:rFonts w:ascii="黑体" w:hAnsi="宋体" w:eastAsia="黑体"/>
          <w:sz w:val="32"/>
        </w:rPr>
      </w:r>
      <w:r/>
    </w:p>
    <w:p>
      <w:pPr>
        <w:pStyle w:val="908"/>
        <w:spacing w:line="288" w:lineRule="auto"/>
        <w:rPr>
          <w:rFonts w:ascii="黑体" w:hAnsi="宋体" w:eastAsia="黑体"/>
          <w:sz w:val="32"/>
        </w:rPr>
      </w:pPr>
      <w:r>
        <w:rPr>
          <w:rFonts w:ascii="黑体" w:hAnsi="宋体" w:eastAsia="黑体"/>
          <w:sz w:val="32"/>
        </w:rPr>
      </w:r>
      <w:r/>
    </w:p>
    <w:p>
      <w:pPr>
        <w:pStyle w:val="908"/>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rPr>
          <w:rFonts w:ascii="黑体" w:hAnsi="宋体" w:eastAsia="黑体"/>
          <w:sz w:val="44"/>
        </w:rPr>
      </w:r>
      <w:r/>
    </w:p>
    <w:p>
      <w:pPr>
        <w:pStyle w:val="908"/>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rPr>
        <w:t xml:space="preserve">十</w:t>
      </w:r>
      <w:r>
        <w:rPr>
          <w:rFonts w:hint="eastAsia" w:ascii="黑体" w:hAnsi="宋体" w:eastAsia="黑体"/>
          <w:sz w:val="44"/>
        </w:rPr>
        <w:t xml:space="preserve">月</w:t>
      </w:r>
      <w:r>
        <w:rPr>
          <w:rFonts w:ascii="黑体" w:hAnsi="宋体" w:eastAsia="黑体"/>
          <w:sz w:val="44"/>
        </w:rPr>
      </w:r>
      <w:r/>
    </w:p>
    <w:p>
      <w:pPr>
        <w:pStyle w:val="908"/>
        <w:ind w:firstLine="425"/>
        <w:jc w:val="center"/>
        <w:spacing w:line="288" w:lineRule="auto"/>
        <w:rPr>
          <w:rFonts w:ascii="黑体" w:hAnsi="宋体" w:eastAsia="黑体"/>
          <w:sz w:val="44"/>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1701" w:equalWidth="1"/>
          <w:docGrid w:linePitch="360"/>
          <w:titlePg/>
        </w:sectPr>
      </w:pPr>
      <w:r>
        <w:rPr>
          <w:rFonts w:ascii="黑体" w:hAnsi="宋体" w:eastAsia="黑体"/>
          <w:sz w:val="44"/>
        </w:rPr>
      </w:r>
      <w:r/>
    </w:p>
    <w:p>
      <w:pPr>
        <w:pStyle w:val="908"/>
        <w:ind w:firstLine="425"/>
        <w:jc w:val="center"/>
        <w:spacing w:line="288" w:lineRule="auto"/>
        <w:rPr>
          <w:rFonts w:ascii="黑体" w:eastAsia="黑体"/>
          <w:sz w:val="36"/>
          <w:szCs w:val="36"/>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rPr>
          <w:rFonts w:ascii="黑体" w:eastAsia="黑体"/>
          <w:sz w:val="36"/>
          <w:szCs w:val="36"/>
        </w:rPr>
      </w:r>
      <w:r/>
    </w:p>
    <w:p>
      <w:pPr>
        <w:pStyle w:val="908"/>
        <w:spacing w:line="288" w:lineRule="auto"/>
        <w:rPr>
          <w:rFonts w:ascii="宋体" w:hAnsi="宋体"/>
          <w:szCs w:val="21"/>
        </w:rPr>
      </w:pPr>
      <w:r>
        <w:rPr>
          <w:rFonts w:ascii="宋体" w:hAnsi="宋体"/>
          <w:szCs w:val="21"/>
        </w:rPr>
      </w:r>
      <w:r/>
    </w:p>
    <w:p>
      <w:pPr>
        <w:pStyle w:val="1349"/>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rPr>
          <w:rFonts w:ascii="宋体" w:hAnsi="宋体" w:eastAsia="宋体"/>
          <w:sz w:val="21"/>
          <w:szCs w:val="21"/>
        </w:rPr>
      </w:r>
      <w:r/>
    </w:p>
    <w:p>
      <w:pPr>
        <w:pStyle w:val="1349"/>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南京审计</w:t>
      </w:r>
      <w:r>
        <w:rPr>
          <w:rFonts w:hint="eastAsia" w:ascii="宋体" w:hAnsi="宋体" w:eastAsia="宋体"/>
          <w:sz w:val="21"/>
          <w:szCs w:val="21"/>
          <w:highlight w:val="none"/>
        </w:rPr>
        <w:t xml:space="preserve">大学医务所相关医疗服务委托</w:t>
      </w:r>
      <w:r>
        <w:rPr>
          <w:rFonts w:hint="eastAsia" w:ascii="宋体" w:hAnsi="宋体" w:eastAsia="宋体"/>
          <w:sz w:val="21"/>
          <w:szCs w:val="21"/>
          <w:highlight w:val="none"/>
          <w:lang w:val="en-US"/>
        </w:rPr>
        <w:t xml:space="preserve">项目</w:t>
      </w:r>
      <w:r>
        <w:rPr>
          <w:rFonts w:hint="eastAsia" w:ascii="宋体" w:hAnsi="宋体" w:eastAsia="宋体"/>
          <w:sz w:val="21"/>
          <w:szCs w:val="21"/>
          <w:highlight w:val="none"/>
        </w:rPr>
        <w:t xml:space="preserve">的潜在供应商应在苏采云线上获取</w:t>
      </w:r>
      <w:r>
        <w:rPr>
          <w:rFonts w:hint="eastAsia" w:ascii="宋体" w:hAnsi="宋体" w:eastAsia="宋体"/>
          <w:sz w:val="21"/>
          <w:szCs w:val="21"/>
          <w:highlight w:val="none"/>
          <w:lang w:val="en-US"/>
        </w:rPr>
        <w:t xml:space="preserve">招标</w:t>
      </w:r>
      <w:r>
        <w:rPr>
          <w:rFonts w:hint="eastAsia" w:ascii="宋体" w:hAnsi="宋体" w:eastAsia="宋体"/>
          <w:sz w:val="21"/>
          <w:szCs w:val="21"/>
          <w:highlight w:val="none"/>
        </w:rPr>
        <w:t xml:space="preserve">文件，并于2026年</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rPr>
        <w:t xml:space="preserve">0（</w:t>
      </w:r>
      <w:r>
        <w:rPr>
          <w:rFonts w:hint="eastAsia" w:ascii="宋体" w:hAnsi="宋体" w:eastAsia="宋体"/>
          <w:sz w:val="21"/>
          <w:szCs w:val="21"/>
        </w:rPr>
        <w:t xml:space="preserve">北京时间）前提交</w:t>
      </w:r>
      <w:r>
        <w:rPr>
          <w:rFonts w:hint="eastAsia" w:ascii="宋体" w:hAnsi="宋体" w:eastAsia="宋体"/>
          <w:sz w:val="21"/>
          <w:szCs w:val="21"/>
          <w:lang w:val="en-US"/>
        </w:rPr>
        <w:t xml:space="preserve">投标</w:t>
      </w:r>
      <w:r>
        <w:rPr>
          <w:rFonts w:hint="eastAsia" w:ascii="宋体" w:hAnsi="宋体" w:eastAsia="宋体"/>
          <w:sz w:val="21"/>
          <w:szCs w:val="21"/>
        </w:rPr>
        <w:t xml:space="preserve">文件。</w:t>
      </w:r>
      <w:r>
        <w:rPr>
          <w:rFonts w:ascii="宋体" w:hAnsi="宋体" w:eastAsia="宋体"/>
          <w:sz w:val="21"/>
          <w:szCs w:val="21"/>
        </w:rPr>
      </w:r>
      <w:r/>
    </w:p>
    <w:p>
      <w:pPr>
        <w:pStyle w:val="908"/>
        <w:ind w:firstLine="422"/>
        <w:spacing w:line="360" w:lineRule="auto"/>
        <w:rPr>
          <w:rFonts w:ascii="宋体" w:hAnsi="宋体" w:eastAsia="宋体"/>
          <w:b/>
          <w:bCs/>
          <w:sz w:val="21"/>
          <w:szCs w:val="21"/>
        </w:rPr>
      </w:pPr>
      <w:r/>
      <w:bookmarkStart w:id="0" w:name="_Toc35393621"/>
      <w:r/>
      <w:bookmarkStart w:id="1" w:name="_Toc28359002"/>
      <w:r/>
      <w:bookmarkStart w:id="2" w:name="_Toc35393790"/>
      <w:r/>
      <w:bookmarkStart w:id="3" w:name="_Toc28359079"/>
      <w:r>
        <w:rPr>
          <w:rFonts w:hint="eastAsia" w:ascii="宋体" w:hAnsi="宋体" w:eastAsia="宋体"/>
          <w:b/>
          <w:bCs/>
          <w:sz w:val="21"/>
          <w:szCs w:val="21"/>
        </w:rPr>
        <w:t xml:space="preserve">一、项目基本情况</w:t>
      </w:r>
      <w:bookmarkEnd w:id="0"/>
      <w:r/>
      <w:bookmarkEnd w:id="1"/>
      <w:r/>
      <w:bookmarkEnd w:id="2"/>
      <w:r/>
      <w:bookmarkEnd w:id="3"/>
      <w:r>
        <w:rPr>
          <w:rFonts w:ascii="宋体" w:hAnsi="宋体" w:eastAsia="宋体"/>
          <w:b/>
          <w:bCs/>
          <w:sz w:val="21"/>
          <w:szCs w:val="21"/>
        </w:rPr>
      </w:r>
      <w:r/>
    </w:p>
    <w:p>
      <w:pPr>
        <w:pStyle w:val="908"/>
        <w:ind w:firstLine="422"/>
        <w:spacing w:line="360" w:lineRule="auto"/>
        <w:rPr>
          <w:rFonts w:hint="eastAsia" w:ascii="宋体" w:hAnsi="宋体" w:eastAsia="宋体"/>
          <w:color w:val="000000"/>
          <w:sz w:val="21"/>
          <w:szCs w:val="21"/>
          <w:lang w:eastAsia="zh-CN"/>
        </w:rPr>
      </w:pPr>
      <w:r>
        <w:rPr>
          <w:rFonts w:hint="eastAsia" w:ascii="宋体" w:hAnsi="宋体" w:eastAsia="宋体"/>
          <w:b/>
          <w:bCs/>
          <w:color w:val="000000"/>
          <w:sz w:val="21"/>
          <w:szCs w:val="21"/>
        </w:rPr>
        <w:t xml:space="preserve">项目编</w:t>
      </w:r>
      <w:r>
        <w:rPr>
          <w:rFonts w:hint="eastAsia" w:ascii="宋体" w:hAnsi="宋体" w:eastAsia="宋体"/>
          <w:b/>
          <w:bCs/>
          <w:color w:val="000000"/>
          <w:sz w:val="21"/>
          <w:szCs w:val="21"/>
          <w:highlight w:val="none"/>
        </w:rPr>
        <w:t xml:space="preserve">号：</w:t>
      </w:r>
      <w:r>
        <w:rPr>
          <w:rFonts w:hint="eastAsia" w:ascii="宋体" w:hAnsi="宋体" w:eastAsia="宋体"/>
          <w:color w:val="000000"/>
          <w:sz w:val="21"/>
          <w:szCs w:val="21"/>
          <w:highlight w:val="none"/>
          <w:lang w:eastAsia="zh-CN"/>
        </w:rPr>
        <w:t xml:space="preserve">JSZC-320000-SMDG-G2026-0116</w:t>
      </w:r>
      <w:r>
        <w:rPr>
          <w:rFonts w:hint="eastAsia" w:ascii="宋体" w:hAnsi="宋体" w:eastAsia="宋体"/>
          <w:color w:val="000000"/>
          <w:sz w:val="21"/>
          <w:szCs w:val="21"/>
          <w:lang w:eastAsia="zh-CN"/>
        </w:rPr>
      </w:r>
      <w:r/>
    </w:p>
    <w:p>
      <w:pPr>
        <w:pStyle w:val="908"/>
        <w:ind w:firstLine="422"/>
        <w:spacing w:line="360" w:lineRule="auto"/>
        <w:rPr>
          <w:rFonts w:hint="eastAsia" w:ascii="宋体" w:hAnsi="宋体" w:eastAsia="宋体"/>
          <w:sz w:val="21"/>
          <w:szCs w:val="21"/>
        </w:rPr>
      </w:pPr>
      <w:r>
        <w:rPr>
          <w:rFonts w:hint="eastAsia" w:ascii="宋体" w:hAnsi="宋体" w:eastAsia="宋体"/>
          <w:b/>
          <w:bCs/>
          <w:sz w:val="21"/>
          <w:szCs w:val="21"/>
        </w:rPr>
        <w:t xml:space="preserve">项目名称：</w:t>
      </w:r>
      <w:r>
        <w:rPr>
          <w:rFonts w:hint="eastAsia" w:ascii="宋体" w:hAnsi="宋体" w:eastAsia="宋体"/>
          <w:sz w:val="21"/>
          <w:szCs w:val="21"/>
          <w:lang w:val="en-US"/>
        </w:rPr>
        <w:t xml:space="preserve">南京审计大学医务所相关医疗服务委托</w:t>
      </w:r>
      <w:r>
        <w:rPr>
          <w:rFonts w:hint="eastAsia" w:ascii="宋体" w:hAnsi="宋体" w:eastAsia="宋体"/>
          <w:sz w:val="21"/>
          <w:szCs w:val="21"/>
        </w:rPr>
      </w:r>
      <w:r/>
    </w:p>
    <w:p>
      <w:pPr>
        <w:pStyle w:val="908"/>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rPr>
        <w:t xml:space="preserve">采购预算：</w:t>
      </w:r>
      <w:r>
        <w:rPr>
          <w:rFonts w:hint="eastAsia" w:ascii="宋体" w:hAnsi="宋体" w:eastAsia="宋体"/>
          <w:sz w:val="21"/>
          <w:szCs w:val="21"/>
          <w:lang w:val="en-US"/>
        </w:rPr>
        <w:t xml:space="preserve">180</w:t>
      </w:r>
      <w:r>
        <w:rPr>
          <w:rFonts w:hint="eastAsia" w:ascii="宋体" w:hAnsi="宋体" w:eastAsia="宋体"/>
          <w:sz w:val="21"/>
          <w:szCs w:val="21"/>
        </w:rPr>
        <w:t xml:space="preserve">万元（两年）</w:t>
      </w:r>
      <w:r>
        <w:rPr>
          <w:rFonts w:hint="eastAsia" w:ascii="宋体" w:hAnsi="宋体" w:eastAsia="宋体"/>
          <w:b/>
          <w:bCs/>
          <w:sz w:val="21"/>
          <w:szCs w:val="21"/>
          <w:lang w:val="en-US"/>
        </w:rPr>
      </w:r>
      <w:r/>
    </w:p>
    <w:p>
      <w:pPr>
        <w:pStyle w:val="908"/>
        <w:ind w:firstLine="422"/>
        <w:spacing w:line="360" w:lineRule="auto"/>
        <w:rPr>
          <w:rFonts w:ascii="宋体" w:hAnsi="宋体" w:eastAsia="宋体"/>
          <w:sz w:val="21"/>
          <w:szCs w:val="21"/>
        </w:rPr>
      </w:pPr>
      <w:r>
        <w:rPr>
          <w:rFonts w:hint="eastAsia" w:ascii="宋体" w:hAnsi="宋体" w:eastAsia="宋体"/>
          <w:b/>
          <w:bCs/>
          <w:sz w:val="21"/>
          <w:szCs w:val="21"/>
        </w:rPr>
        <w:t xml:space="preserve">最高限价：</w:t>
      </w:r>
      <w:r>
        <w:rPr>
          <w:rFonts w:hint="eastAsia" w:ascii="宋体" w:hAnsi="宋体" w:eastAsia="宋体"/>
          <w:sz w:val="21"/>
          <w:szCs w:val="21"/>
          <w:lang w:val="en-US"/>
        </w:rPr>
        <w:t xml:space="preserve">180</w:t>
      </w:r>
      <w:r>
        <w:rPr>
          <w:rFonts w:hint="eastAsia" w:ascii="宋体" w:hAnsi="宋体" w:eastAsia="宋体"/>
          <w:sz w:val="21"/>
          <w:szCs w:val="21"/>
        </w:rPr>
        <w:t xml:space="preserve">万元（两年），</w:t>
      </w:r>
      <w:r>
        <w:rPr>
          <w:rFonts w:hint="eastAsia" w:ascii="宋体" w:hAnsi="宋体" w:eastAsia="宋体"/>
          <w:bCs/>
          <w:sz w:val="21"/>
          <w:szCs w:val="21"/>
          <w:lang w:val="en-US"/>
        </w:rPr>
        <w:t xml:space="preserve">供应商的投标报价不得高于最高限价，否则作无效投标处理。</w:t>
      </w:r>
      <w:r>
        <w:rPr>
          <w:rFonts w:ascii="宋体" w:hAnsi="宋体" w:eastAsia="宋体"/>
          <w:sz w:val="21"/>
          <w:szCs w:val="21"/>
        </w:rPr>
      </w:r>
      <w:r/>
    </w:p>
    <w:p>
      <w:pPr>
        <w:pStyle w:val="908"/>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采购需求简</w:t>
      </w:r>
      <w:r>
        <w:rPr>
          <w:rFonts w:hint="eastAsia" w:ascii="宋体" w:hAnsi="宋体" w:eastAsia="宋体"/>
          <w:b/>
          <w:bCs/>
          <w:sz w:val="21"/>
          <w:szCs w:val="21"/>
        </w:rPr>
        <w:t xml:space="preserve">介：</w:t>
      </w:r>
      <w:r>
        <w:rPr>
          <w:rFonts w:hint="eastAsia" w:ascii="宋体" w:hAnsi="宋体" w:eastAsia="宋体"/>
          <w:sz w:val="21"/>
          <w:szCs w:val="21"/>
          <w:lang w:val="en-US"/>
        </w:rPr>
        <w:t xml:space="preserve">结合学校实际，为维持南京审计大学校内医务所基本的医</w:t>
      </w:r>
      <w:bookmarkStart w:id="4" w:name="_Hlk174951732"/>
      <w:r>
        <w:rPr>
          <w:rFonts w:hint="eastAsia" w:ascii="宋体" w:hAnsi="宋体" w:eastAsia="宋体"/>
          <w:sz w:val="21"/>
          <w:szCs w:val="21"/>
          <w:lang w:val="en-US"/>
        </w:rPr>
        <w:t xml:space="preserve">疗</w:t>
      </w:r>
      <w:bookmarkEnd w:id="4"/>
      <w:r>
        <w:rPr>
          <w:rFonts w:hint="eastAsia" w:ascii="宋体" w:hAnsi="宋体" w:eastAsia="宋体"/>
          <w:sz w:val="21"/>
          <w:szCs w:val="21"/>
          <w:lang w:val="en-US"/>
        </w:rPr>
        <w:t xml:space="preserve">服务能力，拟聘请校外专业的医疗机构承担莫愁校区医务室医疗服务工作（门急诊值班、大型活动及专项活动医疗保障、传染病防控、预防保健、健康教育、急救教育在内的部分医疗服务工作）；承担浦口校区含</w:t>
      </w:r>
      <w:bookmarkStart w:id="5" w:name="_Hlk239684144"/>
      <w:r>
        <w:rPr>
          <w:rFonts w:hint="eastAsia" w:ascii="宋体" w:hAnsi="宋体" w:eastAsia="宋体"/>
          <w:sz w:val="21"/>
          <w:szCs w:val="21"/>
          <w:lang w:val="en-US"/>
        </w:rPr>
        <w:t xml:space="preserve">门急诊值班、大型活动及专项活动医疗保障、传染病防控、预防保健、健康教育、急救教育在内的部分医疗服务工作</w:t>
      </w:r>
      <w:bookmarkEnd w:id="5"/>
      <w:r>
        <w:rPr>
          <w:rFonts w:hint="eastAsia" w:ascii="宋体" w:hAnsi="宋体" w:eastAsia="宋体"/>
          <w:sz w:val="21"/>
          <w:szCs w:val="21"/>
          <w:lang w:val="en-US"/>
        </w:rPr>
        <w:t xml:space="preserve">及2027级、2028级新生健康体检工作（体检费用代收代支，不含在180</w:t>
      </w:r>
      <w:r>
        <w:rPr>
          <w:rFonts w:hint="eastAsia" w:ascii="宋体" w:hAnsi="宋体" w:eastAsia="宋体"/>
          <w:sz w:val="21"/>
          <w:szCs w:val="21"/>
        </w:rPr>
        <w:t xml:space="preserve">万元</w:t>
      </w:r>
      <w:r>
        <w:rPr>
          <w:rFonts w:hint="eastAsia" w:ascii="宋体" w:hAnsi="宋体" w:eastAsia="宋体"/>
          <w:sz w:val="21"/>
          <w:szCs w:val="21"/>
          <w:lang w:val="en-US"/>
        </w:rPr>
        <w:t xml:space="preserve">内）。具体要求</w:t>
      </w:r>
      <w:r>
        <w:rPr>
          <w:rFonts w:hint="eastAsia" w:ascii="宋体" w:hAnsi="宋体" w:eastAsia="宋体"/>
          <w:sz w:val="21"/>
          <w:szCs w:val="21"/>
        </w:rPr>
        <w:t xml:space="preserve">详见第四章。</w:t>
      </w:r>
      <w:r>
        <w:rPr>
          <w:rFonts w:ascii="宋体" w:hAnsi="宋体" w:eastAsia="宋体"/>
          <w:b/>
          <w:bCs/>
          <w:color w:val="000000"/>
          <w:sz w:val="21"/>
          <w:szCs w:val="21"/>
        </w:rPr>
      </w:r>
      <w:r/>
    </w:p>
    <w:p>
      <w:pPr>
        <w:pStyle w:val="908"/>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采购标的对应中小企业划分标准所属行业：</w:t>
      </w:r>
      <w:r>
        <w:rPr>
          <w:rFonts w:hint="eastAsia" w:ascii="宋体" w:hAnsi="宋体" w:eastAsia="宋体"/>
          <w:sz w:val="21"/>
          <w:szCs w:val="21"/>
        </w:rPr>
        <w:t xml:space="preserve">其他未列明行业</w:t>
      </w:r>
      <w:r>
        <w:rPr>
          <w:rFonts w:hint="eastAsia" w:eastAsia="宋体"/>
          <w:color w:val="0000ff"/>
        </w:rPr>
        <w:t xml:space="preserve">。</w:t>
      </w:r>
      <w:r>
        <w:rPr>
          <w:rFonts w:ascii="宋体" w:hAnsi="宋体" w:eastAsia="宋体"/>
          <w:color w:val="000000"/>
          <w:sz w:val="21"/>
          <w:szCs w:val="21"/>
        </w:rPr>
      </w:r>
      <w:r/>
    </w:p>
    <w:p>
      <w:pPr>
        <w:pStyle w:val="908"/>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合同履</w:t>
      </w:r>
      <w:r>
        <w:rPr>
          <w:rFonts w:hint="eastAsia" w:ascii="宋体" w:hAnsi="宋体" w:eastAsia="宋体"/>
          <w:b/>
          <w:bCs/>
          <w:sz w:val="21"/>
          <w:szCs w:val="21"/>
        </w:rPr>
        <w:t xml:space="preserve">行期限：</w:t>
      </w:r>
      <w:r>
        <w:rPr>
          <w:rFonts w:hint="eastAsia" w:ascii="宋体" w:hAnsi="宋体" w:eastAsia="宋体"/>
          <w:sz w:val="21"/>
          <w:szCs w:val="21"/>
        </w:rPr>
        <w:t xml:space="preserve">服务期两年（自合同签订之日起计）</w:t>
      </w:r>
      <w:r>
        <w:rPr>
          <w:rFonts w:hint="eastAsia" w:ascii="宋体" w:hAnsi="宋体" w:eastAsia="宋体"/>
          <w:sz w:val="21"/>
          <w:szCs w:val="21"/>
          <w:lang w:val="en-US"/>
        </w:rPr>
        <w:t xml:space="preserve">。</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rPr>
          <w:rFonts w:ascii="宋体" w:hAnsi="宋体" w:eastAsia="宋体"/>
          <w:color w:val="000000"/>
          <w:sz w:val="21"/>
          <w:szCs w:val="21"/>
        </w:rPr>
      </w:r>
      <w:r/>
    </w:p>
    <w:p>
      <w:pPr>
        <w:pStyle w:val="1350"/>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rPr>
          <w:rFonts w:ascii="宋体" w:hAnsi="宋体" w:eastAsia="宋体"/>
          <w:sz w:val="21"/>
          <w:szCs w:val="21"/>
        </w:rPr>
      </w:r>
      <w:r/>
    </w:p>
    <w:p>
      <w:pPr>
        <w:pStyle w:val="908"/>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rPr>
          <w:rFonts w:ascii="宋体" w:hAnsi="宋体" w:eastAsia="宋体"/>
          <w:b/>
          <w:bCs/>
          <w:sz w:val="21"/>
          <w:szCs w:val="21"/>
        </w:rPr>
      </w:r>
      <w:r/>
    </w:p>
    <w:p>
      <w:pPr>
        <w:pStyle w:val="908"/>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rPr>
          <w:rFonts w:ascii="宋体" w:hAnsi="宋体" w:eastAsia="宋体"/>
          <w:b/>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rPr>
        <w:t xml:space="preserve">2026年5月-2026年10月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rPr>
        <w:t xml:space="preserve">2026年5月-2026年10月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 xml:space="preserve">2026年5月-2026年10月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rPr>
        <w:t xml:space="preserve">2026年5月-2026年10月</w:t>
      </w:r>
      <w:r>
        <w:rPr>
          <w:rFonts w:hint="eastAsia" w:ascii="宋体" w:hAnsi="宋体" w:eastAsia="宋体"/>
          <w:sz w:val="21"/>
          <w:szCs w:val="21"/>
        </w:rPr>
        <w:t xml:space="preserve">内任意一月份的纳税凭据复印件加盖公章（依法免税的应提供相应文件说明）；</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rPr>
        <w:t xml:space="preserve">2026年5月-2026年10月</w:t>
      </w:r>
      <w:r>
        <w:rPr>
          <w:rFonts w:hint="eastAsia" w:ascii="宋体" w:hAnsi="宋体" w:eastAsia="宋体"/>
          <w:sz w:val="21"/>
          <w:szCs w:val="21"/>
        </w:rPr>
        <w:t xml:space="preserve">内任意一月份的依法缴纳社会保障资金的凭据复印件加盖公章；</w:t>
      </w:r>
      <w:r>
        <w:rPr>
          <w:rFonts w:ascii="宋体" w:hAnsi="宋体" w:eastAsia="宋体"/>
          <w:sz w:val="21"/>
          <w:szCs w:val="21"/>
        </w:rPr>
      </w:r>
      <w:r/>
    </w:p>
    <w:p>
      <w:pPr>
        <w:pStyle w:val="908"/>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sz w:val="21"/>
          <w:szCs w:val="21"/>
        </w:rPr>
        <w:t xml:space="preserve">本项目</w:t>
      </w:r>
      <w:r>
        <w:rPr>
          <w:rFonts w:hint="eastAsia" w:ascii="宋体" w:hAnsi="宋体" w:eastAsia="宋体"/>
          <w:sz w:val="21"/>
          <w:szCs w:val="21"/>
          <w:lang w:val="en-US"/>
        </w:rPr>
        <w:t xml:space="preserve">非</w:t>
      </w:r>
      <w:r>
        <w:rPr>
          <w:rFonts w:hint="eastAsia" w:ascii="宋体" w:hAnsi="宋体" w:eastAsia="宋体"/>
          <w:sz w:val="21"/>
          <w:szCs w:val="21"/>
        </w:rPr>
        <w:t xml:space="preserve">专门面向中小企业采购。</w:t>
      </w:r>
      <w:r>
        <w:rPr>
          <w:rFonts w:ascii="宋体" w:hAnsi="宋体" w:eastAsia="宋体"/>
          <w:sz w:val="21"/>
          <w:szCs w:val="21"/>
        </w:rPr>
      </w:r>
      <w:r/>
    </w:p>
    <w:p>
      <w:pPr>
        <w:pStyle w:val="908"/>
        <w:ind w:firstLine="422"/>
        <w:spacing w:line="360" w:lineRule="auto"/>
        <w:rPr>
          <w:rFonts w:hint="eastAsia"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sz w:val="21"/>
          <w:szCs w:val="21"/>
          <w:lang w:val="en-US"/>
        </w:rPr>
        <w:t xml:space="preserve">供应商应具有有效期内的《医疗机构执业许可证》（提供证书扫描件加盖电子公章）。</w:t>
      </w:r>
      <w:r>
        <w:rPr>
          <w:rFonts w:hint="eastAsia" w:ascii="宋体" w:hAnsi="宋体" w:eastAsia="宋体"/>
          <w:sz w:val="21"/>
          <w:szCs w:val="21"/>
          <w:lang w:val="en-US"/>
        </w:rPr>
      </w:r>
      <w:r/>
    </w:p>
    <w:p>
      <w:pPr>
        <w:pStyle w:val="908"/>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rPr>
          <w:rFonts w:ascii="宋体" w:hAnsi="宋体" w:eastAsia="宋体"/>
          <w:b/>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rPr>
          <w:rFonts w:ascii="宋体" w:hAnsi="宋体" w:eastAsia="宋体"/>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ascii="宋体" w:hAnsi="宋体" w:eastAsia="宋体"/>
          <w:bCs/>
          <w:sz w:val="21"/>
          <w:szCs w:val="21"/>
        </w:rPr>
      </w:r>
      <w:r/>
    </w:p>
    <w:p>
      <w:pPr>
        <w:pStyle w:val="1098"/>
        <w:ind w:firstLine="422"/>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rPr>
          <w:rFonts w:ascii="宋体" w:hAnsi="宋体" w:cs="宋体"/>
          <w:bCs/>
          <w:szCs w:val="21"/>
        </w:rPr>
      </w:r>
      <w:r/>
    </w:p>
    <w:p>
      <w:pPr>
        <w:pStyle w:val="1351"/>
        <w:rPr>
          <w:rFonts w:ascii="宋体" w:hAnsi="宋体" w:eastAsia="宋体"/>
          <w:sz w:val="21"/>
        </w:rPr>
      </w:pPr>
      <w:r/>
      <w:bookmarkStart w:id="6" w:name="_Toc28359082"/>
      <w:r/>
      <w:bookmarkStart w:id="7" w:name="_Toc28359005"/>
      <w:r/>
      <w:bookmarkStart w:id="8" w:name="_Toc35393624"/>
      <w:r/>
      <w:bookmarkStart w:id="9" w:name="_Toc35393793"/>
      <w:r>
        <w:rPr>
          <w:rFonts w:hint="eastAsia" w:ascii="宋体" w:hAnsi="宋体" w:eastAsia="宋体"/>
          <w:sz w:val="21"/>
        </w:rPr>
        <w:t xml:space="preserve">1.获取时间：自招标公告发布之日起5个工作日 </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2.地点：“苏采云”系统注册登记成功后免费下载</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3.获取方式：本项目采用网上注册登记方式</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3.1潜在供应商访问电子招标响应交易平台的网络地址和方法：</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ascii="宋体" w:hAnsi="宋体" w:eastAsia="宋体"/>
          <w:sz w:val="21"/>
        </w:rPr>
      </w:r>
      <w:r/>
    </w:p>
    <w:p>
      <w:pPr>
        <w:pStyle w:val="1351"/>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3.3“CA数字证书”的获取：</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rPr>
          <w:rFonts w:ascii="宋体" w:hAnsi="宋体" w:eastAsia="宋体"/>
          <w:sz w:val="21"/>
        </w:rPr>
      </w:r>
      <w:r/>
    </w:p>
    <w:p>
      <w:pPr>
        <w:pStyle w:val="1351"/>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rPr>
          <w:rFonts w:ascii="宋体" w:hAnsi="宋体" w:eastAsia="宋体"/>
          <w:b/>
          <w:bCs/>
          <w:sz w:val="21"/>
        </w:rPr>
      </w:r>
      <w:r/>
    </w:p>
    <w:p>
      <w:pPr>
        <w:pStyle w:val="908"/>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6"/>
      <w:r/>
      <w:bookmarkEnd w:id="7"/>
      <w:r>
        <w:rPr>
          <w:rFonts w:hint="eastAsia" w:ascii="宋体" w:hAnsi="宋体" w:eastAsia="宋体"/>
          <w:b/>
          <w:bCs/>
          <w:sz w:val="21"/>
          <w:szCs w:val="21"/>
        </w:rPr>
        <w:t xml:space="preserve">截止时间、开标时间和地点</w:t>
      </w:r>
      <w:bookmarkEnd w:id="8"/>
      <w:r/>
      <w:bookmarkEnd w:id="9"/>
      <w:r>
        <w:rPr>
          <w:rFonts w:ascii="宋体" w:hAnsi="宋体" w:eastAsia="宋体"/>
          <w:b/>
          <w:bCs/>
          <w:sz w:val="21"/>
          <w:szCs w:val="21"/>
        </w:rPr>
      </w:r>
      <w:r/>
    </w:p>
    <w:p>
      <w:pPr>
        <w:pStyle w:val="1351"/>
        <w:rPr>
          <w:rFonts w:ascii="宋体" w:hAnsi="宋体" w:eastAsia="宋体"/>
          <w:sz w:val="21"/>
        </w:rPr>
        <w:sectPr>
          <w:footerReference w:type="default" r:id="rId13"/>
          <w:footerReference w:type="first" r:id="rId14"/>
          <w:footnotePr/>
          <w:endnotePr/>
          <w:type w:val="nextPage"/>
          <w:pgSz w:w="11906" w:h="16838" w:orient="portrait"/>
          <w:pgMar w:top="1020" w:right="907" w:bottom="1020" w:left="1020" w:header="737" w:footer="992" w:gutter="0"/>
          <w:cols w:num="1" w:sep="0" w:space="1701" w:equalWidth="1"/>
          <w:docGrid w:linePitch="360"/>
          <w:titlePg/>
        </w:sectPr>
      </w:pPr>
      <w:r>
        <w:rPr>
          <w:rFonts w:ascii="宋体" w:hAnsi="宋体" w:eastAsia="宋体"/>
          <w:sz w:val="21"/>
        </w:rPr>
      </w:r>
      <w:r/>
    </w:p>
    <w:p>
      <w:pPr>
        <w:pStyle w:val="1351"/>
        <w:rPr>
          <w:rFonts w:ascii="宋体" w:hAnsi="宋体" w:eastAsia="宋体"/>
          <w:color w:val="000000"/>
          <w:sz w:val="21"/>
        </w:rPr>
      </w:pPr>
      <w:r>
        <w:rPr>
          <w:rFonts w:hint="eastAsia" w:ascii="宋体" w:hAnsi="宋体" w:eastAsia="宋体"/>
          <w:color w:val="000000"/>
          <w:sz w:val="21"/>
        </w:rPr>
        <w:t xml:space="preserve">1.投标截止时间：202</w:t>
      </w:r>
      <w:r>
        <w:rPr>
          <w:rFonts w:hint="eastAsia" w:ascii="宋体" w:hAnsi="宋体" w:eastAsia="宋体"/>
          <w:color w:val="000000"/>
          <w:sz w:val="21"/>
          <w:highlight w:val="none"/>
        </w:rPr>
        <w:t xml:space="preserve">6年</w:t>
      </w:r>
      <w:r>
        <w:rPr>
          <w:rFonts w:hint="eastAsia" w:ascii="宋体" w:hAnsi="宋体" w:eastAsia="宋体"/>
          <w:color w:val="000000"/>
          <w:sz w:val="21"/>
          <w:highlight w:val="none"/>
          <w:lang w:val="en-US" w:eastAsia="zh-CN"/>
        </w:rPr>
        <w:t xml:space="preserve">11</w:t>
      </w:r>
      <w:r>
        <w:rPr>
          <w:rFonts w:hint="eastAsia" w:ascii="宋体" w:hAnsi="宋体" w:eastAsia="宋体"/>
          <w:color w:val="000000"/>
          <w:sz w:val="21"/>
          <w:highlight w:val="none"/>
        </w:rPr>
        <w:t xml:space="preserve">月</w:t>
      </w:r>
      <w:r>
        <w:rPr>
          <w:rFonts w:hint="eastAsia" w:ascii="宋体" w:hAnsi="宋体" w:eastAsia="宋体"/>
          <w:color w:val="000000"/>
          <w:sz w:val="21"/>
          <w:highlight w:val="none"/>
          <w:lang w:val="en-US" w:eastAsia="zh-CN"/>
        </w:rPr>
        <w:t xml:space="preserve">3</w:t>
      </w:r>
      <w:r>
        <w:rPr>
          <w:rFonts w:hint="eastAsia" w:ascii="宋体" w:hAnsi="宋体" w:eastAsia="宋体"/>
          <w:color w:val="000000"/>
          <w:sz w:val="21"/>
          <w:highlight w:val="none"/>
        </w:rPr>
        <w:t xml:space="preserve">日</w:t>
      </w:r>
      <w:r>
        <w:rPr>
          <w:rFonts w:hint="eastAsia" w:ascii="宋体" w:hAnsi="宋体" w:eastAsia="宋体"/>
          <w:color w:val="000000"/>
          <w:sz w:val="21"/>
          <w:highlight w:val="none"/>
          <w:lang w:val="en-US"/>
        </w:rPr>
        <w:t xml:space="preserve">14:00</w:t>
      </w:r>
      <w:r>
        <w:rPr>
          <w:rFonts w:hint="eastAsia" w:ascii="宋体" w:hAnsi="宋体" w:eastAsia="宋体"/>
          <w:color w:val="000000"/>
          <w:sz w:val="21"/>
          <w:highlight w:val="none"/>
        </w:rPr>
        <w:t xml:space="preserve">（北</w:t>
      </w:r>
      <w:r>
        <w:rPr>
          <w:rFonts w:hint="eastAsia" w:ascii="宋体" w:hAnsi="宋体" w:eastAsia="宋体"/>
          <w:color w:val="000000"/>
          <w:sz w:val="21"/>
        </w:rPr>
        <w:t xml:space="preserve">京时间）</w:t>
      </w:r>
      <w:r>
        <w:rPr>
          <w:rFonts w:ascii="宋体" w:hAnsi="宋体" w:eastAsia="宋体"/>
          <w:color w:val="000000"/>
          <w:sz w:val="21"/>
        </w:rPr>
      </w:r>
      <w:r/>
    </w:p>
    <w:p>
      <w:pPr>
        <w:pStyle w:val="1351"/>
        <w:rPr>
          <w:rFonts w:ascii="宋体" w:hAnsi="宋体" w:eastAsia="宋体"/>
          <w:color w:val="000000"/>
          <w:sz w:val="21"/>
        </w:rPr>
      </w:pPr>
      <w:r>
        <w:rPr>
          <w:rFonts w:hint="eastAsia" w:ascii="宋体" w:hAnsi="宋体" w:eastAsia="宋体"/>
          <w:color w:val="000000"/>
          <w:sz w:val="21"/>
        </w:rPr>
        <w:t xml:space="preserve">2.开标时间：202</w:t>
      </w:r>
      <w:r>
        <w:rPr>
          <w:rFonts w:hint="eastAsia" w:ascii="宋体" w:hAnsi="宋体" w:eastAsia="宋体"/>
          <w:color w:val="000000"/>
          <w:sz w:val="21"/>
          <w:highlight w:val="none"/>
        </w:rPr>
        <w:t xml:space="preserve">6年</w:t>
      </w:r>
      <w:r>
        <w:rPr>
          <w:rFonts w:hint="eastAsia" w:ascii="宋体" w:hAnsi="宋体" w:eastAsia="宋体"/>
          <w:color w:val="000000"/>
          <w:sz w:val="21"/>
          <w:highlight w:val="none"/>
          <w:lang w:val="en-US" w:eastAsia="zh-CN"/>
        </w:rPr>
        <w:t xml:space="preserve">11</w:t>
      </w:r>
      <w:r>
        <w:rPr>
          <w:rFonts w:hint="eastAsia" w:ascii="宋体" w:hAnsi="宋体" w:eastAsia="宋体"/>
          <w:color w:val="000000"/>
          <w:sz w:val="21"/>
          <w:highlight w:val="none"/>
        </w:rPr>
        <w:t xml:space="preserve">月</w:t>
      </w:r>
      <w:r>
        <w:rPr>
          <w:rFonts w:hint="eastAsia" w:ascii="宋体" w:hAnsi="宋体" w:eastAsia="宋体"/>
          <w:color w:val="000000"/>
          <w:sz w:val="21"/>
          <w:highlight w:val="none"/>
          <w:lang w:val="en-US" w:eastAsia="zh-CN"/>
        </w:rPr>
        <w:t xml:space="preserve">3</w:t>
      </w:r>
      <w:r>
        <w:rPr>
          <w:rFonts w:hint="eastAsia" w:ascii="宋体" w:hAnsi="宋体" w:eastAsia="宋体"/>
          <w:color w:val="000000"/>
          <w:sz w:val="21"/>
          <w:highlight w:val="none"/>
        </w:rPr>
        <w:t xml:space="preserve">日</w:t>
      </w:r>
      <w:r>
        <w:rPr>
          <w:rFonts w:hint="eastAsia" w:ascii="宋体" w:hAnsi="宋体" w:eastAsia="宋体"/>
          <w:color w:val="000000"/>
          <w:sz w:val="21"/>
          <w:highlight w:val="none"/>
          <w:lang w:val="en-US"/>
        </w:rPr>
        <w:t xml:space="preserve">14:00</w:t>
      </w:r>
      <w:r>
        <w:rPr>
          <w:rFonts w:hint="eastAsia" w:ascii="宋体" w:hAnsi="宋体" w:eastAsia="宋体"/>
          <w:color w:val="000000"/>
          <w:sz w:val="21"/>
          <w:highlight w:val="none"/>
        </w:rPr>
        <w:t xml:space="preserve">（</w:t>
      </w:r>
      <w:r>
        <w:rPr>
          <w:rFonts w:hint="eastAsia" w:ascii="宋体" w:hAnsi="宋体" w:eastAsia="宋体"/>
          <w:color w:val="000000"/>
          <w:sz w:val="21"/>
        </w:rPr>
        <w:t xml:space="preserve">北京时间） </w:t>
      </w:r>
      <w:r>
        <w:rPr>
          <w:rFonts w:ascii="宋体" w:hAnsi="宋体" w:eastAsia="宋体"/>
          <w:color w:val="000000"/>
          <w:sz w:val="21"/>
        </w:rPr>
      </w:r>
      <w:r/>
    </w:p>
    <w:p>
      <w:pPr>
        <w:pStyle w:val="1351"/>
        <w:rPr>
          <w:rFonts w:ascii="宋体" w:hAnsi="宋体" w:eastAsia="宋体"/>
          <w:sz w:val="21"/>
        </w:rPr>
      </w:pPr>
      <w:r>
        <w:rPr>
          <w:rFonts w:hint="eastAsia" w:ascii="宋体" w:hAnsi="宋体" w:eastAsia="宋体"/>
          <w:sz w:val="21"/>
        </w:rPr>
        <w:t xml:space="preserve">3.开标地点：“苏采云”系统（网址： http://jszfcg.jsczt.cn/）“开标大厅”，点击“苏采云”进入系统“开标大厅”。</w:t>
      </w:r>
      <w:r>
        <w:rPr>
          <w:rFonts w:ascii="宋体" w:hAnsi="宋体" w:eastAsia="宋体"/>
          <w:sz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注：各供应商请关注开标大厅交流区，在开标结束后，请勿离开开标大厅。</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eastAsia="宋体"/>
          <w:sz w:val="21"/>
          <w:szCs w:val="21"/>
        </w:rPr>
      </w:r>
      <w:r/>
    </w:p>
    <w:p>
      <w:pPr>
        <w:pStyle w:val="908"/>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rPr>
          <w:rFonts w:ascii="宋体" w:hAnsi="宋体" w:eastAsia="宋体"/>
          <w:b/>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rPr>
          <w:rFonts w:ascii="宋体" w:hAnsi="宋体" w:eastAsia="宋体"/>
          <w:sz w:val="21"/>
          <w:szCs w:val="21"/>
        </w:rPr>
      </w:r>
      <w:r/>
    </w:p>
    <w:p>
      <w:pPr>
        <w:pStyle w:val="908"/>
        <w:numPr>
          <w:ilvl w:val="0"/>
          <w:numId w:val="7"/>
        </w:numPr>
        <w:ind w:firstLine="422"/>
        <w:spacing w:line="360" w:lineRule="auto"/>
        <w:rPr>
          <w:rFonts w:ascii="宋体" w:hAnsi="宋体" w:eastAsia="宋体"/>
          <w:b/>
          <w:bCs/>
          <w:sz w:val="21"/>
          <w:szCs w:val="21"/>
        </w:rPr>
      </w:pPr>
      <w:r/>
      <w:bookmarkStart w:id="10" w:name="_Toc35393795"/>
      <w:r/>
      <w:bookmarkStart w:id="11" w:name="_Toc35393626"/>
      <w:r>
        <w:rPr>
          <w:rFonts w:hint="eastAsia" w:ascii="宋体" w:hAnsi="宋体" w:eastAsia="宋体"/>
          <w:b/>
          <w:bCs/>
          <w:sz w:val="21"/>
          <w:szCs w:val="21"/>
        </w:rPr>
        <w:t xml:space="preserve">其他补充事宜</w:t>
      </w:r>
      <w:bookmarkEnd w:id="10"/>
      <w:r/>
      <w:bookmarkEnd w:id="11"/>
      <w:r>
        <w:rPr>
          <w:rFonts w:ascii="宋体" w:hAnsi="宋体" w:eastAsia="宋体"/>
          <w:b/>
          <w:bCs/>
          <w:sz w:val="21"/>
          <w:szCs w:val="21"/>
        </w:rPr>
      </w:r>
      <w:r/>
    </w:p>
    <w:p>
      <w:pPr>
        <w:pStyle w:val="1098"/>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rPr>
          <w:rFonts w:ascii="宋体" w:hAnsi="宋体" w:cs="宋体"/>
          <w:szCs w:val="21"/>
        </w:rPr>
      </w:r>
      <w:r/>
    </w:p>
    <w:p>
      <w:pPr>
        <w:pStyle w:val="1098"/>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szCs w:val="21"/>
        </w:rPr>
      </w:r>
      <w:r/>
    </w:p>
    <w:p>
      <w:pPr>
        <w:pStyle w:val="1098"/>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rPr>
          <w:rFonts w:ascii="宋体" w:hAnsi="宋体" w:cs="宋体"/>
          <w:szCs w:val="21"/>
        </w:rPr>
      </w:r>
      <w:r/>
    </w:p>
    <w:p>
      <w:pPr>
        <w:pStyle w:val="1098"/>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ascii="宋体" w:hAnsi="宋体" w:cs="宋体"/>
          <w:szCs w:val="21"/>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ascii="宋体" w:hAnsi="宋体" w:eastAsia="宋体"/>
          <w:sz w:val="21"/>
          <w:szCs w:val="21"/>
          <w:lang w:val="en-US"/>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rPr>
          <w:rFonts w:ascii="宋体" w:hAnsi="宋体" w:eastAsia="宋体"/>
          <w:sz w:val="21"/>
          <w:szCs w:val="21"/>
        </w:rPr>
      </w:r>
      <w:r/>
    </w:p>
    <w:p>
      <w:pPr>
        <w:pStyle w:val="908"/>
        <w:ind w:firstLine="422"/>
        <w:spacing w:line="360" w:lineRule="auto"/>
        <w:rPr>
          <w:rFonts w:ascii="宋体" w:hAnsi="宋体" w:eastAsia="宋体"/>
          <w:b/>
          <w:bCs/>
          <w:sz w:val="21"/>
          <w:szCs w:val="21"/>
        </w:rPr>
      </w:pPr>
      <w:r/>
      <w:bookmarkStart w:id="12" w:name="_Toc28359085"/>
      <w:r/>
      <w:bookmarkStart w:id="13" w:name="_Toc35393627"/>
      <w:r/>
      <w:bookmarkStart w:id="14" w:name="_Toc35393796"/>
      <w:r/>
      <w:bookmarkStart w:id="15" w:name="_Toc28359008"/>
      <w:r>
        <w:rPr>
          <w:rFonts w:hint="eastAsia" w:ascii="宋体" w:hAnsi="宋体" w:eastAsia="宋体"/>
          <w:b/>
          <w:bCs/>
          <w:sz w:val="21"/>
          <w:szCs w:val="21"/>
        </w:rPr>
        <w:t xml:space="preserve">七、对本次招标提出询问，请按以下方式联系</w:t>
      </w:r>
      <w:bookmarkEnd w:id="12"/>
      <w:r/>
      <w:bookmarkEnd w:id="13"/>
      <w:r/>
      <w:bookmarkEnd w:id="14"/>
      <w:r/>
      <w:bookmarkEnd w:id="15"/>
      <w:r>
        <w:rPr>
          <w:rFonts w:ascii="宋体" w:hAnsi="宋体" w:eastAsia="宋体"/>
          <w:b/>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rPr>
          <w:rFonts w:ascii="宋体" w:hAnsi="宋体" w:eastAsia="宋体"/>
          <w:sz w:val="21"/>
          <w:szCs w:val="21"/>
        </w:rPr>
      </w:r>
      <w:r/>
    </w:p>
    <w:p>
      <w:pPr>
        <w:pStyle w:val="908"/>
        <w:ind w:firstLine="420"/>
        <w:spacing w:line="360" w:lineRule="auto"/>
        <w:rPr>
          <w:rFonts w:hint="eastAsia" w:ascii="宋体" w:hAnsi="宋体" w:eastAsia="宋体"/>
          <w:sz w:val="21"/>
          <w:szCs w:val="21"/>
        </w:rPr>
      </w:pPr>
      <w:r>
        <w:rPr>
          <w:rFonts w:hint="eastAsia" w:ascii="宋体" w:hAnsi="宋体" w:eastAsia="宋体"/>
          <w:sz w:val="21"/>
          <w:szCs w:val="21"/>
        </w:rPr>
        <w:t xml:space="preserve">名    称：南京审计大学</w:t>
      </w:r>
      <w:r>
        <w:rPr>
          <w:rFonts w:hint="eastAsia" w:ascii="宋体" w:hAnsi="宋体" w:eastAsia="宋体"/>
          <w:sz w:val="21"/>
          <w:szCs w:val="21"/>
        </w:rPr>
      </w:r>
      <w:r/>
    </w:p>
    <w:p>
      <w:pPr>
        <w:pStyle w:val="908"/>
        <w:ind w:firstLine="420"/>
        <w:spacing w:line="360" w:lineRule="auto"/>
        <w:rPr>
          <w:rFonts w:hint="eastAsia" w:ascii="宋体" w:hAnsi="宋体" w:eastAsia="宋体"/>
          <w:sz w:val="21"/>
          <w:szCs w:val="21"/>
        </w:rPr>
      </w:pPr>
      <w:r>
        <w:rPr>
          <w:rFonts w:hint="eastAsia" w:ascii="宋体" w:hAnsi="宋体" w:eastAsia="宋体"/>
          <w:sz w:val="21"/>
          <w:szCs w:val="21"/>
        </w:rPr>
        <w:t xml:space="preserve">地    址：江苏省南京市浦口区江浦街道雨山西路86号</w:t>
      </w:r>
      <w:r>
        <w:rPr>
          <w:rFonts w:hint="eastAsia" w:ascii="宋体" w:hAnsi="宋体" w:eastAsia="宋体"/>
          <w:sz w:val="21"/>
          <w:szCs w:val="21"/>
        </w:rPr>
      </w:r>
      <w:r/>
    </w:p>
    <w:p>
      <w:pPr>
        <w:pStyle w:val="908"/>
        <w:ind w:firstLine="420"/>
        <w:spacing w:line="360" w:lineRule="auto"/>
        <w:rPr>
          <w:rFonts w:hint="eastAsia" w:ascii="宋体" w:hAnsi="宋体" w:eastAsia="宋体"/>
          <w:sz w:val="21"/>
          <w:szCs w:val="21"/>
          <w:lang w:val="en-US"/>
        </w:rPr>
      </w:pPr>
      <w:r>
        <w:rPr>
          <w:rFonts w:hint="eastAsia" w:ascii="宋体" w:hAnsi="宋体" w:eastAsia="宋体"/>
          <w:sz w:val="21"/>
          <w:szCs w:val="21"/>
        </w:rPr>
        <w:t xml:space="preserve">项目联系人：</w:t>
      </w:r>
      <w:r>
        <w:rPr>
          <w:rFonts w:hint="eastAsia" w:ascii="宋体" w:hAnsi="宋体" w:eastAsia="宋体"/>
          <w:sz w:val="21"/>
          <w:szCs w:val="21"/>
          <w:lang w:val="en-US"/>
        </w:rPr>
        <w:t xml:space="preserve">徐老师</w:t>
      </w:r>
      <w:r>
        <w:rPr>
          <w:rFonts w:hint="eastAsia" w:ascii="宋体" w:hAnsi="宋体" w:eastAsia="宋体"/>
          <w:sz w:val="21"/>
          <w:szCs w:val="21"/>
          <w:lang w:val="en-US"/>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rPr>
        <w:t xml:space="preserve">电    话：</w:t>
      </w:r>
      <w:r>
        <w:rPr>
          <w:rFonts w:hint="eastAsia" w:ascii="宋体" w:hAnsi="宋体" w:eastAsia="宋体"/>
          <w:sz w:val="21"/>
          <w:szCs w:val="21"/>
          <w:lang w:val="en-US"/>
        </w:rPr>
        <w:t xml:space="preserve">025-58318724</w:t>
      </w:r>
      <w:r>
        <w:rPr>
          <w:rFonts w:ascii="宋体" w:hAnsi="宋体" w:eastAsia="宋体"/>
          <w:sz w:val="21"/>
          <w:szCs w:val="21"/>
          <w:lang w:val="en-US"/>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            </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地　　址：南京市长江路198号苏美达大厦 </w:t>
      </w:r>
      <w:r>
        <w:rPr>
          <w:rFonts w:ascii="宋体" w:hAnsi="宋体" w:eastAsia="宋体"/>
          <w:sz w:val="21"/>
          <w:szCs w:val="21"/>
        </w:rPr>
      </w:r>
      <w:r/>
    </w:p>
    <w:p>
      <w:pPr>
        <w:pStyle w:val="908"/>
        <w:ind w:firstLine="420"/>
        <w:spacing w:line="360" w:lineRule="auto"/>
        <w:rPr>
          <w:rFonts w:hint="eastAsia" w:ascii="宋体" w:hAnsi="宋体" w:eastAsia="宋体"/>
          <w:sz w:val="21"/>
          <w:szCs w:val="21"/>
          <w:lang w:val="en-US" w:eastAsia="zh-CN"/>
        </w:rPr>
      </w:pPr>
      <w:r>
        <w:rPr>
          <w:rFonts w:hint="eastAsia" w:ascii="宋体" w:hAnsi="宋体" w:eastAsia="宋体"/>
          <w:sz w:val="21"/>
          <w:szCs w:val="21"/>
        </w:rPr>
        <w:t xml:space="preserve">联系方式：</w:t>
      </w:r>
      <w:r>
        <w:rPr>
          <w:rFonts w:hint="eastAsia" w:ascii="宋体" w:hAnsi="宋体" w:eastAsia="宋体"/>
          <w:sz w:val="21"/>
          <w:szCs w:val="21"/>
          <w:lang w:eastAsia="zh-CN"/>
        </w:rPr>
        <w:t xml:space="preserve">025-84531327</w:t>
      </w:r>
      <w:r>
        <w:rPr>
          <w:rFonts w:hint="eastAsia" w:ascii="宋体" w:hAnsi="宋体" w:eastAsia="宋体"/>
          <w:sz w:val="21"/>
          <w:szCs w:val="21"/>
          <w:lang w:val="en-US" w:eastAsia="zh-CN"/>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lang w:val="en-US" w:eastAsia="zh-CN"/>
        </w:rPr>
        <w:t xml:space="preserve">冯帆</w:t>
      </w:r>
      <w:r>
        <w:rPr>
          <w:rFonts w:hint="eastAsia" w:ascii="宋体" w:hAnsi="宋体" w:eastAsia="宋体"/>
          <w:sz w:val="21"/>
          <w:szCs w:val="21"/>
          <w:lang w:val="en-US"/>
        </w:rPr>
        <w:t xml:space="preserve">、张静雯、杨扬</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电　　话：</w:t>
      </w:r>
      <w:r>
        <w:rPr>
          <w:rFonts w:hint="eastAsia" w:ascii="宋体" w:hAnsi="宋体" w:eastAsia="宋体"/>
          <w:sz w:val="21"/>
          <w:szCs w:val="21"/>
          <w:lang w:eastAsia="zh-CN"/>
        </w:rPr>
        <w:t xml:space="preserve">025-84531327</w:t>
      </w:r>
      <w:r>
        <w:rPr>
          <w:rFonts w:hint="eastAsia" w:ascii="宋体" w:hAnsi="宋体" w:eastAsia="宋体"/>
          <w:sz w:val="21"/>
          <w:szCs w:val="21"/>
          <w:lang w:val="en-US"/>
        </w:rPr>
        <w:t xml:space="preserve">、</w:t>
      </w:r>
      <w:r>
        <w:rPr>
          <w:rFonts w:hint="eastAsia" w:ascii="宋体" w:hAnsi="宋体" w:eastAsia="宋体"/>
          <w:sz w:val="21"/>
          <w:szCs w:val="21"/>
        </w:rPr>
        <w:t xml:space="preserve">025-8453245</w:t>
      </w:r>
      <w:r>
        <w:rPr>
          <w:rFonts w:hint="eastAsia" w:ascii="宋体" w:hAnsi="宋体" w:eastAsia="宋体"/>
          <w:sz w:val="21"/>
          <w:szCs w:val="21"/>
          <w:lang w:val="en-US"/>
        </w:rPr>
        <w:t xml:space="preserve">8</w:t>
      </w:r>
      <w:r>
        <w:rPr>
          <w:rFonts w:hint="eastAsia" w:ascii="宋体" w:hAnsi="宋体" w:eastAsia="宋体"/>
          <w:sz w:val="21"/>
          <w:szCs w:val="21"/>
        </w:rPr>
        <w:t xml:space="preserve">、025-84532455</w:t>
      </w:r>
      <w:r>
        <w:rPr>
          <w:rFonts w:hint="eastAsia" w:ascii="宋体" w:hAnsi="宋体" w:eastAsia="宋体"/>
          <w:sz w:val="21"/>
          <w:szCs w:val="21"/>
          <w:lang w:val="en-US"/>
        </w:rPr>
        <w:t xml:space="preserve">  </w:t>
      </w:r>
      <w:r>
        <w:rPr>
          <w:rFonts w:ascii="宋体" w:hAnsi="宋体" w:eastAsia="宋体"/>
          <w:sz w:val="21"/>
          <w:szCs w:val="21"/>
          <w:lang w:val="en-US"/>
        </w:rPr>
      </w:r>
      <w:r/>
    </w:p>
    <w:p>
      <w:pPr>
        <w:pStyle w:val="908"/>
        <w:jc w:val="center"/>
        <w:spacing w:line="288" w:lineRule="auto"/>
        <w:rPr>
          <w:rFonts w:ascii="黑体" w:hAnsi="宋体" w:eastAsia="黑体"/>
          <w:spacing w:val="-10"/>
          <w:sz w:val="36"/>
          <w:szCs w:val="36"/>
        </w:rPr>
        <w:outlineLvl w:val="0"/>
      </w:pPr>
      <w:r>
        <w:rPr>
          <w:rFonts w:hint="eastAsia" w:ascii="宋体" w:hAnsi="宋体" w:eastAsia="宋体"/>
          <w:sz w:val="21"/>
          <w:szCs w:val="21"/>
        </w:rPr>
        <w:br w:type="page" w:clear="all"/>
      </w:r>
      <w:r>
        <w:rPr>
          <w:rFonts w:hint="eastAsia" w:ascii="黑体" w:hAnsi="宋体" w:eastAsia="黑体"/>
          <w:spacing w:val="-10"/>
          <w:sz w:val="36"/>
          <w:szCs w:val="36"/>
        </w:rPr>
        <w:t xml:space="preserve">第二章 投标人须知</w:t>
      </w:r>
      <w:r>
        <w:rPr>
          <w:rFonts w:ascii="黑体" w:hAnsi="宋体" w:eastAsia="黑体"/>
          <w:spacing w:val="-10"/>
          <w:sz w:val="36"/>
          <w:szCs w:val="36"/>
        </w:rPr>
      </w:r>
      <w:r/>
    </w:p>
    <w:p>
      <w:pPr>
        <w:pStyle w:val="908"/>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rPr>
          <w:rFonts w:ascii="宋体" w:hAnsi="宋体" w:eastAsia="宋体"/>
          <w:b/>
          <w:bCs/>
          <w:color w:val="000000"/>
          <w:sz w:val="21"/>
          <w:szCs w:val="21"/>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rPr>
                <w:rFonts w:ascii="宋体" w:hAnsi="宋体" w:eastAsia="宋体"/>
                <w:b/>
                <w:color w:val="000000"/>
                <w:sz w:val="21"/>
                <w:szCs w:val="21"/>
              </w:rPr>
            </w:r>
            <w:r/>
          </w:p>
        </w:tc>
        <w:tc>
          <w:tcPr>
            <w:tcW w:w="8928"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rPr>
                <w:rFonts w:ascii="宋体" w:hAnsi="宋体" w:eastAsia="宋体"/>
                <w:b/>
                <w:color w:val="000000"/>
                <w:sz w:val="21"/>
                <w:szCs w:val="21"/>
              </w:rPr>
            </w:r>
            <w:r/>
          </w:p>
        </w:tc>
      </w:tr>
      <w:tr>
        <w:trPr>
          <w:trHeight w:val="240"/>
        </w:trPr>
        <w:tc>
          <w:tcPr>
            <w:tcW w:w="819" w:type="dxa"/>
            <w:vAlign w:val="center"/>
            <w:textDirection w:val="lrTb"/>
            <w:noWrap/>
          </w:tcPr>
          <w:p>
            <w:pPr>
              <w:pStyle w:val="908"/>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rPr>
                <w:rFonts w:ascii="宋体" w:hAnsi="宋体" w:eastAsia="宋体"/>
                <w:color w:val="000000"/>
                <w:sz w:val="21"/>
                <w:szCs w:val="21"/>
              </w:rPr>
            </w:r>
            <w:r/>
          </w:p>
        </w:tc>
        <w:tc>
          <w:tcPr>
            <w:tcW w:w="8928" w:type="dxa"/>
            <w:vAlign w:val="center"/>
            <w:textDirection w:val="lrTb"/>
            <w:noWrap/>
          </w:tcPr>
          <w:p>
            <w:pPr>
              <w:pStyle w:val="908"/>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：南京审计大学</w:t>
            </w:r>
            <w:r>
              <w:rPr>
                <w:rFonts w:hint="eastAsia" w:ascii="宋体" w:hAnsi="宋体" w:eastAsia="宋体"/>
                <w:color w:val="000000"/>
                <w:sz w:val="21"/>
                <w:szCs w:val="21"/>
              </w:rPr>
            </w:r>
            <w:r/>
          </w:p>
          <w:p>
            <w:pPr>
              <w:pStyle w:val="908"/>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地    址：</w:t>
            </w:r>
            <w:r>
              <w:rPr>
                <w:rFonts w:hint="eastAsia" w:ascii="宋体" w:hAnsi="宋体" w:eastAsia="宋体"/>
                <w:sz w:val="21"/>
                <w:szCs w:val="21"/>
              </w:rPr>
              <w:t xml:space="preserve">江苏省南京市浦口区江浦街道雨山西路86号</w:t>
            </w:r>
            <w:r>
              <w:rPr>
                <w:rFonts w:hint="eastAsia" w:ascii="宋体" w:hAnsi="宋体" w:eastAsia="宋体"/>
                <w:color w:val="000000"/>
                <w:sz w:val="21"/>
                <w:szCs w:val="21"/>
              </w:rPr>
            </w:r>
            <w:r/>
          </w:p>
          <w:p>
            <w:pPr>
              <w:pStyle w:val="908"/>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项目联系人：徐老师</w:t>
            </w:r>
            <w:r>
              <w:rPr>
                <w:rFonts w:ascii="宋体" w:hAnsi="宋体" w:eastAsia="宋体"/>
                <w:sz w:val="21"/>
                <w:szCs w:val="21"/>
                <w:lang w:val="en-US"/>
              </w:rPr>
            </w:r>
            <w:r/>
          </w:p>
          <w:p>
            <w:pPr>
              <w:pStyle w:val="908"/>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sz w:val="21"/>
                <w:szCs w:val="21"/>
                <w:lang w:val="en-US"/>
              </w:rPr>
              <w:t xml:space="preserve">电    话：025-58318724</w:t>
            </w:r>
            <w:r>
              <w:rPr>
                <w:rFonts w:ascii="宋体" w:hAnsi="宋体" w:eastAsia="宋体"/>
                <w:color w:val="000000"/>
                <w:sz w:val="21"/>
                <w:szCs w:val="21"/>
                <w:lang w:val="en-US"/>
              </w:rPr>
            </w:r>
            <w:r/>
          </w:p>
        </w:tc>
      </w:tr>
      <w:tr>
        <w:trPr>
          <w:trHeight w:val="24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rPr>
                <w:rFonts w:ascii="宋体" w:hAnsi="宋体" w:eastAsia="宋体"/>
                <w:b/>
                <w:color w:val="000000"/>
                <w:sz w:val="21"/>
                <w:szCs w:val="21"/>
              </w:rPr>
            </w:r>
            <w:r/>
          </w:p>
        </w:tc>
        <w:tc>
          <w:tcPr>
            <w:tcW w:w="8928" w:type="dxa"/>
            <w:vAlign w:val="center"/>
            <w:textDirection w:val="lrTb"/>
            <w:noWrap/>
          </w:tcPr>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rPr>
                <w:rFonts w:ascii="宋体" w:hAnsi="宋体" w:eastAsia="宋体"/>
                <w:color w:val="000000"/>
                <w:sz w:val="21"/>
                <w:szCs w:val="21"/>
              </w:rPr>
            </w:r>
            <w:r/>
          </w:p>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lang w:val="en-US" w:eastAsia="zh-CN"/>
              </w:rPr>
              <w:t xml:space="preserve">冯帆</w:t>
            </w:r>
            <w:r>
              <w:rPr>
                <w:rFonts w:hint="eastAsia" w:ascii="宋体" w:hAnsi="宋体" w:eastAsia="宋体"/>
                <w:sz w:val="21"/>
                <w:szCs w:val="21"/>
                <w:lang w:val="en-US"/>
              </w:rPr>
              <w:t xml:space="preserve">、张静雯、杨扬</w:t>
            </w:r>
            <w:r>
              <w:rPr>
                <w:rFonts w:hint="eastAsia" w:ascii="宋体" w:hAnsi="宋体" w:eastAsia="宋体"/>
                <w:color w:val="000000"/>
                <w:sz w:val="21"/>
                <w:szCs w:val="21"/>
              </w:rPr>
              <w:t xml:space="preserve">   </w:t>
            </w:r>
            <w:r>
              <w:rPr>
                <w:rFonts w:ascii="宋体" w:hAnsi="宋体" w:eastAsia="宋体"/>
                <w:color w:val="000000"/>
                <w:sz w:val="21"/>
                <w:szCs w:val="21"/>
              </w:rPr>
            </w:r>
            <w:r/>
          </w:p>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sz w:val="21"/>
                <w:szCs w:val="21"/>
                <w:lang w:eastAsia="zh-CN"/>
              </w:rPr>
              <w:t xml:space="preserve">025-84531327</w:t>
            </w:r>
            <w:r>
              <w:rPr>
                <w:rFonts w:hint="eastAsia" w:ascii="宋体" w:hAnsi="宋体" w:eastAsia="宋体"/>
                <w:sz w:val="21"/>
                <w:szCs w:val="21"/>
                <w:lang w:val="en-US"/>
              </w:rPr>
              <w:t xml:space="preserve">、</w:t>
            </w:r>
            <w:r>
              <w:rPr>
                <w:rFonts w:hint="eastAsia" w:ascii="宋体" w:hAnsi="宋体" w:eastAsia="宋体"/>
                <w:sz w:val="21"/>
                <w:szCs w:val="21"/>
              </w:rPr>
              <w:t xml:space="preserve">025-8453245</w:t>
            </w:r>
            <w:r>
              <w:rPr>
                <w:rFonts w:hint="eastAsia" w:ascii="宋体" w:hAnsi="宋体" w:eastAsia="宋体"/>
                <w:sz w:val="21"/>
                <w:szCs w:val="21"/>
                <w:lang w:val="en-US"/>
              </w:rPr>
              <w:t xml:space="preserve">8</w:t>
            </w:r>
            <w:r>
              <w:rPr>
                <w:rFonts w:hint="eastAsia" w:ascii="宋体" w:hAnsi="宋体" w:eastAsia="宋体"/>
                <w:sz w:val="21"/>
                <w:szCs w:val="21"/>
              </w:rPr>
              <w:t xml:space="preserve">、025-84532455</w:t>
            </w:r>
            <w:r>
              <w:rPr>
                <w:rFonts w:ascii="宋体" w:hAnsi="宋体" w:eastAsia="宋体"/>
                <w:color w:val="000000"/>
                <w:sz w:val="21"/>
                <w:szCs w:val="21"/>
              </w:rPr>
            </w:r>
            <w:r/>
          </w:p>
          <w:p>
            <w:pPr>
              <w:pStyle w:val="908"/>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南京市长江路198号苏美达大厦</w:t>
            </w:r>
            <w:r>
              <w:rPr>
                <w:rFonts w:ascii="宋体" w:hAnsi="宋体" w:eastAsia="宋体"/>
                <w:sz w:val="21"/>
                <w:szCs w:val="21"/>
              </w:rPr>
            </w:r>
            <w:r/>
          </w:p>
        </w:tc>
      </w:tr>
      <w:tr>
        <w:trPr>
          <w:trHeight w:val="240"/>
        </w:trPr>
        <w:tc>
          <w:tcPr>
            <w:tcW w:w="819" w:type="dxa"/>
            <w:vAlign w:val="center"/>
            <w:textDirection w:val="lrTb"/>
            <w:noWrap/>
          </w:tcPr>
          <w:p>
            <w:pPr>
              <w:pStyle w:val="908"/>
              <w:jc w:val="center"/>
              <w:spacing w:line="360" w:lineRule="auto"/>
              <w:rPr>
                <w:rFonts w:ascii="宋体" w:hAnsi="宋体" w:eastAsia="宋体"/>
                <w:b/>
                <w:sz w:val="21"/>
                <w:szCs w:val="21"/>
              </w:rPr>
            </w:pPr>
            <w:r>
              <w:rPr>
                <w:rFonts w:hint="eastAsia" w:ascii="宋体" w:hAnsi="宋体" w:eastAsia="宋体"/>
                <w:b/>
                <w:sz w:val="21"/>
                <w:szCs w:val="21"/>
              </w:rPr>
              <w:t xml:space="preserve">3</w:t>
            </w:r>
            <w:r>
              <w:rPr>
                <w:rFonts w:ascii="宋体" w:hAnsi="宋体" w:eastAsia="宋体"/>
                <w:b/>
                <w:sz w:val="21"/>
                <w:szCs w:val="21"/>
              </w:rPr>
            </w:r>
            <w:r/>
          </w:p>
        </w:tc>
        <w:tc>
          <w:tcPr>
            <w:tcW w:w="8928" w:type="dxa"/>
            <w:vAlign w:val="center"/>
            <w:textDirection w:val="lrTb"/>
            <w:noWrap/>
          </w:tcPr>
          <w:p>
            <w:pPr>
              <w:pStyle w:val="90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lang w:val="en-US"/>
              </w:rPr>
              <w:t xml:space="preserve">南京审计大学医务所相关医疗服务委托</w:t>
            </w:r>
            <w:r>
              <w:rPr>
                <w:rFonts w:hint="eastAsia" w:ascii="宋体" w:hAnsi="宋体" w:eastAsia="宋体"/>
                <w:sz w:val="21"/>
                <w:szCs w:val="21"/>
              </w:rPr>
            </w:r>
            <w:r/>
          </w:p>
          <w:p>
            <w:pPr>
              <w:pStyle w:val="908"/>
              <w:spacing w:line="360" w:lineRule="auto"/>
              <w:shd w:val="clear" w:color="auto" w:fill="ffffff"/>
              <w:widowControl/>
              <w:rPr>
                <w:rFonts w:hint="eastAsia" w:ascii="宋体" w:hAnsi="宋体" w:eastAsia="宋体"/>
                <w:b/>
                <w:sz w:val="21"/>
                <w:szCs w:val="21"/>
                <w:lang w:eastAsia="zh-CN"/>
              </w:rPr>
            </w:pPr>
            <w:r>
              <w:rPr>
                <w:rFonts w:hint="eastAsia" w:ascii="宋体" w:hAnsi="宋体" w:eastAsia="宋体"/>
                <w:sz w:val="21"/>
                <w:szCs w:val="21"/>
              </w:rPr>
              <w:t xml:space="preserve">项目</w:t>
            </w:r>
            <w:r>
              <w:rPr>
                <w:rFonts w:hint="eastAsia" w:ascii="宋体" w:hAnsi="宋体" w:eastAsia="宋体"/>
                <w:sz w:val="21"/>
                <w:szCs w:val="21"/>
                <w:highlight w:val="none"/>
              </w:rPr>
              <w:t xml:space="preserve">编号：</w:t>
            </w:r>
            <w:r>
              <w:rPr>
                <w:rFonts w:hint="eastAsia" w:ascii="宋体" w:hAnsi="宋体" w:eastAsia="宋体"/>
                <w:sz w:val="21"/>
                <w:szCs w:val="21"/>
                <w:highlight w:val="none"/>
                <w:lang w:eastAsia="zh-CN"/>
              </w:rPr>
              <w:t xml:space="preserve">JSZC-320000-SMDG-G2026-0116</w:t>
            </w:r>
            <w:r>
              <w:rPr>
                <w:rFonts w:hint="eastAsia" w:ascii="宋体" w:hAnsi="宋体" w:eastAsia="宋体"/>
                <w:b/>
                <w:sz w:val="21"/>
                <w:szCs w:val="21"/>
                <w:lang w:eastAsia="zh-CN"/>
              </w:rPr>
            </w:r>
            <w:r/>
          </w:p>
        </w:tc>
      </w:tr>
      <w:tr>
        <w:trPr>
          <w:trHeight w:val="24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rPr>
                <w:rFonts w:ascii="宋体" w:hAnsi="宋体" w:eastAsia="宋体"/>
                <w:b/>
                <w:color w:val="000000"/>
                <w:sz w:val="21"/>
                <w:szCs w:val="21"/>
              </w:rPr>
            </w:r>
            <w:r/>
          </w:p>
        </w:tc>
        <w:tc>
          <w:tcPr>
            <w:tcW w:w="8928" w:type="dxa"/>
            <w:vAlign w:val="center"/>
            <w:textDirection w:val="lrTb"/>
            <w:noWrap/>
          </w:tcPr>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rPr>
                <w:rFonts w:ascii="宋体" w:hAnsi="宋体" w:eastAsia="宋体"/>
                <w:color w:val="000000"/>
                <w:sz w:val="21"/>
                <w:szCs w:val="21"/>
              </w:rPr>
            </w:r>
            <w:r/>
          </w:p>
        </w:tc>
      </w:tr>
      <w:tr>
        <w:trPr>
          <w:trHeight w:val="24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rPr>
                <w:rFonts w:ascii="宋体" w:hAnsi="宋体" w:eastAsia="宋体"/>
                <w:b/>
                <w:color w:val="000000"/>
                <w:sz w:val="21"/>
                <w:szCs w:val="21"/>
              </w:rPr>
            </w:r>
            <w:r/>
          </w:p>
        </w:tc>
        <w:tc>
          <w:tcPr>
            <w:tcW w:w="8928" w:type="dxa"/>
            <w:vAlign w:val="center"/>
            <w:textDirection w:val="lrTb"/>
            <w:noWrap/>
          </w:tcPr>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rPr>
                <w:rFonts w:ascii="宋体" w:hAnsi="宋体" w:eastAsia="宋体"/>
                <w:color w:val="000000"/>
                <w:sz w:val="21"/>
                <w:szCs w:val="21"/>
              </w:rPr>
            </w:r>
            <w:r/>
          </w:p>
        </w:tc>
      </w:tr>
      <w:tr>
        <w:trPr>
          <w:trHeight w:val="475"/>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rPr>
                <w:rFonts w:ascii="宋体" w:hAnsi="宋体" w:eastAsia="宋体"/>
                <w:b/>
                <w:color w:val="000000"/>
                <w:sz w:val="21"/>
                <w:szCs w:val="21"/>
              </w:rPr>
            </w:r>
            <w:r/>
          </w:p>
        </w:tc>
        <w:tc>
          <w:tcPr>
            <w:tcW w:w="8928" w:type="dxa"/>
            <w:vAlign w:val="center"/>
            <w:textDirection w:val="lrTb"/>
            <w:noWrap/>
          </w:tcPr>
          <w:p>
            <w:pPr>
              <w:pStyle w:val="908"/>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rPr>
                <w:rFonts w:ascii="宋体" w:hAnsi="宋体" w:eastAsia="宋体"/>
                <w:b/>
                <w:color w:val="000000"/>
                <w:sz w:val="21"/>
                <w:szCs w:val="21"/>
              </w:rPr>
            </w:r>
            <w:r/>
          </w:p>
        </w:tc>
      </w:tr>
      <w:tr>
        <w:trPr>
          <w:trHeight w:val="559"/>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7</w:t>
            </w:r>
            <w:r>
              <w:rPr>
                <w:rFonts w:ascii="宋体" w:hAnsi="宋体" w:eastAsia="宋体"/>
                <w:b/>
                <w:color w:val="000000"/>
                <w:sz w:val="21"/>
                <w:szCs w:val="21"/>
              </w:rPr>
            </w:r>
            <w:r/>
          </w:p>
        </w:tc>
        <w:tc>
          <w:tcPr>
            <w:tcW w:w="8928" w:type="dxa"/>
            <w:vAlign w:val="center"/>
            <w:textDirection w:val="lrTb"/>
            <w:noWrap/>
          </w:tcPr>
          <w:p>
            <w:pPr>
              <w:pStyle w:val="908"/>
              <w:jc w:val="left"/>
              <w:spacing w:line="360" w:lineRule="auto"/>
              <w:rPr>
                <w:rFonts w:ascii="宋体" w:hAnsi="宋体" w:eastAsia="宋体"/>
                <w:color w:val="000000"/>
                <w:sz w:val="21"/>
                <w:szCs w:val="21"/>
                <w:highlight w:val="none"/>
              </w:rPr>
            </w:pPr>
            <w:r>
              <w:rPr>
                <w:rFonts w:hint="eastAsia" w:ascii="宋体" w:hAnsi="宋体" w:eastAsia="宋体"/>
                <w:sz w:val="21"/>
                <w:szCs w:val="21"/>
              </w:rPr>
              <w:t xml:space="preserve">投标截止时</w:t>
            </w:r>
            <w:r>
              <w:rPr>
                <w:rFonts w:hint="eastAsia" w:ascii="宋体" w:hAnsi="宋体" w:eastAsia="宋体"/>
                <w:sz w:val="21"/>
                <w:szCs w:val="21"/>
                <w:highlight w:val="none"/>
              </w:rPr>
              <w:t xml:space="preserve">间</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2026年</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14:00</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908"/>
              <w:jc w:val="left"/>
              <w:spacing w:line="360" w:lineRule="auto"/>
              <w:rPr>
                <w:rFonts w:ascii="宋体" w:hAnsi="宋体" w:eastAsia="宋体"/>
                <w:color w:val="000000"/>
                <w:sz w:val="21"/>
                <w:szCs w:val="21"/>
              </w:rPr>
            </w:pPr>
            <w:r>
              <w:rPr>
                <w:rFonts w:hint="eastAsia" w:ascii="宋体" w:hAnsi="宋体" w:eastAsia="宋体"/>
                <w:color w:val="000000"/>
                <w:sz w:val="21"/>
                <w:szCs w:val="21"/>
                <w:highlight w:val="none"/>
              </w:rPr>
              <w:t xml:space="preserve">开标时间：</w:t>
            </w:r>
            <w:r>
              <w:rPr>
                <w:rFonts w:hint="eastAsia" w:ascii="宋体" w:hAnsi="宋体" w:eastAsia="宋体"/>
                <w:sz w:val="21"/>
                <w:szCs w:val="21"/>
                <w:highlight w:val="none"/>
              </w:rPr>
              <w:t xml:space="preserve">2026年</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14:00</w:t>
            </w:r>
            <w:r>
              <w:rPr>
                <w:rFonts w:hint="eastAsia" w:ascii="宋体" w:hAnsi="宋体" w:eastAsia="宋体"/>
                <w:color w:val="000000"/>
                <w:sz w:val="21"/>
                <w:szCs w:val="21"/>
                <w:highlight w:val="none"/>
              </w:rPr>
              <w:t xml:space="preserve">（北</w:t>
            </w:r>
            <w:r>
              <w:rPr>
                <w:rFonts w:hint="eastAsia" w:ascii="宋体" w:hAnsi="宋体" w:eastAsia="宋体"/>
                <w:color w:val="000000"/>
                <w:sz w:val="21"/>
                <w:szCs w:val="21"/>
              </w:rPr>
              <w:t xml:space="preserve">京时间）</w:t>
            </w:r>
            <w:r>
              <w:rPr>
                <w:rFonts w:ascii="宋体" w:hAnsi="宋体" w:eastAsia="宋体"/>
                <w:color w:val="000000"/>
                <w:sz w:val="21"/>
                <w:szCs w:val="21"/>
              </w:rPr>
            </w:r>
            <w:r/>
          </w:p>
          <w:p>
            <w:pPr>
              <w:pStyle w:val="908"/>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地点：“苏采云”政府采购交易系统网上开标大厅</w:t>
            </w:r>
            <w:r>
              <w:rPr>
                <w:rFonts w:ascii="宋体" w:hAnsi="宋体" w:eastAsia="宋体"/>
                <w:color w:val="000000"/>
                <w:sz w:val="21"/>
                <w:szCs w:val="21"/>
              </w:rPr>
            </w:r>
            <w:r/>
          </w:p>
        </w:tc>
      </w:tr>
      <w:tr>
        <w:trPr>
          <w:trHeight w:val="39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rPr>
                <w:rFonts w:ascii="宋体" w:hAnsi="宋体" w:eastAsia="宋体"/>
                <w:b/>
                <w:color w:val="000000"/>
                <w:sz w:val="21"/>
                <w:szCs w:val="21"/>
              </w:rPr>
            </w:r>
            <w:r/>
          </w:p>
        </w:tc>
        <w:tc>
          <w:tcPr>
            <w:tcW w:w="8928" w:type="dxa"/>
            <w:vAlign w:val="center"/>
            <w:textDirection w:val="lrTb"/>
            <w:noWrap/>
          </w:tcPr>
          <w:p>
            <w:pPr>
              <w:pStyle w:val="908"/>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投标报价：</w:t>
            </w:r>
            <w:r>
              <w:rPr>
                <w:rFonts w:ascii="宋体" w:hAnsi="宋体" w:eastAsia="宋体"/>
                <w:b/>
                <w:bCs/>
                <w:color w:val="000000"/>
                <w:sz w:val="21"/>
                <w:szCs w:val="21"/>
              </w:rPr>
            </w:r>
            <w:r/>
          </w:p>
          <w:p>
            <w:pPr>
              <w:pStyle w:val="908"/>
              <w:spacing w:line="360" w:lineRule="auto"/>
              <w:rPr>
                <w:rFonts w:ascii="宋体" w:hAnsi="宋体" w:eastAsia="宋体"/>
                <w:sz w:val="21"/>
                <w:szCs w:val="21"/>
              </w:rPr>
            </w:pPr>
            <w:r>
              <w:rPr>
                <w:rFonts w:hint="eastAsia" w:ascii="宋体" w:hAnsi="宋体" w:eastAsia="宋体"/>
                <w:sz w:val="21"/>
                <w:szCs w:val="21"/>
              </w:rPr>
              <w:t xml:space="preserve">1.本项目以人民币报价，采用固定总价方式，</w:t>
            </w:r>
            <w:r>
              <w:rPr>
                <w:rFonts w:hint="eastAsia" w:ascii="宋体" w:hAnsi="宋体" w:eastAsia="宋体"/>
                <w:sz w:val="21"/>
                <w:szCs w:val="21"/>
                <w:lang w:val="en-US"/>
              </w:rPr>
              <w:t xml:space="preserve">报价为项目履约完成的一切费用</w:t>
            </w:r>
            <w:r>
              <w:rPr>
                <w:rFonts w:hint="eastAsia" w:ascii="宋体" w:hAnsi="宋体" w:eastAsia="宋体"/>
                <w:sz w:val="21"/>
                <w:szCs w:val="21"/>
              </w:rPr>
              <w:t xml:space="preserve">及企业利润。各供应商应充分考虑所有可能影响到报价的价格及政策等风险因素，一旦</w:t>
            </w:r>
            <w:r>
              <w:rPr>
                <w:rFonts w:hint="eastAsia" w:ascii="宋体" w:hAnsi="宋体" w:eastAsia="宋体"/>
                <w:sz w:val="21"/>
                <w:szCs w:val="21"/>
                <w:lang w:val="en-US"/>
              </w:rPr>
              <w:t xml:space="preserve">中标</w:t>
            </w:r>
            <w:r>
              <w:rPr>
                <w:rFonts w:hint="eastAsia" w:ascii="宋体" w:hAnsi="宋体" w:eastAsia="宋体"/>
                <w:sz w:val="21"/>
                <w:szCs w:val="21"/>
              </w:rPr>
              <w:t xml:space="preserve">，</w:t>
            </w:r>
            <w:r>
              <w:rPr>
                <w:rFonts w:hint="eastAsia" w:ascii="宋体" w:hAnsi="宋体" w:eastAsia="宋体"/>
                <w:sz w:val="21"/>
                <w:szCs w:val="21"/>
                <w:lang w:val="en-US"/>
              </w:rPr>
              <w:t xml:space="preserve">中标</w:t>
            </w:r>
            <w:r>
              <w:rPr>
                <w:rFonts w:hint="eastAsia" w:ascii="宋体" w:hAnsi="宋体" w:eastAsia="宋体"/>
                <w:sz w:val="21"/>
                <w:szCs w:val="21"/>
              </w:rPr>
              <w:t xml:space="preserve">价款将包定，一律不予调整，除此之外，采购人不再向</w:t>
            </w:r>
            <w:r>
              <w:rPr>
                <w:rFonts w:hint="eastAsia" w:ascii="宋体" w:hAnsi="宋体" w:eastAsia="宋体"/>
                <w:sz w:val="21"/>
                <w:szCs w:val="21"/>
                <w:lang w:val="en-US"/>
              </w:rPr>
              <w:t xml:space="preserve">中标</w:t>
            </w:r>
            <w:r>
              <w:rPr>
                <w:rFonts w:hint="eastAsia" w:ascii="宋体" w:hAnsi="宋体" w:eastAsia="宋体"/>
                <w:sz w:val="21"/>
                <w:szCs w:val="21"/>
              </w:rPr>
              <w:t xml:space="preserve">供应商支付其他任何费用。供应商的任何错漏、优惠、竞争性报价不得作为减轻责任、减少服务、增加收费、降低质量的理由。</w:t>
            </w:r>
            <w:r>
              <w:rPr>
                <w:rFonts w:ascii="宋体" w:hAnsi="宋体" w:eastAsia="宋体"/>
                <w:sz w:val="21"/>
                <w:szCs w:val="21"/>
              </w:rPr>
            </w:r>
            <w:r/>
          </w:p>
          <w:p>
            <w:pPr>
              <w:pStyle w:val="908"/>
              <w:spacing w:line="360" w:lineRule="auto"/>
              <w:rPr>
                <w:rFonts w:ascii="宋体" w:hAnsi="宋体" w:eastAsia="宋体"/>
                <w:sz w:val="21"/>
                <w:szCs w:val="21"/>
              </w:rPr>
            </w:pPr>
            <w:r>
              <w:rPr>
                <w:rFonts w:hint="eastAsia" w:ascii="宋体" w:hAnsi="宋体" w:eastAsia="宋体"/>
                <w:sz w:val="21"/>
                <w:szCs w:val="21"/>
              </w:rPr>
              <w:t xml:space="preserve">2.除非采购文件有特别说明，采购人不接受备选的投标方案或有选择的报价。</w:t>
            </w:r>
            <w:r>
              <w:rPr>
                <w:rFonts w:ascii="宋体" w:hAnsi="宋体" w:eastAsia="宋体"/>
                <w:sz w:val="21"/>
                <w:szCs w:val="21"/>
              </w:rPr>
            </w:r>
            <w:r/>
          </w:p>
        </w:tc>
      </w:tr>
      <w:tr>
        <w:trPr>
          <w:trHeight w:val="540"/>
        </w:trPr>
        <w:tc>
          <w:tcPr>
            <w:tcW w:w="819" w:type="dxa"/>
            <w:vAlign w:val="center"/>
            <w:textDirection w:val="lrTb"/>
            <w:noWrap/>
          </w:tcPr>
          <w:p>
            <w:pPr>
              <w:pStyle w:val="908"/>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9</w:t>
            </w:r>
            <w:r>
              <w:rPr>
                <w:rFonts w:ascii="宋体" w:hAnsi="宋体" w:eastAsia="宋体"/>
                <w:b/>
                <w:color w:val="000000"/>
                <w:sz w:val="21"/>
                <w:szCs w:val="21"/>
              </w:rPr>
            </w:r>
            <w:r/>
          </w:p>
        </w:tc>
        <w:tc>
          <w:tcPr>
            <w:tcW w:w="8928" w:type="dxa"/>
            <w:vAlign w:val="center"/>
            <w:textDirection w:val="lrTb"/>
            <w:noWrap/>
          </w:tcPr>
          <w:p>
            <w:pPr>
              <w:pStyle w:val="908"/>
              <w:ind w:firstLine="15"/>
              <w:spacing w:line="360" w:lineRule="auto"/>
              <w:rPr>
                <w:rFonts w:ascii="宋体" w:hAnsi="宋体" w:eastAsia="宋体"/>
                <w:bCs/>
                <w:color w:val="000000"/>
                <w:sz w:val="21"/>
                <w:szCs w:val="21"/>
              </w:rPr>
            </w:pPr>
            <w:r>
              <w:rPr>
                <w:rFonts w:hint="eastAsia" w:ascii="宋体" w:hAnsi="宋体" w:eastAsia="宋体"/>
                <w:b/>
                <w:color w:val="000000"/>
                <w:sz w:val="21"/>
                <w:szCs w:val="21"/>
              </w:rPr>
              <w:t xml:space="preserve">现场勘查要求：本项目不组织</w:t>
            </w:r>
            <w:r>
              <w:rPr>
                <w:rFonts w:hint="eastAsia" w:ascii="宋体" w:hAnsi="宋体" w:eastAsia="宋体"/>
                <w:sz w:val="21"/>
                <w:szCs w:val="21"/>
              </w:rPr>
              <w:t xml:space="preserve">。</w:t>
            </w:r>
            <w:r>
              <w:rPr>
                <w:rFonts w:ascii="宋体" w:hAnsi="宋体" w:eastAsia="宋体"/>
                <w:bCs/>
                <w:color w:val="000000"/>
                <w:sz w:val="21"/>
                <w:szCs w:val="21"/>
              </w:rPr>
            </w:r>
            <w:r/>
          </w:p>
        </w:tc>
      </w:tr>
      <w:tr>
        <w:trPr>
          <w:trHeight w:val="863"/>
        </w:trPr>
        <w:tc>
          <w:tcPr>
            <w:tcW w:w="819" w:type="dxa"/>
            <w:vAlign w:val="center"/>
            <w:textDirection w:val="lrTb"/>
            <w:noWrap/>
          </w:tcPr>
          <w:p>
            <w:pPr>
              <w:pStyle w:val="908"/>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10</w:t>
            </w:r>
            <w:r>
              <w:rPr>
                <w:rFonts w:ascii="宋体" w:hAnsi="宋体" w:eastAsia="宋体"/>
                <w:color w:val="000000"/>
                <w:sz w:val="21"/>
                <w:szCs w:val="21"/>
              </w:rPr>
            </w:r>
            <w:r/>
          </w:p>
        </w:tc>
        <w:tc>
          <w:tcPr>
            <w:tcW w:w="8928" w:type="dxa"/>
            <w:vAlign w:val="center"/>
            <w:textDirection w:val="lrTb"/>
            <w:noWrap/>
          </w:tcPr>
          <w:p>
            <w:pPr>
              <w:pStyle w:val="908"/>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r>
              <w:rPr>
                <w:rFonts w:ascii="宋体" w:hAnsi="宋体" w:eastAsia="宋体"/>
                <w:color w:val="000000"/>
                <w:sz w:val="21"/>
                <w:szCs w:val="21"/>
              </w:rPr>
            </w:r>
            <w:r/>
          </w:p>
        </w:tc>
      </w:tr>
    </w:tbl>
    <w:p>
      <w:pPr>
        <w:pStyle w:val="908"/>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6" w:name="_Toc19726"/>
      <w:r/>
      <w:bookmarkStart w:id="17" w:name="_Toc8539"/>
      <w:r>
        <w:rPr>
          <w:rFonts w:hint="eastAsia" w:ascii="宋体" w:hAnsi="宋体" w:eastAsia="宋体"/>
          <w:b/>
          <w:bCs/>
          <w:color w:val="000000"/>
          <w:sz w:val="21"/>
          <w:szCs w:val="21"/>
        </w:rPr>
        <w:t xml:space="preserve">一、总 则</w:t>
      </w:r>
      <w:bookmarkEnd w:id="16"/>
      <w:r/>
      <w:bookmarkEnd w:id="17"/>
      <w:r>
        <w:rPr>
          <w:rFonts w:ascii="宋体" w:hAnsi="宋体" w:eastAsia="宋体"/>
          <w:color w:val="000000"/>
          <w:sz w:val="21"/>
          <w:szCs w:val="21"/>
        </w:rPr>
      </w:r>
      <w:r/>
    </w:p>
    <w:p>
      <w:pPr>
        <w:pStyle w:val="908"/>
        <w:ind w:firstLine="422"/>
        <w:spacing w:line="360" w:lineRule="auto"/>
        <w:rPr>
          <w:rFonts w:ascii="宋体" w:hAnsi="宋体" w:eastAsia="宋体"/>
          <w:b/>
          <w:sz w:val="21"/>
          <w:szCs w:val="21"/>
        </w:rPr>
      </w:pPr>
      <w:r/>
      <w:bookmarkStart w:id="18" w:name="_Toc30044"/>
      <w:r/>
      <w:bookmarkStart w:id="19" w:name="_Toc3951"/>
      <w:r/>
      <w:bookmarkStart w:id="20" w:name="_Toc20823276"/>
      <w:r/>
      <w:bookmarkStart w:id="21" w:name="_Toc458694821"/>
      <w:r/>
      <w:bookmarkStart w:id="22" w:name="_Toc513029204"/>
      <w:r/>
      <w:bookmarkStart w:id="23" w:name="_Toc16938520"/>
      <w:r/>
      <w:bookmarkStart w:id="24" w:name="_Toc24947"/>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8"/>
      <w:r/>
      <w:bookmarkEnd w:id="19"/>
      <w:r>
        <w:rPr>
          <w:rFonts w:ascii="宋体" w:hAnsi="宋体" w:eastAsia="宋体"/>
          <w:b/>
          <w:sz w:val="21"/>
          <w:szCs w:val="21"/>
        </w:rPr>
      </w:r>
      <w:r/>
    </w:p>
    <w:p>
      <w:pPr>
        <w:pStyle w:val="908"/>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5" w:name="_Toc17176"/>
      <w:r/>
      <w:bookmarkStart w:id="26" w:name="_Toc10994"/>
      <w:r>
        <w:rPr>
          <w:rFonts w:ascii="宋体" w:hAnsi="宋体" w:eastAsia="宋体"/>
          <w:sz w:val="21"/>
          <w:szCs w:val="21"/>
        </w:rPr>
      </w:r>
      <w:r/>
    </w:p>
    <w:p>
      <w:pPr>
        <w:pStyle w:val="908"/>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25"/>
      <w:r/>
      <w:bookmarkEnd w:id="26"/>
      <w:r>
        <w:rPr>
          <w:rFonts w:ascii="宋体" w:hAnsi="宋体" w:eastAsia="宋体"/>
          <w:b/>
          <w:sz w:val="21"/>
          <w:szCs w:val="21"/>
        </w:rPr>
      </w:r>
      <w:r/>
    </w:p>
    <w:p>
      <w:pPr>
        <w:pStyle w:val="908"/>
        <w:ind w:firstLine="420"/>
        <w:spacing w:line="360" w:lineRule="auto"/>
        <w:rPr>
          <w:rFonts w:ascii="宋体" w:hAnsi="宋体" w:eastAsia="宋体"/>
          <w:bCs/>
          <w:color w:val="000000"/>
          <w:sz w:val="21"/>
          <w:szCs w:val="21"/>
        </w:rPr>
      </w:pPr>
      <w:r/>
      <w:bookmarkEnd w:id="20"/>
      <w:r/>
      <w:bookmarkEnd w:id="21"/>
      <w:r/>
      <w:bookmarkEnd w:id="22"/>
      <w:r/>
      <w:bookmarkEnd w:id="23"/>
      <w:r/>
      <w:bookmarkEnd w:id="24"/>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南京审计大学</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rPr>
          <w:rFonts w:ascii="宋体" w:hAnsi="宋体" w:eastAsia="宋体"/>
          <w:bCs/>
          <w:color w:val="000000"/>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rPr>
          <w:rFonts w:ascii="宋体" w:hAnsi="宋体" w:eastAsia="宋体"/>
          <w:bCs/>
          <w:sz w:val="21"/>
          <w:szCs w:val="21"/>
        </w:rPr>
      </w:r>
      <w:r/>
    </w:p>
    <w:p>
      <w:pPr>
        <w:pStyle w:val="908"/>
        <w:ind w:firstLine="422"/>
        <w:spacing w:line="360" w:lineRule="auto"/>
        <w:rPr>
          <w:rFonts w:ascii="宋体" w:hAnsi="宋体" w:eastAsia="宋体"/>
          <w:b/>
          <w:sz w:val="21"/>
          <w:szCs w:val="21"/>
        </w:rPr>
      </w:pPr>
      <w:r/>
      <w:bookmarkStart w:id="27" w:name="_Toc25880"/>
      <w:r/>
      <w:bookmarkStart w:id="28" w:name="_Toc18001"/>
      <w:r>
        <w:rPr>
          <w:rFonts w:hint="eastAsia" w:ascii="宋体" w:hAnsi="宋体" w:eastAsia="宋体"/>
          <w:b/>
          <w:sz w:val="21"/>
          <w:szCs w:val="21"/>
        </w:rPr>
        <w:t xml:space="preserve">3.政策功能</w:t>
      </w:r>
      <w:bookmarkEnd w:id="27"/>
      <w:r/>
      <w:bookmarkEnd w:id="28"/>
      <w:r>
        <w:rPr>
          <w:rFonts w:ascii="宋体" w:hAnsi="宋体" w:eastAsia="宋体"/>
          <w:b/>
          <w:sz w:val="21"/>
          <w:szCs w:val="21"/>
        </w:rPr>
      </w:r>
      <w:r/>
    </w:p>
    <w:p>
      <w:pPr>
        <w:pStyle w:val="908"/>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rPr>
          <w:rFonts w:ascii="宋体" w:hAnsi="宋体" w:eastAsia="宋体"/>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rPr>
          <w:rFonts w:ascii="宋体" w:hAnsi="宋体" w:eastAsia="宋体"/>
          <w:sz w:val="21"/>
          <w:szCs w:val="21"/>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ascii="宋体" w:hAnsi="宋体" w:eastAsia="宋体"/>
          <w:sz w:val="21"/>
          <w:szCs w:val="21"/>
          <w:lang w:val="en-US"/>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lang w:val="en-US"/>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lang w:val="en-US"/>
        </w:rPr>
      </w:r>
      <w:r/>
    </w:p>
    <w:p>
      <w:pPr>
        <w:pStyle w:val="908"/>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rPr>
          <w:rFonts w:ascii="宋体" w:hAnsi="宋体" w:eastAsia="宋体"/>
          <w:sz w:val="21"/>
          <w:szCs w:val="21"/>
          <w:lang w:val="en-US"/>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1 本项目政府采购活动中既有本国产品又有非本国产品参与竞争的，依法对本国产品给予价格评审优惠，对本国产品的报价给予20%的价格扣除，用扣除后的价格参与评审。</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.3供应商需按照招标文件的要求提供《关于符合本国产品标准的声明函》（以下简称《声明函》），如不提供将不享受本国产品价格评审优惠。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sz w:val="21"/>
          <w:szCs w:val="21"/>
        </w:rPr>
      </w:r>
      <w:r/>
    </w:p>
    <w:p>
      <w:pPr>
        <w:pStyle w:val="908"/>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宋体" w:hAnsi="宋体" w:eastAsia="宋体"/>
          <w:b/>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rPr>
          <w:rFonts w:ascii="宋体" w:hAnsi="宋体" w:eastAsia="宋体"/>
          <w:bCs/>
          <w:sz w:val="21"/>
          <w:szCs w:val="21"/>
        </w:rPr>
      </w:r>
      <w:r/>
    </w:p>
    <w:p>
      <w:pPr>
        <w:pStyle w:val="908"/>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宋体" w:hAnsi="宋体" w:eastAsia="宋体"/>
          <w:b/>
          <w:sz w:val="21"/>
          <w:szCs w:val="21"/>
          <w:lang w:val="en-US"/>
        </w:rPr>
      </w:r>
      <w:r/>
    </w:p>
    <w:p>
      <w:pPr>
        <w:pStyle w:val="908"/>
        <w:ind w:firstLine="422"/>
        <w:spacing w:line="360" w:lineRule="auto"/>
        <w:rPr>
          <w:rFonts w:ascii="宋体" w:hAnsi="宋体" w:eastAsia="宋体"/>
          <w:b/>
          <w:sz w:val="21"/>
          <w:szCs w:val="21"/>
        </w:rPr>
      </w:pPr>
      <w:r/>
      <w:bookmarkStart w:id="29" w:name="_Toc25651"/>
      <w:r/>
      <w:bookmarkStart w:id="30" w:name="_Toc513029207"/>
      <w:r/>
      <w:bookmarkStart w:id="31" w:name="_Toc462564067"/>
      <w:r/>
      <w:bookmarkStart w:id="32" w:name="_Toc16938523"/>
      <w:r/>
      <w:bookmarkStart w:id="33" w:name="_Toc4759"/>
      <w:r/>
      <w:bookmarkStart w:id="34" w:name="_Toc17711"/>
      <w:r/>
      <w:bookmarkStart w:id="35" w:name="_Toc20823279"/>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9"/>
      <w:r/>
      <w:bookmarkEnd w:id="30"/>
      <w:r/>
      <w:bookmarkEnd w:id="31"/>
      <w:r/>
      <w:bookmarkEnd w:id="32"/>
      <w:r/>
      <w:bookmarkEnd w:id="33"/>
      <w:r/>
      <w:bookmarkEnd w:id="34"/>
      <w:r/>
      <w:bookmarkEnd w:id="35"/>
      <w:r>
        <w:rPr>
          <w:rFonts w:ascii="宋体" w:hAnsi="宋体" w:eastAsia="宋体"/>
          <w:b/>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rPr>
          <w:rFonts w:ascii="宋体" w:hAnsi="宋体" w:eastAsia="宋体"/>
          <w:sz w:val="21"/>
          <w:szCs w:val="21"/>
        </w:rPr>
      </w:r>
      <w:r/>
    </w:p>
    <w:p>
      <w:pPr>
        <w:pStyle w:val="908"/>
        <w:ind w:firstLine="422"/>
        <w:spacing w:line="360" w:lineRule="auto"/>
        <w:rPr>
          <w:rFonts w:ascii="宋体" w:hAnsi="宋体" w:eastAsia="宋体"/>
          <w:b/>
          <w:sz w:val="21"/>
          <w:szCs w:val="21"/>
        </w:rPr>
      </w:pPr>
      <w:r/>
      <w:bookmarkStart w:id="36" w:name="_Toc344"/>
      <w:r/>
      <w:bookmarkStart w:id="37" w:name="_Toc2547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6"/>
      <w:r/>
      <w:bookmarkEnd w:id="37"/>
      <w:r>
        <w:rPr>
          <w:rFonts w:ascii="宋体" w:hAnsi="宋体" w:eastAsia="宋体"/>
          <w:b/>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rPr>
          <w:rFonts w:ascii="宋体" w:hAnsi="宋体" w:eastAsia="宋体"/>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outlineLvl w:val="1"/>
      </w:pPr>
      <w:r/>
      <w:bookmarkStart w:id="38" w:name="_Toc513029209"/>
      <w:r/>
      <w:bookmarkStart w:id="39" w:name="_Toc20823281"/>
      <w:r/>
      <w:bookmarkStart w:id="40" w:name="_Toc16938525"/>
      <w:r/>
      <w:bookmarkStart w:id="41" w:name="_Toc120614215"/>
      <w:r/>
      <w:bookmarkStart w:id="42" w:name="_Toc11232"/>
      <w:r/>
      <w:bookmarkStart w:id="43" w:name="_Toc15035"/>
      <w:r>
        <w:rPr>
          <w:rFonts w:hint="eastAsia" w:ascii="宋体" w:hAnsi="宋体" w:eastAsia="宋体"/>
          <w:b/>
          <w:bCs/>
          <w:color w:val="000000"/>
          <w:sz w:val="21"/>
          <w:szCs w:val="21"/>
        </w:rPr>
        <w:t xml:space="preserve">二、招标文件</w:t>
      </w:r>
      <w:bookmarkEnd w:id="38"/>
      <w:r/>
      <w:bookmarkEnd w:id="39"/>
      <w:r/>
      <w:bookmarkEnd w:id="40"/>
      <w:r/>
      <w:bookmarkEnd w:id="41"/>
      <w:r/>
      <w:bookmarkEnd w:id="42"/>
      <w:r/>
      <w:bookmarkEnd w:id="43"/>
      <w:r>
        <w:rPr>
          <w:rFonts w:ascii="宋体" w:hAnsi="宋体" w:eastAsia="宋体"/>
          <w:b/>
          <w:bCs/>
          <w:color w:val="000000"/>
          <w:sz w:val="21"/>
          <w:szCs w:val="21"/>
        </w:rPr>
      </w:r>
      <w:r/>
    </w:p>
    <w:p>
      <w:pPr>
        <w:pStyle w:val="908"/>
        <w:ind w:firstLine="422"/>
        <w:spacing w:line="360" w:lineRule="auto"/>
        <w:rPr>
          <w:rFonts w:ascii="宋体" w:hAnsi="宋体" w:eastAsia="宋体"/>
          <w:b/>
          <w:sz w:val="21"/>
          <w:szCs w:val="21"/>
        </w:rPr>
      </w:pPr>
      <w:r/>
      <w:bookmarkStart w:id="44" w:name="_Toc20823282"/>
      <w:r/>
      <w:bookmarkStart w:id="45" w:name="_Toc31631"/>
      <w:r/>
      <w:bookmarkStart w:id="46" w:name="_Toc16938526"/>
      <w:r/>
      <w:bookmarkStart w:id="47" w:name="_Toc2899"/>
      <w:r/>
      <w:bookmarkStart w:id="48" w:name="_Toc513029210"/>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4"/>
      <w:r/>
      <w:bookmarkEnd w:id="45"/>
      <w:r/>
      <w:bookmarkEnd w:id="46"/>
      <w:r/>
      <w:bookmarkEnd w:id="47"/>
      <w:r/>
      <w:bookmarkEnd w:id="48"/>
      <w:r>
        <w:rPr>
          <w:rFonts w:ascii="宋体" w:hAnsi="宋体" w:eastAsia="宋体"/>
          <w:b/>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服务要求</w:t>
      </w:r>
      <w:r>
        <w:rPr>
          <w:rFonts w:ascii="宋体" w:hAnsi="宋体" w:eastAsia="宋体"/>
          <w:color w:val="000000"/>
          <w:sz w:val="21"/>
          <w:szCs w:val="21"/>
          <w:lang w:val="en-US"/>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hAnsi="宋体" w:eastAsia="宋体"/>
          <w:color w:val="000000"/>
          <w:sz w:val="21"/>
          <w:szCs w:val="21"/>
        </w:rPr>
      </w:r>
      <w:r/>
    </w:p>
    <w:p>
      <w:pPr>
        <w:pStyle w:val="908"/>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rPr>
          <w:rFonts w:ascii="宋体" w:hAnsi="宋体" w:eastAsia="宋体"/>
          <w:color w:val="000000"/>
          <w:sz w:val="21"/>
          <w:szCs w:val="21"/>
        </w:rPr>
      </w:r>
      <w:r/>
    </w:p>
    <w:p>
      <w:pPr>
        <w:pStyle w:val="1354"/>
        <w:ind w:left="0" w:firstLine="422"/>
        <w:jc w:val="both"/>
        <w:spacing w:line="360" w:lineRule="auto"/>
        <w:tabs>
          <w:tab w:val="left" w:pos="480" w:leader="none"/>
        </w:tabs>
        <w:rPr>
          <w:rFonts w:ascii="宋体" w:hAnsi="宋体" w:eastAsia="宋体"/>
          <w:b/>
          <w:bCs/>
          <w:color w:val="000000"/>
          <w:sz w:val="21"/>
          <w:szCs w:val="21"/>
        </w:rPr>
        <w:outlineLvl w:val="9"/>
      </w:pPr>
      <w:r/>
      <w:bookmarkStart w:id="49" w:name="_Toc14415"/>
      <w:r/>
      <w:bookmarkStart w:id="50" w:name="_Toc24838"/>
      <w:r>
        <w:rPr>
          <w:rFonts w:hint="eastAsia" w:ascii="宋体" w:hAnsi="宋体" w:eastAsia="宋体"/>
          <w:b/>
          <w:bCs/>
          <w:color w:val="000000"/>
          <w:sz w:val="21"/>
          <w:szCs w:val="21"/>
        </w:rPr>
        <w:t xml:space="preserve">7.招标文件的澄清、补充或修改</w:t>
      </w:r>
      <w:bookmarkEnd w:id="49"/>
      <w:r/>
      <w:bookmarkEnd w:id="50"/>
      <w:r>
        <w:rPr>
          <w:rFonts w:ascii="宋体" w:hAnsi="宋体" w:eastAsia="宋体"/>
          <w:b/>
          <w:bCs/>
          <w:color w:val="000000"/>
          <w:sz w:val="21"/>
          <w:szCs w:val="21"/>
        </w:rPr>
      </w:r>
      <w:r/>
    </w:p>
    <w:p>
      <w:pPr>
        <w:pStyle w:val="908"/>
        <w:ind w:firstLine="420"/>
        <w:spacing w:line="360" w:lineRule="auto"/>
        <w:rPr>
          <w:rFonts w:ascii="宋体" w:hAnsi="宋体" w:eastAsia="宋体"/>
          <w:sz w:val="21"/>
          <w:szCs w:val="21"/>
        </w:rPr>
      </w:pPr>
      <w:r/>
      <w:bookmarkStart w:id="51"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rPr>
          <w:rFonts w:ascii="宋体" w:hAnsi="宋体" w:eastAsia="宋体"/>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rPr>
          <w:rFonts w:ascii="宋体" w:hAnsi="宋体" w:eastAsia="宋体"/>
          <w:bCs/>
          <w:sz w:val="21"/>
          <w:szCs w:val="21"/>
        </w:rPr>
      </w:r>
      <w:r/>
    </w:p>
    <w:p>
      <w:pPr>
        <w:pStyle w:val="908"/>
        <w:ind w:firstLine="422"/>
        <w:spacing w:line="360" w:lineRule="auto"/>
        <w:shd w:val="clear" w:color="auto" w:fill="ffffff"/>
        <w:widowControl/>
        <w:rPr>
          <w:rFonts w:ascii="宋体" w:hAnsi="宋体" w:eastAsia="宋体"/>
          <w:b/>
          <w:bCs/>
          <w:sz w:val="21"/>
          <w:szCs w:val="21"/>
        </w:rPr>
        <w:outlineLvl w:val="1"/>
      </w:pPr>
      <w:r/>
      <w:bookmarkStart w:id="52" w:name="_Toc27318"/>
      <w:r>
        <w:rPr>
          <w:rFonts w:hint="eastAsia" w:ascii="宋体" w:hAnsi="宋体" w:eastAsia="宋体"/>
          <w:b/>
          <w:bCs/>
          <w:sz w:val="21"/>
          <w:szCs w:val="21"/>
        </w:rPr>
        <w:t xml:space="preserve">三、投标文件的编制</w:t>
      </w:r>
      <w:bookmarkEnd w:id="51"/>
      <w:r/>
      <w:bookmarkEnd w:id="52"/>
      <w:r>
        <w:rPr>
          <w:rFonts w:ascii="宋体" w:hAnsi="宋体" w:eastAsia="宋体"/>
          <w:b/>
          <w:bCs/>
          <w:sz w:val="21"/>
          <w:szCs w:val="21"/>
        </w:rPr>
      </w:r>
      <w:r/>
    </w:p>
    <w:p>
      <w:pPr>
        <w:pStyle w:val="1354"/>
        <w:ind w:left="0" w:firstLine="422"/>
        <w:jc w:val="both"/>
        <w:spacing w:line="360" w:lineRule="auto"/>
        <w:tabs>
          <w:tab w:val="left" w:pos="480" w:leader="none"/>
        </w:tabs>
        <w:rPr>
          <w:rFonts w:ascii="宋体" w:hAnsi="宋体" w:eastAsia="宋体"/>
          <w:b/>
          <w:bCs/>
          <w:sz w:val="21"/>
          <w:szCs w:val="21"/>
        </w:rPr>
        <w:outlineLvl w:val="9"/>
      </w:pPr>
      <w:r/>
      <w:bookmarkStart w:id="53" w:name="_Toc28127"/>
      <w:r/>
      <w:bookmarkStart w:id="54" w:name="_Toc14460"/>
      <w:r>
        <w:rPr>
          <w:rFonts w:hint="eastAsia" w:ascii="宋体" w:hAnsi="宋体" w:eastAsia="宋体"/>
          <w:b/>
          <w:bCs/>
          <w:sz w:val="21"/>
          <w:szCs w:val="21"/>
        </w:rPr>
        <w:t xml:space="preserve">8.</w:t>
      </w:r>
      <w:bookmarkEnd w:id="53"/>
      <w:r>
        <w:rPr>
          <w:rFonts w:hint="eastAsia" w:ascii="宋体" w:hAnsi="宋体" w:eastAsia="宋体"/>
          <w:b/>
          <w:bCs/>
          <w:sz w:val="21"/>
          <w:szCs w:val="21"/>
        </w:rPr>
        <w:t xml:space="preserve">投标文件的语言、计量单位、货币</w:t>
      </w:r>
      <w:bookmarkEnd w:id="54"/>
      <w:r>
        <w:rPr>
          <w:rFonts w:ascii="宋体" w:hAnsi="宋体" w:eastAsia="宋体"/>
          <w:b/>
          <w:bCs/>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sz w:val="21"/>
          <w:szCs w:val="21"/>
        </w:rPr>
      </w:pPr>
      <w:r/>
      <w:bookmarkStart w:id="55" w:name="_Toc19298"/>
      <w:r>
        <w:rPr>
          <w:rFonts w:hint="eastAsia" w:ascii="宋体" w:hAnsi="宋体" w:eastAsia="宋体"/>
          <w:sz w:val="21"/>
          <w:szCs w:val="21"/>
        </w:rPr>
        <w:t xml:space="preserve">8.3 除招标文件中有特殊要求外，招标文件中所使用的计量单位应为国家法定计量单位。</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rPr>
          <w:rFonts w:ascii="宋体" w:hAnsi="宋体" w:eastAsia="宋体"/>
          <w:sz w:val="21"/>
          <w:szCs w:val="21"/>
        </w:rPr>
      </w:r>
      <w:r/>
    </w:p>
    <w:p>
      <w:pPr>
        <w:pStyle w:val="1354"/>
        <w:ind w:left="0" w:firstLine="420"/>
        <w:jc w:val="both"/>
        <w:spacing w:line="360" w:lineRule="auto"/>
        <w:tabs>
          <w:tab w:val="left" w:pos="480" w:leader="none"/>
        </w:tabs>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rPr>
          <w:rFonts w:ascii="宋体" w:hAnsi="宋体" w:eastAsia="宋体"/>
          <w:sz w:val="21"/>
          <w:szCs w:val="21"/>
        </w:rPr>
      </w:r>
      <w:r/>
    </w:p>
    <w:p>
      <w:pPr>
        <w:pStyle w:val="1354"/>
        <w:ind w:left="0" w:firstLine="422"/>
        <w:jc w:val="both"/>
        <w:spacing w:line="360" w:lineRule="auto"/>
        <w:tabs>
          <w:tab w:val="left" w:pos="480" w:leader="none"/>
        </w:tabs>
        <w:rPr>
          <w:rFonts w:ascii="宋体" w:hAnsi="宋体" w:eastAsia="宋体"/>
          <w:sz w:val="21"/>
          <w:szCs w:val="21"/>
        </w:rPr>
        <w:outlineLvl w:val="9"/>
      </w:pPr>
      <w:r/>
      <w:bookmarkStart w:id="56" w:name="_Toc11547"/>
      <w:r/>
      <w:bookmarkStart w:id="57" w:name="_Toc30894"/>
      <w:r>
        <w:rPr>
          <w:rFonts w:hint="eastAsia" w:ascii="宋体" w:hAnsi="宋体" w:eastAsia="宋体"/>
          <w:b/>
          <w:bCs/>
          <w:sz w:val="21"/>
          <w:szCs w:val="21"/>
        </w:rPr>
        <w:t xml:space="preserve">9.联合体（本项目不接受联合体投标）</w:t>
      </w:r>
      <w:bookmarkEnd w:id="56"/>
      <w:r/>
      <w:bookmarkEnd w:id="57"/>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b/>
          <w:bCs/>
          <w:sz w:val="21"/>
          <w:szCs w:val="21"/>
        </w:rPr>
      </w:pPr>
      <w:r/>
      <w:bookmarkEnd w:id="55"/>
      <w:r/>
      <w:bookmarkStart w:id="58" w:name="_Toc22790"/>
      <w:r/>
      <w:bookmarkStart w:id="59" w:name="_Toc6681"/>
      <w:r>
        <w:rPr>
          <w:rFonts w:hint="eastAsia" w:ascii="宋体" w:hAnsi="宋体" w:eastAsia="宋体"/>
          <w:b/>
          <w:bCs/>
          <w:sz w:val="21"/>
          <w:szCs w:val="21"/>
        </w:rPr>
        <w:t xml:space="preserve">10.投标文件的</w:t>
      </w:r>
      <w:bookmarkEnd w:id="58"/>
      <w:r>
        <w:rPr>
          <w:rFonts w:hint="eastAsia" w:ascii="宋体" w:hAnsi="宋体" w:eastAsia="宋体"/>
          <w:b/>
          <w:bCs/>
          <w:sz w:val="21"/>
          <w:szCs w:val="21"/>
        </w:rPr>
        <w:t xml:space="preserve">组成</w:t>
      </w:r>
      <w:bookmarkEnd w:id="59"/>
      <w:r>
        <w:rPr>
          <w:rFonts w:hint="eastAsia" w:ascii="宋体" w:hAnsi="宋体" w:eastAsia="宋体"/>
          <w:b/>
          <w:bCs/>
          <w:sz w:val="21"/>
          <w:szCs w:val="21"/>
        </w:rPr>
        <w:t xml:space="preserve">（相应内容上传至投标客户端，并签电子公章）：</w:t>
      </w:r>
      <w:r>
        <w:rPr>
          <w:rFonts w:ascii="宋体" w:hAnsi="宋体" w:eastAsia="宋体"/>
          <w:b/>
          <w:bCs/>
          <w:sz w:val="21"/>
          <w:szCs w:val="21"/>
        </w:rPr>
      </w:r>
      <w:r/>
    </w:p>
    <w:p>
      <w:pPr>
        <w:pStyle w:val="908"/>
        <w:ind w:firstLine="420"/>
        <w:spacing w:line="360" w:lineRule="auto"/>
        <w:shd w:val="clear" w:color="auto" w:fill="ffffff"/>
        <w:widowControl/>
        <w:rPr>
          <w:rFonts w:ascii="宋体" w:hAnsi="宋体" w:eastAsia="宋体"/>
          <w:sz w:val="21"/>
          <w:szCs w:val="21"/>
        </w:rPr>
      </w:pPr>
      <w:r/>
      <w:bookmarkStart w:id="60" w:name="_Hlk525992732"/>
      <w:r/>
      <w:bookmarkStart w:id="61" w:name="_Hlk529436144"/>
      <w:r/>
      <w:bookmarkStart w:id="62" w:name="_Hlk6917373"/>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bookmarkEnd w:id="60"/>
      <w:r/>
      <w:bookmarkEnd w:id="61"/>
      <w:r/>
      <w:bookmarkEnd w:id="62"/>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ascii="宋体" w:hAnsi="宋体" w:eastAsia="宋体"/>
          <w:sz w:val="21"/>
          <w:szCs w:val="21"/>
        </w:rPr>
      </w:r>
      <w:r/>
    </w:p>
    <w:p>
      <w:pPr>
        <w:pStyle w:val="908"/>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rPr>
          <w:rFonts w:ascii="宋体" w:hAnsi="宋体" w:eastAsia="宋体"/>
          <w:sz w:val="21"/>
          <w:szCs w:val="21"/>
        </w:rPr>
      </w:r>
      <w:r/>
    </w:p>
    <w:p>
      <w:pPr>
        <w:pStyle w:val="1354"/>
        <w:ind w:left="0" w:firstLine="422"/>
        <w:jc w:val="both"/>
        <w:spacing w:line="360" w:lineRule="auto"/>
        <w:tabs>
          <w:tab w:val="left" w:pos="480" w:leader="none"/>
        </w:tabs>
        <w:rPr>
          <w:rFonts w:ascii="宋体" w:hAnsi="宋体" w:eastAsia="宋体"/>
          <w:b/>
          <w:bCs/>
          <w:color w:val="000000"/>
          <w:sz w:val="21"/>
          <w:szCs w:val="21"/>
        </w:rPr>
        <w:outlineLvl w:val="9"/>
      </w:pPr>
      <w:r/>
      <w:bookmarkStart w:id="63" w:name="_Toc15215"/>
      <w:r/>
      <w:bookmarkStart w:id="64" w:name="_Toc31206"/>
      <w:r>
        <w:rPr>
          <w:rFonts w:hint="eastAsia" w:ascii="宋体" w:hAnsi="宋体" w:eastAsia="宋体"/>
          <w:b/>
          <w:bCs/>
          <w:color w:val="000000"/>
          <w:sz w:val="21"/>
          <w:szCs w:val="21"/>
        </w:rPr>
        <w:t xml:space="preserve">11.投标文件的有效期</w:t>
      </w:r>
      <w:bookmarkEnd w:id="63"/>
      <w:r/>
      <w:bookmarkEnd w:id="64"/>
      <w:r>
        <w:rPr>
          <w:rFonts w:ascii="宋体" w:hAnsi="宋体" w:eastAsia="宋体"/>
          <w:b/>
          <w:bCs/>
          <w:color w:val="000000"/>
          <w:sz w:val="21"/>
          <w:szCs w:val="21"/>
        </w:rPr>
      </w:r>
      <w:r/>
    </w:p>
    <w:p>
      <w:pPr>
        <w:pStyle w:val="908"/>
        <w:ind w:firstLine="420"/>
        <w:jc w:val="left"/>
        <w:spacing w:line="360" w:lineRule="auto"/>
        <w:rPr>
          <w:rFonts w:ascii="宋体" w:hAnsi="宋体" w:eastAsia="宋体"/>
          <w:bCs/>
          <w:sz w:val="21"/>
          <w:szCs w:val="21"/>
        </w:rPr>
      </w:pPr>
      <w:r/>
      <w:bookmarkStart w:id="65"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rPr>
          <w:rFonts w:ascii="宋体" w:hAnsi="宋体" w:eastAsia="宋体"/>
          <w:bCs/>
          <w:sz w:val="21"/>
          <w:szCs w:val="21"/>
        </w:rPr>
      </w:r>
      <w:r/>
    </w:p>
    <w:p>
      <w:pPr>
        <w:pStyle w:val="1354"/>
        <w:ind w:left="0" w:firstLine="422"/>
        <w:jc w:val="both"/>
        <w:spacing w:line="360" w:lineRule="auto"/>
        <w:tabs>
          <w:tab w:val="left" w:pos="480" w:leader="none"/>
        </w:tabs>
        <w:rPr>
          <w:rFonts w:ascii="宋体" w:hAnsi="宋体" w:eastAsia="宋体"/>
          <w:b/>
          <w:bCs/>
          <w:color w:val="000000"/>
          <w:sz w:val="21"/>
          <w:szCs w:val="21"/>
        </w:rPr>
        <w:outlineLvl w:val="9"/>
      </w:pPr>
      <w:r/>
      <w:bookmarkStart w:id="66" w:name="_Toc21944"/>
      <w:r>
        <w:rPr>
          <w:rFonts w:hint="eastAsia" w:ascii="宋体" w:hAnsi="宋体" w:eastAsia="宋体"/>
          <w:b/>
          <w:bCs/>
          <w:color w:val="000000"/>
          <w:sz w:val="21"/>
          <w:szCs w:val="21"/>
        </w:rPr>
        <w:t xml:space="preserve">12.</w:t>
      </w:r>
      <w:bookmarkEnd w:id="65"/>
      <w:r/>
      <w:bookmarkEnd w:id="66"/>
      <w:r>
        <w:rPr>
          <w:rFonts w:hint="eastAsia" w:ascii="宋体" w:hAnsi="宋体" w:eastAsia="宋体"/>
          <w:b/>
          <w:bCs/>
          <w:color w:val="000000"/>
          <w:sz w:val="21"/>
          <w:szCs w:val="21"/>
        </w:rPr>
        <w:t xml:space="preserve">投标文件的编制要求和签署要求</w:t>
      </w:r>
      <w:r>
        <w:rPr>
          <w:rFonts w:ascii="宋体" w:hAnsi="宋体" w:eastAsia="宋体"/>
          <w:b/>
          <w:bCs/>
          <w:color w:val="000000"/>
          <w:sz w:val="21"/>
          <w:szCs w:val="21"/>
        </w:rPr>
      </w:r>
      <w:r/>
    </w:p>
    <w:p>
      <w:pPr>
        <w:pStyle w:val="908"/>
        <w:ind w:firstLine="420"/>
        <w:spacing w:line="360" w:lineRule="auto"/>
        <w:rPr>
          <w:rFonts w:ascii="宋体" w:hAnsi="宋体" w:eastAsia="宋体"/>
          <w:bCs/>
          <w:sz w:val="21"/>
          <w:szCs w:val="21"/>
        </w:rPr>
      </w:pPr>
      <w:r/>
      <w:bookmarkStart w:id="67"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rPr>
          <w:rFonts w:ascii="宋体" w:hAnsi="宋体" w:eastAsia="宋体"/>
          <w:bCs/>
          <w:sz w:val="21"/>
          <w:szCs w:val="21"/>
        </w:rPr>
      </w:r>
      <w:r/>
    </w:p>
    <w:p>
      <w:pPr>
        <w:pStyle w:val="908"/>
        <w:ind w:firstLine="422"/>
        <w:spacing w:line="360" w:lineRule="auto"/>
        <w:shd w:val="clear" w:color="auto" w:fill="ffffff"/>
        <w:widowControl/>
        <w:rPr>
          <w:rFonts w:ascii="宋体" w:hAnsi="宋体" w:eastAsia="宋体"/>
          <w:b/>
          <w:bCs/>
          <w:color w:val="000000"/>
          <w:sz w:val="21"/>
          <w:szCs w:val="21"/>
        </w:rPr>
        <w:outlineLvl w:val="1"/>
      </w:pPr>
      <w:r/>
      <w:bookmarkStart w:id="68" w:name="_Toc9506"/>
      <w:r>
        <w:rPr>
          <w:rFonts w:hint="eastAsia" w:ascii="宋体" w:hAnsi="宋体" w:eastAsia="宋体"/>
          <w:b/>
          <w:bCs/>
          <w:color w:val="000000"/>
          <w:sz w:val="21"/>
          <w:szCs w:val="21"/>
        </w:rPr>
        <w:t xml:space="preserve">四、投标文件的递交</w:t>
      </w:r>
      <w:bookmarkEnd w:id="67"/>
      <w:r/>
      <w:bookmarkEnd w:id="68"/>
      <w:r>
        <w:rPr>
          <w:rFonts w:ascii="宋体" w:hAnsi="宋体" w:eastAsia="宋体"/>
          <w:b/>
          <w:bCs/>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pPr>
      <w:r/>
      <w:bookmarkStart w:id="69" w:name="_Toc513029225"/>
      <w:r/>
      <w:bookmarkStart w:id="70" w:name="_Toc462564084"/>
      <w:r/>
      <w:bookmarkStart w:id="71" w:name="_Toc20823297"/>
      <w:r/>
      <w:bookmarkStart w:id="72" w:name="_Toc16938541"/>
      <w:r>
        <w:rPr>
          <w:rFonts w:hint="eastAsia" w:ascii="宋体" w:hAnsi="宋体" w:eastAsia="宋体"/>
          <w:b/>
          <w:bCs/>
          <w:color w:val="000000"/>
          <w:sz w:val="21"/>
          <w:szCs w:val="21"/>
        </w:rPr>
        <w:t xml:space="preserve">13.电子投标文件</w:t>
      </w:r>
      <w:bookmarkEnd w:id="69"/>
      <w:r/>
      <w:bookmarkEnd w:id="70"/>
      <w:r/>
      <w:bookmarkEnd w:id="71"/>
      <w:r/>
      <w:bookmarkEnd w:id="72"/>
      <w:r>
        <w:rPr>
          <w:rFonts w:hint="eastAsia" w:ascii="宋体" w:hAnsi="宋体" w:eastAsia="宋体"/>
          <w:b/>
          <w:bCs/>
          <w:color w:val="000000"/>
          <w:sz w:val="21"/>
          <w:szCs w:val="21"/>
        </w:rPr>
        <w:t xml:space="preserve">的递交</w:t>
      </w:r>
      <w:r>
        <w:rPr>
          <w:rFonts w:ascii="宋体" w:hAnsi="宋体" w:eastAsia="宋体"/>
          <w:b/>
          <w:bCs/>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3" w:name="_Toc16938542"/>
      <w:r/>
      <w:bookmarkEnd w:id="73"/>
      <w:r/>
      <w:bookmarkStart w:id="74" w:name="_Toc20823298"/>
      <w:r/>
      <w:bookmarkEnd w:id="74"/>
      <w:r>
        <w:rPr>
          <w:rFonts w:ascii="宋体" w:hAnsi="宋体" w:eastAsia="宋体"/>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rPr>
          <w:rFonts w:ascii="宋体" w:hAnsi="宋体" w:eastAsia="宋体"/>
          <w:b/>
          <w:bCs/>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14.2采购人及采购代理机构可以按照规定，通过修改招标文件酌情延长投标截止日期，在此情况下，投标人的所有权利和义务以及投标人受制的截止日期均应以延长后新的截止日期为准。</w:t>
      </w:r>
      <w:r>
        <w:rPr>
          <w:rFonts w:ascii="宋体" w:hAnsi="宋体" w:eastAsia="宋体"/>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pPr>
      <w:r/>
      <w:bookmarkStart w:id="75" w:name="_Toc513029227"/>
      <w:r/>
      <w:bookmarkStart w:id="76" w:name="_Toc20823299"/>
      <w:r/>
      <w:bookmarkStart w:id="77" w:name="_Toc16938543"/>
      <w:r>
        <w:rPr>
          <w:rFonts w:hint="eastAsia" w:ascii="宋体" w:hAnsi="宋体" w:eastAsia="宋体"/>
          <w:b/>
          <w:bCs/>
          <w:color w:val="000000"/>
          <w:sz w:val="21"/>
          <w:szCs w:val="21"/>
        </w:rPr>
        <w:t xml:space="preserve">15.投标文件</w:t>
      </w:r>
      <w:bookmarkEnd w:id="75"/>
      <w:r/>
      <w:bookmarkEnd w:id="76"/>
      <w:r/>
      <w:bookmarkEnd w:id="77"/>
      <w:r>
        <w:rPr>
          <w:rFonts w:hint="eastAsia" w:ascii="宋体" w:hAnsi="宋体" w:eastAsia="宋体"/>
          <w:b/>
          <w:bCs/>
          <w:color w:val="000000"/>
          <w:sz w:val="21"/>
          <w:szCs w:val="21"/>
        </w:rPr>
        <w:t xml:space="preserve">的拒收</w:t>
      </w:r>
      <w:r>
        <w:rPr>
          <w:rFonts w:ascii="宋体" w:hAnsi="宋体" w:eastAsia="宋体"/>
          <w:b/>
          <w:bCs/>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rPr>
          <w:rFonts w:ascii="宋体" w:hAnsi="宋体" w:eastAsia="宋体"/>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pPr>
      <w:r/>
      <w:bookmarkStart w:id="78" w:name="_Toc16938544"/>
      <w:r/>
      <w:bookmarkStart w:id="79" w:name="_Toc20823300"/>
      <w:r/>
      <w:bookmarkStart w:id="80" w:name="_Toc513029228"/>
      <w:r>
        <w:rPr>
          <w:rFonts w:hint="eastAsia" w:ascii="宋体" w:hAnsi="宋体" w:eastAsia="宋体"/>
          <w:b/>
          <w:bCs/>
          <w:color w:val="000000"/>
          <w:sz w:val="21"/>
          <w:szCs w:val="21"/>
        </w:rPr>
        <w:t xml:space="preserve">16.投标文件的撤回和修改</w:t>
      </w:r>
      <w:bookmarkEnd w:id="78"/>
      <w:r/>
      <w:bookmarkEnd w:id="79"/>
      <w:r/>
      <w:bookmarkEnd w:id="80"/>
      <w:r>
        <w:rPr>
          <w:rFonts w:ascii="宋体" w:hAnsi="宋体" w:eastAsia="宋体"/>
          <w:b/>
          <w:bCs/>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rPr>
          <w:rFonts w:ascii="宋体" w:hAnsi="宋体" w:eastAsia="宋体"/>
          <w:color w:val="000000"/>
          <w:sz w:val="21"/>
          <w:szCs w:val="21"/>
        </w:rPr>
      </w:r>
      <w:r/>
    </w:p>
    <w:p>
      <w:pPr>
        <w:pStyle w:val="908"/>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16.3在投标截止时间至招标文件中规定的投标有效期满之间的这段时间内，投标人不得撤回其投标。</w:t>
      </w:r>
      <w:r>
        <w:rPr>
          <w:rFonts w:ascii="宋体" w:hAnsi="宋体" w:eastAsia="宋体"/>
          <w:color w:val="000000"/>
          <w:sz w:val="21"/>
          <w:szCs w:val="21"/>
        </w:rPr>
      </w:r>
      <w:r/>
    </w:p>
    <w:p>
      <w:pPr>
        <w:pStyle w:val="908"/>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rPr>
          <w:rFonts w:ascii="宋体" w:hAnsi="宋体" w:eastAsia="宋体"/>
          <w:b/>
          <w:bCs/>
          <w:color w:val="000000"/>
          <w:sz w:val="21"/>
          <w:szCs w:val="21"/>
        </w:rPr>
      </w:r>
      <w:r/>
    </w:p>
    <w:p>
      <w:pPr>
        <w:pStyle w:val="1354"/>
        <w:ind w:left="0" w:firstLine="422"/>
        <w:jc w:val="both"/>
        <w:spacing w:line="360" w:lineRule="auto"/>
        <w:tabs>
          <w:tab w:val="left" w:pos="480" w:leader="none"/>
        </w:tabs>
        <w:rPr>
          <w:rFonts w:ascii="宋体" w:hAnsi="宋体" w:eastAsia="宋体"/>
          <w:b/>
          <w:bCs/>
          <w:color w:val="000000"/>
          <w:sz w:val="21"/>
          <w:szCs w:val="21"/>
        </w:rPr>
        <w:outlineLvl w:val="9"/>
      </w:pPr>
      <w:r/>
      <w:bookmarkStart w:id="81" w:name="_Toc3679"/>
      <w:r/>
      <w:bookmarkStart w:id="82" w:name="_Toc15345"/>
      <w:r/>
      <w:bookmarkStart w:id="83" w:name="_Toc13829"/>
      <w:r/>
      <w:bookmarkStart w:id="84" w:name="_Toc20683"/>
      <w:r/>
      <w:bookmarkStart w:id="85" w:name="OLE_LINK3"/>
      <w:r/>
      <w:bookmarkStart w:id="86" w:name="_Toc6944"/>
      <w:r>
        <w:rPr>
          <w:rFonts w:hint="eastAsia" w:ascii="宋体" w:hAnsi="宋体" w:eastAsia="宋体"/>
          <w:b/>
          <w:bCs/>
          <w:color w:val="000000"/>
          <w:sz w:val="21"/>
          <w:szCs w:val="21"/>
        </w:rPr>
        <w:t xml:space="preserve">17.开标</w:t>
      </w:r>
      <w:bookmarkEnd w:id="81"/>
      <w:r/>
      <w:bookmarkEnd w:id="82"/>
      <w:r/>
      <w:bookmarkEnd w:id="83"/>
      <w:r/>
      <w:bookmarkEnd w:id="84"/>
      <w:r>
        <w:rPr>
          <w:rFonts w:ascii="宋体" w:hAnsi="宋体" w:eastAsia="宋体"/>
          <w:b/>
          <w:bCs/>
          <w:color w:val="000000"/>
          <w:sz w:val="21"/>
          <w:szCs w:val="21"/>
        </w:rPr>
      </w:r>
      <w:r/>
    </w:p>
    <w:p>
      <w:pPr>
        <w:pStyle w:val="908"/>
        <w:ind w:firstLine="420"/>
        <w:spacing w:line="360" w:lineRule="auto"/>
        <w:rPr>
          <w:rFonts w:ascii="宋体" w:hAnsi="宋体" w:eastAsia="宋体"/>
          <w:sz w:val="21"/>
          <w:szCs w:val="21"/>
        </w:rPr>
      </w:pPr>
      <w:r/>
      <w:bookmarkEnd w:id="85"/>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所有投标单位使用CA证书在开标时间时解密各自投标文件，由工作人员操作系统进行开标。投标人不足3家的，不得开标。</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rPr>
          <w:rFonts w:ascii="宋体" w:hAnsi="宋体" w:eastAsia="宋体"/>
          <w:sz w:val="21"/>
          <w:szCs w:val="21"/>
        </w:rPr>
      </w:r>
      <w:r/>
    </w:p>
    <w:p>
      <w:pPr>
        <w:pStyle w:val="908"/>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rPr>
          <w:rFonts w:ascii="宋体" w:hAnsi="宋体" w:eastAsia="宋体"/>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6"/>
      <w:r/>
      <w:bookmarkStart w:id="87" w:name="_Toc29284"/>
      <w:r/>
      <w:bookmarkStart w:id="88" w:name="_Toc30296"/>
      <w:r/>
      <w:bookmarkStart w:id="89" w:name="_Toc16938547"/>
      <w:r/>
      <w:bookmarkStart w:id="90" w:name="_Toc513029231"/>
      <w:r/>
      <w:bookmarkStart w:id="91" w:name="_Toc20823303"/>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rPr>
          <w:rFonts w:ascii="宋体" w:hAnsi="宋体" w:eastAsia="宋体"/>
          <w:bCs/>
          <w:sz w:val="21"/>
          <w:szCs w:val="21"/>
        </w:rPr>
      </w:r>
      <w:r/>
    </w:p>
    <w:p>
      <w:pPr>
        <w:pStyle w:val="908"/>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rPr>
          <w:rFonts w:ascii="宋体" w:hAnsi="宋体" w:eastAsia="宋体"/>
          <w:b/>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rPr>
          <w:rFonts w:ascii="宋体" w:hAnsi="宋体" w:eastAsia="宋体"/>
          <w:sz w:val="21"/>
          <w:szCs w:val="21"/>
        </w:rPr>
      </w:r>
      <w:r/>
    </w:p>
    <w:p>
      <w:pPr>
        <w:pStyle w:val="908"/>
        <w:ind w:firstLine="420"/>
        <w:spacing w:line="360" w:lineRule="auto"/>
        <w:rPr>
          <w:rFonts w:ascii="宋体" w:hAnsi="宋体" w:eastAsia="宋体"/>
          <w:bCs/>
          <w:sz w:val="21"/>
          <w:szCs w:val="21"/>
        </w:rPr>
      </w:pPr>
      <w:r/>
      <w:bookmarkStart w:id="92" w:name="_Toc16288"/>
      <w:r>
        <w:rPr>
          <w:rFonts w:hint="eastAsia" w:ascii="宋体" w:hAnsi="宋体" w:eastAsia="宋体"/>
          <w:bCs/>
          <w:sz w:val="21"/>
          <w:szCs w:val="21"/>
        </w:rPr>
        <w:t xml:space="preserve">19.3 对投标文件的符合性审查</w:t>
      </w:r>
      <w:bookmarkEnd w:id="92"/>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实质性要求是指本招标文件中用带星号（“★”）的商务和技术要求（</w:t>
      </w:r>
      <w:r>
        <w:rPr>
          <w:rFonts w:hint="eastAsia" w:ascii="宋体" w:hAnsi="宋体" w:eastAsia="宋体"/>
          <w:b/>
          <w:sz w:val="21"/>
          <w:szCs w:val="21"/>
        </w:rPr>
        <w:t xml:space="preserve">如有）。</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rPr>
          <w:rFonts w:ascii="宋体" w:hAnsi="宋体" w:eastAsia="宋体"/>
          <w:bCs/>
          <w:sz w:val="21"/>
          <w:szCs w:val="21"/>
        </w:rPr>
      </w:r>
      <w:r/>
    </w:p>
    <w:p>
      <w:pPr>
        <w:pStyle w:val="908"/>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rPr>
          <w:rFonts w:ascii="宋体" w:hAnsi="宋体" w:eastAsia="宋体"/>
          <w:bCs/>
          <w:sz w:val="21"/>
          <w:szCs w:val="21"/>
        </w:rPr>
      </w:r>
      <w:r/>
    </w:p>
    <w:p>
      <w:pPr>
        <w:pStyle w:val="908"/>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rPr>
          <w:rFonts w:ascii="宋体" w:hAnsi="宋体" w:eastAsia="宋体"/>
          <w:bCs/>
          <w:sz w:val="21"/>
          <w:szCs w:val="21"/>
        </w:rPr>
      </w:r>
      <w:r/>
    </w:p>
    <w:p>
      <w:pPr>
        <w:pStyle w:val="908"/>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宋体" w:hAnsi="宋体" w:eastAsia="宋体"/>
          <w:bCs/>
          <w:sz w:val="21"/>
          <w:szCs w:val="21"/>
        </w:rPr>
      </w:r>
      <w:r/>
    </w:p>
    <w:p>
      <w:pPr>
        <w:pStyle w:val="908"/>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eastAsia="宋体"/>
          <w:bCs/>
          <w:sz w:val="21"/>
          <w:szCs w:val="21"/>
        </w:rPr>
      </w:r>
      <w:r/>
    </w:p>
    <w:p>
      <w:pPr>
        <w:pStyle w:val="908"/>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rPr>
          <w:rFonts w:ascii="宋体" w:hAnsi="宋体" w:eastAsia="宋体"/>
          <w:bCs/>
          <w:sz w:val="21"/>
          <w:szCs w:val="21"/>
          <w:lang w:val="en-US"/>
        </w:rPr>
      </w:r>
      <w:r/>
    </w:p>
    <w:p>
      <w:pPr>
        <w:pStyle w:val="908"/>
        <w:numPr>
          <w:ilvl w:val="0"/>
          <w:numId w:val="8"/>
        </w:numPr>
        <w:spacing w:line="360" w:lineRule="auto"/>
        <w:rPr>
          <w:rFonts w:ascii="宋体" w:hAnsi="宋体" w:eastAsia="宋体"/>
          <w:bCs/>
          <w:sz w:val="21"/>
          <w:szCs w:val="21"/>
        </w:rPr>
      </w:pPr>
      <w:r>
        <w:rPr>
          <w:rFonts w:hint="eastAsia" w:ascii="宋体" w:hAnsi="宋体" w:eastAsia="宋体"/>
          <w:bCs/>
          <w:sz w:val="21"/>
          <w:szCs w:val="21"/>
          <w:lang w:val="en-US"/>
        </w:rPr>
        <w:t xml:space="preserve">投标（响应）报价低于全部通过符合性审查供应商投标（响应）报价平均值</w:t>
      </w:r>
      <w:r>
        <w:rPr>
          <w:rFonts w:ascii="宋体" w:hAnsi="宋体" w:eastAsia="宋体"/>
          <w:bCs/>
          <w:sz w:val="21"/>
          <w:szCs w:val="21"/>
          <w:lang w:val="en-US"/>
        </w:rPr>
        <w:t xml:space="preserve">65</w:t>
      </w:r>
      <w:r>
        <w:rPr>
          <w:rFonts w:hint="eastAsia" w:ascii="宋体" w:hAnsi="宋体" w:eastAsia="宋体"/>
          <w:bCs/>
          <w:sz w:val="21"/>
          <w:szCs w:val="21"/>
          <w:lang w:val="en-US"/>
        </w:rPr>
        <w:t xml:space="preserve">%的，即投标（响应）报价〈全部通过符合性审查供应商投标（响应）报价平均值×</w:t>
      </w:r>
      <w:r>
        <w:rPr>
          <w:rFonts w:ascii="宋体" w:hAnsi="宋体" w:eastAsia="宋体"/>
          <w:bCs/>
          <w:sz w:val="21"/>
          <w:szCs w:val="21"/>
          <w:lang w:val="en-US"/>
        </w:rPr>
        <w:t xml:space="preserve">65</w:t>
      </w:r>
      <w:r>
        <w:rPr>
          <w:rFonts w:hint="eastAsia" w:ascii="宋体" w:hAnsi="宋体" w:eastAsia="宋体"/>
          <w:bCs/>
          <w:sz w:val="21"/>
          <w:szCs w:val="21"/>
          <w:lang w:val="en-US"/>
        </w:rPr>
        <w:t xml:space="preserve">%；</w:t>
      </w:r>
      <w:r>
        <w:rPr>
          <w:rFonts w:ascii="宋体" w:hAnsi="宋体" w:eastAsia="宋体"/>
          <w:bCs/>
          <w:sz w:val="21"/>
          <w:szCs w:val="21"/>
        </w:rPr>
      </w:r>
      <w:r/>
    </w:p>
    <w:p>
      <w:pPr>
        <w:pStyle w:val="908"/>
        <w:numPr>
          <w:ilvl w:val="0"/>
          <w:numId w:val="8"/>
        </w:numPr>
        <w:spacing w:line="360" w:lineRule="auto"/>
        <w:rPr>
          <w:rFonts w:ascii="宋体" w:hAnsi="宋体" w:eastAsia="宋体"/>
          <w:bCs/>
          <w:sz w:val="21"/>
          <w:szCs w:val="21"/>
        </w:rPr>
      </w:pPr>
      <w:r>
        <w:rPr>
          <w:rFonts w:hint="eastAsia" w:ascii="宋体" w:hAnsi="宋体" w:eastAsia="宋体"/>
          <w:bCs/>
          <w:sz w:val="21"/>
          <w:szCs w:val="21"/>
          <w:lang w:val="en-US"/>
        </w:rPr>
        <w:t xml:space="preserve">投标（响应）报价低于通过符合性审查的次低报价供应商投标（响应）报价</w:t>
      </w:r>
      <w:r>
        <w:rPr>
          <w:rFonts w:ascii="宋体" w:hAnsi="宋体" w:eastAsia="宋体"/>
          <w:bCs/>
          <w:sz w:val="21"/>
          <w:szCs w:val="21"/>
          <w:lang w:val="en-US"/>
        </w:rPr>
        <w:t xml:space="preserve">65</w:t>
      </w:r>
      <w:r>
        <w:rPr>
          <w:rFonts w:hint="eastAsia" w:ascii="宋体" w:hAnsi="宋体" w:eastAsia="宋体"/>
          <w:bCs/>
          <w:sz w:val="21"/>
          <w:szCs w:val="21"/>
          <w:lang w:val="en-US"/>
        </w:rPr>
        <w:t xml:space="preserve">%的，即投标（响应）报价〈通过符合性审查的次低报价供应商投标（响应）报价×</w:t>
      </w:r>
      <w:r>
        <w:rPr>
          <w:rFonts w:ascii="宋体" w:hAnsi="宋体" w:eastAsia="宋体"/>
          <w:bCs/>
          <w:sz w:val="21"/>
          <w:szCs w:val="21"/>
          <w:lang w:val="en-US"/>
        </w:rPr>
        <w:t xml:space="preserve">65</w:t>
      </w:r>
      <w:r>
        <w:rPr>
          <w:rFonts w:hint="eastAsia" w:ascii="宋体" w:hAnsi="宋体" w:eastAsia="宋体"/>
          <w:bCs/>
          <w:sz w:val="21"/>
          <w:szCs w:val="21"/>
          <w:lang w:val="en-US"/>
        </w:rPr>
        <w:t xml:space="preserve">%；</w:t>
      </w:r>
      <w:r>
        <w:rPr>
          <w:rFonts w:ascii="宋体" w:hAnsi="宋体" w:eastAsia="宋体"/>
          <w:bCs/>
          <w:sz w:val="21"/>
          <w:szCs w:val="21"/>
        </w:rPr>
      </w:r>
      <w:r/>
    </w:p>
    <w:p>
      <w:pPr>
        <w:pStyle w:val="908"/>
        <w:numPr>
          <w:ilvl w:val="0"/>
          <w:numId w:val="8"/>
        </w:numPr>
        <w:spacing w:line="360" w:lineRule="auto"/>
        <w:rPr>
          <w:rFonts w:ascii="宋体" w:hAnsi="宋体" w:eastAsia="宋体"/>
          <w:bCs/>
          <w:sz w:val="21"/>
          <w:szCs w:val="21"/>
        </w:rPr>
      </w:pPr>
      <w:r>
        <w:rPr>
          <w:rFonts w:hint="eastAsia" w:ascii="宋体" w:hAnsi="宋体" w:eastAsia="宋体"/>
          <w:bCs/>
          <w:sz w:val="21"/>
          <w:szCs w:val="21"/>
          <w:lang w:val="en-US"/>
        </w:rPr>
        <w:t xml:space="preserve">投标（响应）报价低于采购项目最高限价</w:t>
      </w:r>
      <w:r>
        <w:rPr>
          <w:rFonts w:ascii="宋体" w:hAnsi="宋体" w:eastAsia="宋体"/>
          <w:bCs/>
          <w:sz w:val="21"/>
          <w:szCs w:val="21"/>
          <w:lang w:val="en-US"/>
        </w:rPr>
        <w:t xml:space="preserve">65</w:t>
      </w:r>
      <w:r>
        <w:rPr>
          <w:rFonts w:hint="eastAsia" w:ascii="宋体" w:hAnsi="宋体" w:eastAsia="宋体"/>
          <w:bCs/>
          <w:sz w:val="21"/>
          <w:szCs w:val="21"/>
          <w:lang w:val="en-US"/>
        </w:rPr>
        <w:t xml:space="preserve">%的，即投标（响应）报价〈采购项目最高限价×</w:t>
      </w:r>
      <w:r>
        <w:rPr>
          <w:rFonts w:ascii="宋体" w:hAnsi="宋体" w:eastAsia="宋体"/>
          <w:bCs/>
          <w:sz w:val="21"/>
          <w:szCs w:val="21"/>
          <w:lang w:val="en-US"/>
        </w:rPr>
        <w:t xml:space="preserve">6</w:t>
      </w:r>
      <w:r>
        <w:rPr>
          <w:rFonts w:hint="eastAsia" w:ascii="宋体" w:hAnsi="宋体" w:eastAsia="宋体"/>
          <w:bCs/>
          <w:sz w:val="21"/>
          <w:szCs w:val="21"/>
          <w:lang w:val="en-US"/>
        </w:rPr>
        <w:t xml:space="preserve">5%；</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eastAsia="宋体"/>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ascii="宋体" w:hAnsi="宋体" w:eastAsia="宋体"/>
          <w:sz w:val="21"/>
          <w:szCs w:val="21"/>
        </w:rPr>
      </w:r>
      <w:r/>
    </w:p>
    <w:p>
      <w:pPr>
        <w:pStyle w:val="1354"/>
        <w:ind w:left="0" w:firstLine="420"/>
        <w:jc w:val="both"/>
        <w:spacing w:line="360" w:lineRule="auto"/>
        <w:tabs>
          <w:tab w:val="left" w:pos="480" w:leader="none"/>
        </w:tabs>
        <w:rPr>
          <w:rFonts w:ascii="宋体" w:hAnsi="宋体" w:eastAsia="宋体"/>
          <w:sz w:val="21"/>
          <w:szCs w:val="21"/>
        </w:rPr>
        <w:outlineLvl w:val="9"/>
      </w:pPr>
      <w:r/>
      <w:bookmarkEnd w:id="88"/>
      <w:r/>
      <w:bookmarkStart w:id="93" w:name="_Toc26857"/>
      <w:r/>
      <w:bookmarkStart w:id="94"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3"/>
      <w:r>
        <w:rPr>
          <w:rFonts w:ascii="宋体" w:hAnsi="宋体" w:eastAsia="宋体"/>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19.4.1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19.4.2评标委员会应当通过“苏采云”系统要求投标人作出澄清、说明或者补正，并规定回复时间。投标人回复应当采用通过“苏采云”系统（使用“CA数字证书”，加盖电子签章）形式，将作为投标文件内容的一部分。</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ascii="宋体" w:hAnsi="宋体" w:eastAsia="宋体"/>
          <w:bCs/>
          <w:sz w:val="21"/>
          <w:szCs w:val="21"/>
        </w:rPr>
      </w:r>
      <w:r/>
    </w:p>
    <w:p>
      <w:pPr>
        <w:pStyle w:val="908"/>
        <w:ind w:firstLine="420"/>
        <w:spacing w:line="360" w:lineRule="auto"/>
        <w:tabs>
          <w:tab w:val="left" w:pos="1365" w:leader="none"/>
        </w:tabs>
        <w:rPr>
          <w:rFonts w:ascii="宋体" w:hAnsi="宋体" w:eastAsia="宋体"/>
          <w:sz w:val="21"/>
          <w:szCs w:val="21"/>
        </w:rPr>
      </w:pPr>
      <w:r/>
      <w:bookmarkEnd w:id="94"/>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rPr>
          <w:rFonts w:ascii="宋体" w:hAnsi="宋体" w:eastAsia="宋体"/>
          <w:sz w:val="21"/>
          <w:szCs w:val="21"/>
        </w:rPr>
      </w:r>
      <w:r/>
    </w:p>
    <w:p>
      <w:pPr>
        <w:pStyle w:val="908"/>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rPr>
        <w:t xml:space="preserve">投标文件资格性检查和符合性检查结束后，凡属于“无效投标文件确认”的投标文件不进入比较与评价程序。</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rPr>
          <w:rFonts w:ascii="宋体" w:hAnsi="宋体" w:eastAsia="宋体"/>
          <w:bCs/>
          <w:sz w:val="21"/>
          <w:szCs w:val="21"/>
        </w:rPr>
      </w:r>
      <w:r/>
    </w:p>
    <w:p>
      <w:pPr>
        <w:pStyle w:val="908"/>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ascii="宋体" w:hAnsi="宋体" w:eastAsia="宋体"/>
          <w:bCs/>
          <w:sz w:val="21"/>
          <w:szCs w:val="21"/>
        </w:rPr>
      </w:r>
      <w:r/>
    </w:p>
    <w:p>
      <w:pPr>
        <w:pStyle w:val="908"/>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rPr>
          <w:rFonts w:ascii="宋体" w:hAnsi="宋体" w:eastAsia="宋体"/>
          <w:b/>
          <w:bCs/>
          <w:sz w:val="21"/>
          <w:szCs w:val="21"/>
        </w:rPr>
      </w:r>
      <w:r/>
    </w:p>
    <w:p>
      <w:pPr>
        <w:pStyle w:val="908"/>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rPr>
          <w:rFonts w:ascii="宋体" w:hAnsi="宋体" w:eastAsia="宋体"/>
          <w:sz w:val="21"/>
          <w:szCs w:val="21"/>
        </w:rPr>
      </w:r>
      <w:r/>
    </w:p>
    <w:p>
      <w:pPr>
        <w:pStyle w:val="908"/>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rPr>
          <w:rFonts w:ascii="宋体" w:hAnsi="宋体" w:eastAsia="宋体"/>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rPr>
          <w:rFonts w:ascii="宋体" w:hAnsi="宋体" w:eastAsia="宋体"/>
          <w:bCs/>
          <w:sz w:val="21"/>
          <w:szCs w:val="21"/>
        </w:rPr>
      </w:r>
      <w:r/>
    </w:p>
    <w:p>
      <w:pPr>
        <w:pStyle w:val="908"/>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rPr>
          <w:rFonts w:ascii="宋体" w:hAnsi="宋体" w:eastAsia="宋体"/>
          <w:bCs/>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rPr>
          <w:rFonts w:ascii="宋体" w:hAnsi="宋体" w:eastAsia="宋体"/>
          <w:b/>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b/>
          <w:bCs/>
          <w:color w:val="000000"/>
          <w:sz w:val="21"/>
          <w:szCs w:val="21"/>
        </w:rPr>
        <w:outlineLvl w:val="1"/>
      </w:pPr>
      <w:r/>
      <w:bookmarkEnd w:id="87"/>
      <w:r/>
      <w:bookmarkEnd w:id="89"/>
      <w:r/>
      <w:bookmarkEnd w:id="90"/>
      <w:r/>
      <w:bookmarkEnd w:id="91"/>
      <w:r/>
      <w:bookmarkStart w:id="95" w:name="_Toc18327"/>
      <w:r/>
      <w:bookmarkStart w:id="96" w:name="_Toc12294"/>
      <w:r>
        <w:rPr>
          <w:rFonts w:hint="eastAsia" w:ascii="宋体" w:hAnsi="宋体" w:eastAsia="宋体"/>
          <w:b/>
          <w:bCs/>
          <w:color w:val="000000"/>
          <w:sz w:val="21"/>
          <w:szCs w:val="21"/>
        </w:rPr>
        <w:t xml:space="preserve">六、授标</w:t>
      </w:r>
      <w:bookmarkEnd w:id="95"/>
      <w:r/>
      <w:bookmarkEnd w:id="96"/>
      <w:r>
        <w:rPr>
          <w:rFonts w:ascii="宋体" w:hAnsi="宋体" w:eastAsia="宋体"/>
          <w:b/>
          <w:bCs/>
          <w:color w:val="000000"/>
          <w:sz w:val="21"/>
          <w:szCs w:val="21"/>
        </w:rPr>
      </w:r>
      <w:r/>
    </w:p>
    <w:p>
      <w:pPr>
        <w:pStyle w:val="1354"/>
        <w:ind w:left="0" w:firstLine="422"/>
        <w:jc w:val="both"/>
        <w:spacing w:line="360" w:lineRule="auto"/>
        <w:tabs>
          <w:tab w:val="left" w:pos="480" w:leader="none"/>
        </w:tabs>
        <w:rPr>
          <w:rFonts w:ascii="宋体" w:hAnsi="宋体" w:eastAsia="宋体"/>
          <w:b/>
          <w:bCs/>
          <w:color w:val="000000"/>
          <w:sz w:val="21"/>
          <w:szCs w:val="21"/>
        </w:rPr>
        <w:outlineLvl w:val="9"/>
      </w:pPr>
      <w:r/>
      <w:bookmarkStart w:id="97" w:name="_Toc28693"/>
      <w:r/>
      <w:bookmarkStart w:id="98" w:name="_Toc27522"/>
      <w:r>
        <w:rPr>
          <w:rFonts w:hint="eastAsia" w:ascii="宋体" w:hAnsi="宋体" w:eastAsia="宋体"/>
          <w:b/>
          <w:bCs/>
          <w:color w:val="000000"/>
          <w:sz w:val="21"/>
          <w:szCs w:val="21"/>
        </w:rPr>
        <w:t xml:space="preserve">20.确定中标</w:t>
      </w:r>
      <w:bookmarkEnd w:id="97"/>
      <w:r>
        <w:rPr>
          <w:rFonts w:hint="eastAsia" w:ascii="宋体" w:hAnsi="宋体" w:eastAsia="宋体"/>
          <w:b/>
          <w:bCs/>
          <w:color w:val="000000"/>
          <w:sz w:val="21"/>
          <w:szCs w:val="21"/>
        </w:rPr>
        <w:t xml:space="preserve">供应商</w:t>
      </w:r>
      <w:bookmarkEnd w:id="98"/>
      <w:r/>
      <w:bookmarkStart w:id="99" w:name="_Toc7377"/>
      <w:r>
        <w:rPr>
          <w:rFonts w:ascii="宋体" w:hAnsi="宋体" w:eastAsia="宋体"/>
          <w:b/>
          <w:bCs/>
          <w:color w:val="000000"/>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 xml:space="preserve">最低投标价等任何单项因素的最优不是中标的必要条件。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rPr>
          <w:rFonts w:ascii="宋体" w:hAnsi="宋体" w:eastAsia="宋体"/>
          <w:sz w:val="21"/>
          <w:szCs w:val="21"/>
        </w:rPr>
      </w:r>
      <w:r/>
    </w:p>
    <w:p>
      <w:pPr>
        <w:pStyle w:val="908"/>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21.3凡是与审查、澄清、评价和比较投标的有关资料等，均不向投标人及与评标无关的其他人员透露。</w:t>
      </w:r>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rPr>
        <w:t xml:space="preserve">招标文件、中标供应商的投标文件及评标过程中有关澄清、说明或者补正文件均应作为合同附件。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9"/>
      <w:r/>
      <w:bookmarkStart w:id="100" w:name="_Toc415"/>
      <w:r/>
      <w:bookmarkStart w:id="101" w:name="_Toc15509"/>
      <w:r>
        <w:rPr>
          <w:rFonts w:ascii="宋体" w:hAnsi="宋体" w:eastAsia="宋体"/>
          <w:sz w:val="21"/>
          <w:szCs w:val="21"/>
          <w:lang w:val="en-US"/>
        </w:rPr>
      </w:r>
      <w:r/>
    </w:p>
    <w:p>
      <w:pPr>
        <w:pStyle w:val="1354"/>
        <w:ind w:left="0" w:firstLine="422"/>
        <w:jc w:val="both"/>
        <w:spacing w:line="360" w:lineRule="auto"/>
        <w:tabs>
          <w:tab w:val="left" w:pos="480" w:leader="none"/>
        </w:tabs>
        <w:rPr>
          <w:rFonts w:hAnsi="宋体" w:eastAsia="宋体"/>
          <w:sz w:val="21"/>
          <w:szCs w:val="21"/>
        </w:rPr>
        <w:outlineLvl w:val="9"/>
      </w:pPr>
      <w:r>
        <w:rPr>
          <w:rFonts w:hint="eastAsia" w:ascii="宋体" w:hAnsi="宋体" w:eastAsia="宋体"/>
          <w:b/>
          <w:bCs/>
          <w:color w:val="000000"/>
          <w:sz w:val="21"/>
          <w:szCs w:val="21"/>
        </w:rPr>
        <w:t xml:space="preserve">23.招标代理服务费</w:t>
      </w:r>
      <w:bookmarkEnd w:id="100"/>
      <w:r/>
      <w:bookmarkEnd w:id="101"/>
      <w:r>
        <w:rPr>
          <w:rFonts w:hAnsi="宋体" w:eastAsia="宋体"/>
          <w:sz w:val="21"/>
          <w:szCs w:val="21"/>
        </w:rPr>
      </w:r>
      <w:r/>
    </w:p>
    <w:p>
      <w:pPr>
        <w:pStyle w:val="908"/>
        <w:ind w:firstLine="420"/>
        <w:spacing w:line="360" w:lineRule="auto"/>
        <w:rPr>
          <w:rFonts w:ascii="宋体" w:hAnsi="宋体" w:eastAsia="宋体"/>
          <w:sz w:val="21"/>
          <w:szCs w:val="21"/>
        </w:rPr>
      </w:pPr>
      <w:r/>
      <w:bookmarkStart w:id="102" w:name="_Toc5784"/>
      <w:r>
        <w:rPr>
          <w:rFonts w:hint="eastAsia" w:ascii="宋体" w:hAnsi="宋体" w:eastAsia="宋体"/>
          <w:bCs/>
          <w:sz w:val="21"/>
          <w:szCs w:val="21"/>
        </w:rPr>
        <w:t xml:space="preserve">23.1</w:t>
      </w:r>
      <w:r>
        <w:rPr>
          <w:rFonts w:hint="eastAsia" w:ascii="宋体" w:hAnsi="宋体" w:eastAsia="宋体"/>
          <w:bCs/>
          <w:sz w:val="21"/>
          <w:szCs w:val="21"/>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中标供应商在领取中标通知书时，</w:t>
      </w:r>
      <w:r>
        <w:rPr>
          <w:rFonts w:hint="eastAsia" w:ascii="宋体" w:hAnsi="宋体" w:eastAsia="宋体"/>
          <w:b/>
          <w:sz w:val="21"/>
          <w:szCs w:val="21"/>
          <w:lang w:val="en-US"/>
        </w:rPr>
        <w:t xml:space="preserve">按照服务费金额支付至采购代理机构</w:t>
      </w:r>
      <w:r>
        <w:rPr>
          <w:rFonts w:hint="eastAsia" w:ascii="宋体" w:hAnsi="宋体" w:eastAsia="宋体"/>
          <w:bCs/>
          <w:sz w:val="21"/>
          <w:szCs w:val="21"/>
          <w:lang w:val="en-US"/>
        </w:rPr>
        <w:t xml:space="preserve">。</w:t>
      </w:r>
      <w:r>
        <w:rPr>
          <w:rFonts w:ascii="宋体" w:hAnsi="宋体" w:eastAsia="宋体"/>
          <w:sz w:val="21"/>
          <w:szCs w:val="21"/>
        </w:rPr>
      </w:r>
      <w:r/>
    </w:p>
    <w:p>
      <w:pPr>
        <w:pStyle w:val="1356"/>
        <w:ind w:firstLine="420"/>
        <w:spacing w:line="360" w:lineRule="auto"/>
        <w:rPr>
          <w:rFonts w:hAnsi="宋体" w:eastAsia="宋体"/>
          <w:sz w:val="21"/>
          <w:szCs w:val="21"/>
        </w:rPr>
      </w:pPr>
      <w:r>
        <w:rPr>
          <w:rFonts w:hint="eastAsia" w:hAnsi="宋体" w:eastAsia="宋体"/>
          <w:bCs/>
          <w:sz w:val="21"/>
          <w:szCs w:val="21"/>
        </w:rPr>
        <w:t xml:space="preserve">23.2</w:t>
      </w:r>
      <w:r>
        <w:rPr>
          <w:rFonts w:hint="eastAsia" w:hAnsi="宋体" w:eastAsia="宋体"/>
          <w:bCs/>
          <w:sz w:val="21"/>
          <w:szCs w:val="21"/>
          <w:lang w:val="en-US"/>
        </w:rPr>
        <w:t xml:space="preserve"> </w:t>
      </w:r>
      <w:r>
        <w:rPr>
          <w:rFonts w:hint="eastAsia" w:hAnsi="宋体" w:eastAsia="宋体"/>
          <w:sz w:val="21"/>
          <w:szCs w:val="21"/>
        </w:rPr>
        <w:t xml:space="preserve">供应商应自行承担所有与准备和参加投标有关的费用。本次代理机构</w:t>
      </w:r>
      <w:r>
        <w:rPr>
          <w:rFonts w:hint="eastAsia" w:hAnsi="宋体" w:eastAsia="宋体"/>
          <w:sz w:val="21"/>
          <w:szCs w:val="21"/>
          <w:lang w:val="en-US"/>
        </w:rPr>
        <w:t xml:space="preserve">以项目预算金额为依据，</w:t>
      </w:r>
      <w:r>
        <w:rPr>
          <w:rFonts w:hint="eastAsia" w:hAnsi="宋体" w:eastAsia="宋体"/>
          <w:sz w:val="21"/>
          <w:szCs w:val="21"/>
        </w:rPr>
        <w:t xml:space="preserve">按照计价格〔2002〕1980号文标准的60%收取，不足3000元按3000元收取。</w:t>
      </w:r>
      <w:r>
        <w:rPr>
          <w:rFonts w:hAnsi="宋体" w:eastAsia="宋体"/>
          <w:sz w:val="21"/>
          <w:szCs w:val="21"/>
        </w:rPr>
      </w:r>
      <w:r/>
    </w:p>
    <w:p>
      <w:pPr>
        <w:pStyle w:val="1356"/>
        <w:ind w:firstLine="420"/>
        <w:spacing w:line="360" w:lineRule="auto"/>
        <w:rPr>
          <w:rFonts w:hAnsi="宋体" w:eastAsia="宋体"/>
          <w:sz w:val="21"/>
          <w:szCs w:val="21"/>
        </w:rPr>
      </w:pPr>
      <w:r>
        <w:rPr>
          <w:rFonts w:hint="eastAsia" w:hAnsi="宋体" w:eastAsia="宋体"/>
          <w:bCs/>
          <w:sz w:val="21"/>
          <w:szCs w:val="21"/>
        </w:rPr>
        <w:t xml:space="preserve">23.3</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rPr>
          <w:rFonts w:hAnsi="宋体" w:eastAsia="宋体"/>
          <w:sz w:val="21"/>
          <w:szCs w:val="21"/>
        </w:rPr>
      </w:r>
      <w:r/>
    </w:p>
    <w:p>
      <w:pPr>
        <w:pStyle w:val="1351"/>
        <w:rPr>
          <w:rFonts w:ascii="宋体" w:hAnsi="宋体" w:eastAsia="宋体"/>
          <w:sz w:val="21"/>
        </w:rPr>
      </w:pPr>
      <w:r>
        <w:rPr>
          <w:rFonts w:hint="eastAsia" w:ascii="宋体" w:hAnsi="宋体" w:eastAsia="宋体"/>
          <w:sz w:val="21"/>
        </w:rPr>
        <w:t xml:space="preserve">收款单位：苏美达国际技术贸易有限公司</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开户行：中信南京分行营业部 </w:t>
      </w:r>
      <w:r>
        <w:rPr>
          <w:rFonts w:ascii="宋体" w:hAnsi="宋体" w:eastAsia="宋体"/>
          <w:sz w:val="21"/>
        </w:rPr>
      </w:r>
      <w:r/>
    </w:p>
    <w:p>
      <w:pPr>
        <w:pStyle w:val="1351"/>
        <w:rPr>
          <w:rFonts w:ascii="宋体" w:hAnsi="宋体" w:eastAsia="宋体"/>
          <w:sz w:val="21"/>
        </w:rPr>
      </w:pPr>
      <w:r>
        <w:rPr>
          <w:rFonts w:hint="eastAsia" w:ascii="宋体" w:hAnsi="宋体" w:eastAsia="宋体"/>
          <w:sz w:val="21"/>
        </w:rPr>
        <w:t xml:space="preserve">账号：7321010182300013675　</w:t>
      </w:r>
      <w:r>
        <w:rPr>
          <w:rFonts w:ascii="宋体" w:hAnsi="宋体" w:eastAsia="宋体"/>
          <w:sz w:val="21"/>
        </w:rPr>
      </w:r>
      <w:r/>
    </w:p>
    <w:p>
      <w:pPr>
        <w:pStyle w:val="908"/>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七、质疑</w:t>
      </w:r>
      <w:bookmarkEnd w:id="102"/>
      <w:r>
        <w:rPr>
          <w:rFonts w:hint="eastAsia" w:ascii="宋体" w:hAnsi="宋体" w:eastAsia="宋体"/>
          <w:b/>
          <w:bCs/>
          <w:color w:val="000000"/>
          <w:sz w:val="21"/>
          <w:szCs w:val="21"/>
        </w:rPr>
        <w:t xml:space="preserve">和投诉</w:t>
      </w:r>
      <w:r>
        <w:rPr>
          <w:rFonts w:ascii="宋体" w:hAnsi="宋体" w:eastAsia="宋体"/>
          <w:b/>
          <w:bCs/>
          <w:color w:val="000000"/>
          <w:sz w:val="21"/>
          <w:szCs w:val="21"/>
        </w:rPr>
      </w:r>
      <w:r/>
    </w:p>
    <w:p>
      <w:pPr>
        <w:pStyle w:val="908"/>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供应商认为招标文件、采购过程和中标结果使自己的合法权益受到损害的，可以在知道或者应知其权益受到损害之日起七个工作日内，将质疑文件原件送达采购人或采购代理机构。</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eastAsia="宋体"/>
          <w:sz w:val="21"/>
          <w:szCs w:val="21"/>
        </w:rPr>
      </w:r>
      <w:r/>
    </w:p>
    <w:p>
      <w:pPr>
        <w:pStyle w:val="908"/>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rPr>
          <w:rFonts w:ascii="宋体" w:hAnsi="宋体" w:eastAsia="宋体"/>
          <w:sz w:val="21"/>
          <w:szCs w:val="21"/>
        </w:rPr>
      </w:r>
      <w:r/>
    </w:p>
    <w:p>
      <w:pPr>
        <w:pStyle w:val="908"/>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rPr>
          <w:rFonts w:ascii="宋体" w:hAnsi="宋体" w:eastAsia="宋体"/>
          <w:b/>
          <w:sz w:val="21"/>
          <w:szCs w:val="21"/>
        </w:rPr>
      </w:r>
      <w:r/>
    </w:p>
    <w:p>
      <w:pPr>
        <w:pStyle w:val="908"/>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rPr>
          <w:rFonts w:ascii="宋体" w:hAnsi="宋体" w:eastAsia="宋体"/>
          <w:b/>
          <w:bCs/>
          <w:sz w:val="21"/>
          <w:szCs w:val="21"/>
        </w:rPr>
      </w:r>
      <w:r/>
    </w:p>
    <w:p>
      <w:pPr>
        <w:pStyle w:val="908"/>
        <w:jc w:val="center"/>
        <w:spacing w:line="288" w:lineRule="auto"/>
        <w:rPr>
          <w:rFonts w:ascii="黑体" w:hAnsi="宋体" w:eastAsia="黑体"/>
          <w:spacing w:val="-10"/>
          <w:sz w:val="36"/>
          <w:szCs w:val="36"/>
        </w:rPr>
        <w:outlineLvl w:val="0"/>
      </w:pPr>
      <w:r>
        <w:rPr>
          <w:rFonts w:ascii="宋体" w:hAnsi="宋体"/>
          <w:szCs w:val="21"/>
        </w:rPr>
        <w:br w:type="page" w:clear="all"/>
      </w:r>
      <w:r>
        <w:rPr>
          <w:rFonts w:hint="eastAsia" w:ascii="黑体" w:hAnsi="宋体" w:eastAsia="黑体"/>
          <w:spacing w:val="-10"/>
          <w:sz w:val="36"/>
          <w:szCs w:val="36"/>
        </w:rPr>
        <w:t xml:space="preserve">第三章 评标标准</w:t>
      </w:r>
      <w:r>
        <w:rPr>
          <w:rFonts w:ascii="黑体" w:hAnsi="宋体" w:eastAsia="黑体"/>
          <w:spacing w:val="-10"/>
          <w:sz w:val="36"/>
          <w:szCs w:val="36"/>
        </w:rPr>
      </w:r>
      <w:r/>
    </w:p>
    <w:p>
      <w:pPr>
        <w:pStyle w:val="952"/>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本项目采用综合评分法。对投标报价、技术和商务等情况进行综合评审，满分100分，将全部评委评分直接进行算术平均，小数点后保留2位。</w:t>
      </w:r>
      <w:r>
        <w:rPr>
          <w:rFonts w:hAnsi="宋体" w:cs="宋体"/>
          <w:szCs w:val="21"/>
        </w:rPr>
      </w:r>
      <w:r/>
    </w:p>
    <w:p>
      <w:pPr>
        <w:pStyle w:val="952"/>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rPr>
          <w:rFonts w:hAnsi="宋体" w:cs="宋体"/>
          <w:szCs w:val="21"/>
        </w:rPr>
      </w:r>
      <w:r/>
    </w:p>
    <w:p>
      <w:pPr>
        <w:pStyle w:val="952"/>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在满足招标文件要求的条件下，评标委员会根据评分细则进行评审，按得分由高到低的顺序推荐中标候选人。如果得分相同，按投标报价由低到高顺序排列；得分、报价均相同的情况下，按服务方案得分由高到低的顺序排列；如以上均相同，抽签确定中标候选人。最低投标报价等任何单项因素的最优不是中标的必要条件。</w:t>
      </w:r>
      <w:r>
        <w:rPr>
          <w:rFonts w:hAnsi="宋体" w:cs="宋体"/>
          <w:szCs w:val="21"/>
        </w:rPr>
      </w:r>
      <w:r/>
    </w:p>
    <w:tbl>
      <w:tblPr>
        <w:tblW w:w="95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297"/>
        <w:gridCol w:w="7474"/>
      </w:tblGrid>
      <w:tr>
        <w:trPr>
          <w:trHeight w:val="486"/>
          <w:tblHeader/>
        </w:trPr>
        <w:tc>
          <w:tcPr>
            <w:tcW w:w="749"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序号</w:t>
            </w:r>
            <w:r>
              <w:rPr>
                <w:rFonts w:hint="eastAsia" w:ascii="宋体" w:hAnsi="宋体" w:eastAsia="宋体"/>
                <w:b/>
                <w:bCs/>
                <w:sz w:val="21"/>
                <w:szCs w:val="21"/>
              </w:rPr>
            </w:r>
            <w:r/>
          </w:p>
        </w:tc>
        <w:tc>
          <w:tcPr>
            <w:tcW w:w="1297"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评分因素</w:t>
            </w:r>
            <w:r>
              <w:rPr>
                <w:rFonts w:hint="eastAsia" w:ascii="宋体" w:hAnsi="宋体" w:eastAsia="宋体"/>
                <w:b/>
                <w:bCs/>
                <w:sz w:val="21"/>
                <w:szCs w:val="21"/>
              </w:rPr>
            </w:r>
            <w:r/>
          </w:p>
        </w:tc>
        <w:tc>
          <w:tcPr>
            <w:tcW w:w="7474"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评审标准分值</w:t>
            </w:r>
            <w:r>
              <w:rPr>
                <w:rFonts w:hint="eastAsia" w:ascii="宋体" w:hAnsi="宋体" w:eastAsia="宋体"/>
                <w:b/>
                <w:bCs/>
                <w:sz w:val="21"/>
                <w:szCs w:val="21"/>
              </w:rPr>
            </w:r>
            <w:r/>
          </w:p>
        </w:tc>
      </w:tr>
      <w:tr>
        <w:trPr>
          <w:trHeight w:val="2016"/>
          <w:tblHeader/>
        </w:trPr>
        <w:tc>
          <w:tcPr>
            <w:tcW w:w="749"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rPr>
            </w:r>
            <w:r/>
          </w:p>
        </w:tc>
        <w:tc>
          <w:tcPr>
            <w:tcW w:w="1297"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投标报价</w:t>
            </w:r>
            <w:r>
              <w:rPr>
                <w:rFonts w:hint="eastAsia" w:ascii="宋体" w:hAnsi="宋体" w:eastAsia="宋体"/>
                <w:b/>
                <w:sz w:val="21"/>
                <w:szCs w:val="21"/>
              </w:rPr>
            </w:r>
            <w:r/>
          </w:p>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（18分）</w:t>
            </w:r>
            <w:r>
              <w:rPr>
                <w:rFonts w:hint="eastAsia" w:ascii="宋体" w:hAnsi="宋体" w:eastAsia="宋体"/>
                <w:b/>
                <w:sz w:val="21"/>
                <w:szCs w:val="21"/>
              </w:rPr>
            </w:r>
            <w:r/>
          </w:p>
        </w:tc>
        <w:tc>
          <w:tcPr>
            <w:tcW w:w="7474" w:type="dxa"/>
            <w:vAlign w:val="center"/>
            <w:textDirection w:val="lrTb"/>
            <w:noWrap w:val="false"/>
          </w:tcPr>
          <w:p>
            <w:pPr>
              <w:pStyle w:val="908"/>
              <w:jc w:val="left"/>
              <w:spacing w:line="360" w:lineRule="auto"/>
              <w:rPr>
                <w:rFonts w:hint="eastAsia" w:ascii="宋体" w:hAnsi="宋体" w:eastAsia="宋体"/>
                <w:sz w:val="21"/>
                <w:szCs w:val="21"/>
              </w:rPr>
            </w:pPr>
            <w:r>
              <w:rPr>
                <w:rFonts w:hint="eastAsia" w:ascii="宋体" w:hAnsi="宋体" w:eastAsia="宋体"/>
                <w:sz w:val="21"/>
                <w:szCs w:val="21"/>
              </w:rPr>
              <w:t xml:space="preserve">价格分采用低价优先法计算，即满足招标文件要求且报价最低的</w:t>
            </w:r>
            <w:r>
              <w:rPr>
                <w:rFonts w:hint="eastAsia" w:ascii="宋体" w:hAnsi="宋体" w:eastAsia="宋体"/>
                <w:sz w:val="21"/>
                <w:szCs w:val="21"/>
                <w:lang w:val="en-US"/>
              </w:rPr>
              <w:t xml:space="preserve">投标人</w:t>
            </w:r>
            <w:r>
              <w:rPr>
                <w:rFonts w:hint="eastAsia" w:ascii="宋体" w:hAnsi="宋体" w:eastAsia="宋体"/>
                <w:sz w:val="21"/>
                <w:szCs w:val="21"/>
              </w:rPr>
              <w:t xml:space="preserve">报价为评标基准价，其价格分为满分18分。</w:t>
            </w:r>
            <w:r>
              <w:rPr>
                <w:rFonts w:hint="eastAsia" w:ascii="宋体" w:hAnsi="宋体" w:eastAsia="宋体"/>
                <w:sz w:val="21"/>
                <w:szCs w:val="21"/>
                <w:lang w:val="en-US"/>
              </w:rPr>
              <w:t xml:space="preserve">其他</w:t>
            </w:r>
            <w:r>
              <w:rPr>
                <w:rFonts w:hint="eastAsia" w:ascii="宋体" w:hAnsi="宋体" w:eastAsia="宋体"/>
                <w:sz w:val="21"/>
                <w:szCs w:val="21"/>
              </w:rPr>
              <w:t xml:space="preserve">投标人的价格分统一按照以下公式计算：</w:t>
            </w:r>
            <w:r>
              <w:rPr>
                <w:rFonts w:hint="eastAsia" w:ascii="宋体" w:hAnsi="宋体" w:eastAsia="宋体"/>
                <w:sz w:val="21"/>
                <w:szCs w:val="21"/>
              </w:rPr>
            </w:r>
            <w:r/>
          </w:p>
          <w:p>
            <w:pPr>
              <w:pStyle w:val="908"/>
              <w:jc w:val="left"/>
              <w:spacing w:line="360" w:lineRule="auto"/>
              <w:rPr>
                <w:rFonts w:hint="eastAsia" w:ascii="宋体" w:hAnsi="宋体" w:eastAsia="宋体"/>
                <w:sz w:val="21"/>
                <w:szCs w:val="21"/>
              </w:rPr>
            </w:pPr>
            <w:r>
              <w:rPr>
                <w:rFonts w:hint="eastAsia" w:ascii="宋体" w:hAnsi="宋体" w:eastAsia="宋体"/>
                <w:sz w:val="21"/>
                <w:szCs w:val="21"/>
              </w:rPr>
              <w:t xml:space="preserve">投标报价得分=(服务委托最低报价/该投标人的投标报价)*14+(新生体检最低报价/该投标</w:t>
            </w:r>
            <w:r>
              <w:rPr>
                <w:rFonts w:hint="eastAsia" w:ascii="宋体" w:hAnsi="宋体" w:eastAsia="宋体"/>
                <w:sz w:val="21"/>
                <w:szCs w:val="21"/>
                <w:lang w:val="en-US"/>
              </w:rPr>
              <w:t xml:space="preserve">人</w:t>
            </w:r>
            <w:r>
              <w:rPr>
                <w:rFonts w:hint="eastAsia" w:ascii="宋体" w:hAnsi="宋体" w:eastAsia="宋体"/>
                <w:sz w:val="21"/>
                <w:szCs w:val="21"/>
              </w:rPr>
              <w:t xml:space="preserve">的投标报价)*4。</w:t>
            </w:r>
            <w:r>
              <w:rPr>
                <w:rFonts w:hint="eastAsia" w:ascii="宋体" w:hAnsi="宋体" w:eastAsia="宋体"/>
                <w:sz w:val="21"/>
                <w:szCs w:val="21"/>
              </w:rPr>
            </w:r>
            <w:r/>
          </w:p>
          <w:p>
            <w:pPr>
              <w:pStyle w:val="908"/>
              <w:jc w:val="left"/>
              <w:spacing w:line="360" w:lineRule="auto"/>
              <w:rPr>
                <w:rFonts w:hint="eastAsia" w:ascii="宋体" w:hAnsi="宋体" w:eastAsia="宋体"/>
                <w:sz w:val="21"/>
                <w:szCs w:val="21"/>
              </w:rPr>
            </w:pPr>
            <w:r>
              <w:rPr>
                <w:rFonts w:hint="eastAsia" w:ascii="宋体" w:hAnsi="宋体" w:eastAsia="宋体"/>
                <w:sz w:val="21"/>
                <w:szCs w:val="21"/>
              </w:rPr>
              <w:t xml:space="preserve">服务委托限价180万元、新生体检限价86元/人，服务委托价格分14分、新生体检价格分4分。</w:t>
            </w:r>
            <w:r>
              <w:rPr>
                <w:rFonts w:hint="eastAsia" w:ascii="宋体" w:hAnsi="宋体" w:eastAsia="宋体"/>
                <w:sz w:val="21"/>
                <w:szCs w:val="21"/>
              </w:rPr>
            </w:r>
            <w:r/>
          </w:p>
          <w:p>
            <w:pPr>
              <w:pStyle w:val="908"/>
              <w:jc w:val="left"/>
              <w:spacing w:line="360" w:lineRule="auto"/>
              <w:rPr>
                <w:rFonts w:hint="eastAsia" w:ascii="宋体" w:hAnsi="宋体" w:eastAsia="宋体"/>
                <w:sz w:val="21"/>
                <w:szCs w:val="21"/>
              </w:rPr>
            </w:pPr>
            <w:r>
              <w:rPr>
                <w:rFonts w:hint="eastAsia" w:ascii="宋体" w:hAnsi="宋体" w:eastAsia="宋体"/>
                <w:i/>
                <w:iCs/>
                <w:sz w:val="21"/>
                <w:szCs w:val="21"/>
              </w:rPr>
              <w:t xml:space="preserve">注：</w:t>
            </w:r>
            <w:r>
              <w:rPr>
                <w:rFonts w:hint="eastAsia" w:ascii="宋体" w:hAnsi="宋体" w:eastAsia="宋体"/>
                <w:i/>
                <w:iCs/>
                <w:sz w:val="21"/>
                <w:szCs w:val="21"/>
                <w:u w:val="single"/>
              </w:rPr>
              <w:t xml:space="preserve">评标委员会认为投标单位的报价明显低于其他通过符合性审查投标单位的报价，有可能影响产品质量或者不能诚信履约的，要求其在评标现场合理的时间内提供书面说明，必要时提交相关证明材料;投标单位不能证明其报价合理性的，将其作为无效投标处理</w:t>
            </w:r>
            <w:r>
              <w:rPr>
                <w:rFonts w:hint="eastAsia" w:ascii="宋体" w:hAnsi="宋体" w:eastAsia="宋体"/>
                <w:sz w:val="21"/>
                <w:szCs w:val="21"/>
              </w:rPr>
              <w:t xml:space="preserve">。</w:t>
            </w:r>
            <w:r>
              <w:rPr>
                <w:rFonts w:hint="eastAsia" w:ascii="宋体" w:hAnsi="宋体" w:eastAsia="宋体"/>
                <w:sz w:val="21"/>
                <w:szCs w:val="21"/>
              </w:rPr>
            </w:r>
            <w:r/>
          </w:p>
        </w:tc>
      </w:tr>
      <w:tr>
        <w:trPr>
          <w:trHeight w:val="1123"/>
          <w:tblHeader/>
        </w:trPr>
        <w:tc>
          <w:tcPr>
            <w:tcW w:w="749"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rPr>
                <w:rFonts w:hint="eastAsia" w:ascii="宋体" w:hAnsi="宋体" w:eastAsia="宋体"/>
                <w:b/>
                <w:sz w:val="21"/>
                <w:szCs w:val="21"/>
              </w:rPr>
            </w:r>
            <w:r/>
          </w:p>
        </w:tc>
        <w:tc>
          <w:tcPr>
            <w:tcW w:w="1297"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技术响应情况（15分）</w:t>
            </w: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投标人完全响应招标文件第四章“</w:t>
            </w:r>
            <w:r>
              <w:rPr>
                <w:rFonts w:hint="eastAsia" w:ascii="宋体" w:hAnsi="宋体" w:eastAsia="宋体"/>
                <w:sz w:val="21"/>
                <w:szCs w:val="21"/>
                <w:lang w:val="en-US"/>
              </w:rPr>
              <w:t xml:space="preserve">四、服务要求</w:t>
            </w:r>
            <w:r>
              <w:rPr>
                <w:rFonts w:hint="eastAsia" w:ascii="宋体" w:hAnsi="宋体" w:eastAsia="宋体"/>
                <w:sz w:val="21"/>
                <w:szCs w:val="21"/>
              </w:rPr>
              <w:t xml:space="preserve">”的得15分。每有一项不满足扣1分，扣完为止，</w:t>
            </w:r>
            <w:r>
              <w:rPr>
                <w:rFonts w:hint="eastAsia" w:ascii="宋体" w:hAnsi="宋体" w:eastAsia="宋体"/>
                <w:sz w:val="21"/>
                <w:szCs w:val="21"/>
                <w:lang w:val="en-US"/>
              </w:rPr>
              <w:t xml:space="preserve">缺项漏项视为负偏离</w:t>
            </w:r>
            <w:r>
              <w:rPr>
                <w:rFonts w:hint="eastAsia" w:ascii="宋体" w:hAnsi="宋体" w:eastAsia="宋体"/>
                <w:sz w:val="21"/>
                <w:szCs w:val="21"/>
              </w:rPr>
              <w:t xml:space="preserve">。</w:t>
            </w:r>
            <w:r>
              <w:rPr>
                <w:rFonts w:hint="eastAsia" w:ascii="宋体" w:hAnsi="宋体" w:eastAsia="宋体"/>
                <w:sz w:val="21"/>
                <w:szCs w:val="21"/>
              </w:rPr>
            </w:r>
            <w:r/>
          </w:p>
        </w:tc>
      </w:tr>
      <w:tr>
        <w:trPr>
          <w:trHeight w:val="1111"/>
          <w:tblHeader/>
        </w:trPr>
        <w:tc>
          <w:tcPr>
            <w:tcW w:w="749" w:type="dxa"/>
            <w:vAlign w:val="center"/>
            <w:vMerge w:val="restart"/>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rPr>
            </w:r>
            <w:r/>
          </w:p>
        </w:tc>
        <w:tc>
          <w:tcPr>
            <w:tcW w:w="1297" w:type="dxa"/>
            <w:vAlign w:val="center"/>
            <w:vMerge w:val="restart"/>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服务方案</w:t>
            </w:r>
            <w:r>
              <w:rPr>
                <w:rFonts w:hint="eastAsia" w:ascii="宋体" w:hAnsi="宋体" w:eastAsia="宋体"/>
                <w:b/>
                <w:sz w:val="21"/>
                <w:szCs w:val="21"/>
              </w:rPr>
            </w:r>
            <w:r/>
          </w:p>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（30分）</w:t>
            </w: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Pr>
            <w:r>
              <w:rPr>
                <w:rFonts w:hint="eastAsia" w:ascii="宋体" w:hAnsi="宋体" w:eastAsia="宋体"/>
                <w:b/>
                <w:bCs/>
                <w:sz w:val="21"/>
                <w:szCs w:val="21"/>
              </w:rPr>
              <w:t xml:space="preserve">3.1投标人需根据招标文件要求提供服务计划方案，包括完善的项目总体服务目标、服务质量保障的方案，方案需结合莫愁校区、浦口校区医务服务及新生体检本项目实际场景编制。</w:t>
            </w:r>
            <w:r>
              <w:rPr>
                <w:rFonts w:hint="eastAsia" w:ascii="宋体" w:hAnsi="宋体" w:eastAsia="宋体"/>
                <w:bCs/>
                <w:sz w:val="21"/>
                <w:szCs w:val="21"/>
              </w:rPr>
              <w:t xml:space="preserve">【基础要素共6项：①总体服务目标（覆盖两校区门急诊、值班保障、新生体检）；②人员配置与到岗保障措施；③两校区服务实施流程；④医疗服务质量管控机制；⑤新生体检全流程质量保障；⑥问题发现、整改闭环机制】</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6项基础要素全部完整提供，每个要素均结合本项目两校区、新生体检场景展开针对性落地措施；同时提供至少2项可核验优化提升措施</w:t>
            </w:r>
            <w:r>
              <w:rPr>
                <w:rFonts w:hint="eastAsia" w:ascii="宋体" w:hAnsi="宋体" w:eastAsia="宋体"/>
                <w:bCs/>
                <w:sz w:val="21"/>
                <w:szCs w:val="21"/>
                <w:lang w:val="en-US"/>
              </w:rPr>
              <w:t xml:space="preserve">得5</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6项基础要素全部齐全，具备对应阐述，但未提供优化提升措施，仅通用性描述，未针对莫愁、浦口校区分别说明</w:t>
            </w:r>
            <w:r>
              <w:rPr>
                <w:rFonts w:hint="eastAsia" w:ascii="宋体" w:hAnsi="宋体" w:eastAsia="宋体"/>
                <w:bCs/>
                <w:sz w:val="21"/>
                <w:szCs w:val="21"/>
                <w:lang w:val="en-US"/>
              </w:rPr>
              <w:t xml:space="preserve">得3</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基础要素存在12项缺失；或仅有框架文字，未结合本项目实际场景展开，部分措施不具备落地条件</w:t>
            </w:r>
            <w:r>
              <w:rPr>
                <w:rFonts w:hint="eastAsia" w:ascii="宋体" w:hAnsi="宋体" w:eastAsia="宋体"/>
                <w:bCs/>
                <w:sz w:val="21"/>
                <w:szCs w:val="21"/>
                <w:lang w:val="en-US"/>
              </w:rPr>
              <w:t xml:space="preserve">得1</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sz w:val="21"/>
                <w:szCs w:val="21"/>
              </w:rPr>
            </w:pPr>
            <w:r>
              <w:rPr>
                <w:rFonts w:hint="eastAsia" w:ascii="宋体" w:hAnsi="宋体" w:eastAsia="宋体"/>
                <w:bCs/>
                <w:sz w:val="21"/>
                <w:szCs w:val="21"/>
              </w:rPr>
              <w:t xml:space="preserve">未提供本项方案，或3项及以上基础要素缺失</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sz w:val="21"/>
                <w:szCs w:val="21"/>
              </w:rPr>
            </w:r>
            <w:r/>
          </w:p>
        </w:tc>
      </w:tr>
      <w:tr>
        <w:trPr>
          <w:trHeight w:val="1141"/>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Pr>
            <w:r>
              <w:rPr>
                <w:rFonts w:hint="eastAsia" w:ascii="宋体" w:hAnsi="宋体" w:eastAsia="宋体"/>
                <w:b/>
                <w:bCs/>
                <w:sz w:val="21"/>
                <w:szCs w:val="21"/>
              </w:rPr>
              <w:t xml:space="preserve">3.2投标人应根据招标文件要求提供具体详实的内部管理制度。</w:t>
            </w:r>
            <w:r>
              <w:rPr>
                <w:rFonts w:hint="eastAsia" w:ascii="宋体" w:hAnsi="宋体" w:eastAsia="宋体"/>
                <w:bCs/>
                <w:sz w:val="21"/>
                <w:szCs w:val="21"/>
              </w:rPr>
              <w:t xml:space="preserve">【基础制度清单共7项：①岗位与交接班制度（含两校区24小时值班值守）；②医疗质量管理制度；③院感、消毒及医疗废物处置制度；④传染病报告管理制度；⑤师生健康信息（就诊、体检）保密制度；⑥人员考勤、考核与人员替换机制；⑦物资、急救药品设备管理制度】</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7项基础制度全部完整提供，制度内容贴合高校医务所运行场景，并且额外至少提供1项本项目专项管理制度（如大型活动医疗保障管理制度、投诉闭环处理制度等可核验制度条款）</w:t>
            </w:r>
            <w:r>
              <w:rPr>
                <w:rFonts w:hint="eastAsia" w:ascii="宋体" w:hAnsi="宋体" w:eastAsia="宋体"/>
                <w:bCs/>
                <w:sz w:val="21"/>
                <w:szCs w:val="21"/>
                <w:lang w:val="en-US"/>
              </w:rPr>
              <w:t xml:space="preserve">得5</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7项基础制度齐全，无额外专项制度；制度满足项目基本履约要求，但以通用模板为主，针对本学校场景细化不足</w:t>
            </w:r>
            <w:r>
              <w:rPr>
                <w:rFonts w:hint="eastAsia" w:ascii="宋体" w:hAnsi="宋体" w:eastAsia="宋体"/>
                <w:bCs/>
                <w:sz w:val="21"/>
                <w:szCs w:val="21"/>
                <w:lang w:val="en-US"/>
              </w:rPr>
              <w:t xml:space="preserve">得3分</w:t>
            </w:r>
            <w:r>
              <w:rPr>
                <w:rFonts w:hint="eastAsia" w:ascii="宋体" w:hAnsi="宋体" w:eastAsia="宋体"/>
                <w:bCs/>
                <w:sz w:val="21"/>
                <w:szCs w:val="21"/>
              </w:rPr>
              <w:t xml:space="preserve">；</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7项基础制度缺少12项关键制度；或制度条款简略，部分条款与本项目履约场景不匹配</w:t>
            </w:r>
            <w:r>
              <w:rPr>
                <w:rFonts w:hint="eastAsia" w:ascii="宋体" w:hAnsi="宋体" w:eastAsia="宋体"/>
                <w:bCs/>
                <w:sz w:val="21"/>
                <w:szCs w:val="21"/>
                <w:lang w:val="en-US"/>
              </w:rPr>
              <w:t xml:space="preserve">得1</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未提供管理制度，或缺少3项及以上基础制度</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bCs/>
                <w:sz w:val="21"/>
                <w:szCs w:val="21"/>
              </w:rPr>
            </w:r>
            <w:r/>
          </w:p>
        </w:tc>
      </w:tr>
      <w:tr>
        <w:trPr>
          <w:trHeight w:val="1141"/>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Pr>
            <w:r>
              <w:rPr>
                <w:rFonts w:hint="eastAsia" w:ascii="宋体" w:hAnsi="宋体" w:eastAsia="宋体"/>
                <w:b/>
                <w:bCs/>
                <w:sz w:val="21"/>
                <w:szCs w:val="21"/>
              </w:rPr>
              <w:t xml:space="preserve">3.3投标人根据招标文件要求及本项目特点，提供具体详实的应急管理方案，需覆盖两校区医务诊疗、大型活动保障、传染病防控、新生体检业务场景。</w:t>
            </w:r>
            <w:r>
              <w:rPr>
                <w:rFonts w:hint="eastAsia" w:ascii="宋体" w:hAnsi="宋体" w:eastAsia="宋体"/>
                <w:bCs/>
                <w:sz w:val="21"/>
                <w:szCs w:val="21"/>
              </w:rPr>
              <w:t xml:space="preserve">【基础场景清单共6项：①就诊学生突发晕厥、急重症转诊处置；②校园传染病聚集性疫情应急处置；③大型活动医疗保障突发伤情处置；④新生体检现场学生突发身体不适处置；⑤医疗、体检设备故障应急处置；⑥体检/就诊信息系统故障、数据泄露风险处置】</w:t>
            </w:r>
            <w:r>
              <w:rPr>
                <w:rFonts w:hint="eastAsia" w:ascii="宋体" w:hAnsi="宋体" w:eastAsia="宋体"/>
                <w:bCs/>
                <w:sz w:val="21"/>
                <w:szCs w:val="21"/>
              </w:rPr>
            </w:r>
            <w:r/>
          </w:p>
          <w:p>
            <w:pPr>
              <w:pStyle w:val="908"/>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6项场景全部覆盖，每个场景明确处置流程、响应时限、责任岗位；额外提供至少1项专项应急机制（如进场前应急演练计划、与校医及120联动处置机制，具备可落地流程）</w:t>
            </w:r>
            <w:r>
              <w:rPr>
                <w:rFonts w:hint="eastAsia" w:ascii="宋体" w:hAnsi="宋体" w:eastAsia="宋体"/>
                <w:bCs/>
                <w:sz w:val="21"/>
                <w:szCs w:val="21"/>
                <w:lang w:val="en-US"/>
              </w:rPr>
              <w:t xml:space="preserve">得5分；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6项基础场景全部覆盖，具备处置流程，但无额外专项应急机制，部分措施为通用性描述</w:t>
            </w:r>
            <w:r>
              <w:rPr>
                <w:rFonts w:hint="eastAsia" w:ascii="宋体" w:hAnsi="宋体" w:eastAsia="宋体"/>
                <w:bCs/>
                <w:sz w:val="21"/>
                <w:szCs w:val="21"/>
                <w:lang w:val="en-US"/>
              </w:rPr>
              <w:t xml:space="preserve">得3分；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6项基础场景缺失12项场景；处置流程简略，缺少岗位、处置时限要求</w:t>
            </w:r>
            <w:r>
              <w:rPr>
                <w:rFonts w:hint="eastAsia" w:ascii="宋体" w:hAnsi="宋体" w:eastAsia="宋体"/>
                <w:bCs/>
                <w:sz w:val="21"/>
                <w:szCs w:val="21"/>
                <w:lang w:val="en-US"/>
              </w:rPr>
              <w:t xml:space="preserve">得1分</w:t>
            </w:r>
            <w:r>
              <w:rPr>
                <w:rFonts w:hint="eastAsia" w:ascii="宋体" w:hAnsi="宋体" w:eastAsia="宋体"/>
                <w:bCs/>
                <w:sz w:val="21"/>
                <w:szCs w:val="21"/>
              </w:rPr>
              <w:t xml:space="preserve">；</w:t>
            </w:r>
            <w:r>
              <w:rPr>
                <w:rFonts w:hint="eastAsia" w:ascii="宋体" w:hAnsi="宋体" w:eastAsia="宋体"/>
                <w:bCs/>
                <w:sz w:val="21"/>
                <w:szCs w:val="21"/>
              </w:rPr>
            </w:r>
            <w:r/>
          </w:p>
          <w:p>
            <w:pPr>
              <w:pStyle w:val="908"/>
              <w:spacing w:line="360" w:lineRule="auto"/>
              <w:rPr>
                <w:rFonts w:hint="eastAsia" w:ascii="宋体" w:hAnsi="宋体" w:eastAsia="宋体"/>
                <w:sz w:val="21"/>
                <w:szCs w:val="21"/>
              </w:rPr>
            </w:pPr>
            <w:r>
              <w:rPr>
                <w:rFonts w:hint="eastAsia" w:ascii="宋体" w:hAnsi="宋体" w:eastAsia="宋体"/>
                <w:bCs/>
                <w:sz w:val="21"/>
                <w:szCs w:val="21"/>
              </w:rPr>
              <w:t xml:space="preserve">未提供应急管理方案，或缺失 3 项及以上基础场景</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sz w:val="21"/>
                <w:szCs w:val="21"/>
              </w:rPr>
            </w:r>
            <w:r/>
          </w:p>
        </w:tc>
      </w:tr>
      <w:tr>
        <w:trPr>
          <w:trHeight w:val="1405"/>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Pr>
            <w:r>
              <w:rPr>
                <w:rFonts w:hint="eastAsia" w:ascii="宋体" w:hAnsi="宋体" w:eastAsia="宋体"/>
                <w:b/>
                <w:bCs/>
                <w:sz w:val="21"/>
                <w:szCs w:val="21"/>
              </w:rPr>
              <w:t xml:space="preserve">3.4投标人根据招标文件要求及本项目特点，提供具体详实的组织管理方案。</w:t>
            </w:r>
            <w:r>
              <w:rPr>
                <w:rFonts w:hint="eastAsia" w:ascii="宋体" w:hAnsi="宋体" w:eastAsia="宋体"/>
                <w:bCs/>
                <w:sz w:val="21"/>
                <w:szCs w:val="21"/>
              </w:rPr>
              <w:t xml:space="preserve">【基础要素清单共6项：①项目总负责人、两校区现场负责人组织架构；②两校区人员排班、顶岗替换机制；③与南京审计大学医务所常态化沟通对接机制；④项目日常巡检机制；⑤工作问题整改闭环机制；⑥大型活动医疗保障人员调度机制】6项要素全部完整提供，针对莫愁、浦口校区分别说明管理模式；并且额外提供 1 项优化管控机制（例如月度工作汇报、项目人员月度履职考核机制等可核验内容）</w:t>
            </w:r>
            <w:r>
              <w:rPr>
                <w:rFonts w:hint="eastAsia" w:ascii="宋体" w:hAnsi="宋体" w:eastAsia="宋体"/>
                <w:bCs/>
                <w:sz w:val="21"/>
                <w:szCs w:val="21"/>
                <w:lang w:val="en-US"/>
              </w:rPr>
              <w:t xml:space="preserve">得5分</w:t>
            </w:r>
            <w:r>
              <w:rPr>
                <w:rFonts w:hint="eastAsia" w:ascii="宋体" w:hAnsi="宋体" w:eastAsia="宋体"/>
                <w:bCs/>
                <w:sz w:val="21"/>
                <w:szCs w:val="21"/>
              </w:rPr>
              <w:t xml:space="preserve">；</w:t>
            </w:r>
            <w:r>
              <w:rPr>
                <w:rFonts w:hint="eastAsia" w:ascii="宋体" w:hAnsi="宋体" w:eastAsia="宋体"/>
                <w:bCs/>
                <w:sz w:val="21"/>
                <w:szCs w:val="21"/>
              </w:rPr>
            </w:r>
            <w:r/>
          </w:p>
          <w:p>
            <w:pPr>
              <w:pStyle w:val="908"/>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6项基础要素齐全，满足项目基本需要，但未区分两校区管理差异，无优化管控机制</w:t>
            </w:r>
            <w:r>
              <w:rPr>
                <w:rFonts w:hint="eastAsia" w:ascii="宋体" w:hAnsi="宋体" w:eastAsia="宋体"/>
                <w:bCs/>
                <w:sz w:val="21"/>
                <w:szCs w:val="21"/>
                <w:lang w:val="en-US"/>
              </w:rPr>
              <w:t xml:space="preserve">得3分；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6项基础要素缺失12项，组织架构或者调度机制描述简略</w:t>
            </w:r>
            <w:r>
              <w:rPr>
                <w:rFonts w:hint="eastAsia" w:ascii="宋体" w:hAnsi="宋体" w:eastAsia="宋体"/>
                <w:bCs/>
                <w:sz w:val="21"/>
                <w:szCs w:val="21"/>
                <w:lang w:val="en-US"/>
              </w:rPr>
              <w:t xml:space="preserve">得1分；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未提供组织管理方案，或缺失3项及以上基础要素</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bCs/>
                <w:sz w:val="21"/>
                <w:szCs w:val="21"/>
              </w:rPr>
            </w:r>
            <w:r/>
          </w:p>
        </w:tc>
      </w:tr>
      <w:tr>
        <w:trPr>
          <w:trHeight w:val="1405"/>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Pr>
            <w:r>
              <w:rPr>
                <w:rFonts w:hint="eastAsia" w:ascii="宋体" w:hAnsi="宋体" w:eastAsia="宋体"/>
                <w:b/>
                <w:bCs/>
                <w:sz w:val="21"/>
                <w:szCs w:val="21"/>
              </w:rPr>
              <w:t xml:space="preserve">3.5投标人需根据招标文件要求提供增值服务方案及特色服务方案。</w:t>
            </w:r>
            <w:r>
              <w:rPr>
                <w:rFonts w:hint="eastAsia" w:ascii="宋体" w:hAnsi="宋体" w:eastAsia="宋体"/>
                <w:bCs/>
                <w:sz w:val="21"/>
                <w:szCs w:val="21"/>
              </w:rPr>
              <w:t xml:space="preserve">【增值、特色服务应当明确服务内容、实施频次、责任岗位、交付成果，不得仅为空泛口号】提供至少3项可落地增值/特色服务，每一项均写明服务内容、实施方式、交付成果，贴合高校医务所或者新生体检业务</w:t>
            </w:r>
            <w:r>
              <w:rPr>
                <w:rFonts w:hint="eastAsia" w:ascii="宋体" w:hAnsi="宋体" w:eastAsia="宋体"/>
                <w:bCs/>
                <w:sz w:val="21"/>
                <w:szCs w:val="21"/>
                <w:lang w:val="en-US"/>
              </w:rPr>
              <w:t xml:space="preserve">得5</w:t>
            </w:r>
            <w:r>
              <w:rPr>
                <w:rFonts w:hint="eastAsia" w:ascii="宋体" w:hAnsi="宋体" w:eastAsia="宋体"/>
                <w:bCs/>
                <w:sz w:val="21"/>
                <w:szCs w:val="21"/>
              </w:rPr>
              <w:t xml:space="preserve">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Pr>
            <w:r>
              <w:rPr>
                <w:rFonts w:hint="eastAsia" w:ascii="宋体" w:hAnsi="宋体" w:eastAsia="宋体"/>
                <w:bCs/>
                <w:sz w:val="21"/>
                <w:szCs w:val="21"/>
              </w:rPr>
              <w:t xml:space="preserve">提供12项可落地增值/特色服务，写明实施方式，满足项目基本需求</w:t>
            </w:r>
            <w:r>
              <w:rPr>
                <w:rFonts w:hint="eastAsia" w:ascii="宋体" w:hAnsi="宋体" w:eastAsia="宋体"/>
                <w:bCs/>
                <w:sz w:val="21"/>
                <w:szCs w:val="21"/>
                <w:lang w:val="en-US"/>
              </w:rPr>
              <w:t xml:space="preserve">得3分</w:t>
            </w:r>
            <w:r>
              <w:rPr>
                <w:rFonts w:hint="eastAsia" w:ascii="宋体" w:hAnsi="宋体" w:eastAsia="宋体"/>
                <w:bCs/>
                <w:sz w:val="21"/>
                <w:szCs w:val="21"/>
              </w:rPr>
              <w:t xml:space="preserve">；</w:t>
            </w:r>
            <w:r>
              <w:rPr>
                <w:rFonts w:hint="eastAsia" w:ascii="宋体" w:hAnsi="宋体" w:eastAsia="宋体"/>
                <w:bCs/>
                <w:sz w:val="21"/>
                <w:szCs w:val="21"/>
              </w:rPr>
            </w:r>
            <w:r/>
          </w:p>
          <w:p>
            <w:pPr>
              <w:pStyle w:val="908"/>
              <w:spacing w:line="360" w:lineRule="auto"/>
              <w:rPr>
                <w:rFonts w:hint="eastAsia" w:ascii="宋体" w:hAnsi="宋体" w:eastAsia="宋体"/>
                <w:bCs/>
                <w:sz w:val="21"/>
                <w:szCs w:val="21"/>
                <w:lang w:val="en-US"/>
              </w:rPr>
            </w:pPr>
            <w:r>
              <w:rPr>
                <w:rFonts w:hint="eastAsia" w:ascii="宋体" w:hAnsi="宋体" w:eastAsia="宋体"/>
                <w:bCs/>
                <w:sz w:val="21"/>
                <w:szCs w:val="21"/>
              </w:rPr>
              <w:t xml:space="preserve">仅有概念性口号描述，无实施方式、无交付成果，无实质性可落地内容</w:t>
            </w:r>
            <w:r>
              <w:rPr>
                <w:rFonts w:hint="eastAsia" w:ascii="宋体" w:hAnsi="宋体" w:eastAsia="宋体"/>
                <w:bCs/>
                <w:sz w:val="21"/>
                <w:szCs w:val="21"/>
                <w:lang w:val="en-US"/>
              </w:rPr>
              <w:t xml:space="preserve">得1分；</w:t>
            </w:r>
            <w:r>
              <w:rPr>
                <w:rFonts w:hint="eastAsia" w:ascii="宋体" w:hAnsi="宋体" w:eastAsia="宋体"/>
                <w:bCs/>
                <w:sz w:val="21"/>
                <w:szCs w:val="21"/>
                <w:lang w:val="en-US"/>
              </w:rPr>
            </w:r>
            <w:r/>
          </w:p>
          <w:p>
            <w:pPr>
              <w:pStyle w:val="908"/>
              <w:spacing w:line="360" w:lineRule="auto"/>
              <w:rPr>
                <w:rFonts w:hint="eastAsia" w:ascii="宋体" w:hAnsi="宋体" w:eastAsia="宋体"/>
                <w:sz w:val="21"/>
                <w:szCs w:val="21"/>
              </w:rPr>
            </w:pPr>
            <w:r>
              <w:rPr>
                <w:rFonts w:hint="eastAsia" w:ascii="宋体" w:hAnsi="宋体" w:eastAsia="宋体"/>
                <w:bCs/>
                <w:sz w:val="21"/>
                <w:szCs w:val="21"/>
              </w:rPr>
              <w:t xml:space="preserve">未提供增值及特色服务方案</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sz w:val="21"/>
                <w:szCs w:val="21"/>
              </w:rPr>
            </w:r>
            <w:r/>
          </w:p>
        </w:tc>
      </w:tr>
      <w:tr>
        <w:trPr>
          <w:trHeight w:val="1699"/>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r>
            <w:r/>
          </w:p>
        </w:tc>
        <w:tc>
          <w:tcPr>
            <w:tcW w:w="7474" w:type="dxa"/>
            <w:vAlign w:val="center"/>
            <w:textDirection w:val="lrTb"/>
            <w:noWrap w:val="false"/>
          </w:tcPr>
          <w:p>
            <w:pPr>
              <w:pStyle w:val="908"/>
              <w:spacing w:line="360" w:lineRule="auto"/>
              <w:rPr>
                <w:rFonts w:hint="eastAsia" w:ascii="宋体" w:hAnsi="宋体" w:eastAsia="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
                <w:bCs/>
                <w:sz w:val="21"/>
                <w:szCs w:val="21"/>
              </w:rPr>
              <w:t xml:space="preserve">3</w:t>
            </w:r>
            <w:r>
              <w:rPr>
                <w:rFonts w:ascii="宋体" w:hAnsi="宋体" w:eastAsia="宋体"/>
                <w:b/>
                <w:bCs/>
                <w:sz w:val="21"/>
                <w:szCs w:val="21"/>
              </w:rPr>
              <w:t xml:space="preserve">.6</w:t>
            </w:r>
            <w:r>
              <w:rPr>
                <w:rFonts w:hint="eastAsia" w:ascii="宋体" w:hAnsi="宋体" w:eastAsia="宋体"/>
                <w:b/>
                <w:bCs/>
                <w:sz w:val="21"/>
                <w:szCs w:val="21"/>
              </w:rPr>
              <w:t xml:space="preserve">新生体检服务方案：</w:t>
            </w:r>
            <w:r>
              <w:rPr>
                <w:rFonts w:hint="eastAsia" w:ascii="宋体" w:hAnsi="宋体" w:eastAsia="宋体"/>
                <w:b/>
                <w:bCs/>
                <w:sz w:val="21"/>
                <w:szCs w:val="21"/>
              </w:rPr>
            </w:r>
            <w:r/>
          </w:p>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评委根据投标人提供的单独成章的体检服务方案进行评价（</w:t>
            </w:r>
            <w:r>
              <w:rPr>
                <w:rFonts w:hint="eastAsia" w:ascii="宋体" w:hAnsi="宋体" w:eastAsia="宋体"/>
                <w:bCs/>
                <w:sz w:val="21"/>
                <w:szCs w:val="21"/>
                <w:lang w:val="en-US"/>
              </w:rPr>
              <w:t xml:space="preserve">5</w:t>
            </w:r>
            <w:r>
              <w:rPr>
                <w:rFonts w:hint="eastAsia" w:ascii="宋体" w:hAnsi="宋体" w:eastAsia="宋体"/>
                <w:bCs/>
                <w:sz w:val="21"/>
                <w:szCs w:val="21"/>
              </w:rPr>
              <w:t xml:space="preserve">分）【基础清单共 6项：①体检人员配置（匹配招标文件体检人员最低配置要求）；②体检场地、设备配置；③体检组织、错峰实施安排；④体检异常结果复核以及向校方反馈流程；⑤补检、漏检处置机制；⑥体检报告、汇总分析报告交付时限】</w:t>
            </w:r>
            <w:r>
              <w:rPr>
                <w:rFonts w:hint="eastAsia" w:ascii="宋体" w:hAnsi="宋体" w:eastAsia="宋体"/>
                <w:bCs/>
                <w:sz w:val="21"/>
                <w:szCs w:val="21"/>
              </w:rPr>
            </w:r>
            <w:r/>
          </w:p>
          <w:p>
            <w:pPr>
              <w:pStyle w:val="908"/>
              <w:spacing w:line="360" w:lineRule="auto"/>
              <w:rPr>
                <w:rFonts w:hint="eastAsia"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6项要素全部齐全；针对每年约6000人规模新生体检，明确人数、时间、人员排布，措施可落地</w:t>
            </w:r>
            <w:r>
              <w:rPr>
                <w:rFonts w:hint="eastAsia" w:ascii="宋体" w:hAnsi="宋体" w:eastAsia="宋体"/>
                <w:bCs/>
                <w:sz w:val="21"/>
                <w:szCs w:val="21"/>
                <w:lang w:val="en-US"/>
              </w:rPr>
              <w:t xml:space="preserve">得5分；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6项要素全部齐全，具备基本组织流程，但针对6000人规模的细化排布不足</w:t>
            </w:r>
            <w:r>
              <w:rPr>
                <w:rFonts w:hint="eastAsia" w:ascii="宋体" w:hAnsi="宋体" w:eastAsia="宋体"/>
                <w:bCs/>
                <w:sz w:val="21"/>
                <w:szCs w:val="21"/>
                <w:lang w:val="en-US"/>
              </w:rPr>
              <w:t xml:space="preserve">得3分；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6项要素缺失12项，部分流程简略，可行性存在缺陷</w:t>
            </w:r>
            <w:r>
              <w:rPr>
                <w:rFonts w:hint="eastAsia" w:ascii="宋体" w:hAnsi="宋体" w:eastAsia="宋体"/>
                <w:bCs/>
                <w:sz w:val="21"/>
                <w:szCs w:val="21"/>
                <w:lang w:val="en-US"/>
              </w:rPr>
              <w:t xml:space="preserve">得1分；</w:t>
            </w:r>
            <w:r>
              <w:rPr>
                <w:rFonts w:hint="eastAsia" w:ascii="宋体" w:hAnsi="宋体" w:eastAsia="宋体"/>
                <w:bCs/>
                <w:sz w:val="21"/>
                <w:szCs w:val="21"/>
                <w:lang w:val="en-US"/>
              </w:rPr>
            </w:r>
            <w:r/>
          </w:p>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不提供单独成章的新生体检专项方案</w:t>
            </w:r>
            <w:r>
              <w:rPr>
                <w:rFonts w:hint="eastAsia" w:ascii="宋体" w:hAnsi="宋体" w:eastAsia="宋体"/>
                <w:bCs/>
                <w:sz w:val="21"/>
                <w:szCs w:val="21"/>
                <w:lang w:val="en-US"/>
              </w:rPr>
              <w:t xml:space="preserve">不得分</w:t>
            </w:r>
            <w:r>
              <w:rPr>
                <w:rFonts w:hint="eastAsia" w:ascii="宋体" w:hAnsi="宋体" w:eastAsia="宋体"/>
                <w:bCs/>
                <w:sz w:val="21"/>
                <w:szCs w:val="21"/>
              </w:rPr>
              <w:t xml:space="preserve">。</w:t>
            </w:r>
            <w:r>
              <w:rPr>
                <w:rFonts w:hint="eastAsia" w:ascii="宋体" w:hAnsi="宋体" w:eastAsia="宋体"/>
                <w:bCs/>
                <w:sz w:val="21"/>
                <w:szCs w:val="21"/>
              </w:rPr>
              <w:br w:type="page" w:clear="all"/>
            </w:r>
            <w:r>
              <w:rPr>
                <w:rFonts w:hint="eastAsia" w:ascii="宋体" w:hAnsi="宋体" w:eastAsia="宋体"/>
                <w:bCs/>
                <w:sz w:val="21"/>
                <w:szCs w:val="21"/>
              </w:rPr>
            </w:r>
            <w:r/>
          </w:p>
        </w:tc>
      </w:tr>
      <w:tr>
        <w:trPr>
          <w:trHeight w:val="1699"/>
          <w:tblHeader/>
        </w:trPr>
        <w:tc>
          <w:tcPr>
            <w:tcW w:w="749" w:type="dxa"/>
            <w:vAlign w:val="center"/>
            <w:vMerge w:val="restart"/>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4</w:t>
            </w:r>
            <w:r>
              <w:rPr>
                <w:rFonts w:hint="eastAsia" w:ascii="宋体" w:hAnsi="宋体" w:eastAsia="宋体"/>
                <w:b/>
                <w:sz w:val="21"/>
                <w:szCs w:val="21"/>
              </w:rPr>
            </w:r>
            <w:r/>
          </w:p>
        </w:tc>
        <w:tc>
          <w:tcPr>
            <w:tcW w:w="1297" w:type="dxa"/>
            <w:vAlign w:val="center"/>
            <w:vMerge w:val="restart"/>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企业实力</w:t>
            </w:r>
            <w:r>
              <w:rPr>
                <w:rFonts w:hint="eastAsia" w:ascii="宋体" w:hAnsi="宋体" w:eastAsia="宋体"/>
                <w:b/>
                <w:sz w:val="21"/>
                <w:szCs w:val="21"/>
              </w:rPr>
            </w:r>
            <w:r/>
          </w:p>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（19分）</w:t>
            </w: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4.1门急诊医护状况</w:t>
            </w:r>
            <w:r>
              <w:rPr>
                <w:rFonts w:hint="eastAsia" w:ascii="宋体" w:hAnsi="宋体" w:eastAsia="宋体"/>
                <w:bCs/>
                <w:sz w:val="21"/>
                <w:szCs w:val="21"/>
              </w:rPr>
            </w:r>
            <w:r/>
          </w:p>
          <w:p>
            <w:pPr>
              <w:pStyle w:val="908"/>
              <w:spacing w:line="360" w:lineRule="auto"/>
              <w:rPr>
                <w:rFonts w:hint="eastAsia"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ascii="宋体" w:hAnsi="宋体" w:eastAsia="宋体"/>
                <w:bCs/>
                <w:sz w:val="21"/>
                <w:szCs w:val="21"/>
                <w:lang w:val="en-US"/>
              </w:rPr>
              <w:t xml:space="preserve">根据拟派</w:t>
            </w:r>
            <w:r>
              <w:rPr>
                <w:rFonts w:hint="eastAsia" w:ascii="宋体" w:hAnsi="宋体" w:eastAsia="宋体"/>
                <w:bCs/>
                <w:sz w:val="21"/>
                <w:szCs w:val="21"/>
                <w:lang w:val="en-US"/>
              </w:rPr>
              <w:t xml:space="preserve">门急诊</w:t>
            </w:r>
            <w:r>
              <w:rPr>
                <w:rFonts w:ascii="宋体" w:hAnsi="宋体" w:eastAsia="宋体"/>
                <w:bCs/>
                <w:sz w:val="21"/>
                <w:szCs w:val="21"/>
                <w:lang w:val="en-US"/>
              </w:rPr>
              <w:t xml:space="preserve">医生职称状况</w:t>
            </w:r>
            <w:r>
              <w:rPr>
                <w:rFonts w:hint="eastAsia" w:ascii="宋体" w:hAnsi="宋体" w:eastAsia="宋体"/>
                <w:bCs/>
                <w:sz w:val="21"/>
                <w:szCs w:val="21"/>
                <w:lang w:val="en-US"/>
              </w:rPr>
              <w:t xml:space="preserve">：</w:t>
            </w:r>
            <w:r>
              <w:rPr>
                <w:rFonts w:ascii="宋体" w:hAnsi="宋体" w:eastAsia="宋体"/>
                <w:bCs/>
                <w:sz w:val="21"/>
                <w:szCs w:val="21"/>
                <w:lang w:val="en-US"/>
              </w:rPr>
              <w:t xml:space="preserve">委派医生具有正高职称得5分，副高职称得3分，中级职称1分</w:t>
            </w:r>
            <w:r>
              <w:rPr>
                <w:rFonts w:hint="eastAsia" w:ascii="宋体" w:hAnsi="宋体" w:eastAsia="宋体"/>
                <w:bCs/>
                <w:sz w:val="21"/>
                <w:szCs w:val="21"/>
                <w:lang w:val="en-US"/>
              </w:rPr>
              <w:t xml:space="preserve">，其他不得分。</w:t>
            </w:r>
            <w:r>
              <w:rPr>
                <w:rFonts w:hint="eastAsia" w:ascii="宋体" w:hAnsi="宋体" w:eastAsia="宋体"/>
                <w:bCs/>
                <w:sz w:val="21"/>
                <w:szCs w:val="21"/>
                <w:lang w:val="en-US"/>
              </w:rPr>
            </w:r>
            <w:r/>
          </w:p>
          <w:p>
            <w:pPr>
              <w:pStyle w:val="908"/>
              <w:spacing w:line="360" w:lineRule="auto"/>
              <w:rPr>
                <w:rFonts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ascii="宋体" w:hAnsi="宋体" w:eastAsia="宋体"/>
                <w:bCs/>
                <w:sz w:val="21"/>
                <w:szCs w:val="21"/>
                <w:lang w:val="en-US"/>
              </w:rPr>
              <w:t xml:space="preserve">根据</w:t>
            </w:r>
            <w:r>
              <w:rPr>
                <w:rFonts w:hint="eastAsia" w:ascii="宋体" w:hAnsi="宋体" w:eastAsia="宋体"/>
                <w:bCs/>
                <w:sz w:val="21"/>
                <w:szCs w:val="21"/>
                <w:lang w:val="en-US"/>
              </w:rPr>
              <w:t xml:space="preserve">拟</w:t>
            </w:r>
            <w:r>
              <w:rPr>
                <w:rFonts w:ascii="宋体" w:hAnsi="宋体" w:eastAsia="宋体"/>
                <w:bCs/>
                <w:sz w:val="21"/>
                <w:szCs w:val="21"/>
                <w:lang w:val="en-US"/>
              </w:rPr>
              <w:t xml:space="preserve">派</w:t>
            </w:r>
            <w:r>
              <w:rPr>
                <w:rFonts w:hint="eastAsia" w:ascii="宋体" w:hAnsi="宋体" w:eastAsia="宋体"/>
                <w:bCs/>
                <w:sz w:val="21"/>
                <w:szCs w:val="21"/>
                <w:lang w:val="en-US"/>
              </w:rPr>
              <w:t xml:space="preserve">门急诊</w:t>
            </w:r>
            <w:r>
              <w:rPr>
                <w:rFonts w:ascii="宋体" w:hAnsi="宋体" w:eastAsia="宋体"/>
                <w:bCs/>
                <w:sz w:val="21"/>
                <w:szCs w:val="21"/>
                <w:lang w:val="en-US"/>
              </w:rPr>
              <w:t xml:space="preserve">护士职称状况：主任护师5分</w:t>
            </w:r>
            <w:r>
              <w:rPr>
                <w:rFonts w:hint="eastAsia" w:ascii="宋体" w:hAnsi="宋体" w:eastAsia="宋体"/>
                <w:bCs/>
                <w:sz w:val="21"/>
                <w:szCs w:val="21"/>
                <w:lang w:val="en-US"/>
              </w:rPr>
              <w:t xml:space="preserve">，</w:t>
            </w:r>
            <w:r>
              <w:rPr>
                <w:rFonts w:ascii="宋体" w:hAnsi="宋体" w:eastAsia="宋体"/>
                <w:bCs/>
                <w:sz w:val="21"/>
                <w:szCs w:val="21"/>
                <w:lang w:val="en-US"/>
              </w:rPr>
              <w:t xml:space="preserve">副主任护师3分</w:t>
            </w:r>
            <w:r>
              <w:rPr>
                <w:rFonts w:hint="eastAsia" w:ascii="宋体" w:hAnsi="宋体" w:eastAsia="宋体"/>
                <w:bCs/>
                <w:sz w:val="21"/>
                <w:szCs w:val="21"/>
                <w:lang w:val="en-US"/>
              </w:rPr>
              <w:t xml:space="preserve">，</w:t>
            </w:r>
            <w:r>
              <w:rPr>
                <w:rFonts w:ascii="宋体" w:hAnsi="宋体" w:eastAsia="宋体"/>
                <w:bCs/>
                <w:sz w:val="21"/>
                <w:szCs w:val="21"/>
                <w:lang w:val="en-US"/>
              </w:rPr>
              <w:t xml:space="preserve">主管护师及以下职称1分</w:t>
            </w:r>
            <w:r>
              <w:rPr>
                <w:rFonts w:hint="eastAsia" w:ascii="宋体" w:hAnsi="宋体" w:eastAsia="宋体"/>
                <w:bCs/>
                <w:sz w:val="21"/>
                <w:szCs w:val="21"/>
                <w:lang w:val="en-US"/>
              </w:rPr>
              <w:t xml:space="preserve">，其他不得分</w:t>
            </w:r>
            <w:r>
              <w:rPr>
                <w:rFonts w:ascii="宋体" w:hAnsi="宋体" w:eastAsia="宋体"/>
                <w:bCs/>
                <w:sz w:val="21"/>
                <w:szCs w:val="21"/>
                <w:lang w:val="en-US"/>
              </w:rPr>
              <w:t xml:space="preserve">。</w:t>
            </w:r>
            <w:r>
              <w:rPr>
                <w:rFonts w:ascii="宋体" w:hAnsi="宋体" w:eastAsia="宋体"/>
                <w:bCs/>
                <w:sz w:val="21"/>
                <w:szCs w:val="21"/>
                <w:lang w:val="en-US"/>
              </w:rPr>
            </w:r>
            <w:r/>
          </w:p>
          <w:p>
            <w:pPr>
              <w:pStyle w:val="908"/>
              <w:spacing w:line="360" w:lineRule="auto"/>
              <w:rPr>
                <w:rFonts w:hint="eastAsia" w:ascii="宋体" w:hAnsi="宋体" w:eastAsia="宋体"/>
                <w:bCs/>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本项最高得10分。（需提供有效证书复印件并加盖公章扫描上传至电子响应文件中，同一人不可重复得分）</w:t>
            </w:r>
            <w:r>
              <w:rPr>
                <w:rFonts w:hint="eastAsia" w:ascii="宋体" w:hAnsi="宋体" w:eastAsia="宋体"/>
                <w:bCs/>
                <w:sz w:val="21"/>
                <w:szCs w:val="21"/>
                <w:lang w:val="en-US"/>
              </w:rPr>
            </w:r>
            <w:r/>
          </w:p>
        </w:tc>
      </w:tr>
      <w:tr>
        <w:trPr>
          <w:trHeight w:val="1699"/>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4.2在满足其他体检医师（除主检医师外）6人的基础上（其中DR医师不得少于2人），每增加1名符合文件要求的体检医师得1分，最多得2分；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4.3在满足护士8人的基础上，每增加1名从业年限2年及以上的护士得1分，最多得2分；</w:t>
            </w:r>
            <w:r>
              <w:rPr>
                <w:rFonts w:hint="eastAsia" w:ascii="宋体" w:hAnsi="宋体" w:eastAsia="宋体"/>
                <w:bCs/>
                <w:sz w:val="21"/>
                <w:szCs w:val="21"/>
              </w:rPr>
            </w:r>
            <w:r/>
          </w:p>
          <w:p>
            <w:pPr>
              <w:pStyle w:val="908"/>
              <w:spacing w:line="360" w:lineRule="auto"/>
              <w:rPr>
                <w:rFonts w:hint="eastAsia" w:ascii="宋体" w:hAnsi="宋体" w:eastAsia="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Cs/>
                <w:sz w:val="21"/>
                <w:szCs w:val="21"/>
              </w:rPr>
              <w:t xml:space="preserve">（提供社保机构出具的近半年（</w:t>
            </w:r>
            <w:r>
              <w:rPr>
                <w:rFonts w:hint="eastAsia" w:ascii="宋体" w:hAnsi="宋体" w:eastAsia="宋体"/>
                <w:bCs/>
                <w:sz w:val="21"/>
                <w:szCs w:val="21"/>
                <w:lang w:val="en-US"/>
              </w:rPr>
              <w:t xml:space="preserve">任一月份</w:t>
            </w:r>
            <w:r>
              <w:rPr>
                <w:rFonts w:hint="eastAsia" w:ascii="宋体" w:hAnsi="宋体" w:eastAsia="宋体"/>
                <w:bCs/>
                <w:sz w:val="21"/>
                <w:szCs w:val="21"/>
              </w:rPr>
              <w:t xml:space="preserve">）</w:t>
            </w:r>
            <w:r>
              <w:rPr>
                <w:rFonts w:hint="eastAsia" w:ascii="宋体" w:hAnsi="宋体" w:eastAsia="宋体"/>
                <w:bCs/>
                <w:sz w:val="21"/>
                <w:szCs w:val="21"/>
                <w:lang w:val="en-US"/>
              </w:rPr>
              <w:t xml:space="preserve">投标人</w:t>
            </w:r>
            <w:r>
              <w:rPr>
                <w:rFonts w:hint="eastAsia" w:ascii="宋体" w:hAnsi="宋体" w:eastAsia="宋体"/>
                <w:bCs/>
                <w:sz w:val="21"/>
                <w:szCs w:val="21"/>
              </w:rPr>
              <w:t xml:space="preserve">为</w:t>
            </w:r>
            <w:r>
              <w:rPr>
                <w:rFonts w:hint="eastAsia" w:ascii="宋体" w:hAnsi="宋体" w:eastAsia="宋体"/>
                <w:bCs/>
                <w:sz w:val="21"/>
                <w:szCs w:val="21"/>
                <w:lang w:val="en-US"/>
              </w:rPr>
              <w:t xml:space="preserve">以上对应人员</w:t>
            </w:r>
            <w:r>
              <w:rPr>
                <w:rFonts w:hint="eastAsia" w:ascii="宋体" w:hAnsi="宋体" w:eastAsia="宋体"/>
                <w:bCs/>
                <w:sz w:val="21"/>
                <w:szCs w:val="21"/>
              </w:rPr>
              <w:t xml:space="preserve">缴纳的社保缴费证明、医师执业资格证书（放射科医师还需提供放射诊疗许可证）、护士执业资格证书、从业年限以医师执业资格证书上的时间为准，材料提供不全或者未提供的不得分。）</w:t>
            </w:r>
            <w:r>
              <w:rPr>
                <w:rFonts w:hint="eastAsia" w:ascii="宋体" w:hAnsi="宋体" w:eastAsia="宋体"/>
                <w:bCs/>
                <w:sz w:val="21"/>
                <w:szCs w:val="21"/>
              </w:rPr>
            </w:r>
            <w:r/>
          </w:p>
        </w:tc>
      </w:tr>
      <w:tr>
        <w:trPr>
          <w:trHeight w:val="1445"/>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jc w:val="left"/>
              <w:spacing w:line="360" w:lineRule="auto"/>
              <w:rPr>
                <w:rFonts w:hint="eastAsia" w:ascii="宋体" w:hAnsi="宋体" w:eastAsia="宋体"/>
                <w:sz w:val="21"/>
                <w:szCs w:val="21"/>
              </w:rPr>
            </w:pPr>
            <w:r>
              <w:rPr>
                <w:rFonts w:hint="eastAsia" w:ascii="宋体" w:hAnsi="宋体" w:eastAsia="宋体"/>
                <w:sz w:val="21"/>
                <w:szCs w:val="21"/>
              </w:rPr>
              <w:t xml:space="preserve">4.4在配备专业流动体检车辆（DR流动车）2辆的基础上，每增加一台且购买日期为5年内的，得2.5分，满分5分。（提供车辆购置发票或车辆租赁协议证明，车辆上一年度辐射环评报告，放射诊疗许可证，射线装置明细和辐射许可证。）</w:t>
            </w:r>
            <w:r>
              <w:rPr>
                <w:rFonts w:hint="eastAsia" w:ascii="宋体" w:hAnsi="宋体" w:eastAsia="宋体"/>
                <w:sz w:val="21"/>
                <w:szCs w:val="21"/>
              </w:rPr>
            </w:r>
            <w:r/>
          </w:p>
        </w:tc>
      </w:tr>
      <w:tr>
        <w:trPr>
          <w:trHeight w:val="907"/>
          <w:tblHeader/>
        </w:trPr>
        <w:tc>
          <w:tcPr>
            <w:tcW w:w="749" w:type="dxa"/>
            <w:vAlign w:val="center"/>
            <w:vMerge w:val="restart"/>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rPr>
                <w:rFonts w:hint="eastAsia" w:ascii="宋体" w:hAnsi="宋体" w:eastAsia="宋体"/>
                <w:b/>
                <w:sz w:val="21"/>
                <w:szCs w:val="21"/>
              </w:rPr>
            </w:r>
            <w:r/>
          </w:p>
        </w:tc>
        <w:tc>
          <w:tcPr>
            <w:tcW w:w="1297" w:type="dxa"/>
            <w:vAlign w:val="center"/>
            <w:vMerge w:val="restart"/>
            <w:textDirection w:val="lrTb"/>
            <w:noWrap w:val="false"/>
          </w:tcPr>
          <w:p>
            <w:pPr>
              <w:pStyle w:val="908"/>
              <w:jc w:val="left"/>
              <w:spacing w:line="360" w:lineRule="auto"/>
              <w:rPr>
                <w:rFonts w:hint="eastAsia" w:ascii="宋体" w:hAnsi="宋体" w:eastAsia="宋体"/>
                <w:b/>
                <w:sz w:val="21"/>
                <w:szCs w:val="21"/>
              </w:rPr>
            </w:pPr>
            <w:r>
              <w:rPr>
                <w:rFonts w:hint="eastAsia" w:ascii="宋体" w:hAnsi="宋体" w:eastAsia="宋体"/>
                <w:b/>
                <w:sz w:val="21"/>
                <w:szCs w:val="21"/>
              </w:rPr>
            </w:r>
            <w:r/>
          </w:p>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经营业绩</w:t>
            </w:r>
            <w:r>
              <w:rPr>
                <w:rFonts w:hint="eastAsia" w:ascii="宋体" w:hAnsi="宋体" w:eastAsia="宋体"/>
                <w:b/>
                <w:sz w:val="21"/>
                <w:szCs w:val="21"/>
              </w:rPr>
            </w:r>
            <w:r/>
          </w:p>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（18分）</w:t>
            </w:r>
            <w:r>
              <w:rPr>
                <w:rFonts w:hint="eastAsia" w:ascii="宋体" w:hAnsi="宋体" w:eastAsia="宋体"/>
                <w:b/>
                <w:sz w:val="21"/>
                <w:szCs w:val="21"/>
              </w:rPr>
            </w:r>
            <w:r/>
          </w:p>
        </w:tc>
        <w:tc>
          <w:tcPr>
            <w:tcW w:w="7474" w:type="dxa"/>
            <w:vAlign w:val="center"/>
            <w:textDirection w:val="lrTb"/>
            <w:noWrap w:val="false"/>
          </w:tcPr>
          <w:p>
            <w:pPr>
              <w:pStyle w:val="908"/>
              <w:jc w:val="left"/>
              <w:spacing w:line="360" w:lineRule="auto"/>
              <w:rPr>
                <w:rFonts w:hint="eastAsia" w:ascii="宋体" w:hAnsi="宋体" w:eastAsia="宋体"/>
                <w:sz w:val="21"/>
                <w:szCs w:val="21"/>
              </w:rPr>
            </w:pPr>
            <w:r>
              <w:rPr>
                <w:rFonts w:hint="eastAsia" w:ascii="宋体" w:hAnsi="宋体" w:eastAsia="宋体"/>
                <w:bCs/>
                <w:sz w:val="21"/>
                <w:szCs w:val="21"/>
              </w:rPr>
              <w:t xml:space="preserve">6.1提供近三年（自2023年9月1日以来）类似本项目经营或托管医务室的业绩案例，提供一个案例得2分，最高得6分，未按要求提供的，不得分。（提供合同复印件并加盖公章）</w:t>
            </w:r>
            <w:r>
              <w:rPr>
                <w:rFonts w:hint="eastAsia" w:ascii="宋体" w:hAnsi="宋体" w:eastAsia="宋体"/>
                <w:sz w:val="21"/>
                <w:szCs w:val="21"/>
              </w:rPr>
            </w:r>
            <w:r/>
          </w:p>
        </w:tc>
      </w:tr>
      <w:tr>
        <w:trPr>
          <w:trHeight w:val="461"/>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jc w:val="left"/>
              <w:spacing w:line="360" w:lineRule="auto"/>
              <w:rPr>
                <w:rFonts w:hint="eastAsia" w:ascii="宋体" w:hAnsi="宋体" w:eastAsia="宋体"/>
                <w:bCs/>
                <w:sz w:val="21"/>
                <w:szCs w:val="21"/>
              </w:rPr>
            </w:pPr>
            <w:r>
              <w:rPr>
                <w:rFonts w:hint="eastAsia" w:ascii="宋体" w:hAnsi="宋体" w:eastAsia="宋体"/>
                <w:bCs/>
                <w:sz w:val="21"/>
                <w:szCs w:val="21"/>
              </w:rPr>
              <w:t xml:space="preserve">6.2提供近三年（自202</w:t>
            </w:r>
            <w:r>
              <w:rPr>
                <w:rFonts w:hint="eastAsia" w:ascii="宋体" w:hAnsi="宋体" w:eastAsia="宋体"/>
                <w:bCs/>
                <w:sz w:val="21"/>
                <w:szCs w:val="21"/>
                <w:lang w:val="en-US"/>
              </w:rPr>
              <w:t xml:space="preserve">3</w:t>
            </w:r>
            <w:r>
              <w:rPr>
                <w:rFonts w:hint="eastAsia" w:ascii="宋体" w:hAnsi="宋体" w:eastAsia="宋体"/>
                <w:bCs/>
                <w:sz w:val="21"/>
                <w:szCs w:val="21"/>
              </w:rPr>
              <w:t xml:space="preserve">年9月1日以来）团队体检的业绩案例，提供一个案例得2分，最高得6分，未按要求提供的，不得分。（提供合同复印件并加盖公章）</w:t>
            </w:r>
            <w:r>
              <w:rPr>
                <w:rFonts w:hint="eastAsia" w:ascii="宋体" w:hAnsi="宋体" w:eastAsia="宋体"/>
                <w:bCs/>
                <w:sz w:val="21"/>
                <w:szCs w:val="21"/>
              </w:rPr>
            </w:r>
            <w:r/>
          </w:p>
        </w:tc>
      </w:tr>
      <w:tr>
        <w:trPr>
          <w:trHeight w:val="461"/>
          <w:tblHeader/>
        </w:trPr>
        <w:tc>
          <w:tcPr>
            <w:tcW w:w="749"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1297" w:type="dxa"/>
            <w:vAlign w:val="center"/>
            <w:vMerge w:val="continue"/>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474" w:type="dxa"/>
            <w:vAlign w:val="center"/>
            <w:textDirection w:val="lrTb"/>
            <w:noWrap w:val="false"/>
          </w:tcPr>
          <w:p>
            <w:pPr>
              <w:pStyle w:val="908"/>
              <w:jc w:val="left"/>
              <w:spacing w:line="360" w:lineRule="auto"/>
              <w:rPr>
                <w:rFonts w:hint="eastAsia" w:ascii="宋体" w:hAnsi="宋体" w:eastAsia="宋体"/>
                <w:bCs/>
                <w:sz w:val="21"/>
                <w:szCs w:val="21"/>
              </w:rPr>
            </w:pPr>
            <w:r>
              <w:rPr>
                <w:rFonts w:hint="eastAsia" w:ascii="宋体" w:hAnsi="宋体" w:eastAsia="宋体"/>
                <w:bCs/>
                <w:sz w:val="21"/>
                <w:szCs w:val="21"/>
              </w:rPr>
              <w:t xml:space="preserve">6.3从6.1、6.2的业绩案例中，提供业主单位对其表彰或评价（提供证明材料），评价优秀或满意或相同含义一个得1分。本项最高得6分。</w:t>
            </w:r>
            <w:r>
              <w:rPr>
                <w:rFonts w:hint="eastAsia" w:ascii="宋体" w:hAnsi="宋体" w:eastAsia="宋体"/>
                <w:bCs/>
                <w:sz w:val="21"/>
                <w:szCs w:val="21"/>
              </w:rPr>
            </w:r>
            <w:r/>
          </w:p>
        </w:tc>
      </w:tr>
    </w:tbl>
    <w:p>
      <w:pPr>
        <w:pStyle w:val="952"/>
        <w:ind w:firstLine="420"/>
        <w:spacing w:line="360" w:lineRule="auto"/>
        <w:tabs>
          <w:tab w:val="left" w:pos="567" w:leader="none"/>
          <w:tab w:val="left" w:pos="965" w:leader="none"/>
        </w:tabs>
        <w:rPr>
          <w:rFonts w:hAnsi="宋体" w:cs="宋体"/>
          <w:szCs w:val="21"/>
        </w:rPr>
      </w:pPr>
      <w:r>
        <w:rPr>
          <w:rFonts w:hAnsi="宋体" w:cs="宋体"/>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评分办法中所涉及的相关各种资格、资质、证书、证明、业绩合同等材料在投标文件中提供复印（</w:t>
      </w:r>
      <w:r>
        <w:rPr>
          <w:rFonts w:hint="eastAsia" w:ascii="宋体" w:hAnsi="宋体" w:eastAsia="宋体"/>
          <w:sz w:val="21"/>
          <w:szCs w:val="21"/>
          <w:lang w:val="en-US"/>
        </w:rPr>
        <w:t xml:space="preserve">扫描</w:t>
      </w:r>
      <w:r>
        <w:rPr>
          <w:rFonts w:hint="eastAsia" w:ascii="宋体" w:hAnsi="宋体" w:eastAsia="宋体"/>
          <w:sz w:val="21"/>
          <w:szCs w:val="21"/>
        </w:rPr>
        <w:t xml:space="preserve">）件（加盖</w:t>
      </w:r>
      <w:r>
        <w:rPr>
          <w:rFonts w:hint="eastAsia" w:ascii="宋体" w:hAnsi="宋体" w:eastAsia="宋体"/>
          <w:sz w:val="21"/>
          <w:szCs w:val="21"/>
          <w:lang w:val="en-US"/>
        </w:rPr>
        <w:t xml:space="preserve">投标人</w:t>
      </w:r>
      <w:r>
        <w:rPr>
          <w:rFonts w:hint="eastAsia" w:ascii="宋体" w:hAnsi="宋体" w:eastAsia="宋体"/>
          <w:sz w:val="21"/>
          <w:szCs w:val="21"/>
        </w:rPr>
        <w:t xml:space="preserve">公章），复印（</w:t>
      </w:r>
      <w:r>
        <w:rPr>
          <w:rFonts w:hint="eastAsia" w:ascii="宋体" w:hAnsi="宋体" w:eastAsia="宋体"/>
          <w:sz w:val="21"/>
          <w:szCs w:val="21"/>
          <w:lang w:val="en-US"/>
        </w:rPr>
        <w:t xml:space="preserve">扫描</w:t>
      </w:r>
      <w:r>
        <w:rPr>
          <w:rFonts w:hint="eastAsia" w:ascii="宋体" w:hAnsi="宋体" w:eastAsia="宋体"/>
          <w:sz w:val="21"/>
          <w:szCs w:val="21"/>
        </w:rPr>
        <w:t xml:space="preserve">）件不清晰时提供原件备查，以供评标委员会评标核实。</w:t>
      </w:r>
      <w:r>
        <w:rPr>
          <w:rFonts w:ascii="宋体" w:hAnsi="宋体" w:eastAsia="宋体"/>
          <w:sz w:val="21"/>
          <w:szCs w:val="21"/>
        </w:rPr>
      </w:r>
      <w:r/>
    </w:p>
    <w:p>
      <w:pPr>
        <w:pStyle w:val="908"/>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w:t>
      </w:r>
      <w:r>
        <w:rPr>
          <w:rFonts w:hint="eastAsia" w:ascii="宋体" w:hAnsi="宋体" w:eastAsia="宋体"/>
          <w:sz w:val="21"/>
          <w:szCs w:val="21"/>
          <w:lang w:val="en-US"/>
        </w:rPr>
        <w:t xml:space="preserve">人</w:t>
      </w:r>
      <w:r>
        <w:rPr>
          <w:rFonts w:hint="eastAsia" w:ascii="宋体" w:hAnsi="宋体" w:eastAsia="宋体"/>
          <w:sz w:val="21"/>
          <w:szCs w:val="21"/>
        </w:rPr>
        <w:t xml:space="preserve">按评分表样式，逐条列出证明材料所在页码，格式自定。</w:t>
      </w:r>
      <w:r>
        <w:rPr>
          <w:rFonts w:ascii="Times New Roman" w:eastAsia="宋体"/>
          <w:sz w:val="21"/>
          <w:szCs w:val="21"/>
          <w:lang w:val="en-US"/>
        </w:rPr>
      </w:r>
      <w:r/>
    </w:p>
    <w:p>
      <w:pPr>
        <w:pStyle w:val="908"/>
        <w:jc w:val="center"/>
        <w:rPr>
          <w:lang w:val="en-US"/>
        </w:rPr>
        <w:outlineLvl w:val="0"/>
      </w:pPr>
      <w:r>
        <w:rPr>
          <w:rFonts w:hint="eastAsia" w:ascii="黑体" w:hAnsi="宋体" w:eastAsia="黑体"/>
          <w:spacing w:val="-10"/>
          <w:sz w:val="36"/>
          <w:szCs w:val="36"/>
        </w:rPr>
        <w:br w:type="page" w:clear="all"/>
      </w:r>
      <w:r>
        <w:rPr>
          <w:rFonts w:hint="eastAsia" w:ascii="黑体" w:hAnsi="宋体" w:eastAsia="黑体"/>
          <w:spacing w:val="-10"/>
          <w:sz w:val="36"/>
          <w:szCs w:val="36"/>
        </w:rPr>
        <w:t xml:space="preserve">第四章 </w:t>
      </w:r>
      <w:bookmarkStart w:id="103" w:name="_Toc150538845"/>
      <w:r>
        <w:rPr>
          <w:rFonts w:hint="eastAsia" w:ascii="黑体" w:hAnsi="宋体" w:eastAsia="黑体"/>
          <w:spacing w:val="-10"/>
          <w:sz w:val="36"/>
          <w:szCs w:val="36"/>
        </w:rPr>
        <w:t xml:space="preserve">服务要求</w:t>
      </w:r>
      <w:bookmarkEnd w:id="103"/>
      <w:r>
        <w:rPr>
          <w:lang w:val="en-US"/>
        </w:rPr>
      </w:r>
      <w:r/>
    </w:p>
    <w:p>
      <w:pPr>
        <w:pStyle w:val="908"/>
        <w:numPr>
          <w:ilvl w:val="0"/>
          <w:numId w:val="9"/>
        </w:numPr>
        <w:ind w:firstLine="406"/>
        <w:spacing w:line="360" w:lineRule="auto"/>
        <w:rPr>
          <w:rFonts w:hint="eastAsia" w:ascii="宋体" w:hAnsi="宋体" w:eastAsia="宋体"/>
          <w:b/>
          <w:color w:val="000000"/>
          <w:spacing w:val="-4"/>
          <w:sz w:val="21"/>
          <w:szCs w:val="21"/>
        </w:rPr>
      </w:pPr>
      <w:r>
        <w:rPr>
          <w:rFonts w:hint="eastAsia" w:ascii="宋体" w:hAnsi="宋体" w:eastAsia="宋体"/>
          <w:b/>
          <w:color w:val="000000"/>
          <w:spacing w:val="-4"/>
          <w:sz w:val="21"/>
          <w:szCs w:val="21"/>
          <w:lang w:val="en-US"/>
        </w:rPr>
        <w:t xml:space="preserve">项目名称</w:t>
      </w:r>
      <w:r>
        <w:rPr>
          <w:rFonts w:hint="eastAsia" w:ascii="宋体" w:hAnsi="宋体" w:eastAsia="宋体"/>
          <w:b/>
          <w:color w:val="000000"/>
          <w:spacing w:val="-4"/>
          <w:sz w:val="21"/>
          <w:szCs w:val="21"/>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南京审计大学医务所相关医疗服务委托。</w:t>
      </w:r>
      <w:r>
        <w:rPr>
          <w:rFonts w:hint="eastAsia" w:ascii="宋体" w:hAnsi="宋体" w:eastAsia="宋体"/>
          <w:bCs/>
          <w:color w:val="000000"/>
          <w:sz w:val="21"/>
          <w:szCs w:val="21"/>
          <w:lang w:val="en-US"/>
        </w:rPr>
      </w:r>
      <w:r/>
    </w:p>
    <w:p>
      <w:pPr>
        <w:pStyle w:val="908"/>
        <w:numPr>
          <w:ilvl w:val="0"/>
          <w:numId w:val="9"/>
        </w:numPr>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服务内容</w:t>
      </w:r>
      <w:r>
        <w:rPr>
          <w:rFonts w:hint="eastAsia" w:ascii="宋体" w:hAnsi="宋体" w:eastAsia="宋体"/>
          <w:b/>
          <w:color w:val="000000"/>
          <w:sz w:val="21"/>
          <w:szCs w:val="21"/>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结合学校实际，为维持南京审计大学校内医务所基本的医疗服务能力，拟聘请校外专业的医疗机构承担2026年11月16日至2028年11月15日期间：</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一）莫愁校区医务室医疗服务工作（门急诊值班、大型活动及专项活动医疗保障、传染病防控、预防保健、健康教育、急救教育在内的部分医疗服务工作）。莫愁校区每年驻校区在校生约2000人，教职工（含离退休教职工）约700人。本次委托管理服务项目中莫愁校区部分的服务地点是莫愁校区医务室，为二层楼，面积约200平方米（提供相应的辅助用房、解决医护人员的值班需求需要）。</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（二）浦口校区含门急诊值班、大型活动及专项活动医疗保障、传染病防控、预防保健、健康教育、急救教育在内的部分医疗服务工作。服务地点是浦口校区9号楼1楼。</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（三）2027级、2028级新生健康体检工作。每年新生人数约6000人，具体以实际人数为准。</w:t>
      </w:r>
      <w:r>
        <w:rPr>
          <w:rFonts w:hint="eastAsia" w:ascii="宋体" w:hAnsi="宋体" w:eastAsia="宋体"/>
          <w:sz w:val="21"/>
          <w:szCs w:val="21"/>
          <w:lang w:val="en-US"/>
        </w:rPr>
        <w:t xml:space="preserve">（代收代支，不含在180</w:t>
      </w:r>
      <w:r>
        <w:rPr>
          <w:rFonts w:hint="eastAsia" w:ascii="宋体" w:hAnsi="宋体" w:eastAsia="宋体"/>
          <w:sz w:val="21"/>
          <w:szCs w:val="21"/>
        </w:rPr>
        <w:t xml:space="preserve">万元</w:t>
      </w:r>
      <w:r>
        <w:rPr>
          <w:rFonts w:hint="eastAsia" w:ascii="宋体" w:hAnsi="宋体" w:eastAsia="宋体"/>
          <w:sz w:val="21"/>
          <w:szCs w:val="21"/>
          <w:lang w:val="en-US"/>
        </w:rPr>
        <w:t xml:space="preserve">内）</w:t>
      </w:r>
      <w:r>
        <w:rPr>
          <w:rFonts w:hint="eastAsia" w:ascii="宋体" w:hAnsi="宋体" w:eastAsia="宋体"/>
          <w:bCs/>
          <w:color w:val="000000"/>
          <w:sz w:val="21"/>
          <w:szCs w:val="21"/>
          <w:lang w:val="en-US"/>
        </w:rPr>
      </w:r>
      <w:r/>
    </w:p>
    <w:p>
      <w:pPr>
        <w:pStyle w:val="908"/>
        <w:numPr>
          <w:ilvl w:val="0"/>
          <w:numId w:val="9"/>
        </w:numPr>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人员</w:t>
      </w:r>
      <w:r>
        <w:rPr>
          <w:rFonts w:hint="eastAsia" w:ascii="宋体" w:hAnsi="宋体" w:eastAsia="宋体"/>
          <w:b/>
          <w:color w:val="000000"/>
          <w:sz w:val="21"/>
          <w:szCs w:val="21"/>
        </w:rPr>
        <w:t xml:space="preserve">要求</w:t>
      </w:r>
      <w:r>
        <w:rPr>
          <w:rFonts w:hint="eastAsia" w:ascii="宋体" w:hAnsi="宋体" w:eastAsia="宋体"/>
          <w:b/>
          <w:color w:val="000000"/>
          <w:sz w:val="21"/>
          <w:szCs w:val="21"/>
        </w:rPr>
      </w:r>
      <w:r/>
    </w:p>
    <w:p>
      <w:pPr>
        <w:pStyle w:val="908"/>
        <w:ind w:firstLine="402"/>
        <w:spacing w:line="360" w:lineRule="auto"/>
        <w:rPr>
          <w:rFonts w:hint="eastAsia" w:ascii="宋体" w:hAnsi="宋体" w:eastAsia="宋体"/>
          <w:b/>
          <w:bCs/>
          <w:i/>
          <w:color w:val="000000"/>
          <w:sz w:val="21"/>
          <w:szCs w:val="21"/>
          <w:u w:val="single"/>
          <w:lang w:val="en-US"/>
        </w:rPr>
      </w:pPr>
      <w:r>
        <w:rPr>
          <w:rFonts w:hint="eastAsia" w:eastAsia="宋体"/>
          <w:b/>
          <w:i/>
          <w:u w:val="single"/>
          <w:lang w:val="en-US"/>
        </w:rPr>
        <w:t xml:space="preserve">★</w:t>
      </w:r>
      <w:r>
        <w:rPr>
          <w:rFonts w:hint="eastAsia" w:ascii="宋体" w:hAnsi="宋体" w:eastAsia="宋体"/>
          <w:b/>
          <w:bCs/>
          <w:i/>
          <w:color w:val="000000"/>
          <w:sz w:val="21"/>
          <w:szCs w:val="21"/>
          <w:u w:val="single"/>
          <w:lang w:val="en-US"/>
        </w:rPr>
        <w:t xml:space="preserve">（一）委托需求的医疗服务人员至少7人</w:t>
      </w:r>
      <w:r>
        <w:rPr>
          <w:rFonts w:hint="eastAsia" w:ascii="宋体" w:hAnsi="宋体" w:eastAsia="宋体"/>
          <w:b/>
          <w:bCs/>
          <w:i/>
          <w:color w:val="000000"/>
          <w:sz w:val="21"/>
          <w:szCs w:val="21"/>
          <w:u w:val="single"/>
          <w:lang w:val="en-US"/>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1253"/>
        <w:gridCol w:w="6814"/>
      </w:tblGrid>
      <w:tr>
        <w:trPr>
          <w:trHeight w:val="624"/>
        </w:trPr>
        <w:tc>
          <w:tcPr>
            <w:tcW w:w="950"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岗位</w:t>
            </w:r>
            <w:r>
              <w:rPr>
                <w:rFonts w:hint="eastAsia" w:ascii="宋体" w:hAnsi="宋体" w:eastAsia="宋体"/>
                <w:b/>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人数</w:t>
            </w:r>
            <w:r>
              <w:rPr>
                <w:rFonts w:hint="eastAsia" w:ascii="宋体" w:hAnsi="宋体" w:eastAsia="宋体"/>
                <w:b/>
                <w:sz w:val="21"/>
                <w:szCs w:val="21"/>
              </w:rPr>
            </w:r>
            <w:r/>
          </w:p>
        </w:tc>
        <w:tc>
          <w:tcPr>
            <w:tcW w:w="3420" w:type="dxa"/>
            <w:vAlign w:val="center"/>
            <w:textDirection w:val="lrTb"/>
            <w:noWrap w:val="false"/>
          </w:tcPr>
          <w:p>
            <w:pPr>
              <w:pStyle w:val="908"/>
              <w:jc w:val="center"/>
              <w:spacing w:line="360" w:lineRule="auto"/>
              <w:rPr>
                <w:rFonts w:hint="eastAsia" w:ascii="宋体" w:hAnsi="宋体" w:eastAsia="宋体"/>
                <w:b/>
                <w:sz w:val="21"/>
                <w:szCs w:val="21"/>
              </w:rPr>
            </w:pPr>
            <w:r>
              <w:rPr>
                <w:rFonts w:hint="eastAsia" w:ascii="宋体" w:hAnsi="宋体" w:eastAsia="宋体"/>
                <w:b/>
                <w:sz w:val="21"/>
                <w:szCs w:val="21"/>
              </w:rPr>
              <w:t xml:space="preserve">备注</w:t>
            </w:r>
            <w:r>
              <w:rPr>
                <w:rFonts w:hint="eastAsia" w:ascii="宋体" w:hAnsi="宋体" w:eastAsia="宋体"/>
                <w:b/>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莫愁校区</w:t>
            </w:r>
            <w:r>
              <w:rPr>
                <w:rFonts w:hint="eastAsia" w:ascii="宋体" w:hAnsi="宋体" w:eastAsia="宋体"/>
                <w:b/>
                <w:bCs/>
                <w:sz w:val="21"/>
                <w:szCs w:val="21"/>
              </w:rPr>
            </w:r>
            <w:r/>
          </w:p>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医务室医生</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color w:val="00b0f0"/>
                <w:sz w:val="21"/>
                <w:szCs w:val="21"/>
              </w:rPr>
            </w:pPr>
            <w:r>
              <w:rPr>
                <w:rFonts w:hint="eastAsia" w:ascii="宋体" w:hAnsi="宋体" w:eastAsia="宋体"/>
                <w:b/>
                <w:bCs/>
                <w:sz w:val="21"/>
                <w:szCs w:val="21"/>
              </w:rPr>
              <w:t xml:space="preserve">2</w:t>
            </w:r>
            <w:r>
              <w:rPr>
                <w:rFonts w:hint="eastAsia" w:ascii="宋体" w:hAnsi="宋体" w:eastAsia="宋体"/>
                <w:b/>
                <w:bCs/>
                <w:color w:val="00b0f0"/>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周一至周五24小时提供莫愁校区的医疗服务，白天提供正常的诊疗服务，晚间提供急诊服务。周末24小时提供急诊服务。白天至少1名执业医生，晚上至少1名执业医生。</w:t>
            </w:r>
            <w:r>
              <w:rPr>
                <w:rFonts w:hint="eastAsia" w:ascii="宋体" w:hAnsi="宋体" w:eastAsia="宋体"/>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莫愁校区</w:t>
            </w:r>
            <w:r>
              <w:rPr>
                <w:rFonts w:hint="eastAsia" w:ascii="宋体" w:hAnsi="宋体" w:eastAsia="宋体"/>
                <w:b/>
                <w:bCs/>
                <w:sz w:val="21"/>
                <w:szCs w:val="21"/>
              </w:rPr>
            </w:r>
            <w:r/>
          </w:p>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医务室护士</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color w:val="00b0f0"/>
                <w:sz w:val="21"/>
                <w:szCs w:val="21"/>
              </w:rPr>
            </w:pPr>
            <w:r>
              <w:rPr>
                <w:rFonts w:hint="eastAsia" w:ascii="宋体" w:hAnsi="宋体" w:eastAsia="宋体"/>
                <w:b/>
                <w:bCs/>
                <w:sz w:val="21"/>
                <w:szCs w:val="21"/>
              </w:rPr>
              <w:t xml:space="preserve">2</w:t>
            </w:r>
            <w:r>
              <w:rPr>
                <w:rFonts w:hint="eastAsia" w:ascii="宋体" w:hAnsi="宋体" w:eastAsia="宋体"/>
                <w:b/>
                <w:bCs/>
                <w:color w:val="00b0f0"/>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周一至周五24小时提供莫愁校区的医疗服务，白天提供正常的诊疗服务，晚间提供急诊服务。周末24小时提供急诊服务。白天至少1名护士，晚上至少1名护士。</w:t>
            </w:r>
            <w:r>
              <w:rPr>
                <w:rFonts w:hint="eastAsia" w:ascii="宋体" w:hAnsi="宋体" w:eastAsia="宋体"/>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浦口校区</w:t>
            </w:r>
            <w:r>
              <w:rPr>
                <w:rFonts w:hint="eastAsia" w:ascii="宋体" w:hAnsi="宋体" w:eastAsia="宋体"/>
                <w:b/>
                <w:bCs/>
                <w:sz w:val="21"/>
                <w:szCs w:val="21"/>
              </w:rPr>
            </w:r>
            <w:r/>
          </w:p>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24小时急诊医生</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至少2人</w:t>
            </w:r>
            <w:r>
              <w:rPr>
                <w:rFonts w:hint="eastAsia" w:ascii="宋体" w:hAnsi="宋体" w:eastAsia="宋体"/>
                <w:b/>
                <w:bCs/>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浦口校区自有24小时急诊医生只剩1人，承担每周2个24小时服务，剩余的每周5个24小时服务需采购。</w:t>
            </w:r>
            <w:r>
              <w:rPr>
                <w:rFonts w:hint="eastAsia" w:ascii="宋体" w:hAnsi="宋体" w:eastAsia="宋体"/>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浦口校区</w:t>
            </w:r>
            <w:r>
              <w:rPr>
                <w:rFonts w:hint="eastAsia" w:ascii="宋体" w:hAnsi="宋体" w:eastAsia="宋体"/>
                <w:b/>
                <w:bCs/>
                <w:sz w:val="21"/>
                <w:szCs w:val="21"/>
              </w:rPr>
            </w:r>
            <w:r/>
          </w:p>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24小时急诊护士</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至少1人</w:t>
            </w:r>
            <w:r>
              <w:rPr>
                <w:rFonts w:hint="eastAsia" w:ascii="宋体" w:hAnsi="宋体" w:eastAsia="宋体"/>
                <w:b/>
                <w:bCs/>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浦口校区自有24小时急诊护士3人，承担每周6个24小时服务，剩余的每周1个24小时服务需采购。</w:t>
            </w:r>
            <w:r>
              <w:rPr>
                <w:rFonts w:hint="eastAsia" w:ascii="宋体" w:hAnsi="宋体" w:eastAsia="宋体"/>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其它医护</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按实际需要安排</w:t>
            </w:r>
            <w:r>
              <w:rPr>
                <w:rFonts w:hint="eastAsia" w:ascii="宋体" w:hAnsi="宋体" w:eastAsia="宋体"/>
                <w:b/>
                <w:bCs/>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1.承担2027级、2028级新生健康体检工作；</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2.2026年11月16日至2028年11月15日期间，负责莫愁校区（参与浦口校区）的传染病防控、预防保健、健康教育、急救教育等与学生体质健康相关的工作；</w:t>
            </w:r>
            <w:r>
              <w:rPr>
                <w:rFonts w:hint="eastAsia" w:ascii="宋体" w:hAnsi="宋体" w:eastAsia="宋体"/>
                <w:sz w:val="21"/>
                <w:szCs w:val="21"/>
              </w:rPr>
            </w:r>
            <w:r/>
          </w:p>
          <w:p>
            <w:pPr>
              <w:pStyle w:val="908"/>
              <w:spacing w:line="360" w:lineRule="auto"/>
              <w:rPr>
                <w:rFonts w:hint="eastAsia" w:ascii="宋体" w:hAnsi="宋体" w:eastAsia="宋体"/>
                <w:color w:val="00b0f0"/>
                <w:sz w:val="21"/>
                <w:szCs w:val="21"/>
              </w:rPr>
            </w:pPr>
            <w:r>
              <w:rPr>
                <w:rFonts w:hint="eastAsia" w:ascii="宋体" w:hAnsi="宋体" w:eastAsia="宋体"/>
                <w:sz w:val="21"/>
                <w:szCs w:val="21"/>
              </w:rPr>
              <w:t xml:space="preserve">3.为学校的各类大型活动（校庆、军训、运动会、省赛、国赛、各项国家级考试等）提供医疗保障；</w:t>
            </w:r>
            <w:r>
              <w:rPr>
                <w:rFonts w:hint="eastAsia" w:ascii="宋体" w:hAnsi="宋体" w:eastAsia="宋体"/>
                <w:color w:val="00b0f0"/>
                <w:sz w:val="21"/>
                <w:szCs w:val="21"/>
              </w:rPr>
              <w:t xml:space="preserve"> </w:t>
            </w:r>
            <w:r>
              <w:rPr>
                <w:rFonts w:hint="eastAsia" w:ascii="宋体" w:hAnsi="宋体" w:eastAsia="宋体"/>
                <w:color w:val="00b0f0"/>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4.提供义诊、就医绿色通道联系等其它医疗服务。</w:t>
            </w:r>
            <w:r>
              <w:rPr>
                <w:rFonts w:hint="eastAsia" w:ascii="宋体" w:hAnsi="宋体" w:eastAsia="宋体"/>
                <w:sz w:val="21"/>
                <w:szCs w:val="21"/>
              </w:rPr>
            </w:r>
            <w:r/>
          </w:p>
        </w:tc>
      </w:tr>
      <w:tr>
        <w:trPr>
          <w:trHeight w:val="624"/>
        </w:trPr>
        <w:tc>
          <w:tcPr>
            <w:tcW w:w="950"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合计</w:t>
            </w:r>
            <w:r>
              <w:rPr>
                <w:rFonts w:hint="eastAsia" w:ascii="宋体" w:hAnsi="宋体" w:eastAsia="宋体"/>
                <w:b/>
                <w:bCs/>
                <w:sz w:val="21"/>
                <w:szCs w:val="21"/>
              </w:rPr>
            </w:r>
            <w:r/>
          </w:p>
        </w:tc>
        <w:tc>
          <w:tcPr>
            <w:tcW w:w="629" w:type="dxa"/>
            <w:vAlign w:val="center"/>
            <w:textDirection w:val="lrTb"/>
            <w:noWrap w:val="false"/>
          </w:tcPr>
          <w:p>
            <w:pPr>
              <w:pStyle w:val="908"/>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7</w:t>
            </w:r>
            <w:r>
              <w:rPr>
                <w:rFonts w:hint="eastAsia" w:ascii="宋体" w:hAnsi="宋体" w:eastAsia="宋体"/>
                <w:b/>
                <w:bCs/>
                <w:sz w:val="21"/>
                <w:szCs w:val="21"/>
              </w:rPr>
            </w:r>
            <w:r/>
          </w:p>
        </w:tc>
        <w:tc>
          <w:tcPr>
            <w:tcW w:w="3420" w:type="dxa"/>
            <w:vAlign w:val="center"/>
            <w:textDirection w:val="lrTb"/>
            <w:noWrap w:val="false"/>
          </w:tcPr>
          <w:p>
            <w:pPr>
              <w:pStyle w:val="908"/>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说明：</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fldChar w:fldCharType="begin"/>
      </w:r>
      <w:r>
        <w:rPr>
          <w:rFonts w:hint="eastAsia" w:ascii="宋体" w:hAnsi="宋体" w:eastAsia="宋体"/>
          <w:bCs/>
          <w:color w:val="000000"/>
          <w:sz w:val="21"/>
          <w:szCs w:val="21"/>
          <w:lang w:val="en-US"/>
        </w:rPr>
        <w:instrText xml:space="preserve"> = 1 \* GB3 </w:instrText>
      </w:r>
      <w:r>
        <w:rPr>
          <w:rFonts w:hint="eastAsia" w:ascii="宋体" w:hAnsi="宋体" w:eastAsia="宋体"/>
          <w:bCs/>
          <w:color w:val="000000"/>
          <w:sz w:val="21"/>
          <w:szCs w:val="21"/>
          <w:lang w:val="en-US"/>
        </w:rPr>
        <w:fldChar w:fldCharType="separate"/>
      </w:r>
      <w:r>
        <w:rPr>
          <w:rFonts w:hint="eastAsia" w:ascii="宋体" w:hAnsi="宋体" w:eastAsia="宋体"/>
          <w:bCs/>
          <w:color w:val="000000"/>
          <w:sz w:val="21"/>
          <w:szCs w:val="21"/>
          <w:lang w:val="en-US"/>
        </w:rPr>
        <w:t xml:space="preserve">①</w:t>
      </w:r>
      <w:r>
        <w:rPr>
          <w:rFonts w:hint="eastAsia" w:ascii="宋体" w:hAnsi="宋体" w:eastAsia="宋体"/>
          <w:bCs/>
          <w:color w:val="000000"/>
          <w:sz w:val="21"/>
          <w:szCs w:val="21"/>
          <w:lang w:val="en-US"/>
        </w:rPr>
        <w:fldChar w:fldCharType="end"/>
      </w:r>
      <w:r>
        <w:rPr>
          <w:rFonts w:hint="eastAsia" w:ascii="宋体" w:hAnsi="宋体" w:eastAsia="宋体"/>
          <w:bCs/>
          <w:color w:val="000000"/>
          <w:sz w:val="21"/>
          <w:szCs w:val="21"/>
          <w:lang w:val="en-US"/>
        </w:rPr>
        <w:t xml:space="preserve">莫愁校区医、护除提供诊疗服务外，还承担校区的其它各类医疗服务工作，具体见服务要求；</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fldChar w:fldCharType="begin"/>
      </w:r>
      <w:r>
        <w:rPr>
          <w:rFonts w:hint="eastAsia" w:ascii="宋体" w:hAnsi="宋体" w:eastAsia="宋体"/>
          <w:bCs/>
          <w:color w:val="000000"/>
          <w:sz w:val="21"/>
          <w:szCs w:val="21"/>
          <w:lang w:val="en-US"/>
        </w:rPr>
        <w:instrText xml:space="preserve"> = 2 \* GB3 </w:instrText>
      </w:r>
      <w:r>
        <w:rPr>
          <w:rFonts w:hint="eastAsia" w:ascii="宋体" w:hAnsi="宋体" w:eastAsia="宋体"/>
          <w:bCs/>
          <w:color w:val="000000"/>
          <w:sz w:val="21"/>
          <w:szCs w:val="21"/>
          <w:lang w:val="en-US"/>
        </w:rPr>
        <w:fldChar w:fldCharType="separate"/>
      </w:r>
      <w:r>
        <w:rPr>
          <w:rFonts w:hint="eastAsia" w:ascii="宋体" w:hAnsi="宋体" w:eastAsia="宋体"/>
          <w:bCs/>
          <w:color w:val="000000"/>
          <w:sz w:val="21"/>
          <w:szCs w:val="21"/>
          <w:lang w:val="en-US"/>
        </w:rPr>
        <w:t xml:space="preserve">②</w:t>
      </w:r>
      <w:r>
        <w:rPr>
          <w:rFonts w:hint="eastAsia" w:ascii="宋体" w:hAnsi="宋体" w:eastAsia="宋体"/>
          <w:bCs/>
          <w:color w:val="000000"/>
          <w:sz w:val="21"/>
          <w:szCs w:val="21"/>
          <w:lang w:val="en-US"/>
        </w:rPr>
        <w:fldChar w:fldCharType="end"/>
      </w:r>
      <w:r>
        <w:rPr>
          <w:rFonts w:hint="eastAsia" w:ascii="宋体" w:hAnsi="宋体" w:eastAsia="宋体"/>
          <w:bCs/>
          <w:color w:val="000000"/>
          <w:sz w:val="21"/>
          <w:szCs w:val="21"/>
          <w:lang w:val="en-US"/>
        </w:rPr>
        <w:t xml:space="preserve">学校举办的各类大型活动以及其他专项活动的服务保障，</w:t>
      </w:r>
      <w:bookmarkStart w:id="104" w:name="_Hlk178058971"/>
      <w:r>
        <w:rPr>
          <w:rFonts w:hint="eastAsia" w:ascii="宋体" w:hAnsi="宋体" w:eastAsia="宋体"/>
          <w:bCs/>
          <w:color w:val="000000"/>
          <w:sz w:val="21"/>
          <w:szCs w:val="21"/>
          <w:lang w:val="en-US"/>
        </w:rPr>
        <w:t xml:space="preserve">每年总次数不少于80次，以实际次数为准，每次安排不少于1名医生，以实际需求为准。</w:t>
      </w:r>
      <w:bookmarkEnd w:id="104"/>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③2027级、2028级新生健康体检收费标准按政府公布的的标准执行，</w:t>
      </w:r>
      <w:bookmarkStart w:id="105" w:name="_Hlk239685344"/>
      <w:r>
        <w:rPr>
          <w:rFonts w:hint="eastAsia" w:ascii="宋体" w:hAnsi="宋体" w:eastAsia="宋体"/>
          <w:bCs/>
          <w:color w:val="000000"/>
          <w:sz w:val="21"/>
          <w:szCs w:val="21"/>
          <w:lang w:val="en-US"/>
        </w:rPr>
        <w:t xml:space="preserve">以实际中标价为准，</w:t>
      </w:r>
      <w:r>
        <w:rPr>
          <w:rFonts w:hint="eastAsia" w:ascii="宋体" w:hAnsi="宋体" w:eastAsia="宋体"/>
          <w:b/>
          <w:color w:val="000000"/>
          <w:sz w:val="21"/>
          <w:szCs w:val="21"/>
          <w:lang w:val="en-US"/>
        </w:rPr>
        <w:t xml:space="preserve">不得超过最高限价86元/人</w:t>
      </w:r>
      <w:bookmarkEnd w:id="105"/>
      <w:r>
        <w:rPr>
          <w:rFonts w:hint="eastAsia" w:ascii="宋体" w:hAnsi="宋体" w:eastAsia="宋体"/>
          <w:bCs/>
          <w:color w:val="000000"/>
          <w:sz w:val="21"/>
          <w:szCs w:val="21"/>
          <w:lang w:val="en-US"/>
        </w:rPr>
        <w:t xml:space="preserve">。</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2、投标单位配备的医疗服务人员必须具备相应资格证书 </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（1）学历：专科或专科以上；专业：医生须临床专业（全科））具有3年以上工作经验（包括3年），对常见病、多发病以及运动损伤具有诊断和治疗能力且独立完成；护士须护理专业且两年工作经验。</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（2）职称：医生须具有中级或中级以上职称；护士须具有上岗证。</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（3）性别：医生性别不限（最好为女性）；护士须为女性。</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（4）年龄：医生，男63岁以下，女，60岁以下；护士45岁以下。</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（5）工作经验：熟悉类似医疗服务工作，有与本服务项目内容相关的工作经历。</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3、投标单位配备的体检人员要求</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1）参加体检医务人员必须业务技术精、工作责任心强、服务态度好，按照体检项目内容合理规范配备相关专业人员。主检医师1名，其他医师检测人员（除主检医师外）不得低于6人（其中DR医师不得少2人），护士不得低于8人。</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（2）配备专业流动体检车辆（DR流动车）2辆。（自有或租赁，证明材料加盖公章。）</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配备生化分析仪2台，5分类及以上血球仪4台（自有或租赁，证明材料加盖公章。）</w:t>
      </w:r>
      <w:r>
        <w:rPr>
          <w:rFonts w:hint="eastAsia" w:ascii="宋体" w:hAnsi="宋体" w:eastAsia="宋体"/>
          <w:bCs/>
          <w:color w:val="000000"/>
          <w:sz w:val="21"/>
          <w:szCs w:val="21"/>
          <w:lang w:val="en-US"/>
        </w:rPr>
      </w:r>
      <w:r/>
    </w:p>
    <w:p>
      <w:pPr>
        <w:pStyle w:val="908"/>
        <w:numPr>
          <w:ilvl w:val="0"/>
          <w:numId w:val="9"/>
        </w:numPr>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服务要求（技术响应情况评分项，需逐条响应）</w:t>
      </w:r>
      <w:r>
        <w:rPr>
          <w:rFonts w:hint="eastAsia" w:ascii="宋体" w:hAnsi="宋体" w:eastAsia="宋体"/>
          <w:b/>
          <w:color w:val="000000"/>
          <w:sz w:val="21"/>
          <w:szCs w:val="21"/>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投标人周一至周五24小时提供莫愁校区的医疗服务，白天提供正常的诊疗服务，晚间提供急诊服务。周末24小时提供急诊服务。莫愁校区医务室保证白天至少有2名医务人员在岗（1名执业医师1名护士），晚上有2名医务人员在岗（至少1名执业医师1名护士），具体服务时间根据学校教学作息时间安排。</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同时安排医务人员参与浦口校区的医疗服务值班工作，每周至少2名执业医生参与5个24小时值班；每周至少1名护士参与1个24小时值班。</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工作期间，医务人员不得擅自离岗。</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2、投标人根据省教育厅、卫健委等上级部门对医务室工作的指导和考核要求，负责准备被检查的所有相关资料，能达到具备实地察看的验收条件，配合学校申领或校验医务室开诊的相关证照。同时，投标人需要配合学校工作，做好学校所需的相关文件材料，完成学校工作安排。</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3、投标人提供的医疗服务必须符合医疗行业专业要求，药品分类、医疗卫生、就诊档案管理、学生医保的开展等工作。</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4、主要负责常见病，多发病、流行病的诊断、治疗工作。开展常规治疗，对不能救治的急、重症病人应及时转诊，并通知校方。负责大病就医绿色通道的建立，安排先行治疗，确保安全第一。在医疗服务过程中发生的医疗纠纷、医疗事故等责任，由投标人完全承担法律和赔偿责任。</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5、日常用药目录由南京审计大学医务所制定，如需调整必须经过学校批准。莫愁校区医务室使用的药品由投标人从采购人药库中调拨。</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6、负责浦口、莫愁校区传染病的初级预防、报告、处置等工作。建立健全传染病的防控机制和突发共公卫生事件应急预案及时向学校通报传染病信息。积极为师生提供健康保健、健康教育、急救教育等良好的医疗保健措施。</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7、在服务期内，不得以任何理由将本校的医疗卫生服务内容向第三方机构或个人进行转包或分包，不得超出合同条款外经营，一经发现，学校有权取消其承包资格并追究其违约责任。若遇特殊时期，采购人提供隔离场地，投标人负责场地的隔离措施，并配齐基础性必备医疗设备和必备急救药品，务必确保药物的供应和储备。</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8、为浦口、莫愁校区师生定期免费开展学生讲座，宣传传染病防治知识及急救培训，每年不少于五次。按照学校要求开设健康教育课，每季度做好橱窗展板宣传，负责相关宣传手册或材料印发。</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9、派医生为学校举办的各类大型活动（校庆、军训、运动会、省赛、国赛、各项考试等）以及其他重要专项活动（校外专家来访活动等）提供医疗保障，保障时配备急救药品及急救设备，每年总次数不少于80次，以实际次数为准，每次安排不少于1名医生，以实际需求为准。</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10、投标人需定期开展莫愁校区的消杀工作，严格按照相关要求规定配备消杀工具器材，并及时记录，并按规范要求处理医疗垃圾，并协助招标方做好莫愁校区的饮食卫生、教学卫生、环境卫生、宿舍卫生等工作的指导和监督。</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11、新生体检费和体检项目按照《江苏省高等学校服务性收费和代收费管理暂行办法》、《关于加强全省普通高等学校学生健康体检工作的通知》（苏教体艺【2018】8号）执行，以实际中标价为准，不得超过最高限价86元/人。体检完成后，采购人收到全部体检报告后，体检服务费按实际支付。</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12、招标方有权对中标方的医疗管理、医疗服务、医疗设备、药品质量、医疗收费等进行例行检查，包括建议中标方任用和撤换不适合在校工作的医务人员。</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13、必须严格遵守《南京审计大学水电管理办法》的规定，严禁使用大功率电器，投标人在提供医疗服务期间，必须重视用水用电安全，重视用工安全等，承担所有安全责任。</w:t>
      </w:r>
      <w:r>
        <w:rPr>
          <w:rFonts w:ascii="宋体" w:hAnsi="宋体" w:eastAsia="宋体"/>
          <w:bCs/>
          <w:color w:val="000000"/>
          <w:sz w:val="21"/>
          <w:szCs w:val="21"/>
          <w:lang w:val="en-US"/>
        </w:rPr>
      </w:r>
      <w:r/>
    </w:p>
    <w:p>
      <w:pPr>
        <w:pStyle w:val="908"/>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14、投标人与从业人员自行签订用工合同，与采购人无关，投标人负责按照政策缴纳各 项费用并且依法纳税。投标人从业人员的经济责任和安全责任等所有可能产生的一切风险均由投标人自行承担。</w:t>
      </w:r>
      <w:r>
        <w:rPr>
          <w:rFonts w:ascii="宋体" w:hAnsi="宋体" w:eastAsia="宋体"/>
          <w:bCs/>
          <w:color w:val="000000"/>
          <w:sz w:val="21"/>
          <w:szCs w:val="21"/>
          <w:lang w:val="en-US"/>
        </w:rPr>
      </w:r>
      <w:r/>
    </w:p>
    <w:p>
      <w:pPr>
        <w:pStyle w:val="908"/>
        <w:ind w:left="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t xml:space="preserve">15、投标人中标后应缴纳一年合同价的10%作为履约保证金，履约保证金用以约束投标人在合同履行中的行为，弥补合同执行中由于自身行为可能给采购人带来的各种损失。如果投标人不同意按照规定去做，采购人有权取消本次采购中标决定。招标方在合同服务期内每半年对中标方进行一次集中考核，考核不达标招标方有权单方解除合同。</w:t>
      </w:r>
      <w:r>
        <w:rPr>
          <w:rFonts w:ascii="宋体" w:hAnsi="宋体" w:eastAsia="宋体"/>
          <w:bCs/>
          <w:color w:val="000000"/>
          <w:sz w:val="21"/>
          <w:szCs w:val="21"/>
          <w:lang w:val="en-US"/>
        </w:rPr>
      </w:r>
      <w:r/>
    </w:p>
    <w:p>
      <w:pPr>
        <w:pStyle w:val="908"/>
        <w:ind w:left="420"/>
        <w:spacing w:line="360" w:lineRule="auto"/>
        <w:rPr>
          <w:rFonts w:hint="eastAsia" w:ascii="宋体" w:hAnsi="宋体" w:eastAsia="宋体"/>
          <w:b/>
          <w:color w:val="000000"/>
          <w:sz w:val="21"/>
          <w:szCs w:val="21"/>
        </w:rPr>
      </w:pPr>
      <w:r>
        <w:rPr>
          <w:rFonts w:hint="eastAsia" w:ascii="宋体" w:hAnsi="宋体" w:eastAsia="宋体"/>
          <w:b/>
          <w:bCs/>
          <w:color w:val="000000"/>
          <w:sz w:val="21"/>
          <w:szCs w:val="21"/>
          <w:lang w:val="en-US"/>
        </w:rPr>
        <w:t xml:space="preserve">五、</w:t>
      </w:r>
      <w:r>
        <w:rPr>
          <w:rFonts w:hint="eastAsia" w:ascii="宋体" w:hAnsi="宋体" w:eastAsia="宋体"/>
          <w:b/>
          <w:color w:val="000000"/>
          <w:sz w:val="21"/>
          <w:szCs w:val="21"/>
          <w:lang w:val="en-US"/>
        </w:rPr>
        <w:t xml:space="preserve">服务承诺</w:t>
      </w:r>
      <w:r>
        <w:rPr>
          <w:rFonts w:hint="eastAsia" w:ascii="宋体" w:hAnsi="宋体" w:eastAsia="宋体"/>
          <w:b/>
          <w:color w:val="000000"/>
          <w:sz w:val="21"/>
          <w:szCs w:val="21"/>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1.完成招、投标文件所要求所有的服务；</w:t>
      </w:r>
      <w:r>
        <w:rPr>
          <w:rFonts w:hint="eastAsia" w:ascii="宋体" w:hAnsi="宋体" w:eastAsia="宋体"/>
          <w:bCs/>
          <w:color w:val="000000"/>
          <w:sz w:val="21"/>
          <w:szCs w:val="21"/>
          <w:lang w:val="en-US"/>
        </w:rPr>
      </w:r>
      <w:r/>
    </w:p>
    <w:p>
      <w:pPr>
        <w:pStyle w:val="908"/>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2.乙方根据高校医疗保健工作需要，配备符合国家有关技术标准的医疗设备和所需的医疗设施。保证常规诊断、治疗的正常开展。乙方投入的设施设备归乙方所有，合同期满后，乙方自行撤除投入的设备、设施。</w:t>
      </w:r>
      <w:r>
        <w:rPr>
          <w:rFonts w:hint="eastAsia" w:ascii="宋体" w:hAnsi="宋体" w:eastAsia="宋体"/>
          <w:bCs/>
          <w:color w:val="000000"/>
          <w:sz w:val="21"/>
          <w:szCs w:val="21"/>
          <w:lang w:val="en-US"/>
        </w:rPr>
      </w:r>
      <w:r/>
    </w:p>
    <w:p>
      <w:pPr>
        <w:pStyle w:val="908"/>
        <w:numPr>
          <w:ilvl w:val="0"/>
          <w:numId w:val="10"/>
        </w:numPr>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合同履行期限</w:t>
      </w:r>
      <w:r>
        <w:rPr>
          <w:rFonts w:hint="eastAsia" w:ascii="宋体" w:hAnsi="宋体" w:eastAsia="宋体"/>
          <w:b/>
          <w:color w:val="000000"/>
          <w:sz w:val="21"/>
          <w:szCs w:val="21"/>
        </w:rPr>
      </w:r>
      <w:r/>
    </w:p>
    <w:p>
      <w:pPr>
        <w:pStyle w:val="908"/>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服务期两年（自合同签订之日起计）。</w:t>
      </w:r>
      <w:r>
        <w:rPr>
          <w:rFonts w:hint="eastAsia" w:ascii="宋体" w:hAnsi="宋体" w:eastAsia="宋体"/>
          <w:bCs/>
          <w:color w:val="000000"/>
          <w:sz w:val="21"/>
          <w:szCs w:val="21"/>
        </w:rPr>
      </w:r>
      <w:r/>
    </w:p>
    <w:p>
      <w:pPr>
        <w:pStyle w:val="908"/>
        <w:numPr>
          <w:ilvl w:val="0"/>
          <w:numId w:val="10"/>
        </w:numP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付款方式</w:t>
      </w:r>
      <w:r>
        <w:rPr>
          <w:rFonts w:hint="eastAsia" w:ascii="宋体" w:hAnsi="宋体" w:eastAsia="宋体"/>
          <w:b/>
          <w:color w:val="000000"/>
          <w:sz w:val="21"/>
          <w:szCs w:val="21"/>
        </w:rPr>
      </w:r>
      <w:r/>
    </w:p>
    <w:p>
      <w:pPr>
        <w:pStyle w:val="908"/>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1.委托服务费用</w:t>
      </w:r>
      <w:r>
        <w:rPr>
          <w:rFonts w:hint="eastAsia" w:ascii="宋体" w:hAnsi="宋体" w:eastAsia="宋体"/>
          <w:color w:val="000000"/>
          <w:sz w:val="21"/>
          <w:szCs w:val="21"/>
          <w:lang w:val="en-US"/>
        </w:rPr>
      </w:r>
      <w:r/>
    </w:p>
    <w:p>
      <w:pPr>
        <w:pStyle w:val="908"/>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学校每半年对医疗托管服务的医疗水平、服务、环境、收费等方面开展一次师生的满意度调查评分，并结合日常月度考核，得出综合评分，考核分值达85分（含）以上为合格，按合同支付当期合同款，考核分值低于85分为不合格，每低一分扣除当季合同款的1％，同时采购人将约谈中标人限期整改。一年内，如两个学期考核分值均低于75分，采购人有权立即终止合同。终止合同当期的服务费按当期服务天数进行结算（根据考核分值扣除应该扣除的金额）。</w:t>
      </w:r>
      <w:r>
        <w:rPr>
          <w:rFonts w:hint="eastAsia" w:ascii="宋体" w:hAnsi="宋体" w:eastAsia="宋体"/>
          <w:color w:val="000000"/>
          <w:sz w:val="21"/>
          <w:szCs w:val="21"/>
          <w:lang w:val="en-US"/>
        </w:rPr>
      </w:r>
      <w:r/>
    </w:p>
    <w:p>
      <w:pPr>
        <w:pStyle w:val="908"/>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考核合格，委托费用每半年学校支付一次，为后付费制，前三次在每学期结束前支付，最后一次于项目结束、完成交接后20个工作日内支付。</w:t>
      </w:r>
      <w:r>
        <w:rPr>
          <w:rFonts w:hint="eastAsia" w:ascii="宋体" w:hAnsi="宋体" w:eastAsia="宋体"/>
          <w:color w:val="000000"/>
          <w:sz w:val="21"/>
          <w:szCs w:val="21"/>
          <w:lang w:val="en-US"/>
        </w:rPr>
      </w:r>
      <w:r/>
    </w:p>
    <w:p>
      <w:pPr>
        <w:pStyle w:val="908"/>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2.新生体检服务费用</w:t>
      </w:r>
      <w:r>
        <w:rPr>
          <w:rFonts w:hint="eastAsia" w:ascii="宋体" w:hAnsi="宋体" w:eastAsia="宋体"/>
          <w:color w:val="000000"/>
          <w:sz w:val="21"/>
          <w:szCs w:val="21"/>
          <w:lang w:val="en-US"/>
        </w:rPr>
      </w:r>
      <w:r/>
    </w:p>
    <w:p>
      <w:pPr>
        <w:pStyle w:val="908"/>
        <w:ind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每年体检结束后，乙方及时提供异常(血检、胸片、不能参加军训等）统计名单及数据，提供完整的纸质体检报告、电子报告及采购人要求格式的体检结论汇总表；甲方核实实际体检人数，结合招标文件的要求以及体检工作的总体情况进行考核评分，考核分值达85分（含）以上为合格，按照中标价格标准，全额支付当年体检费用的70%，考核分值低于85分为不合格，每低一分扣除当年体检费用的1％，于体检结束后1个月内支付。</w:t>
      </w:r>
      <w:r>
        <w:rPr>
          <w:rFonts w:hint="eastAsia" w:ascii="宋体" w:hAnsi="宋体" w:eastAsia="宋体"/>
          <w:color w:val="000000"/>
          <w:sz w:val="21"/>
          <w:szCs w:val="21"/>
          <w:lang w:val="en-US"/>
        </w:rPr>
      </w:r>
      <w:r/>
    </w:p>
    <w:p>
      <w:pPr>
        <w:pStyle w:val="908"/>
        <w:ind w:firstLine="420"/>
        <w:jc w:val="left"/>
        <w:spacing w:line="360" w:lineRule="auto"/>
        <w:rPr>
          <w:rFonts w:ascii="黑体" w:eastAsia="黑体"/>
          <w:sz w:val="36"/>
          <w:szCs w:val="36"/>
        </w:rPr>
      </w:pPr>
      <w:r>
        <w:rPr>
          <w:rFonts w:hint="eastAsia" w:ascii="宋体" w:hAnsi="宋体" w:eastAsia="宋体"/>
          <w:color w:val="000000"/>
          <w:sz w:val="21"/>
          <w:szCs w:val="21"/>
          <w:lang w:val="en-US"/>
        </w:rPr>
        <w:t xml:space="preserve">同时参考当年委托服务的考核评分，考核分值达85分（含）以上为合格，全额支付当年体检费用的30%尾款；考核分值低于85分为不合格，每低一分扣除当年体检费用的1％，于服务期结束后1个月内支付。</w:t>
      </w:r>
      <w:r>
        <w:rPr>
          <w:rFonts w:hint="eastAsia" w:ascii="黑体" w:eastAsia="黑体"/>
          <w:sz w:val="36"/>
          <w:szCs w:val="36"/>
        </w:rPr>
        <w:br w:type="page" w:clear="all"/>
      </w:r>
      <w:r>
        <w:rPr>
          <w:rFonts w:ascii="黑体" w:eastAsia="黑体"/>
          <w:sz w:val="36"/>
          <w:szCs w:val="36"/>
        </w:rPr>
      </w:r>
      <w:r/>
    </w:p>
    <w:p>
      <w:pPr>
        <w:pStyle w:val="908"/>
        <w:jc w:val="center"/>
        <w:spacing w:line="288" w:lineRule="auto"/>
        <w:rPr>
          <w:rFonts w:ascii="黑体" w:eastAsia="黑体"/>
          <w:sz w:val="36"/>
          <w:szCs w:val="36"/>
        </w:rPr>
        <w:outlineLvl w:val="0"/>
      </w:pPr>
      <w:r>
        <w:rPr>
          <w:rFonts w:hint="eastAsia" w:ascii="黑体" w:eastAsia="黑体"/>
          <w:sz w:val="36"/>
          <w:szCs w:val="36"/>
        </w:rPr>
        <w:t xml:space="preserve">第五章 合同草案条款</w:t>
      </w:r>
      <w:r>
        <w:rPr>
          <w:rFonts w:ascii="黑体" w:eastAsia="黑体"/>
          <w:sz w:val="36"/>
          <w:szCs w:val="36"/>
        </w:rPr>
      </w:r>
      <w:r/>
    </w:p>
    <w:p>
      <w:pPr>
        <w:pStyle w:val="908"/>
        <w:jc w:val="center"/>
        <w:spacing w:line="500" w:lineRule="exact"/>
        <w:rPr>
          <w:rFonts w:ascii="宋体" w:hAnsi="宋体" w:eastAsia="宋体"/>
          <w:sz w:val="24"/>
          <w:szCs w:val="24"/>
        </w:rPr>
      </w:pPr>
      <w:r/>
      <w:bookmarkStart w:id="106" w:name="_Toc6085"/>
      <w:r/>
      <w:bookmarkStart w:id="107" w:name="_Toc20823315"/>
      <w:r/>
      <w:bookmarkStart w:id="108" w:name="_Toc513029243"/>
      <w:r/>
      <w:bookmarkStart w:id="109" w:name="_Toc16938559"/>
      <w:r>
        <w:rPr>
          <w:rFonts w:hint="eastAsia" w:ascii="宋体" w:hAnsi="宋体" w:eastAsia="宋体"/>
          <w:b/>
          <w:sz w:val="24"/>
          <w:szCs w:val="24"/>
        </w:rPr>
        <w:t xml:space="preserve">（参考格式，本合同内容条款在正式签署前可具体补充细化，仅作参考，最终合同以采购人审查通过的版本为准）</w:t>
      </w:r>
      <w:bookmarkEnd w:id="106"/>
      <w:r>
        <w:rPr>
          <w:rFonts w:ascii="宋体" w:hAnsi="宋体" w:eastAsia="宋体"/>
          <w:sz w:val="24"/>
          <w:szCs w:val="24"/>
        </w:rPr>
      </w:r>
      <w:r/>
    </w:p>
    <w:p>
      <w:pPr>
        <w:pStyle w:val="908"/>
        <w:spacing w:line="360" w:lineRule="auto"/>
        <w:rPr>
          <w:rFonts w:ascii="方正小标宋_GBK" w:hAnsi="仿宋" w:eastAsia="方正小标宋_GBK" w:cs="仿宋"/>
          <w:sz w:val="44"/>
          <w:szCs w:val="44"/>
        </w:rPr>
      </w:pPr>
      <w:r/>
      <w:bookmarkEnd w:id="107"/>
      <w:r/>
      <w:bookmarkEnd w:id="108"/>
      <w:r/>
      <w:bookmarkEnd w:id="109"/>
      <w:r/>
      <w:bookmarkStart w:id="110" w:name="_Toc489275683"/>
      <w:r/>
      <w:bookmarkStart w:id="111" w:name="_Toc489655320"/>
      <w:r/>
      <w:bookmarkStart w:id="112" w:name="_Toc476063952"/>
      <w:r/>
      <w:bookmarkStart w:id="113" w:name="_Toc479684885"/>
      <w:r/>
      <w:bookmarkStart w:id="114" w:name="_Toc489275682"/>
      <w:r/>
      <w:bookmarkStart w:id="115" w:name="_Toc479684884"/>
      <w:r/>
      <w:bookmarkStart w:id="116" w:name="_Toc476063953"/>
      <w:r>
        <w:rPr>
          <w:rFonts w:ascii="方正小标宋_GBK" w:hAnsi="仿宋" w:eastAsia="方正小标宋_GBK" w:cs="仿宋"/>
          <w:sz w:val="44"/>
          <w:szCs w:val="44"/>
        </w:rPr>
      </w:r>
      <w:r/>
    </w:p>
    <w:p>
      <w:pPr>
        <w:pStyle w:val="990"/>
        <w:spacing w:before="0" w:beforeAutospacing="0" w:after="0" w:afterAutospacing="0" w:line="560" w:lineRule="exact"/>
        <w:shd w:val="clear" w:color="auto" w:fill="ffffff"/>
        <w:rPr>
          <w:rFonts w:hint="eastAsia"/>
          <w:color w:val="000000"/>
          <w:sz w:val="28"/>
          <w:szCs w:val="28"/>
        </w:rPr>
      </w:pPr>
      <w:r>
        <w:rPr>
          <w:color w:val="000000"/>
          <w:sz w:val="28"/>
          <w:szCs w:val="28"/>
        </w:rPr>
        <w:t xml:space="preserve">合同编号：</w:t>
      </w:r>
      <w:r>
        <w:rPr>
          <w:rFonts w:hint="eastAsia"/>
          <w:color w:val="000000"/>
          <w:sz w:val="28"/>
          <w:szCs w:val="28"/>
        </w:rPr>
      </w:r>
      <w:r/>
    </w:p>
    <w:p>
      <w:pPr>
        <w:pStyle w:val="990"/>
        <w:spacing w:before="0" w:beforeAutospacing="0" w:after="0" w:afterAutospacing="0" w:line="560" w:lineRule="exact"/>
        <w:shd w:val="clear" w:color="auto" w:fill="ffffff"/>
        <w:rPr>
          <w:rFonts w:hint="eastAsia"/>
          <w:color w:val="000000"/>
          <w:sz w:val="28"/>
          <w:szCs w:val="28"/>
        </w:rPr>
      </w:pPr>
      <w:r>
        <w:rPr>
          <w:rFonts w:hint="eastAsia"/>
          <w:color w:val="000000"/>
          <w:sz w:val="28"/>
          <w:szCs w:val="28"/>
        </w:rPr>
      </w:r>
      <w:r/>
    </w:p>
    <w:p>
      <w:pPr>
        <w:pStyle w:val="908"/>
        <w:jc w:val="center"/>
        <w:rPr>
          <w:rFonts w:hint="eastAsia" w:ascii="宋体" w:hAnsi="宋体" w:eastAsia="宋体"/>
          <w:b/>
          <w:bCs/>
          <w:sz w:val="36"/>
          <w:szCs w:val="36"/>
        </w:rPr>
      </w:pPr>
      <w:r>
        <w:rPr>
          <w:rFonts w:hint="eastAsia" w:ascii="宋体" w:hAnsi="宋体" w:eastAsia="宋体"/>
          <w:b/>
          <w:bCs/>
          <w:sz w:val="36"/>
          <w:szCs w:val="36"/>
        </w:rPr>
        <w:t xml:space="preserve">×××项目</w:t>
      </w:r>
      <w:r>
        <w:rPr>
          <w:rFonts w:hint="eastAsia" w:ascii="宋体" w:hAnsi="宋体" w:eastAsia="宋体"/>
          <w:b/>
          <w:bCs/>
          <w:sz w:val="36"/>
          <w:szCs w:val="36"/>
        </w:rPr>
      </w:r>
      <w:r/>
    </w:p>
    <w:p>
      <w:pPr>
        <w:pStyle w:val="908"/>
        <w:jc w:val="center"/>
        <w:rPr>
          <w:rFonts w:hint="eastAsia" w:ascii="宋体" w:hAnsi="宋体" w:eastAsia="宋体"/>
          <w:b/>
          <w:bCs/>
          <w:sz w:val="36"/>
          <w:szCs w:val="36"/>
        </w:rPr>
      </w:pPr>
      <w:r>
        <w:rPr>
          <w:rFonts w:hint="eastAsia" w:ascii="宋体" w:hAnsi="宋体" w:eastAsia="宋体"/>
          <w:b/>
          <w:bCs/>
          <w:sz w:val="36"/>
          <w:szCs w:val="36"/>
        </w:rPr>
        <w:t xml:space="preserve">采购合同</w:t>
      </w:r>
      <w:r>
        <w:rPr>
          <w:rFonts w:hint="eastAsia" w:ascii="宋体" w:hAnsi="宋体" w:eastAsia="宋体"/>
          <w:b/>
          <w:bCs/>
          <w:sz w:val="36"/>
          <w:szCs w:val="36"/>
        </w:rPr>
      </w:r>
      <w:r/>
    </w:p>
    <w:p>
      <w:pPr>
        <w:pStyle w:val="990"/>
        <w:spacing w:line="330" w:lineRule="atLeast"/>
        <w:shd w:val="clear" w:color="auto" w:fill="ffffff"/>
        <w:rPr>
          <w:rFonts w:hint="eastAsia"/>
          <w:color w:val="000000"/>
          <w:sz w:val="36"/>
          <w:szCs w:val="36"/>
        </w:rPr>
      </w:pPr>
      <w:r>
        <w:rPr>
          <w:rFonts w:hint="eastAsia"/>
          <w:color w:val="000000"/>
          <w:sz w:val="36"/>
          <w:szCs w:val="36"/>
        </w:rPr>
      </w:r>
      <w:r/>
    </w:p>
    <w:p>
      <w:pPr>
        <w:pStyle w:val="908"/>
        <w:ind w:firstLine="1080"/>
        <w:jc w:val="left"/>
        <w:widowControl/>
        <w:rPr>
          <w:rFonts w:ascii="宋体" w:hAnsi="宋体"/>
          <w:color w:val="000000"/>
          <w:sz w:val="36"/>
          <w:szCs w:val="36"/>
          <w:u w:val="single"/>
        </w:rPr>
      </w:pPr>
      <w:r>
        <w:rPr>
          <w:rFonts w:ascii="Arial Unicode MS" w:hAnsi="Arial Unicode MS" w:cs="Arial Unicode MS"/>
          <w:color w:val="000000"/>
          <w:sz w:val="36"/>
          <w:szCs w:val="36"/>
        </w:rPr>
        <w:t xml:space="preserve">项目名称：</w:t>
      </w:r>
      <w:r>
        <w:rPr>
          <w:rFonts w:hint="eastAsia" w:ascii="Arial Unicode MS" w:hAnsi="Arial Unicode MS" w:cs="Arial Unicode MS"/>
          <w:color w:val="000000"/>
          <w:sz w:val="36"/>
          <w:szCs w:val="36"/>
          <w:u w:val="single"/>
        </w:rPr>
        <w:t xml:space="preserve">                                </w:t>
      </w:r>
      <w:r>
        <w:rPr>
          <w:rFonts w:ascii="宋体" w:hAnsi="宋体"/>
          <w:color w:val="000000"/>
          <w:sz w:val="36"/>
          <w:szCs w:val="36"/>
          <w:u w:val="single"/>
        </w:rPr>
      </w:r>
      <w:r/>
    </w:p>
    <w:p>
      <w:pPr>
        <w:pStyle w:val="908"/>
        <w:ind w:firstLine="1080"/>
        <w:spacing w:before="100" w:beforeAutospacing="1" w:after="100" w:afterAutospacing="1" w:line="330" w:lineRule="atLeast"/>
        <w:shd w:val="clear" w:color="auto" w:fill="ffffff"/>
        <w:widowControl/>
        <w:rPr>
          <w:rFonts w:hint="eastAsia" w:ascii="宋体" w:hAnsi="宋体" w:eastAsia="宋体"/>
          <w:color w:val="000000"/>
          <w:sz w:val="36"/>
          <w:szCs w:val="36"/>
        </w:rPr>
      </w:pPr>
      <w:r>
        <w:rPr>
          <w:rFonts w:hint="eastAsia" w:ascii="宋体" w:hAnsi="宋体"/>
          <w:color w:val="000000"/>
          <w:sz w:val="36"/>
          <w:szCs w:val="36"/>
        </w:rPr>
        <w:t xml:space="preserve">采购人</w:t>
      </w:r>
      <w:r>
        <w:rPr>
          <w:rFonts w:ascii="宋体" w:hAnsi="宋体"/>
          <w:color w:val="000000"/>
          <w:sz w:val="36"/>
          <w:szCs w:val="36"/>
        </w:rPr>
        <w:t xml:space="preserve">(甲方)：</w:t>
      </w:r>
      <w:r>
        <w:rPr>
          <w:rFonts w:hint="eastAsia" w:ascii="宋体" w:hAnsi="宋体" w:eastAsia="宋体"/>
          <w:bCs/>
          <w:sz w:val="32"/>
          <w:szCs w:val="32"/>
          <w:u w:val="single"/>
        </w:rPr>
        <w:t xml:space="preserve">南京审计大学</w:t>
      </w:r>
      <w:r>
        <w:rPr>
          <w:rFonts w:hint="eastAsia" w:ascii="宋体" w:hAnsi="宋体" w:eastAsia="宋体"/>
          <w:color w:val="000000"/>
          <w:sz w:val="36"/>
          <w:szCs w:val="36"/>
        </w:rPr>
      </w:r>
      <w:r/>
    </w:p>
    <w:p>
      <w:pPr>
        <w:pStyle w:val="908"/>
        <w:ind w:firstLine="1080"/>
        <w:spacing w:before="100" w:beforeAutospacing="1" w:after="100" w:afterAutospacing="1" w:line="330" w:lineRule="atLeast"/>
        <w:shd w:val="clear" w:color="auto" w:fill="ffffff"/>
        <w:widowControl/>
        <w:rPr>
          <w:rFonts w:ascii="宋体" w:hAnsi="宋体"/>
          <w:sz w:val="36"/>
          <w:szCs w:val="36"/>
          <w:u w:val="single"/>
        </w:rPr>
      </w:pPr>
      <w:r>
        <w:rPr>
          <w:rFonts w:hint="eastAsia" w:ascii="宋体" w:hAnsi="宋体"/>
          <w:color w:val="000000"/>
          <w:sz w:val="36"/>
          <w:szCs w:val="36"/>
        </w:rPr>
        <w:t xml:space="preserve">住所地：</w:t>
      </w:r>
      <w:r>
        <w:rPr>
          <w:rFonts w:hint="eastAsia" w:ascii="宋体" w:hAnsi="宋体"/>
          <w:color w:val="000000"/>
          <w:sz w:val="36"/>
          <w:szCs w:val="36"/>
          <w:u w:val="single"/>
        </w:rPr>
        <w:t xml:space="preserve">                                  </w:t>
      </w:r>
      <w:r>
        <w:rPr>
          <w:rFonts w:ascii="宋体" w:hAnsi="宋体"/>
          <w:sz w:val="36"/>
          <w:szCs w:val="36"/>
          <w:u w:val="single"/>
        </w:rPr>
      </w:r>
      <w:r/>
    </w:p>
    <w:p>
      <w:pPr>
        <w:pStyle w:val="908"/>
        <w:ind w:firstLine="1080"/>
        <w:widowControl/>
        <w:rPr>
          <w:rFonts w:ascii="Arial Unicode MS" w:hAnsi="Arial Unicode MS" w:cs="Arial Unicode MS"/>
          <w:color w:val="000000"/>
          <w:sz w:val="28"/>
          <w:szCs w:val="28"/>
          <w:u w:val="single"/>
        </w:rPr>
      </w:pPr>
      <w:r>
        <w:rPr>
          <w:rFonts w:hint="eastAsia" w:ascii="Arial Unicode MS" w:hAnsi="Arial Unicode MS" w:cs="Arial Unicode MS"/>
          <w:color w:val="000000"/>
          <w:sz w:val="36"/>
          <w:szCs w:val="36"/>
        </w:rPr>
        <w:t xml:space="preserve">供应商</w:t>
      </w:r>
      <w:r>
        <w:rPr>
          <w:rFonts w:hint="eastAsia" w:ascii="宋体" w:hAnsi="宋体"/>
          <w:color w:val="000000"/>
          <w:sz w:val="36"/>
          <w:szCs w:val="36"/>
        </w:rPr>
        <w:t xml:space="preserve">(乙方)：</w:t>
      </w:r>
      <w:r>
        <w:rPr>
          <w:rFonts w:hint="eastAsia" w:ascii="宋体" w:hAnsi="宋体"/>
          <w:color w:val="000000"/>
          <w:sz w:val="36"/>
          <w:szCs w:val="36"/>
          <w:u w:val="single"/>
        </w:rPr>
        <w:t xml:space="preserve">                            </w:t>
      </w:r>
      <w:r>
        <w:rPr>
          <w:rFonts w:ascii="Arial Unicode MS" w:hAnsi="Arial Unicode MS" w:cs="Arial Unicode MS"/>
          <w:color w:val="000000"/>
          <w:sz w:val="28"/>
          <w:szCs w:val="28"/>
          <w:u w:val="single"/>
        </w:rPr>
      </w:r>
      <w:r/>
    </w:p>
    <w:p>
      <w:pPr>
        <w:pStyle w:val="908"/>
        <w:ind w:firstLine="1080"/>
        <w:spacing w:before="100" w:beforeAutospacing="1" w:after="100" w:afterAutospacing="1" w:line="330" w:lineRule="atLeast"/>
        <w:shd w:val="clear" w:color="auto" w:fill="ffffff"/>
        <w:widowControl/>
        <w:rPr>
          <w:rFonts w:ascii="宋体" w:hAnsi="宋体"/>
          <w:color w:val="000000"/>
          <w:sz w:val="36"/>
          <w:szCs w:val="36"/>
          <w:u w:val="single"/>
        </w:rPr>
      </w:pPr>
      <w:r>
        <w:rPr>
          <w:rFonts w:hint="eastAsia" w:ascii="宋体" w:hAnsi="宋体"/>
          <w:color w:val="000000"/>
          <w:sz w:val="36"/>
          <w:szCs w:val="36"/>
        </w:rPr>
        <w:t xml:space="preserve">住所地：</w:t>
      </w:r>
      <w:r>
        <w:rPr>
          <w:rFonts w:hint="eastAsia" w:ascii="宋体" w:hAnsi="宋体"/>
          <w:color w:val="000000"/>
          <w:sz w:val="36"/>
          <w:szCs w:val="36"/>
          <w:u w:val="single"/>
        </w:rPr>
        <w:t xml:space="preserve">                                  </w:t>
      </w:r>
      <w:r>
        <w:rPr>
          <w:rFonts w:ascii="宋体" w:hAnsi="宋体"/>
          <w:color w:val="000000"/>
          <w:sz w:val="36"/>
          <w:szCs w:val="36"/>
          <w:u w:val="single"/>
        </w:rPr>
      </w:r>
      <w:r/>
    </w:p>
    <w:p>
      <w:pPr>
        <w:pStyle w:val="908"/>
        <w:ind w:firstLine="1080"/>
        <w:spacing w:before="100" w:beforeAutospacing="1" w:after="100" w:afterAutospacing="1" w:line="330" w:lineRule="atLeast"/>
        <w:shd w:val="clear" w:color="auto" w:fill="ffffff"/>
        <w:widowControl/>
        <w:rPr>
          <w:szCs w:val="21"/>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olor w:val="000000"/>
          <w:sz w:val="36"/>
          <w:szCs w:val="36"/>
          <w:lang w:val="en-US"/>
        </w:rPr>
        <w:t xml:space="preserve">履行</w:t>
      </w:r>
      <w:r>
        <w:rPr>
          <w:rFonts w:ascii="宋体" w:hAnsi="宋体" w:eastAsia="宋体"/>
          <w:color w:val="000000"/>
          <w:sz w:val="36"/>
          <w:szCs w:val="36"/>
        </w:rPr>
        <w:t xml:space="preserve">期限：</w:t>
      </w:r>
      <w:r>
        <w:rPr>
          <w:rFonts w:hint="eastAsia" w:ascii="宋体" w:hAnsi="宋体" w:eastAsia="宋体"/>
          <w:color w:val="000000"/>
          <w:sz w:val="36"/>
          <w:szCs w:val="36"/>
          <w:u w:val="single"/>
        </w:rPr>
        <w:t xml:space="preserve">                                </w:t>
      </w:r>
      <w:r>
        <w:rPr>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项目名称：                                       项目编号：</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甲方：（买方）_________</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乙方：（卖方）_________</w:t>
      </w:r>
      <w:r>
        <w:rPr>
          <w:rFonts w:hint="eastAsia" w:ascii="宋体" w:hAnsi="宋体" w:eastAsia="宋体"/>
          <w:sz w:val="21"/>
          <w:szCs w:val="21"/>
        </w:rPr>
      </w:r>
      <w:r/>
    </w:p>
    <w:p>
      <w:pPr>
        <w:pStyle w:val="908"/>
        <w:ind w:firstLine="122"/>
        <w:spacing w:line="360" w:lineRule="auto"/>
        <w:rPr>
          <w:rFonts w:hint="eastAsia" w:ascii="宋体" w:hAnsi="宋体" w:eastAsia="宋体"/>
          <w:b/>
          <w:sz w:val="21"/>
          <w:szCs w:val="21"/>
        </w:rPr>
      </w:pPr>
      <w:r>
        <w:rPr>
          <w:rFonts w:hint="eastAsia" w:ascii="宋体" w:hAnsi="宋体" w:eastAsia="宋体"/>
          <w:b/>
          <w:sz w:val="21"/>
          <w:szCs w:val="21"/>
        </w:rPr>
        <w:t xml:space="preserve">   </w:t>
      </w:r>
      <w:r>
        <w:rPr>
          <w:rFonts w:hint="eastAsia" w:ascii="宋体" w:hAnsi="宋体" w:eastAsia="宋体"/>
          <w:sz w:val="21"/>
          <w:szCs w:val="21"/>
        </w:rPr>
        <w:t xml:space="preserve">甲、乙双方根据苏美达国际技术贸易有限公司</w:t>
      </w:r>
      <w:r>
        <w:rPr>
          <w:rFonts w:hint="eastAsia" w:ascii="宋体" w:hAnsi="宋体" w:eastAsia="宋体"/>
          <w:sz w:val="21"/>
          <w:szCs w:val="21"/>
          <w:u w:val="single"/>
        </w:rPr>
        <w:t xml:space="preserve">         </w:t>
      </w:r>
      <w:r>
        <w:rPr>
          <w:rFonts w:hint="eastAsia" w:ascii="宋体" w:hAnsi="宋体" w:eastAsia="宋体"/>
          <w:sz w:val="21"/>
          <w:szCs w:val="21"/>
        </w:rPr>
        <w:t xml:space="preserve">项目</w:t>
      </w:r>
      <w:r>
        <w:rPr>
          <w:rFonts w:hint="eastAsia" w:ascii="宋体" w:hAnsi="宋体" w:eastAsia="宋体"/>
          <w:sz w:val="21"/>
          <w:szCs w:val="21"/>
          <w:lang w:val="en-US"/>
        </w:rPr>
        <w:t xml:space="preserve">公开招标</w:t>
      </w:r>
      <w:r>
        <w:rPr>
          <w:rFonts w:hint="eastAsia" w:ascii="宋体" w:hAnsi="宋体" w:eastAsia="宋体"/>
          <w:sz w:val="21"/>
          <w:szCs w:val="21"/>
        </w:rPr>
        <w:t xml:space="preserve">的结果，签署本合同。</w:t>
      </w:r>
      <w:r>
        <w:rPr>
          <w:rFonts w:hint="eastAsia" w:ascii="宋体" w:hAnsi="宋体" w:eastAsia="宋体"/>
          <w:b/>
          <w:sz w:val="21"/>
          <w:szCs w:val="21"/>
        </w:rPr>
      </w:r>
      <w:r/>
    </w:p>
    <w:p>
      <w:pPr>
        <w:pStyle w:val="908"/>
        <w:ind w:firstLine="122"/>
        <w:spacing w:line="360" w:lineRule="auto"/>
        <w:rPr>
          <w:rFonts w:hint="eastAsia" w:ascii="宋体" w:hAnsi="宋体" w:eastAsia="宋体"/>
          <w:b/>
          <w:sz w:val="21"/>
          <w:szCs w:val="21"/>
        </w:rPr>
      </w:pPr>
      <w:r>
        <w:rPr>
          <w:rFonts w:hint="eastAsia" w:ascii="宋体" w:hAnsi="宋体" w:eastAsia="宋体"/>
          <w:b/>
          <w:sz w:val="21"/>
          <w:szCs w:val="21"/>
        </w:rPr>
      </w:r>
      <w:r/>
    </w:p>
    <w:p>
      <w:pPr>
        <w:pStyle w:val="908"/>
        <w:ind w:firstLine="495"/>
        <w:spacing w:line="360" w:lineRule="auto"/>
        <w:rPr>
          <w:rFonts w:hint="eastAsia" w:ascii="宋体" w:hAnsi="宋体" w:eastAsia="宋体"/>
          <w:b/>
          <w:sz w:val="21"/>
          <w:szCs w:val="21"/>
        </w:rPr>
      </w:pPr>
      <w:r>
        <w:rPr>
          <w:rFonts w:hint="eastAsia" w:ascii="宋体" w:hAnsi="宋体" w:eastAsia="宋体"/>
          <w:b/>
          <w:sz w:val="21"/>
          <w:szCs w:val="21"/>
        </w:rPr>
        <w:t xml:space="preserve">第一条 采购标的</w:t>
      </w:r>
      <w:r>
        <w:rPr>
          <w:rFonts w:hint="eastAsia" w:ascii="宋体" w:hAnsi="宋体" w:eastAsia="宋体"/>
          <w:b/>
          <w:sz w:val="21"/>
          <w:szCs w:val="21"/>
        </w:rPr>
      </w:r>
      <w:r/>
    </w:p>
    <w:p>
      <w:pPr>
        <w:pStyle w:val="908"/>
        <w:ind w:firstLine="493"/>
        <w:spacing w:line="360" w:lineRule="auto"/>
        <w:rPr>
          <w:rFonts w:hint="eastAsia" w:ascii="宋体" w:hAnsi="宋体" w:eastAsia="宋体"/>
          <w:sz w:val="21"/>
          <w:szCs w:val="21"/>
        </w:rPr>
      </w:pPr>
      <w:r>
        <w:rPr>
          <w:rFonts w:hint="eastAsia" w:ascii="宋体" w:hAnsi="宋体" w:eastAsia="宋体"/>
          <w:sz w:val="21"/>
          <w:szCs w:val="21"/>
        </w:rPr>
        <w:t xml:space="preserve">1.1产品/服务内容：</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rPr>
      </w:r>
      <w:r/>
    </w:p>
    <w:p>
      <w:pPr>
        <w:pStyle w:val="908"/>
        <w:ind w:firstLine="493"/>
        <w:spacing w:line="360" w:lineRule="auto"/>
        <w:rPr>
          <w:rFonts w:hint="eastAsia" w:ascii="宋体" w:hAnsi="宋体" w:eastAsia="宋体"/>
          <w:sz w:val="21"/>
          <w:szCs w:val="21"/>
          <w:u w:val="single"/>
        </w:rPr>
      </w:pPr>
      <w:r>
        <w:rPr>
          <w:rFonts w:hint="eastAsia" w:ascii="宋体" w:hAnsi="宋体" w:eastAsia="宋体"/>
          <w:sz w:val="21"/>
          <w:szCs w:val="21"/>
        </w:rPr>
        <w:t xml:space="preserve">1.2服务期限：</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u w:val="single"/>
        </w:rPr>
      </w:r>
      <w:r/>
    </w:p>
    <w:p>
      <w:pPr>
        <w:pStyle w:val="908"/>
        <w:ind w:firstLine="493"/>
        <w:spacing w:line="360" w:lineRule="auto"/>
        <w:rPr>
          <w:rFonts w:hint="eastAsia" w:ascii="宋体" w:hAnsi="宋体" w:eastAsia="宋体"/>
          <w:sz w:val="21"/>
          <w:szCs w:val="21"/>
          <w:u w:val="single"/>
        </w:rPr>
      </w:pPr>
      <w:r>
        <w:rPr>
          <w:rFonts w:hint="eastAsia" w:ascii="宋体" w:hAnsi="宋体" w:eastAsia="宋体"/>
          <w:sz w:val="21"/>
          <w:szCs w:val="21"/>
        </w:rPr>
        <w:t xml:space="preserve">1.3补充条款：</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u w:val="single"/>
        </w:rPr>
      </w:r>
      <w:r/>
    </w:p>
    <w:p>
      <w:pPr>
        <w:pStyle w:val="908"/>
        <w:ind w:left="480" w:firstLine="122"/>
        <w:spacing w:line="360" w:lineRule="auto"/>
        <w:rPr>
          <w:rFonts w:hint="eastAsia" w:ascii="宋体" w:hAnsi="宋体" w:eastAsia="宋体"/>
          <w:b/>
          <w:sz w:val="21"/>
          <w:szCs w:val="21"/>
        </w:rPr>
      </w:pPr>
      <w:r>
        <w:rPr>
          <w:rFonts w:hint="eastAsia" w:ascii="宋体" w:hAnsi="宋体" w:eastAsia="宋体"/>
          <w:b/>
          <w:sz w:val="21"/>
          <w:szCs w:val="21"/>
        </w:rPr>
        <w:t xml:space="preserve">第二条 合同金额</w:t>
      </w:r>
      <w:r>
        <w:rPr>
          <w:rFonts w:hint="eastAsia" w:ascii="宋体" w:hAnsi="宋体" w:eastAsia="宋体"/>
          <w:b/>
          <w:sz w:val="21"/>
          <w:szCs w:val="21"/>
        </w:rPr>
      </w:r>
      <w:r/>
    </w:p>
    <w:p>
      <w:pPr>
        <w:pStyle w:val="908"/>
        <w:ind w:firstLine="420"/>
        <w:spacing w:line="360" w:lineRule="auto"/>
        <w:rPr>
          <w:rFonts w:hint="eastAsia" w:ascii="宋体" w:hAnsi="宋体" w:eastAsia="宋体"/>
          <w:sz w:val="21"/>
          <w:szCs w:val="21"/>
        </w:rPr>
      </w:pPr>
      <w:r>
        <w:rPr>
          <w:rFonts w:hint="eastAsia" w:ascii="宋体" w:hAnsi="宋体" w:eastAsia="宋体"/>
          <w:sz w:val="21"/>
          <w:szCs w:val="21"/>
        </w:rPr>
        <w:t xml:space="preserve">本合同（医务室委托）金额为（大写）：_________________圆整（￥__________元）人民币。本合同价款包含所有乙方提供医务室委托产品和服务的报酬及乙方提供合同中产品和服务所支出的必要费用。</w:t>
      </w:r>
      <w:r>
        <w:rPr>
          <w:rFonts w:hint="eastAsia" w:ascii="宋体" w:hAnsi="宋体" w:eastAsia="宋体"/>
          <w:sz w:val="21"/>
          <w:szCs w:val="21"/>
        </w:rPr>
      </w:r>
      <w:r/>
    </w:p>
    <w:p>
      <w:pPr>
        <w:pStyle w:val="908"/>
        <w:ind w:left="480" w:firstLine="122"/>
        <w:spacing w:line="360" w:lineRule="auto"/>
        <w:rPr>
          <w:rFonts w:hint="eastAsia" w:ascii="宋体" w:hAnsi="宋体" w:eastAsia="宋体"/>
          <w:b/>
          <w:sz w:val="21"/>
          <w:szCs w:val="21"/>
        </w:rPr>
      </w:pPr>
      <w:r>
        <w:rPr>
          <w:rFonts w:hint="eastAsia" w:ascii="宋体" w:hAnsi="宋体" w:eastAsia="宋体"/>
          <w:b/>
          <w:sz w:val="21"/>
          <w:szCs w:val="21"/>
        </w:rPr>
        <w:t xml:space="preserve">第三条 组成本合同的有关文件</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下列与本次采购活动有关文件是本合同不可分割的组成部分，与本合同具有同等效力。这些文件包括但不限于：</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1.合同（含合同附件）；</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2.中标通知书；</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3.乙方投标文件；</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4.招标文件；</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5.乙方在投标过程中所作的其他承诺、声明、书面澄清等。</w:t>
      </w:r>
      <w:r>
        <w:rPr>
          <w:rFonts w:hint="eastAsia" w:ascii="宋体" w:hAnsi="宋体" w:eastAsia="宋体"/>
          <w:sz w:val="21"/>
          <w:szCs w:val="21"/>
        </w:rPr>
      </w:r>
      <w:r/>
    </w:p>
    <w:p>
      <w:pPr>
        <w:pStyle w:val="908"/>
        <w:ind w:left="480" w:firstLine="122"/>
        <w:spacing w:line="360" w:lineRule="auto"/>
        <w:rPr>
          <w:rFonts w:hint="eastAsia" w:ascii="宋体" w:hAnsi="宋体" w:eastAsia="宋体"/>
          <w:b/>
          <w:sz w:val="21"/>
          <w:szCs w:val="21"/>
        </w:rPr>
      </w:pPr>
      <w:r>
        <w:rPr>
          <w:rFonts w:hint="eastAsia" w:ascii="宋体" w:hAnsi="宋体" w:eastAsia="宋体"/>
          <w:b/>
          <w:sz w:val="21"/>
          <w:szCs w:val="21"/>
        </w:rPr>
        <w:t xml:space="preserve">第四条 履约保障金</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1.乙方在签订合同前向甲方缴纳履约保证金______________整。</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缴纳方式：履约保证金应以对公转账的方式缴纳</w:t>
      </w:r>
      <w:r>
        <w:rPr>
          <w:rFonts w:hint="eastAsia" w:ascii="宋体" w:hAnsi="宋体" w:eastAsia="宋体"/>
          <w:sz w:val="21"/>
          <w:szCs w:val="21"/>
        </w:rPr>
      </w:r>
      <w:r/>
    </w:p>
    <w:p>
      <w:pPr>
        <w:pStyle w:val="908"/>
        <w:ind w:firstLine="371"/>
        <w:jc w:val="left"/>
        <w:spacing w:line="360" w:lineRule="auto"/>
        <w:rPr>
          <w:rFonts w:hint="eastAsia" w:ascii="宋体" w:hAnsi="宋体" w:eastAsia="宋体"/>
          <w:b/>
          <w:sz w:val="21"/>
          <w:szCs w:val="21"/>
        </w:rPr>
      </w:pPr>
      <w:r>
        <w:rPr>
          <w:rFonts w:hint="eastAsia" w:ascii="宋体" w:hAnsi="宋体" w:eastAsia="宋体"/>
          <w:sz w:val="21"/>
          <w:szCs w:val="21"/>
        </w:rPr>
        <w:t xml:space="preserve">2.履约保证金退还方式：合同履行期限结束后，由乙方提出退还履约保证金申请，若无质量问题及争议，以无息方式退还。</w:t>
      </w:r>
      <w:r>
        <w:rPr>
          <w:rFonts w:hint="eastAsia" w:ascii="宋体" w:hAnsi="宋体" w:eastAsia="宋体"/>
          <w:b/>
          <w:sz w:val="21"/>
          <w:szCs w:val="21"/>
        </w:rPr>
      </w:r>
      <w:r/>
    </w:p>
    <w:p>
      <w:pPr>
        <w:pStyle w:val="908"/>
        <w:ind w:firstLine="544"/>
        <w:spacing w:line="360" w:lineRule="auto"/>
        <w:rPr>
          <w:rFonts w:hint="eastAsia" w:ascii="宋体" w:hAnsi="宋体" w:eastAsia="宋体"/>
          <w:b/>
          <w:sz w:val="21"/>
          <w:szCs w:val="21"/>
        </w:rPr>
      </w:pPr>
      <w:r>
        <w:rPr>
          <w:rFonts w:hint="eastAsia" w:ascii="宋体" w:hAnsi="宋体" w:eastAsia="宋体"/>
          <w:b/>
          <w:sz w:val="21"/>
          <w:szCs w:val="21"/>
        </w:rPr>
        <w:t xml:space="preserve">第五条 甲方的权利和义务</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（一）甲方的权利</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1.甲方有权根据招标文件中的医疗服务实施标准、要求及乙方按投标文件所确定的服务、管理及承诺的质量标准，采用量化评比，对乙方管理、服务活动进行检查、监督和考核。</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2.对因乙方未按合同约定履行管理义务，发生重大责任事故，给甲方或第三人造成重大经济损失或恶劣社会影响的，甲方有权终止合同，没收乙方全部履约保证金，保留对乙方要求经济赔偿或诉讼的权利。</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3、甲方有权对中标方的医疗管理、医疗服务、医疗设备、药品质量、医疗收费等进行例行检查，包括建议中标方任用领导和撤换不适合在校工作的医务人员。</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4、甲方在合同服务期内每半年对中标方进行一次集中考核，考核不达标招标方有权单方解除合同。</w:t>
      </w:r>
      <w:r>
        <w:rPr>
          <w:rFonts w:hint="eastAsia" w:ascii="宋体" w:hAnsi="宋体" w:eastAsia="宋体"/>
          <w:sz w:val="21"/>
          <w:szCs w:val="21"/>
        </w:rPr>
      </w:r>
      <w:r/>
    </w:p>
    <w:p>
      <w:pPr>
        <w:pStyle w:val="908"/>
        <w:ind w:firstLine="121"/>
        <w:spacing w:line="360" w:lineRule="auto"/>
        <w:rPr>
          <w:rFonts w:hint="eastAsia" w:ascii="宋体" w:hAnsi="宋体" w:eastAsia="宋体"/>
          <w:sz w:val="21"/>
          <w:szCs w:val="21"/>
        </w:rPr>
      </w:pPr>
      <w:r>
        <w:rPr>
          <w:rFonts w:hint="eastAsia" w:ascii="宋体" w:hAnsi="宋体" w:eastAsia="宋体"/>
          <w:sz w:val="21"/>
          <w:szCs w:val="21"/>
        </w:rPr>
      </w:r>
      <w:r/>
    </w:p>
    <w:p>
      <w:pPr>
        <w:pStyle w:val="908"/>
        <w:ind w:firstLine="331"/>
        <w:spacing w:line="360" w:lineRule="auto"/>
        <w:rPr>
          <w:rFonts w:hint="eastAsia" w:ascii="宋体" w:hAnsi="宋体" w:eastAsia="宋体"/>
          <w:sz w:val="21"/>
          <w:szCs w:val="21"/>
        </w:rPr>
      </w:pPr>
      <w:r>
        <w:rPr>
          <w:rFonts w:hint="eastAsia" w:ascii="宋体" w:hAnsi="宋体" w:eastAsia="宋体"/>
          <w:sz w:val="21"/>
          <w:szCs w:val="21"/>
        </w:rPr>
        <w:t xml:space="preserve">（二）甲方的义务</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1．根据服务结果按规定支付给乙方相关费用。</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2．协助乙方做好开展门诊及其它服务工作。</w:t>
      </w:r>
      <w:r>
        <w:rPr>
          <w:rFonts w:hint="eastAsia" w:ascii="宋体" w:hAnsi="宋体" w:eastAsia="宋体"/>
          <w:sz w:val="21"/>
          <w:szCs w:val="21"/>
        </w:rPr>
      </w:r>
      <w:r/>
    </w:p>
    <w:p>
      <w:pPr>
        <w:pStyle w:val="908"/>
        <w:ind w:firstLine="333"/>
        <w:spacing w:line="360" w:lineRule="auto"/>
        <w:rPr>
          <w:rFonts w:hint="eastAsia" w:ascii="宋体" w:hAnsi="宋体" w:eastAsia="宋体"/>
          <w:b/>
          <w:sz w:val="21"/>
          <w:szCs w:val="21"/>
        </w:rPr>
      </w:pPr>
      <w:r>
        <w:rPr>
          <w:rFonts w:hint="eastAsia" w:ascii="宋体" w:hAnsi="宋体" w:eastAsia="宋体"/>
          <w:b/>
          <w:sz w:val="21"/>
          <w:szCs w:val="21"/>
        </w:rPr>
        <w:t xml:space="preserve">第六条 乙方的权利和义务</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（一）乙方的权利</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1．根据考核结果取得相应服务费用的权利。</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（二）乙方的义务</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1、周一至周五24小时提供莫愁校区的医疗服务，白天提供正常的诊疗服务，晚间提供急诊服务。周末24小时提供急诊服务。</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莫愁校区医务室保证白天至少有2名医务人员在岗（1名执业医师1名护士），晚上有2名医务人员在岗（至少1名执业医师1名护士），并根据学校教学作息时间具体安排服务时间。工作期间，医务人员不得擅自离岗。</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安排医务人员参与浦口校区的医疗服务值班工作，每周至少2名执业医生参与5个24小时值班；每周至少1名护士参与1个24小时值班。</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医生、护士等员工资料、信息应提供给甲方备案。按照劳动合同法等相关规定规范用工，所有用工费用或劳动合同争议与甲方无关。</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（乙方人员配备见附件）</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3、按照合同约定和相关规定足额配备常规医疗设备和所需的医疗设施（产权归乙方所有），保证常规诊断、治疗的正常开展。</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若遇特殊时期，甲方提供隔离场地，乙方负责场地的隔离措施，并配齐基础性必备医疗设备和必备急救药品，务必确保药物的供应和储备。</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确保配备的上述医疗设备符合国家相关卫生标准、质量标准。</w:t>
      </w:r>
      <w:r>
        <w:rPr>
          <w:rFonts w:hint="eastAsia" w:ascii="宋体" w:hAnsi="宋体" w:eastAsia="宋体"/>
          <w:sz w:val="21"/>
          <w:szCs w:val="21"/>
        </w:rPr>
      </w:r>
      <w:r/>
    </w:p>
    <w:p>
      <w:pPr>
        <w:pStyle w:val="908"/>
        <w:ind w:firstLine="371"/>
        <w:spacing w:line="360" w:lineRule="auto"/>
        <w:rPr>
          <w:rFonts w:hint="eastAsia" w:ascii="宋体" w:hAnsi="宋体" w:eastAsia="宋体"/>
          <w:color w:val="00b0f0"/>
          <w:sz w:val="21"/>
          <w:szCs w:val="21"/>
        </w:rPr>
      </w:pPr>
      <w:r>
        <w:rPr>
          <w:rFonts w:hint="eastAsia" w:ascii="宋体" w:hAnsi="宋体" w:eastAsia="宋体"/>
          <w:sz w:val="21"/>
          <w:szCs w:val="21"/>
        </w:rPr>
        <w:t xml:space="preserve">4、日常用药目录由南京审计大学医务所制定，如需调整必须经过学校批准。莫愁校区医务室使用的药品由投标人从采购人药库中调拨</w:t>
      </w:r>
      <w:r>
        <w:rPr>
          <w:rFonts w:hint="eastAsia" w:ascii="宋体" w:hAnsi="宋体" w:eastAsia="宋体"/>
          <w:color w:val="00b0f0"/>
          <w:sz w:val="21"/>
          <w:szCs w:val="21"/>
        </w:rPr>
        <w:t xml:space="preserve">。</w:t>
      </w:r>
      <w:r>
        <w:rPr>
          <w:rFonts w:hint="eastAsia" w:ascii="宋体" w:hAnsi="宋体" w:eastAsia="宋体"/>
          <w:color w:val="00b0f0"/>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5、乙方配合学校申领或校验医务室开诊的相关证照。</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根据省教育厅、卫健委等上级部门对医务室工作的指导和考核要求，负责准备被检查的所有相关资料，能达到具备实地察看的验收条件。乙方应积极接受国家药检、卫生、物价等职能部门的监督指导。</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需要配合学校工作，做好学校所需的相关文件材料，配合学校工作安排。</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6、提供的医疗服务必须符合医疗行业专业要求，药品分类、医疗卫生、就诊档案管理、学生医保的开展等工作。 </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7、在服务期内，不得以任何理由将本校的医疗卫生服务内容向第三方机构或个人进行转包或分包，不得超出合同条款外经营，一经发现，学校有权取消其承包资格并追究其违约责任。</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8、主要负责常见病，多发病、流行病的诊断、治疗工作。开展常规治疗，对不能救治的急、重症病人应及时转诊，并通知校方。负责大病就医绿色通道的建立，安排先行治疗，确保安全第一。在医疗服务过程中发生的医疗纠纷、医疗事故等责任，由投标人完全承担法律和赔偿责任。</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9、负责浦口、莫愁校区传染病的初级预防、报告、处置等工作。建立健全传染病的防控机制和突发共公卫生事件应急预案及时向学校通报传染病信息。积极为师生提供健康保健、健康教育、急救教育等良好的医疗保健措施。</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10、为浦口、莫愁校区师生定期免费开展学生讲座，宣传传染病防治知识及急救培训，每年不少于五次。按照学校要求开设健康教育课，每季度做好橱窗展板宣传，负责相关宣传手册或材料印发。</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11、派医生为学校举办的各类大型活动（校庆、军训、运动会、省赛、国赛、各项考试等）以及其他重要专项活动（校外专家来访活动等）提供医疗保障，保障时配备急救药品及急救设备，每年总次数不少于80次，以实际次数为准，每次安排不少于1名医生，以实际需求为准。</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12、投标人需定期开展莫愁校区的消杀工作，严格按照相关要求规定配备消杀工具器材，及时记录，并按卫生部门相关规范，对医疗垃圾、医疗废弃物进行收集与处理。</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13、必须严格遵守《南京审计大学水电管理办法》的规定，严禁使用大功率电器，投标人在提供医疗服务期间，必须重视用水用电安全，重视用工安全等，承担所有安全责任。</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14、新生体检费和体检项目按照《江苏省高等学校服务性收费和代收费管理暂行办法》、《关于加强全省普通高等学校学生健康体检工作的通知》（苏教体艺【2018】8号）执行，</w:t>
      </w:r>
      <w:r>
        <w:rPr>
          <w:rFonts w:hint="eastAsia" w:ascii="宋体" w:hAnsi="宋体" w:eastAsia="宋体"/>
          <w:bCs/>
          <w:sz w:val="21"/>
          <w:szCs w:val="21"/>
        </w:rPr>
        <w:t xml:space="preserve">以实际中标价为准，不得超过最高限价86元/人</w:t>
      </w:r>
      <w:r>
        <w:rPr>
          <w:rFonts w:hint="eastAsia" w:ascii="宋体" w:hAnsi="宋体" w:eastAsia="宋体"/>
          <w:sz w:val="21"/>
          <w:szCs w:val="21"/>
        </w:rPr>
        <w:t xml:space="preserve">。体检完成后，采购人收到全部体检报告后，体检服务费按实际支付。</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15、投标人需要配合学校工作安排，做好学校所需的相关文件材料，并按要求提供给学校，同时应建立完整的卫生所诊疗登记档案，所产生的记录、资料、数据属双方所有、归档保管，投标人不得拒绝学校管理人员对其查询、检查和影印。合同期满相关档案资料移交学校保存。</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16、投标人与从业人员自行签订用工合同，与采购人无关，投标人负责按照政策缴纳各项费用并且依法纳税。投标人从业人员的经济责任和安全责任等所有可能产生的一切风险均由投标人自行承担。</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17、投标人中标后应缴纳一年合同价的10%作为履约保证金，履约保证金用以约束投标人在合同履行中的行为，弥补合同执行中由于自身行为可能给采购人带来的各种损失。如果投标人不同意按照规定去做，采购人有权取消本次采购中标决定。</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18、协助招标方做好莫愁校区的饮食卫生、教学卫生、环境卫生、宿舍卫生等工作的指导和监督。</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19、招标方有权对中标方的医疗管理、医疗服务、医疗设备、药品质量、医疗收费等进行例行检查，包括建议中标方任用领导和撤换不适合在校工作的医务人员。</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20、双方共同建立师生对卫生所医疗水平、服务、环境、收费等项目的满意度调查体系，乙方应根据师生意见和建议不断改进工作。招标方在合同服务期内每半年对中标方进行一次集中考核，考核不达标招标方有权单方解除合同。</w:t>
      </w:r>
      <w:r>
        <w:rPr>
          <w:rFonts w:hint="eastAsia" w:ascii="宋体" w:hAnsi="宋体" w:eastAsia="宋体"/>
          <w:sz w:val="21"/>
          <w:szCs w:val="21"/>
        </w:rPr>
      </w:r>
      <w:r/>
    </w:p>
    <w:p>
      <w:pPr>
        <w:pStyle w:val="908"/>
        <w:ind w:firstLine="333"/>
        <w:spacing w:line="360" w:lineRule="auto"/>
        <w:rPr>
          <w:rFonts w:hint="eastAsia" w:ascii="宋体" w:hAnsi="宋体" w:eastAsia="宋体"/>
          <w:b/>
          <w:sz w:val="21"/>
          <w:szCs w:val="21"/>
        </w:rPr>
      </w:pPr>
      <w:r>
        <w:rPr>
          <w:rFonts w:hint="eastAsia" w:ascii="宋体" w:hAnsi="宋体" w:eastAsia="宋体"/>
          <w:b/>
          <w:sz w:val="21"/>
          <w:szCs w:val="21"/>
        </w:rPr>
        <w:t xml:space="preserve">第七条 违约责任</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1.甲、乙双方严格履行各自的责任条款，任何一方无正当理由要求终止合同的，除双方签订补充协议外，责任方须按本合同及其补充协议的有关条款之规定承担违约责任，并应向对方支付合同金额的5%的违约金。</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2.如乙方不能按约定进行服务的，甲方有权终止合同，乙方交纳的全部履约保证金不予退还，同时有权要求乙方按照合同总价5%的标准支付违约金，终止合同的通知自发出之日起生效。</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3.乙方承担莫愁校区医务室开诊过程中产生医患纠纷中的解释、解决等相关工作，并承担相应责任。</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bookmarkStart w:id="117" w:name="_Hlk145670063"/>
      <w:r>
        <w:rPr>
          <w:rFonts w:hint="eastAsia" w:ascii="宋体" w:hAnsi="宋体" w:eastAsia="宋体"/>
          <w:sz w:val="21"/>
          <w:szCs w:val="21"/>
        </w:rPr>
        <w:t xml:space="preserve">4.乙方应承担因违反医务人员操作规范而引起的所有经济和法律责任。</w:t>
      </w:r>
      <w:bookmarkEnd w:id="117"/>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5.因乙方在提供服务过程中，违反相关规定或乙方义务中的条款，甲方有权处罚，每次1000元。</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6.双方其他的违约责任按《中华人民共和国民法典》有关条款处理。</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7.乙方不得擅自进行分包、转包。一经发现，甲方有权没收全部履约保证金，并终止本合同。由此造成的损失由乙方全部自行承担。</w:t>
      </w:r>
      <w:r>
        <w:rPr>
          <w:rFonts w:hint="eastAsia" w:ascii="宋体" w:hAnsi="宋体" w:eastAsia="宋体"/>
          <w:sz w:val="21"/>
          <w:szCs w:val="21"/>
        </w:rPr>
      </w:r>
      <w:r/>
    </w:p>
    <w:p>
      <w:pPr>
        <w:pStyle w:val="908"/>
        <w:ind w:firstLine="333"/>
        <w:spacing w:line="360" w:lineRule="auto"/>
        <w:rPr>
          <w:rFonts w:hint="eastAsia" w:ascii="宋体" w:hAnsi="宋体" w:eastAsia="宋体"/>
          <w:b/>
          <w:sz w:val="21"/>
          <w:szCs w:val="21"/>
        </w:rPr>
      </w:pPr>
      <w:r>
        <w:rPr>
          <w:rFonts w:hint="eastAsia" w:ascii="宋体" w:hAnsi="宋体" w:eastAsia="宋体"/>
          <w:b/>
          <w:sz w:val="21"/>
          <w:szCs w:val="21"/>
        </w:rPr>
        <w:t xml:space="preserve">第八条 合同款支付</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bCs/>
          <w:sz w:val="21"/>
          <w:szCs w:val="21"/>
        </w:rPr>
        <w:t xml:space="preserve">1.付款方式：</w:t>
      </w:r>
      <w:r>
        <w:rPr>
          <w:rFonts w:hint="eastAsia" w:ascii="宋体" w:hAnsi="宋体" w:eastAsia="宋体"/>
          <w:sz w:val="21"/>
          <w:szCs w:val="21"/>
          <w:u w:val="single"/>
        </w:rPr>
        <w:t xml:space="preserve">        </w:t>
      </w:r>
      <w:r>
        <w:rPr>
          <w:rFonts w:hint="eastAsia" w:ascii="宋体" w:hAnsi="宋体" w:eastAsia="宋体"/>
          <w:sz w:val="21"/>
          <w:szCs w:val="21"/>
        </w:rPr>
        <w:t xml:space="preserve"> 。</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2.本合同执行中相关的一切税费均由乙方负担。</w:t>
      </w:r>
      <w:r>
        <w:rPr>
          <w:rFonts w:hint="eastAsia" w:ascii="宋体" w:hAnsi="宋体" w:eastAsia="宋体"/>
          <w:sz w:val="21"/>
          <w:szCs w:val="21"/>
        </w:rPr>
      </w:r>
      <w:r/>
    </w:p>
    <w:p>
      <w:pPr>
        <w:pStyle w:val="908"/>
        <w:ind w:firstLine="333"/>
        <w:spacing w:line="360" w:lineRule="auto"/>
        <w:rPr>
          <w:rFonts w:hint="eastAsia" w:ascii="宋体" w:hAnsi="宋体" w:eastAsia="宋体"/>
          <w:b/>
          <w:bCs/>
          <w:sz w:val="21"/>
          <w:szCs w:val="21"/>
        </w:rPr>
      </w:pPr>
      <w:r>
        <w:rPr>
          <w:rFonts w:hint="eastAsia" w:ascii="宋体" w:hAnsi="宋体" w:eastAsia="宋体"/>
          <w:b/>
          <w:bCs/>
          <w:sz w:val="21"/>
          <w:szCs w:val="21"/>
        </w:rPr>
        <w:t xml:space="preserve">第九条</w:t>
      </w:r>
      <w:r>
        <w:rPr>
          <w:rFonts w:hint="eastAsia" w:ascii="宋体" w:hAnsi="宋体" w:eastAsia="宋体"/>
          <w:sz w:val="21"/>
          <w:szCs w:val="21"/>
        </w:rPr>
        <w:t xml:space="preserve"> </w:t>
      </w:r>
      <w:r>
        <w:rPr>
          <w:rFonts w:hint="eastAsia" w:ascii="宋体" w:hAnsi="宋体" w:eastAsia="宋体"/>
          <w:b/>
          <w:bCs/>
          <w:sz w:val="21"/>
          <w:szCs w:val="21"/>
        </w:rPr>
        <w:t xml:space="preserve">合同解除、终止和责任追究</w:t>
      </w:r>
      <w:r>
        <w:rPr>
          <w:rFonts w:hint="eastAsia" w:ascii="宋体" w:hAnsi="宋体" w:eastAsia="宋体"/>
          <w:b/>
          <w:bCs/>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1．租赁期限届满合同自然终止。</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2．因以下原因而解除合同，甲、乙双方应承担自己的损失，责任与对方无涉。托管服务综合管理费按照实际服务时间计算，不足整月的按月计算。</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①因不可抗力原因致使本合同不能继续履行或造成的损失。</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②因国家政策需要改造或拆除房屋，使甲、乙双方造成损失。</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3．甲方有以下情形之一的，乙方有权解除合同，甲方应赔偿乙方相应经济损失。</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①甲方因房屋权属瑕疵导致乙方无法开展正常工作与经营时。</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②因不可归责于乙方的原因致使房屋主体部分或全部毁损，严重影响使用的，甲方未尽房屋修缮义务。</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③有第三人对租赁房屋主张权利，影响乙方房屋使用、经济收益的。</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④甲方未按合同要求提供的水、电、话、网等基础设施，使乙方无法进行医疗活动。</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4．乙方有下列行为之一的，甲方有权解除合同，收回卫生所，乙方应赔偿甲方相应经济损失。</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①未经甲方书面同意，转租（包括部分出租）、转借甲方房屋。</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②未经甲方书面同意，改变房屋用途（包括超出经营项目范围）和结构。</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③利用甲方房屋存放危险物品或进行违法活动。</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④造成医疗事故。</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⑤未按合同相关要求安排医护人员的，经甲方两次以上要求整改，而未达到预期效果。</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⑥以甲方名义与第三方签订经济、劳动以及各种社会活动合同（协议）。</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⑦由于乙方过失，对甲方造成经济损失或负面影响。</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5．合同履行期内，甲、乙任何一方如因其它原因需提前解除合同，须提前60天书面向对方申请，得到对方同意后可以解除合同。</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6．由于乙方管理不善、员工失职而造成的医疗纠纷、医疗事故，由乙方承担全部责任，与甲方无涉。</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7．由于乙方以及所聘员工原因对甲方造成负面影响的，乙方应承担法律责任或赔偿由此而造成的经济损失。</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8．甲方应按时付给乙方服务费用，每拖延一个月，增加总费用的1%作为违约金。</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9．乙方服务未达协议要求，未按甲方要求整改到位的，每次追究服务总费用1%的违约金。</w:t>
      </w:r>
      <w:r>
        <w:rPr>
          <w:rFonts w:hint="eastAsia" w:ascii="宋体" w:hAnsi="宋体" w:eastAsia="宋体"/>
          <w:sz w:val="21"/>
          <w:szCs w:val="21"/>
        </w:rPr>
      </w:r>
      <w:r/>
    </w:p>
    <w:p>
      <w:pPr>
        <w:pStyle w:val="908"/>
        <w:ind w:firstLine="333"/>
        <w:spacing w:line="360" w:lineRule="auto"/>
        <w:rPr>
          <w:rFonts w:hint="eastAsia" w:ascii="宋体" w:hAnsi="宋体" w:eastAsia="宋体"/>
          <w:b/>
          <w:sz w:val="21"/>
          <w:szCs w:val="21"/>
        </w:rPr>
      </w:pPr>
      <w:r>
        <w:rPr>
          <w:rFonts w:hint="eastAsia" w:ascii="宋体" w:hAnsi="宋体" w:eastAsia="宋体"/>
          <w:b/>
          <w:sz w:val="21"/>
          <w:szCs w:val="21"/>
        </w:rPr>
        <w:t xml:space="preserve">第十条 不可抗力事件处理</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1.在合同有效期内，任何一方因不可抗力事件导致不能履行合同，则合同履行期延长，其延长期与不可抗力影响期相同。</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2.不可抗力事件发生后，应立即通知对方，并寄送有关权威机构出具的证明。</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3.不可抗力事件延续120天以上，双方应通过友好协商，确定是否继续履行合同。</w:t>
      </w:r>
      <w:r>
        <w:rPr>
          <w:rFonts w:hint="eastAsia" w:ascii="宋体" w:hAnsi="宋体" w:eastAsia="宋体"/>
          <w:sz w:val="21"/>
          <w:szCs w:val="21"/>
        </w:rPr>
      </w:r>
      <w:r/>
    </w:p>
    <w:p>
      <w:pPr>
        <w:pStyle w:val="908"/>
        <w:ind w:firstLine="333"/>
        <w:spacing w:line="360" w:lineRule="auto"/>
        <w:rPr>
          <w:rFonts w:hint="eastAsia" w:ascii="宋体" w:hAnsi="宋体" w:eastAsia="宋体"/>
          <w:b/>
          <w:sz w:val="21"/>
          <w:szCs w:val="21"/>
        </w:rPr>
      </w:pPr>
      <w:r>
        <w:rPr>
          <w:rFonts w:hint="eastAsia" w:ascii="宋体" w:hAnsi="宋体" w:eastAsia="宋体"/>
          <w:b/>
          <w:sz w:val="21"/>
          <w:szCs w:val="21"/>
        </w:rPr>
        <w:t xml:space="preserve">第十一条 诉讼</w:t>
      </w:r>
      <w:r>
        <w:rPr>
          <w:rFonts w:hint="eastAsia" w:ascii="宋体" w:hAnsi="宋体" w:eastAsia="宋体"/>
          <w:b/>
          <w:sz w:val="21"/>
          <w:szCs w:val="21"/>
        </w:rPr>
      </w:r>
      <w:r/>
    </w:p>
    <w:p>
      <w:pPr>
        <w:pStyle w:val="908"/>
        <w:ind w:firstLine="420"/>
        <w:spacing w:line="360" w:lineRule="auto"/>
        <w:rPr>
          <w:rFonts w:hint="eastAsia" w:ascii="宋体" w:hAnsi="宋体" w:eastAsia="宋体"/>
          <w:sz w:val="21"/>
          <w:szCs w:val="21"/>
        </w:rPr>
      </w:pPr>
      <w:r>
        <w:rPr>
          <w:rFonts w:hint="eastAsia" w:ascii="宋体" w:hAnsi="宋体" w:eastAsia="宋体"/>
          <w:sz w:val="21"/>
          <w:szCs w:val="21"/>
        </w:rPr>
        <w:t xml:space="preserve">1 双方在执行合同中所发生的一切争议，应通过协商解决。如协商不成，可向合同签订地法院起诉，合同签订地在此约定为南京市。</w:t>
      </w:r>
      <w:r>
        <w:rPr>
          <w:rFonts w:hint="eastAsia" w:ascii="宋体" w:hAnsi="宋体" w:eastAsia="宋体"/>
          <w:sz w:val="21"/>
          <w:szCs w:val="21"/>
        </w:rPr>
      </w:r>
      <w:r/>
    </w:p>
    <w:p>
      <w:pPr>
        <w:pStyle w:val="952"/>
        <w:ind w:firstLine="333"/>
        <w:jc w:val="left"/>
        <w:spacing w:line="360" w:lineRule="auto"/>
        <w:rPr>
          <w:rFonts w:hint="eastAsia" w:hAnsi="宋体" w:cs="宋体"/>
          <w:b/>
          <w:bCs/>
          <w:szCs w:val="21"/>
        </w:rPr>
      </w:pPr>
      <w:r>
        <w:rPr>
          <w:rFonts w:hint="eastAsia" w:hAnsi="宋体" w:cs="宋体"/>
          <w:b/>
          <w:szCs w:val="21"/>
        </w:rPr>
        <w:t xml:space="preserve">第十二条 招标文件、中标通知书和投标文件以及本合同附件是本合同不可分割的组成部分，与本合同具有同等效力。</w:t>
      </w:r>
      <w:r>
        <w:rPr>
          <w:rFonts w:hint="eastAsia" w:hAnsi="宋体" w:cs="宋体"/>
          <w:b/>
          <w:bCs/>
          <w:szCs w:val="21"/>
        </w:rPr>
      </w:r>
      <w:r/>
    </w:p>
    <w:p>
      <w:pPr>
        <w:pStyle w:val="908"/>
        <w:ind w:firstLine="122"/>
        <w:spacing w:line="360" w:lineRule="auto"/>
        <w:rPr>
          <w:rFonts w:hint="eastAsia" w:ascii="宋体" w:hAnsi="宋体" w:eastAsia="宋体"/>
          <w:b/>
          <w:sz w:val="21"/>
          <w:szCs w:val="21"/>
        </w:rPr>
      </w:pPr>
      <w:r>
        <w:rPr>
          <w:rFonts w:hint="eastAsia" w:ascii="宋体" w:hAnsi="宋体" w:eastAsia="宋体"/>
          <w:b/>
          <w:sz w:val="21"/>
          <w:szCs w:val="21"/>
        </w:rPr>
        <w:t xml:space="preserve">  第十三条 合同生效及其它</w:t>
      </w:r>
      <w:r>
        <w:rPr>
          <w:rFonts w:hint="eastAsia" w:ascii="宋体" w:hAnsi="宋体" w:eastAsia="宋体"/>
          <w:b/>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1.合同经双方法定代表人或授权委托代表人签字并加盖单位公章后生效。</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2.本合同未尽事宜，遵照《中华人民共和国民法典》有关条文执行。</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t xml:space="preserve">3.本合同正本一式三份，具有同等法律效力，甲方、乙方、及财政监管部门各执一份。</w:t>
      </w: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r>
      <w:r/>
    </w:p>
    <w:p>
      <w:pPr>
        <w:pStyle w:val="908"/>
        <w:ind w:firstLine="371"/>
        <w:spacing w:line="360" w:lineRule="auto"/>
        <w:rPr>
          <w:rFonts w:hint="eastAsia" w:ascii="宋体" w:hAnsi="宋体" w:eastAsia="宋体"/>
          <w:sz w:val="21"/>
          <w:szCs w:val="21"/>
        </w:rPr>
      </w:pPr>
      <w:r>
        <w:rPr>
          <w:rFonts w:hint="eastAsia" w:ascii="宋体" w:hAnsi="宋体" w:eastAsia="宋体"/>
          <w:sz w:val="21"/>
          <w:szCs w:val="21"/>
        </w:rPr>
      </w:r>
      <w:r/>
    </w:p>
    <w:p>
      <w:pPr>
        <w:pStyle w:val="908"/>
        <w:ind w:left="420" w:hanging="420"/>
        <w:spacing w:line="360" w:lineRule="auto"/>
        <w:rPr>
          <w:rFonts w:hint="eastAsia" w:ascii="宋体" w:hAnsi="宋体" w:eastAsia="宋体"/>
          <w:sz w:val="21"/>
          <w:szCs w:val="21"/>
        </w:rPr>
      </w:pPr>
      <w:r>
        <w:rPr>
          <w:rFonts w:hint="eastAsia" w:ascii="宋体" w:hAnsi="宋体" w:eastAsia="宋体"/>
          <w:sz w:val="21"/>
          <w:szCs w:val="21"/>
        </w:rPr>
        <w:t xml:space="preserve">  甲方：                                   乙方： </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  地址：                                   地址： </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  法定代表人或授权代表：                   法定代表人或授权代表：</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  联系电话：                               联系电话： </w:t>
      </w:r>
      <w:r>
        <w:rPr>
          <w:rFonts w:hint="eastAsia" w:ascii="宋体" w:hAnsi="宋体" w:eastAsia="宋体"/>
          <w:sz w:val="21"/>
          <w:szCs w:val="21"/>
        </w:rPr>
      </w:r>
      <w:r/>
    </w:p>
    <w:p>
      <w:pPr>
        <w:pStyle w:val="908"/>
        <w:spacing w:line="360" w:lineRule="auto"/>
        <w:rPr>
          <w:rFonts w:hint="eastAsia" w:ascii="宋体" w:hAnsi="宋体" w:eastAsia="宋体"/>
          <w:sz w:val="21"/>
          <w:szCs w:val="21"/>
        </w:rPr>
      </w:pPr>
      <w:r>
        <w:rPr>
          <w:rFonts w:hint="eastAsia" w:ascii="宋体" w:hAnsi="宋体" w:eastAsia="宋体"/>
          <w:sz w:val="21"/>
          <w:szCs w:val="21"/>
        </w:rPr>
        <w:t xml:space="preserve">                                        签订日期：      年  月  日</w:t>
      </w:r>
      <w:r>
        <w:rPr>
          <w:rFonts w:hint="eastAsia" w:ascii="宋体" w:hAnsi="宋体" w:eastAsia="宋体"/>
          <w:sz w:val="21"/>
          <w:szCs w:val="21"/>
        </w:rPr>
      </w:r>
      <w:r/>
    </w:p>
    <w:p>
      <w:pPr>
        <w:pStyle w:val="908"/>
        <w:jc w:val="center"/>
        <w:rPr>
          <w:rFonts w:hint="eastAsia" w:ascii="仿宋" w:hAnsi="仿宋" w:eastAsia="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b/>
          <w:color w:val="000000"/>
          <w:sz w:val="28"/>
          <w:szCs w:val="28"/>
        </w:rPr>
        <w:br w:type="page" w:clear="all"/>
      </w:r>
      <w:r>
        <w:rPr>
          <w:rFonts w:ascii="仿宋" w:hAnsi="仿宋" w:eastAsia="仿宋"/>
          <w:b/>
          <w:color w:val="000000"/>
          <w:sz w:val="28"/>
          <w:szCs w:val="28"/>
        </w:rPr>
        <w:t xml:space="preserve">附件：*****医院拟参与</w:t>
      </w:r>
      <w:r>
        <w:rPr>
          <w:rFonts w:hint="eastAsia" w:ascii="仿宋" w:hAnsi="仿宋" w:eastAsia="仿宋"/>
          <w:b/>
          <w:color w:val="000000"/>
          <w:sz w:val="28"/>
          <w:szCs w:val="28"/>
        </w:rPr>
        <w:t xml:space="preserve">莫愁</w:t>
      </w:r>
      <w:r>
        <w:rPr>
          <w:rFonts w:ascii="仿宋" w:hAnsi="仿宋" w:eastAsia="仿宋"/>
          <w:b/>
          <w:color w:val="000000"/>
          <w:sz w:val="28"/>
          <w:szCs w:val="28"/>
        </w:rPr>
        <w:t xml:space="preserve">校区医疗卫生服务人员一览表（样表）</w:t>
      </w:r>
      <w:r>
        <w:rPr>
          <w:rFonts w:hint="eastAsia" w:ascii="仿宋" w:hAnsi="仿宋" w:eastAsia="仿宋"/>
          <w:b/>
          <w:sz w:val="28"/>
          <w:szCs w:val="28"/>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961"/>
        <w:gridCol w:w="437"/>
        <w:gridCol w:w="437"/>
        <w:gridCol w:w="1002"/>
        <w:gridCol w:w="771"/>
        <w:gridCol w:w="1147"/>
        <w:gridCol w:w="1397"/>
        <w:gridCol w:w="772"/>
        <w:gridCol w:w="652"/>
        <w:gridCol w:w="1172"/>
      </w:tblGrid>
      <w:tr>
        <w:trPr>
          <w:trHeight w:val="710"/>
        </w:trPr>
        <w:tc>
          <w:tcPr>
            <w:tcMar>
              <w:left w:w="108" w:type="dxa"/>
              <w:top w:w="0" w:type="dxa"/>
              <w:right w:w="108" w:type="dxa"/>
              <w:bottom w:w="0" w:type="dxa"/>
            </w:tcMar>
            <w:tcW w:w="474"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序号</w:t>
            </w:r>
            <w:r>
              <w:rPr>
                <w:rFonts w:hint="eastAsia" w:ascii="仿宋" w:hAnsi="仿宋" w:eastAsia="仿宋"/>
                <w:sz w:val="22"/>
                <w:lang w:eastAsia="en-US"/>
              </w:rPr>
            </w:r>
            <w:r/>
          </w:p>
        </w:tc>
        <w:tc>
          <w:tcPr>
            <w:tcMar>
              <w:left w:w="108" w:type="dxa"/>
              <w:top w:w="0" w:type="dxa"/>
              <w:right w:w="108" w:type="dxa"/>
              <w:bottom w:w="0" w:type="dxa"/>
            </w:tcMar>
            <w:tcW w:w="961"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姓名</w:t>
            </w:r>
            <w:r>
              <w:rPr>
                <w:rFonts w:hint="eastAsia" w:ascii="仿宋" w:hAnsi="仿宋" w:eastAsia="仿宋"/>
                <w:sz w:val="22"/>
                <w:lang w:eastAsia="en-US"/>
              </w:rPr>
            </w:r>
            <w:r/>
          </w:p>
        </w:tc>
        <w:tc>
          <w:tcPr>
            <w:tcMar>
              <w:left w:w="108" w:type="dxa"/>
              <w:top w:w="0" w:type="dxa"/>
              <w:right w:w="108" w:type="dxa"/>
              <w:bottom w:w="0" w:type="dxa"/>
            </w:tcMar>
            <w:tcW w:w="437"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性别</w:t>
            </w:r>
            <w:r>
              <w:rPr>
                <w:rFonts w:hint="eastAsia" w:ascii="仿宋" w:hAnsi="仿宋" w:eastAsia="仿宋"/>
                <w:sz w:val="22"/>
                <w:lang w:eastAsia="en-US"/>
              </w:rPr>
            </w:r>
            <w:r/>
          </w:p>
        </w:tc>
        <w:tc>
          <w:tcPr>
            <w:tcMar>
              <w:left w:w="108" w:type="dxa"/>
              <w:top w:w="0" w:type="dxa"/>
              <w:right w:w="108" w:type="dxa"/>
              <w:bottom w:w="0" w:type="dxa"/>
            </w:tcMar>
            <w:tcW w:w="437"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年龄</w:t>
            </w:r>
            <w:r>
              <w:rPr>
                <w:rFonts w:hint="eastAsia" w:ascii="仿宋" w:hAnsi="仿宋" w:eastAsia="仿宋"/>
                <w:sz w:val="22"/>
                <w:lang w:eastAsia="en-US"/>
              </w:rPr>
            </w:r>
            <w:r/>
          </w:p>
        </w:tc>
        <w:tc>
          <w:tcPr>
            <w:tcMar>
              <w:left w:w="108" w:type="dxa"/>
              <w:top w:w="0" w:type="dxa"/>
              <w:right w:w="108" w:type="dxa"/>
              <w:bottom w:w="0" w:type="dxa"/>
            </w:tcMar>
            <w:tcW w:w="1002"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专业</w:t>
            </w:r>
            <w:r>
              <w:rPr>
                <w:rFonts w:hint="eastAsia" w:ascii="仿宋" w:hAnsi="仿宋" w:eastAsia="仿宋"/>
                <w:sz w:val="22"/>
                <w:lang w:eastAsia="en-US"/>
              </w:rPr>
            </w:r>
            <w:r/>
          </w:p>
        </w:tc>
        <w:tc>
          <w:tcPr>
            <w:tcMar>
              <w:left w:w="108" w:type="dxa"/>
              <w:top w:w="0" w:type="dxa"/>
              <w:right w:w="108" w:type="dxa"/>
              <w:bottom w:w="0" w:type="dxa"/>
            </w:tcMar>
            <w:tcW w:w="771"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学历</w:t>
            </w:r>
            <w:r>
              <w:rPr>
                <w:rFonts w:hint="eastAsia" w:ascii="仿宋" w:hAnsi="仿宋" w:eastAsia="仿宋"/>
                <w:sz w:val="22"/>
                <w:lang w:eastAsia="en-US"/>
              </w:rPr>
            </w:r>
            <w:r/>
          </w:p>
        </w:tc>
        <w:tc>
          <w:tcPr>
            <w:tcMar>
              <w:left w:w="108" w:type="dxa"/>
              <w:top w:w="0" w:type="dxa"/>
              <w:right w:w="108" w:type="dxa"/>
              <w:bottom w:w="0" w:type="dxa"/>
            </w:tcMar>
            <w:tcW w:w="1147"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执业</w:t>
            </w:r>
            <w:r>
              <w:rPr>
                <w:rFonts w:hint="eastAsia" w:ascii="仿宋" w:hAnsi="仿宋" w:eastAsia="仿宋"/>
                <w:sz w:val="22"/>
                <w:lang w:eastAsia="en-US"/>
              </w:rPr>
            </w:r>
            <w:r/>
          </w:p>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资格</w:t>
            </w:r>
            <w:r>
              <w:rPr>
                <w:rFonts w:hint="eastAsia" w:ascii="仿宋" w:hAnsi="仿宋" w:eastAsia="仿宋"/>
                <w:sz w:val="22"/>
                <w:lang w:eastAsia="en-US"/>
              </w:rPr>
            </w:r>
            <w:r/>
          </w:p>
        </w:tc>
        <w:tc>
          <w:tcPr>
            <w:tcMar>
              <w:left w:w="108" w:type="dxa"/>
              <w:top w:w="0" w:type="dxa"/>
              <w:right w:w="108" w:type="dxa"/>
              <w:bottom w:w="0" w:type="dxa"/>
            </w:tcMar>
            <w:tcW w:w="1397"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证书号</w:t>
            </w:r>
            <w:r>
              <w:rPr>
                <w:rFonts w:hint="eastAsia" w:ascii="仿宋" w:hAnsi="仿宋" w:eastAsia="仿宋"/>
                <w:sz w:val="22"/>
                <w:lang w:eastAsia="en-US"/>
              </w:rPr>
            </w:r>
            <w:r/>
          </w:p>
        </w:tc>
        <w:tc>
          <w:tcPr>
            <w:tcMar>
              <w:left w:w="108" w:type="dxa"/>
              <w:top w:w="0" w:type="dxa"/>
              <w:right w:w="108" w:type="dxa"/>
              <w:bottom w:w="0" w:type="dxa"/>
            </w:tcMar>
            <w:tcW w:w="772"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技术职称</w:t>
            </w:r>
            <w:r>
              <w:rPr>
                <w:rFonts w:hint="eastAsia" w:ascii="仿宋" w:hAnsi="仿宋" w:eastAsia="仿宋"/>
                <w:sz w:val="22"/>
                <w:lang w:eastAsia="en-US"/>
              </w:rPr>
            </w:r>
            <w:r/>
          </w:p>
        </w:tc>
        <w:tc>
          <w:tcPr>
            <w:tcMar>
              <w:left w:w="108" w:type="dxa"/>
              <w:top w:w="0" w:type="dxa"/>
              <w:right w:w="108" w:type="dxa"/>
              <w:bottom w:w="0" w:type="dxa"/>
            </w:tcMar>
            <w:tcW w:w="652"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相关工作年限</w:t>
            </w:r>
            <w:r>
              <w:rPr>
                <w:rFonts w:hint="eastAsia" w:ascii="仿宋" w:hAnsi="仿宋" w:eastAsia="仿宋"/>
                <w:sz w:val="22"/>
                <w:lang w:eastAsia="en-US"/>
              </w:rPr>
            </w:r>
            <w:r/>
          </w:p>
        </w:tc>
        <w:tc>
          <w:tcPr>
            <w:tcMar>
              <w:left w:w="108" w:type="dxa"/>
              <w:top w:w="0" w:type="dxa"/>
              <w:right w:w="108" w:type="dxa"/>
              <w:bottom w:w="0" w:type="dxa"/>
            </w:tcMar>
            <w:tcW w:w="1172" w:type="dxa"/>
            <w:vAlign w:val="center"/>
            <w:textDirection w:val="lrTb"/>
            <w:noWrap w:val="false"/>
          </w:tcPr>
          <w:p>
            <w:pPr>
              <w:pStyle w:val="908"/>
              <w:jc w:val="center"/>
              <w:rPr>
                <w:rFonts w:hint="eastAsia" w:ascii="仿宋" w:hAnsi="仿宋" w:eastAsia="仿宋"/>
                <w:sz w:val="22"/>
                <w:lang w:eastAsia="en-US"/>
              </w:rPr>
              <w:pBdr>
                <w:top w:val="none" w:color="000000" w:sz="0" w:space="0"/>
                <w:left w:val="none" w:color="000000" w:sz="0" w:space="0"/>
                <w:bottom w:val="none" w:color="000000" w:sz="0" w:space="0"/>
                <w:right w:val="none" w:color="000000" w:sz="0" w:space="0"/>
              </w:pBdr>
            </w:pPr>
            <w:r>
              <w:rPr>
                <w:rFonts w:ascii="仿宋" w:hAnsi="仿宋" w:eastAsia="仿宋"/>
                <w:b/>
                <w:color w:val="000000"/>
                <w:sz w:val="22"/>
                <w:lang w:eastAsia="en-US"/>
              </w:rPr>
              <w:t xml:space="preserve">备注</w:t>
            </w:r>
            <w:r>
              <w:rPr>
                <w:rFonts w:hint="eastAsia" w:ascii="仿宋" w:hAnsi="仿宋" w:eastAsia="仿宋"/>
                <w:sz w:val="22"/>
                <w:lang w:eastAsia="en-US"/>
              </w:rPr>
            </w:r>
            <w:r/>
          </w:p>
        </w:tc>
      </w:tr>
      <w:tr>
        <w:trPr>
          <w:trHeight w:val="346"/>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r>
        <w:trPr>
          <w:trHeight w:val="346"/>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r>
        <w:trPr>
          <w:trHeight w:val="363"/>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r>
        <w:trPr>
          <w:trHeight w:val="363"/>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r>
        <w:trPr>
          <w:trHeight w:val="346"/>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r>
        <w:trPr>
          <w:trHeight w:val="346"/>
        </w:trPr>
        <w:tc>
          <w:tcPr>
            <w:tcMar>
              <w:left w:w="108" w:type="dxa"/>
              <w:top w:w="0" w:type="dxa"/>
              <w:right w:w="108" w:type="dxa"/>
              <w:bottom w:w="0" w:type="dxa"/>
            </w:tcMar>
            <w:tcW w:w="474"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961" w:type="dxa"/>
            <w:vAlign w:val="top"/>
            <w:textDirection w:val="lrTb"/>
            <w:noWrap w:val="false"/>
          </w:tcPr>
          <w:p>
            <w:pPr>
              <w:pStyle w:val="908"/>
              <w:jc w:val="center"/>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43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00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1"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4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397"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7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65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c>
          <w:tcPr>
            <w:tcMar>
              <w:left w:w="108" w:type="dxa"/>
              <w:top w:w="0" w:type="dxa"/>
              <w:right w:w="108" w:type="dxa"/>
              <w:bottom w:w="0" w:type="dxa"/>
            </w:tcMar>
            <w:tcW w:w="1172" w:type="dxa"/>
            <w:vAlign w:val="top"/>
            <w:textDirection w:val="lrTb"/>
            <w:noWrap w:val="false"/>
          </w:tcPr>
          <w:p>
            <w:pPr>
              <w:pStyle w:val="908"/>
              <w:rPr>
                <w:rFonts w:hint="eastAsia"/>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olor w:val="000000"/>
                <w:sz w:val="22"/>
                <w:lang w:eastAsia="en-US"/>
              </w:rPr>
              <w:t xml:space="preserve"> </w:t>
            </w:r>
            <w:r>
              <w:rPr>
                <w:rFonts w:hint="eastAsia"/>
                <w:sz w:val="22"/>
                <w:lang w:eastAsia="en-US"/>
              </w:rPr>
            </w:r>
            <w:r/>
          </w:p>
        </w:tc>
      </w:tr>
    </w:tbl>
    <w:p>
      <w:pPr>
        <w:pStyle w:val="908"/>
        <w:ind w:firstLine="561"/>
        <w:spacing w:line="360" w:lineRule="auto"/>
        <w:rPr>
          <w:rFonts w:hint="eastAsia" w:ascii="宋体" w:hAnsi="宋体" w:eastAsia="宋体"/>
          <w:b/>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b/>
          <w:sz w:val="32"/>
          <w:szCs w:val="32"/>
        </w:rPr>
        <w:br w:type="page" w:clear="all"/>
      </w:r>
      <w:r>
        <w:rPr>
          <w:rFonts w:hint="eastAsia" w:ascii="宋体" w:hAnsi="宋体" w:eastAsia="宋体"/>
          <w:b/>
          <w:sz w:val="21"/>
          <w:szCs w:val="21"/>
          <w:lang w:val="en-US"/>
        </w:rPr>
        <w:t xml:space="preserve">附件</w:t>
      </w:r>
      <w:r>
        <w:rPr>
          <w:rFonts w:hint="eastAsia" w:ascii="宋体" w:hAnsi="宋体" w:eastAsia="宋体"/>
          <w:b/>
          <w:sz w:val="21"/>
          <w:szCs w:val="21"/>
        </w:rPr>
        <w:t xml:space="preserve">、考核办法</w:t>
      </w:r>
      <w:r>
        <w:rPr>
          <w:rFonts w:hint="eastAsia" w:ascii="宋体" w:hAnsi="宋体" w:eastAsia="宋体"/>
          <w:b/>
          <w:sz w:val="21"/>
          <w:szCs w:val="21"/>
        </w:rPr>
      </w:r>
      <w:r/>
    </w:p>
    <w:p>
      <w:pPr>
        <w:pStyle w:val="908"/>
        <w:ind w:firstLine="561"/>
        <w:spacing w:line="360" w:lineRule="auto"/>
        <w:rPr>
          <w:rFonts w:hint="eastAsia" w:ascii="宋体" w:hAnsi="宋体" w:eastAsia="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
          <w:sz w:val="21"/>
          <w:szCs w:val="21"/>
        </w:rPr>
        <w:t xml:space="preserve">1、医疗托管服务考核</w:t>
      </w:r>
      <w:r>
        <w:rPr>
          <w:rFonts w:hint="eastAsia" w:ascii="宋体" w:hAnsi="宋体" w:eastAsia="宋体"/>
          <w:b/>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每学期（半年）对医疗托管服务进行考核。分日常月度考核和学期师生满意度评价两个部分。</w:t>
      </w:r>
      <w:r>
        <w:rPr>
          <w:rFonts w:hint="eastAsia" w:ascii="宋体" w:hAnsi="宋体" w:eastAsia="宋体"/>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后勤管理处（医务所）负责日常考核，每月组织一次，按照《医疗托管服务考核细则》（见附件）进行评分，确保检查监管到位。当月的考核分即为月度考核分。</w:t>
      </w:r>
      <w:r>
        <w:rPr>
          <w:rFonts w:hint="eastAsia" w:ascii="宋体" w:hAnsi="宋体" w:eastAsia="宋体"/>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后勤管理处（医务所）牵头，莫愁校区各二级单位及医疗托管服务内容涉及的其它二级单位协助，每学期组织开展一次师生对医疗托管服务单位工作满意度的评价调查。调查内容同《医疗托管服务考核细则》中的考核内容。调查形式为问卷调查或座谈会意见调查，评价结果分为“满意”“基本满意”“不满意”三个档次，“满意”和“基本满意”评价结果所占百分比即为师生评价得分。</w:t>
      </w:r>
      <w:r>
        <w:rPr>
          <w:rFonts w:hint="eastAsia" w:ascii="宋体" w:hAnsi="宋体" w:eastAsia="宋体"/>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月度考核分和师生评价得分按相应的权重计算出学期考核得分。其中，师生评价得分占30%，月度考核分平均分占70%。</w:t>
      </w:r>
      <w:r>
        <w:rPr>
          <w:rFonts w:hint="eastAsia" w:ascii="宋体" w:hAnsi="宋体" w:eastAsia="宋体"/>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学期考核得分情况作为付款依据。</w:t>
      </w:r>
      <w:r>
        <w:rPr>
          <w:rFonts w:hint="eastAsia" w:ascii="宋体" w:hAnsi="宋体" w:eastAsia="宋体"/>
          <w:sz w:val="21"/>
          <w:szCs w:val="21"/>
        </w:rPr>
      </w:r>
      <w:r/>
    </w:p>
    <w:p>
      <w:pPr>
        <w:pStyle w:val="908"/>
        <w:ind w:firstLine="561"/>
        <w:spacing w:line="360" w:lineRule="auto"/>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《医疗托管服务考核细则》如下：</w:t>
      </w: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sectPr>
          <w:footerReference w:type="default" r:id="rId16"/>
          <w:footnotePr/>
          <w:endnotePr/>
          <w:type w:val="nextPage"/>
          <w:pgSz w:w="11907" w:h="16838" w:orient="portrait"/>
          <w:pgMar w:top="1247" w:right="1247" w:bottom="1134" w:left="1418" w:header="680" w:footer="680" w:gutter="0"/>
          <w:cols w:num="1" w:sep="0" w:space="1701" w:equalWidth="1"/>
          <w:docGrid w:linePitch="360"/>
        </w:sectPr>
      </w:pPr>
      <w:r>
        <w:rPr>
          <w:rFonts w:hint="eastAsia" w:ascii="仿宋" w:hAnsi="仿宋" w:eastAsia="仿宋"/>
          <w:sz w:val="32"/>
          <w:szCs w:val="32"/>
        </w:rPr>
      </w:r>
      <w:r/>
    </w:p>
    <w:p>
      <w:pPr>
        <w:pStyle w:val="908"/>
        <w:jc w:val="center"/>
        <w:spacing w:line="240" w:lineRule="atLeast"/>
        <w:rPr>
          <w:rFonts w:hint="eastAsia" w:ascii="黑体" w:hAnsi="黑体" w:eastAsia="黑体" w:cs="Times New Roman"/>
          <w:sz w:val="24"/>
        </w:rPr>
      </w:pPr>
      <w:r>
        <w:rPr>
          <w:rFonts w:ascii="黑体" w:hAnsi="黑体" w:eastAsia="黑体" w:cs="Times New Roman"/>
          <w:sz w:val="24"/>
        </w:rPr>
        <w:t xml:space="preserve">医疗托管服务考核细则</w:t>
      </w:r>
      <w:r>
        <w:rPr>
          <w:rFonts w:hint="eastAsia" w:ascii="黑体" w:hAnsi="黑体" w:eastAsia="黑体" w:cs="Times New Roman"/>
          <w:sz w:val="24"/>
        </w:rPr>
      </w:r>
      <w:r/>
    </w:p>
    <w:p>
      <w:pPr>
        <w:pStyle w:val="908"/>
        <w:rPr>
          <w:rFonts w:hint="eastAsia" w:ascii="等线" w:hAnsi="等线" w:eastAsia="等线" w:cs="Times New Roman"/>
          <w:szCs w:val="22"/>
        </w:rPr>
      </w:pPr>
      <w:r>
        <w:rPr>
          <w:rFonts w:hint="eastAsia" w:ascii="等线" w:hAnsi="等线" w:eastAsia="等线" w:cs="Times New Roman"/>
          <w:szCs w:val="2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126"/>
        <w:gridCol w:w="3969"/>
        <w:gridCol w:w="3969"/>
        <w:gridCol w:w="1134"/>
        <w:gridCol w:w="2119"/>
      </w:tblGrid>
      <w:tr>
        <w:trPr/>
        <w:tc>
          <w:tcPr>
            <w:tcW w:w="846" w:type="dxa"/>
            <w:vAlign w:val="center"/>
            <w:textDirection w:val="lrTb"/>
            <w:noWrap w:val="false"/>
          </w:tcPr>
          <w:p>
            <w:pPr>
              <w:pStyle w:val="908"/>
              <w:jc w:val="center"/>
              <w:spacing w:line="240" w:lineRule="atLeast"/>
              <w:rPr>
                <w:rFonts w:hint="eastAsia" w:ascii="仿宋" w:hAnsi="仿宋" w:eastAsia="仿宋" w:cs="Times New Roman"/>
                <w:szCs w:val="21"/>
              </w:rPr>
            </w:pPr>
            <w:r>
              <w:rPr>
                <w:rFonts w:ascii="仿宋" w:hAnsi="仿宋" w:eastAsia="仿宋" w:cs="Times New Roman"/>
                <w:szCs w:val="21"/>
              </w:rPr>
              <w:t xml:space="preserve">序号</w:t>
            </w:r>
            <w:r>
              <w:rPr>
                <w:rFonts w:hint="eastAsia" w:ascii="仿宋" w:hAnsi="仿宋" w:eastAsia="仿宋" w:cs="Times New Roman"/>
                <w:szCs w:val="21"/>
              </w:rPr>
            </w:r>
            <w:r/>
          </w:p>
        </w:tc>
        <w:tc>
          <w:tcPr>
            <w:tcW w:w="2126" w:type="dxa"/>
            <w:vAlign w:val="center"/>
            <w:textDirection w:val="lrTb"/>
            <w:noWrap w:val="false"/>
          </w:tcPr>
          <w:p>
            <w:pPr>
              <w:pStyle w:val="908"/>
              <w:jc w:val="center"/>
              <w:spacing w:line="240" w:lineRule="atLeast"/>
              <w:rPr>
                <w:rFonts w:hint="eastAsia" w:ascii="仿宋" w:hAnsi="仿宋" w:eastAsia="仿宋" w:cs="Times New Roman"/>
                <w:szCs w:val="21"/>
              </w:rPr>
            </w:pPr>
            <w:r>
              <w:rPr>
                <w:rFonts w:ascii="仿宋" w:hAnsi="仿宋" w:eastAsia="仿宋"/>
                <w:color w:val="000000"/>
                <w:szCs w:val="21"/>
              </w:rPr>
              <w:t xml:space="preserve">考核指标</w:t>
            </w:r>
            <w:r>
              <w:rPr>
                <w:rFonts w:hint="eastAsia" w:ascii="仿宋" w:hAnsi="仿宋" w:eastAsia="仿宋" w:cs="Times New Roman"/>
                <w:szCs w:val="21"/>
              </w:rPr>
            </w:r>
            <w:r/>
          </w:p>
        </w:tc>
        <w:tc>
          <w:tcPr>
            <w:tcW w:w="3969" w:type="dxa"/>
            <w:vAlign w:val="center"/>
            <w:textDirection w:val="lrTb"/>
            <w:noWrap w:val="false"/>
          </w:tcPr>
          <w:p>
            <w:pPr>
              <w:pStyle w:val="908"/>
              <w:jc w:val="center"/>
              <w:spacing w:line="240" w:lineRule="atLeast"/>
              <w:rPr>
                <w:rFonts w:hint="eastAsia" w:ascii="仿宋" w:hAnsi="仿宋" w:eastAsia="仿宋"/>
                <w:color w:val="000000"/>
                <w:szCs w:val="21"/>
              </w:rPr>
            </w:pPr>
            <w:r>
              <w:rPr>
                <w:rFonts w:ascii="仿宋" w:hAnsi="仿宋" w:eastAsia="仿宋"/>
                <w:color w:val="000000"/>
                <w:szCs w:val="21"/>
              </w:rPr>
              <w:t xml:space="preserve">考核内容</w:t>
            </w:r>
            <w:r>
              <w:rPr>
                <w:rFonts w:hint="eastAsia" w:ascii="仿宋" w:hAnsi="仿宋" w:eastAsia="仿宋"/>
                <w:color w:val="000000"/>
                <w:szCs w:val="21"/>
              </w:rPr>
            </w:r>
            <w:r/>
          </w:p>
        </w:tc>
        <w:tc>
          <w:tcPr>
            <w:tcW w:w="3969" w:type="dxa"/>
            <w:vAlign w:val="center"/>
            <w:textDirection w:val="lrTb"/>
            <w:noWrap w:val="false"/>
          </w:tcPr>
          <w:p>
            <w:pPr>
              <w:pStyle w:val="908"/>
              <w:jc w:val="center"/>
              <w:spacing w:line="240" w:lineRule="atLeast"/>
              <w:rPr>
                <w:rFonts w:hint="eastAsia" w:ascii="仿宋" w:hAnsi="仿宋" w:eastAsia="仿宋"/>
                <w:color w:val="000000"/>
                <w:szCs w:val="21"/>
              </w:rPr>
            </w:pPr>
            <w:r>
              <w:rPr>
                <w:rFonts w:ascii="仿宋" w:hAnsi="仿宋" w:eastAsia="仿宋"/>
                <w:color w:val="000000"/>
                <w:szCs w:val="21"/>
              </w:rPr>
              <w:t xml:space="preserve">评分</w:t>
            </w:r>
            <w:r>
              <w:rPr>
                <w:rFonts w:hint="eastAsia" w:ascii="仿宋" w:hAnsi="仿宋" w:eastAsia="仿宋"/>
                <w:color w:val="000000"/>
                <w:szCs w:val="21"/>
              </w:rPr>
              <w:t xml:space="preserve">标准</w:t>
            </w:r>
            <w:r>
              <w:rPr>
                <w:rFonts w:hint="eastAsia" w:ascii="仿宋" w:hAnsi="仿宋" w:eastAsia="仿宋"/>
                <w:color w:val="000000"/>
                <w:szCs w:val="21"/>
              </w:rPr>
            </w:r>
            <w:r/>
          </w:p>
        </w:tc>
        <w:tc>
          <w:tcPr>
            <w:tcW w:w="1134" w:type="dxa"/>
            <w:vAlign w:val="center"/>
            <w:textDirection w:val="lrTb"/>
            <w:noWrap w:val="false"/>
          </w:tcPr>
          <w:p>
            <w:pPr>
              <w:pStyle w:val="908"/>
              <w:jc w:val="center"/>
              <w:spacing w:line="240" w:lineRule="atLeast"/>
              <w:rPr>
                <w:rFonts w:hint="eastAsia" w:ascii="仿宋" w:hAnsi="仿宋" w:eastAsia="仿宋"/>
                <w:color w:val="000000"/>
                <w:szCs w:val="21"/>
              </w:rPr>
            </w:pPr>
            <w:r>
              <w:rPr>
                <w:rFonts w:ascii="仿宋" w:hAnsi="仿宋" w:eastAsia="仿宋"/>
                <w:color w:val="000000"/>
                <w:szCs w:val="21"/>
              </w:rPr>
              <w:t xml:space="preserve">扣分</w:t>
            </w:r>
            <w:r>
              <w:rPr>
                <w:rFonts w:hint="eastAsia" w:ascii="仿宋" w:hAnsi="仿宋" w:eastAsia="仿宋"/>
                <w:color w:val="000000"/>
                <w:szCs w:val="21"/>
              </w:rPr>
            </w:r>
            <w:r/>
          </w:p>
        </w:tc>
        <w:tc>
          <w:tcPr>
            <w:tcW w:w="2119" w:type="dxa"/>
            <w:vAlign w:val="center"/>
            <w:textDirection w:val="lrTb"/>
            <w:noWrap w:val="false"/>
          </w:tcPr>
          <w:p>
            <w:pPr>
              <w:pStyle w:val="908"/>
              <w:jc w:val="center"/>
              <w:spacing w:line="240" w:lineRule="atLeast"/>
              <w:rPr>
                <w:rFonts w:hint="eastAsia" w:ascii="仿宋" w:hAnsi="仿宋" w:eastAsia="仿宋" w:cs="Times New Roman"/>
                <w:szCs w:val="21"/>
              </w:rPr>
            </w:pPr>
            <w:r>
              <w:rPr>
                <w:rFonts w:ascii="仿宋" w:hAnsi="仿宋" w:eastAsia="仿宋"/>
                <w:color w:val="000000"/>
                <w:szCs w:val="21"/>
              </w:rPr>
              <w:t xml:space="preserve">扣分原因</w:t>
            </w:r>
            <w:r>
              <w:rPr>
                <w:rFonts w:hint="eastAsia" w:ascii="仿宋" w:hAnsi="仿宋" w:eastAsia="仿宋" w:cs="Times New Roman"/>
                <w:szCs w:val="21"/>
              </w:rPr>
            </w:r>
            <w:r/>
          </w:p>
        </w:tc>
      </w:tr>
      <w:tr>
        <w:trPr/>
        <w:tc>
          <w:tcPr>
            <w:tcW w:w="84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t xml:space="preserve">1</w:t>
            </w:r>
            <w:r>
              <w:rPr>
                <w:rFonts w:hint="eastAsia" w:ascii="仿宋" w:hAnsi="仿宋" w:eastAsia="仿宋" w:cs="Times New Roman"/>
                <w:szCs w:val="21"/>
              </w:rPr>
            </w:r>
            <w:r/>
          </w:p>
        </w:tc>
        <w:tc>
          <w:tcPr>
            <w:tcW w:w="212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组织纪律分20 分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1.严格按照合同要求配备稳定医务人员。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10302"/>
                <w:szCs w:val="21"/>
              </w:rPr>
            </w:pPr>
            <w:r>
              <w:rPr>
                <w:rFonts w:ascii="仿宋" w:hAnsi="仿宋" w:eastAsia="仿宋" w:cs="Times New Roman"/>
                <w:szCs w:val="21"/>
              </w:rPr>
              <w:t xml:space="preserve">1.没有按要求配齐人员，扣10分。按要求配齐人员，人员不稳定，扣5分。 </w:t>
            </w:r>
            <w:r>
              <w:rPr>
                <w:rFonts w:hint="eastAsia" w:ascii="仿宋" w:hAnsi="仿宋" w:eastAsia="仿宋" w:cs="Times New Roman"/>
                <w:color w:val="010302"/>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10302"/>
                <w:szCs w:val="21"/>
              </w:rPr>
            </w:pPr>
            <w:r>
              <w:rPr>
                <w:rFonts w:ascii="仿宋" w:hAnsi="仿宋" w:eastAsia="仿宋" w:cs="Times New Roman"/>
                <w:color w:val="000000"/>
                <w:szCs w:val="21"/>
              </w:rPr>
              <w:t xml:space="preserve">2.</w:t>
            </w:r>
            <w:r>
              <w:rPr>
                <w:rFonts w:ascii="仿宋" w:hAnsi="仿宋" w:eastAsia="仿宋"/>
                <w:color w:val="000000"/>
                <w:szCs w:val="21"/>
              </w:rPr>
              <w:t xml:space="preserve">持证上岗</w:t>
            </w:r>
            <w:r>
              <w:rPr>
                <w:rFonts w:ascii="仿宋" w:hAnsi="仿宋" w:eastAsia="仿宋" w:cs="Times New Roman"/>
                <w:color w:val="000000"/>
                <w:szCs w:val="21"/>
              </w:rPr>
              <w:t xml:space="preserve">(</w:t>
            </w:r>
            <w:r>
              <w:rPr>
                <w:rFonts w:ascii="仿宋" w:hAnsi="仿宋" w:eastAsia="仿宋"/>
                <w:color w:val="000000"/>
                <w:szCs w:val="21"/>
              </w:rPr>
              <w:t xml:space="preserve">医护人员持有国家合法执业证和资</w:t>
            </w:r>
            <w:r>
              <w:rPr>
                <w:rFonts w:ascii="仿宋" w:hAnsi="仿宋" w:eastAsia="仿宋"/>
                <w:color w:val="000000"/>
                <w:spacing w:val="-2"/>
                <w:szCs w:val="21"/>
              </w:rPr>
              <w:t xml:space="preserve">格</w:t>
            </w:r>
            <w:r>
              <w:rPr>
                <w:rFonts w:ascii="仿宋" w:hAnsi="仿宋" w:eastAsia="仿宋"/>
                <w:color w:val="000000"/>
                <w:szCs w:val="21"/>
              </w:rPr>
              <w:t xml:space="preserve">证</w:t>
            </w:r>
            <w:r>
              <w:rPr>
                <w:rFonts w:ascii="仿宋" w:hAnsi="仿宋" w:eastAsia="仿宋" w:cs="Times New Roman"/>
                <w:color w:val="000000"/>
                <w:szCs w:val="21"/>
              </w:rPr>
              <w:t xml:space="preserve">)</w:t>
            </w:r>
            <w:r>
              <w:rPr>
                <w:rFonts w:ascii="仿宋" w:hAnsi="仿宋" w:eastAsia="仿宋"/>
                <w:color w:val="000000"/>
                <w:szCs w:val="21"/>
              </w:rPr>
              <w:t xml:space="preserve">。</w:t>
            </w:r>
            <w:r>
              <w:rPr>
                <w:rFonts w:ascii="仿宋" w:hAnsi="仿宋" w:eastAsia="仿宋" w:cs="Times New Roman"/>
                <w:szCs w:val="21"/>
              </w:rPr>
              <w:t xml:space="preserve"> </w:t>
            </w:r>
            <w:r>
              <w:rPr>
                <w:rFonts w:hint="eastAsia" w:ascii="仿宋" w:hAnsi="仿宋" w:eastAsia="仿宋" w:cs="Times New Roman"/>
                <w:color w:val="010302"/>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color w:val="000000"/>
                <w:szCs w:val="21"/>
              </w:rPr>
              <w:t xml:space="preserve">2.提供虚假证件资料，扣20分。证件不齐，扣10分。</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3.实行24小时值班，没有无故串岗、离岗、旷工。 </w:t>
            </w:r>
            <w:r>
              <w:rPr>
                <w:rFonts w:hint="eastAsia" w:ascii="仿宋" w:hAnsi="仿宋" w:eastAsia="仿宋" w:cs="Times New Roman"/>
                <w:color w:val="000000"/>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3.无故串岗、离岗每次扣3分，旷工每次 扣10分。</w:t>
            </w:r>
            <w:r>
              <w:rPr>
                <w:rFonts w:hint="eastAsia" w:ascii="仿宋" w:hAnsi="仿宋" w:eastAsia="仿宋" w:cs="Times New Roman"/>
                <w:color w:val="000000"/>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4.仪表端庄、穿着整齐，规范着装。 </w:t>
            </w:r>
            <w:r>
              <w:rPr>
                <w:rFonts w:hint="eastAsia" w:ascii="仿宋" w:hAnsi="仿宋" w:eastAsia="仿宋" w:cs="Times New Roman"/>
                <w:color w:val="000000"/>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4.不穿工作服，妆发或衣物凌乱，每次扣1分。 </w:t>
            </w:r>
            <w:r>
              <w:rPr>
                <w:rFonts w:hint="eastAsia" w:ascii="仿宋" w:hAnsi="仿宋" w:eastAsia="仿宋" w:cs="Times New Roman"/>
                <w:color w:val="000000"/>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5.相互尊重，团结协作，同事关系融洽。 </w:t>
            </w:r>
            <w:r>
              <w:rPr>
                <w:rFonts w:hint="eastAsia" w:ascii="仿宋" w:hAnsi="仿宋" w:eastAsia="仿宋" w:cs="Times New Roman"/>
                <w:color w:val="000000"/>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5.有不团结现象，每次扣2分。同事间争吵，每次扣3分。 </w:t>
            </w:r>
            <w:r>
              <w:rPr>
                <w:rFonts w:hint="eastAsia" w:ascii="仿宋" w:hAnsi="仿宋" w:eastAsia="仿宋" w:cs="Times New Roman"/>
                <w:color w:val="000000"/>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6.安全用水用电，不公器私用。 </w:t>
            </w:r>
            <w:r>
              <w:rPr>
                <w:rFonts w:hint="eastAsia" w:ascii="仿宋" w:hAnsi="仿宋" w:eastAsia="仿宋" w:cs="Times New Roman"/>
                <w:color w:val="000000"/>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00000"/>
                <w:szCs w:val="21"/>
              </w:rPr>
            </w:pPr>
            <w:r>
              <w:rPr>
                <w:rFonts w:ascii="仿宋" w:hAnsi="仿宋" w:eastAsia="仿宋" w:cs="Times New Roman"/>
                <w:color w:val="000000"/>
                <w:szCs w:val="21"/>
              </w:rPr>
              <w:t xml:space="preserve">6.用水用电存在安全隐患，每次扣1分。公器私用每次扣2 分。</w:t>
            </w:r>
            <w:r>
              <w:rPr>
                <w:rFonts w:hint="eastAsia" w:ascii="仿宋" w:hAnsi="仿宋" w:eastAsia="仿宋" w:cs="Times New Roman"/>
                <w:color w:val="000000"/>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t xml:space="preserve">2</w:t>
            </w:r>
            <w:r>
              <w:rPr>
                <w:rFonts w:hint="eastAsia" w:ascii="仿宋" w:hAnsi="仿宋" w:eastAsia="仿宋" w:cs="Times New Roman"/>
                <w:szCs w:val="21"/>
              </w:rPr>
            </w:r>
            <w:r/>
          </w:p>
        </w:tc>
        <w:tc>
          <w:tcPr>
            <w:tcW w:w="212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规则制度30分</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1.医务室基本诊疗设备设施配置齐全，并做好日常维护，保证正常使用。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1.配置不齐全，或不能正常使用，扣3 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10302"/>
                <w:szCs w:val="21"/>
              </w:rPr>
            </w:pPr>
            <w:r>
              <w:rPr>
                <w:rFonts w:ascii="仿宋" w:hAnsi="仿宋" w:eastAsia="仿宋" w:cs="Times New Roman"/>
                <w:color w:val="000000"/>
                <w:szCs w:val="21"/>
              </w:rPr>
              <w:t xml:space="preserve">2.</w:t>
            </w:r>
            <w:r>
              <w:rPr>
                <w:rFonts w:ascii="仿宋" w:hAnsi="仿宋" w:eastAsia="仿宋"/>
                <w:color w:val="000000"/>
                <w:szCs w:val="21"/>
              </w:rPr>
              <w:t xml:space="preserve">负</w:t>
            </w:r>
            <w:r>
              <w:rPr>
                <w:rFonts w:ascii="仿宋" w:hAnsi="仿宋" w:eastAsia="仿宋"/>
                <w:color w:val="000000"/>
                <w:spacing w:val="-2"/>
                <w:szCs w:val="21"/>
              </w:rPr>
              <w:t xml:space="preserve">责</w:t>
            </w:r>
            <w:r>
              <w:rPr>
                <w:rFonts w:ascii="仿宋" w:hAnsi="仿宋" w:eastAsia="仿宋"/>
                <w:color w:val="000000"/>
                <w:szCs w:val="21"/>
              </w:rPr>
              <w:t xml:space="preserve">常</w:t>
            </w:r>
            <w:r>
              <w:rPr>
                <w:rFonts w:ascii="仿宋" w:hAnsi="仿宋" w:eastAsia="仿宋"/>
                <w:color w:val="000000"/>
                <w:spacing w:val="-2"/>
                <w:szCs w:val="21"/>
              </w:rPr>
              <w:t xml:space="preserve">见</w:t>
            </w:r>
            <w:r>
              <w:rPr>
                <w:rFonts w:ascii="仿宋" w:hAnsi="仿宋" w:eastAsia="仿宋"/>
                <w:color w:val="000000"/>
                <w:szCs w:val="21"/>
              </w:rPr>
              <w:t xml:space="preserve">病</w:t>
            </w:r>
            <w:r>
              <w:rPr>
                <w:rFonts w:ascii="仿宋" w:hAnsi="仿宋" w:eastAsia="仿宋"/>
                <w:color w:val="000000"/>
                <w:spacing w:val="-86"/>
                <w:szCs w:val="21"/>
              </w:rPr>
              <w:t xml:space="preserve">、</w:t>
            </w:r>
            <w:r>
              <w:rPr>
                <w:rFonts w:ascii="仿宋" w:hAnsi="仿宋" w:eastAsia="仿宋"/>
                <w:color w:val="000000"/>
                <w:szCs w:val="21"/>
              </w:rPr>
              <w:t xml:space="preserve">多</w:t>
            </w:r>
            <w:r>
              <w:rPr>
                <w:rFonts w:ascii="仿宋" w:hAnsi="仿宋" w:eastAsia="仿宋"/>
                <w:color w:val="000000"/>
                <w:spacing w:val="-2"/>
                <w:szCs w:val="21"/>
              </w:rPr>
              <w:t xml:space="preserve">发</w:t>
            </w:r>
            <w:r>
              <w:rPr>
                <w:rFonts w:ascii="仿宋" w:hAnsi="仿宋" w:eastAsia="仿宋"/>
                <w:color w:val="000000"/>
                <w:szCs w:val="21"/>
              </w:rPr>
              <w:t xml:space="preserve">病的诊</w:t>
            </w:r>
            <w:r>
              <w:rPr>
                <w:rFonts w:ascii="仿宋" w:hAnsi="仿宋" w:eastAsia="仿宋"/>
                <w:color w:val="000000"/>
                <w:spacing w:val="-2"/>
                <w:szCs w:val="21"/>
              </w:rPr>
              <w:t xml:space="preserve">治</w:t>
            </w:r>
            <w:r>
              <w:rPr>
                <w:rFonts w:ascii="仿宋" w:hAnsi="仿宋" w:eastAsia="仿宋"/>
                <w:color w:val="000000"/>
                <w:szCs w:val="21"/>
              </w:rPr>
              <w:t xml:space="preserve">。</w:t>
            </w:r>
            <w:r>
              <w:rPr>
                <w:rFonts w:ascii="仿宋" w:hAnsi="仿宋" w:eastAsia="仿宋" w:cs="Times New Roman"/>
                <w:szCs w:val="21"/>
              </w:rPr>
              <w:t xml:space="preserve"> </w:t>
            </w:r>
            <w:r>
              <w:rPr>
                <w:rFonts w:hint="eastAsia" w:ascii="仿宋" w:hAnsi="仿宋" w:eastAsia="仿宋" w:cs="Times New Roman"/>
                <w:color w:val="010302"/>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2.拒接诊，对病患推诿，扣5分。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3.急、重症，突发性事故异常情况的处理:及时到现场处理、必要时陪同送医院、病情详细记录等。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3.不及时，扣5分。处理不当，扣4分。未做好记录及追踪，扣2分。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4.落实相关制度，如传染病的登记报告及管理、医护人员交接班，首诊负责制等。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4.未落实相关制度，每次扣2分。轻微差错,每次扣1分。严重差错及事故按有关规定处罚。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5.严格落实药房管理，定期清点药品，并做好记录，杜绝过期药品及变质药品。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5.未定期清点并记录，扣3分。发现过期药品或变质药品，扣5分。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color w:val="010302"/>
                <w:szCs w:val="21"/>
              </w:rPr>
            </w:pPr>
            <w:r>
              <w:rPr>
                <w:rFonts w:ascii="仿宋" w:hAnsi="仿宋" w:eastAsia="仿宋" w:cs="Times New Roman"/>
                <w:color w:val="000000"/>
                <w:szCs w:val="21"/>
              </w:rPr>
              <w:t xml:space="preserve">6</w:t>
            </w:r>
            <w:r>
              <w:rPr>
                <w:rFonts w:ascii="仿宋" w:hAnsi="仿宋" w:eastAsia="仿宋" w:cs="Times New Roman"/>
                <w:color w:val="000000"/>
                <w:spacing w:val="23"/>
                <w:szCs w:val="21"/>
              </w:rPr>
              <w:t xml:space="preserve">.</w:t>
            </w:r>
            <w:r>
              <w:rPr>
                <w:rFonts w:ascii="仿宋" w:hAnsi="仿宋" w:eastAsia="仿宋"/>
                <w:color w:val="000000"/>
                <w:spacing w:val="23"/>
                <w:szCs w:val="21"/>
              </w:rPr>
              <w:t xml:space="preserve">严格</w:t>
            </w:r>
            <w:r>
              <w:rPr>
                <w:rFonts w:ascii="仿宋" w:hAnsi="仿宋" w:eastAsia="仿宋"/>
                <w:color w:val="000000"/>
                <w:spacing w:val="21"/>
                <w:szCs w:val="21"/>
              </w:rPr>
              <w:t xml:space="preserve">落</w:t>
            </w:r>
            <w:r>
              <w:rPr>
                <w:rFonts w:ascii="仿宋" w:hAnsi="仿宋" w:eastAsia="仿宋"/>
                <w:color w:val="000000"/>
                <w:spacing w:val="23"/>
                <w:szCs w:val="21"/>
              </w:rPr>
              <w:t xml:space="preserve">实医疗</w:t>
            </w:r>
            <w:r>
              <w:rPr>
                <w:rFonts w:ascii="仿宋" w:hAnsi="仿宋" w:eastAsia="仿宋"/>
                <w:color w:val="000000"/>
                <w:szCs w:val="21"/>
              </w:rPr>
              <w:t xml:space="preserve">日常通风、消毒制度，并</w:t>
            </w:r>
            <w:r>
              <w:rPr>
                <w:rFonts w:ascii="仿宋" w:hAnsi="仿宋" w:eastAsia="仿宋"/>
                <w:color w:val="000000"/>
                <w:spacing w:val="-2"/>
                <w:szCs w:val="21"/>
              </w:rPr>
              <w:t xml:space="preserve">做</w:t>
            </w:r>
            <w:r>
              <w:rPr>
                <w:rFonts w:ascii="仿宋" w:hAnsi="仿宋" w:eastAsia="仿宋"/>
                <w:color w:val="000000"/>
                <w:szCs w:val="21"/>
              </w:rPr>
              <w:t xml:space="preserve">好记</w:t>
            </w:r>
            <w:r>
              <w:rPr>
                <w:rFonts w:ascii="仿宋" w:hAnsi="仿宋" w:eastAsia="仿宋"/>
                <w:color w:val="000000"/>
                <w:spacing w:val="-2"/>
                <w:szCs w:val="21"/>
              </w:rPr>
              <w:t xml:space="preserve">录</w:t>
            </w:r>
            <w:r>
              <w:rPr>
                <w:rFonts w:ascii="仿宋" w:hAnsi="仿宋" w:eastAsia="仿宋"/>
                <w:color w:val="000000"/>
                <w:szCs w:val="21"/>
              </w:rPr>
              <w:t xml:space="preserve">。</w:t>
            </w:r>
            <w:r>
              <w:rPr>
                <w:rFonts w:ascii="仿宋" w:hAnsi="仿宋" w:eastAsia="仿宋" w:cs="Times New Roman"/>
                <w:szCs w:val="21"/>
              </w:rPr>
              <w:t xml:space="preserve"> </w:t>
            </w:r>
            <w:r>
              <w:rPr>
                <w:rFonts w:hint="eastAsia" w:ascii="仿宋" w:hAnsi="仿宋" w:eastAsia="仿宋" w:cs="Times New Roman"/>
                <w:color w:val="010302"/>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6.落实不到位，记录不完整，扣2分。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7.正确处置医疗废物和废水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7.执行不到位每次发现扣2分。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t xml:space="preserve">3</w:t>
            </w:r>
            <w:r>
              <w:rPr>
                <w:rFonts w:hint="eastAsia" w:ascii="仿宋" w:hAnsi="仿宋" w:eastAsia="仿宋" w:cs="Times New Roman"/>
                <w:szCs w:val="21"/>
              </w:rPr>
            </w:r>
            <w:r/>
          </w:p>
        </w:tc>
        <w:tc>
          <w:tcPr>
            <w:tcW w:w="212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诊疗规范20分</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1.处方书写合格率100%。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1.不合格处方每张扣1分。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2.认真详细询问现病史、既往史，并做记录。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2.未询问或询问不详细，影响诊断及处理的，每次扣3分。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3.体格检查合理，检查异性，必须经患者同意，最好有两人在场。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3.按病情该做的检查不做，每次扣2 分，因此而影响诊断每次扣5分。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4.诊疗操作规范严格执行无菌操作，做好医务室物品和环境清洁消毒。保持诊疗区域干净、整洁、物品存放有序。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4.无菌操作不严，没有按要求做好消毒，扣3分。诊疗区域卫生条件欠佳，物品摆放无序，扣1分。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5.用药规范合理，无大处方，滥用药现象。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5.滥用抗生素、贵重药物或小病大治，每张处方扣3分。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6.合理、规范使用医用器材。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6.未规范使用医用器材，扣3分。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7.诊疗记录完整规范: 对每位就诊患者规范做好就诊记录，填写门诊日志,并保存建档。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7.诊疗记录不完整， 扣3分。完成不规范，扣2分。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color w:val="000000"/>
                <w:szCs w:val="21"/>
              </w:rPr>
              <w:t xml:space="preserve">8.</w:t>
            </w:r>
            <w:r>
              <w:rPr>
                <w:rFonts w:ascii="仿宋" w:hAnsi="仿宋" w:eastAsia="仿宋"/>
                <w:color w:val="000000"/>
                <w:szCs w:val="21"/>
              </w:rPr>
              <w:t xml:space="preserve">诊</w:t>
            </w:r>
            <w:r>
              <w:rPr>
                <w:rFonts w:ascii="仿宋" w:hAnsi="仿宋" w:eastAsia="仿宋"/>
                <w:color w:val="000000"/>
                <w:spacing w:val="-2"/>
                <w:szCs w:val="21"/>
              </w:rPr>
              <w:t xml:space="preserve">疗</w:t>
            </w:r>
            <w:r>
              <w:rPr>
                <w:rFonts w:ascii="仿宋" w:hAnsi="仿宋" w:eastAsia="仿宋"/>
                <w:color w:val="000000"/>
                <w:szCs w:val="21"/>
              </w:rPr>
              <w:t xml:space="preserve">管理</w:t>
            </w:r>
            <w:r>
              <w:rPr>
                <w:rFonts w:ascii="仿宋" w:hAnsi="仿宋" w:eastAsia="仿宋"/>
                <w:color w:val="000000"/>
                <w:spacing w:val="-2"/>
                <w:szCs w:val="21"/>
              </w:rPr>
              <w:t xml:space="preserve">规</w:t>
            </w:r>
            <w:r>
              <w:rPr>
                <w:rFonts w:ascii="仿宋" w:hAnsi="仿宋" w:eastAsia="仿宋"/>
                <w:color w:val="000000"/>
                <w:szCs w:val="21"/>
              </w:rPr>
              <w:t xml:space="preserve">范</w:t>
            </w:r>
            <w:r>
              <w:rPr>
                <w:rFonts w:ascii="仿宋" w:hAnsi="仿宋" w:eastAsia="仿宋"/>
                <w:color w:val="000000"/>
                <w:spacing w:val="-86"/>
                <w:szCs w:val="21"/>
              </w:rPr>
              <w:t xml:space="preserve">，</w:t>
            </w:r>
            <w:r>
              <w:rPr>
                <w:rFonts w:ascii="仿宋" w:hAnsi="仿宋" w:eastAsia="仿宋"/>
                <w:color w:val="000000"/>
                <w:szCs w:val="21"/>
              </w:rPr>
              <w:t xml:space="preserve">定时总结诊疗情况，并及时跟医务管理人员沟通。</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8.对诊疗情况不了解，未定时总结沟 通，每次扣3分。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9.严格按规定出具医疗文书，严禁出具虛假证明。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9.出具虚假证明的，每次扣8分，严 重的按规定处罚。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restart"/>
            <w:textDirection w:val="lrTb"/>
            <w:noWrap w:val="false"/>
          </w:tcPr>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t xml:space="preserve">4</w:t>
            </w:r>
            <w:r>
              <w:rPr>
                <w:rFonts w:hint="eastAsia" w:ascii="仿宋" w:hAnsi="仿宋" w:eastAsia="仿宋" w:cs="Times New Roman"/>
                <w:szCs w:val="21"/>
              </w:rPr>
            </w:r>
            <w:r/>
          </w:p>
        </w:tc>
        <w:tc>
          <w:tcPr>
            <w:tcW w:w="2126" w:type="dxa"/>
            <w:vAlign w:val="center"/>
            <w:vMerge w:val="restart"/>
            <w:textDirection w:val="lrTb"/>
            <w:noWrap w:val="false"/>
          </w:tcPr>
          <w:p>
            <w:pPr>
              <w:pStyle w:val="908"/>
              <w:spacing w:line="240" w:lineRule="atLeast"/>
              <w:rPr>
                <w:rFonts w:hint="eastAsia" w:ascii="等线" w:hAnsi="等线" w:eastAsia="等线" w:cs="Times New Roman"/>
                <w:szCs w:val="21"/>
              </w:rPr>
            </w:pPr>
            <w:r>
              <w:rPr>
                <w:rFonts w:ascii="仿宋" w:hAnsi="仿宋" w:eastAsia="仿宋" w:cs="Times New Roman"/>
                <w:szCs w:val="21"/>
              </w:rPr>
              <w:t xml:space="preserve">服务质量 30分</w:t>
            </w: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1.做到热情，仔细检查，耐心解释,无医疗投诉。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1.病人一般性投诉能妥善解决的,每次扣1分。投诉到有关职能办公室或领导经解释、调解，妥善解决的每例扣3分。投诉到政府或上级主管部门、新闻媒体但不构成医疗纠纷的，扣10 分。导致纠纷按有关规定进行处罚。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2.及时正确处理医患矛盾及纠纷，及时按程序逐级上报。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2.不及时处理每次扣3分。处理不当，而造成矛盾激化扣5分。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3.医疗事故及差错发生率为0。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3.发生一起差错扣2 分。发生一起医疗事故扣10分。不配合医务室处理纠纷扣 10分。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4.医疗服务期间无投诉，配合、接受管理人员监督,认真完成服务范围内的工作。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4.有一定量投诉，不够配合、难以接受监督，工作不够主动，扣5分。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5.严格执行学校医疗收费标准收费,并做好解释工作。不乱收费, 不私自收费。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5.收费不合理，每次扣3分。私自收费每次扣5分。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6.协助做好校园消杀工作。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6.执行不到位每次发现扣1分。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7.执行学校传染病疫情上报、场所消毒，患者的隔离、转运跟踪工作。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7.执行不到位扣3 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8.严格配合落实学校各种活动、体育赛事的医疗保障。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8.一般配合落实,组织差扣3分。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9.严格配合落实学校医疗卫生宣教及健康教育培训工作并做好记录留档:包括张贴宣传栏、派发健康</w:t>
            </w:r>
            <w:r>
              <w:rPr>
                <w:rFonts w:hint="eastAsia" w:ascii="仿宋" w:hAnsi="仿宋" w:eastAsia="仿宋" w:cs="Times New Roman"/>
                <w:szCs w:val="21"/>
              </w:rPr>
              <w:t xml:space="preserve">宣</w:t>
            </w:r>
            <w:r>
              <w:rPr>
                <w:rFonts w:ascii="仿宋" w:hAnsi="仿宋" w:eastAsia="仿宋" w:cs="Times New Roman"/>
                <w:szCs w:val="21"/>
              </w:rPr>
              <w:t xml:space="preserve">传资料、健康讲座、对学校指导和资源的支持。 </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9.一般配合落实，效果差扣3分。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10.认真配合学校卫生相关各项检查，积极准备检查所需材料，人员对检查事项应对得当。</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等线" w:hAnsi="等线" w:eastAsia="等线" w:cs="Times New Roman"/>
                <w:szCs w:val="21"/>
              </w:rPr>
            </w:pPr>
            <w:r>
              <w:rPr>
                <w:rFonts w:ascii="仿宋" w:hAnsi="仿宋" w:eastAsia="仿宋" w:cs="Times New Roman"/>
                <w:color w:val="000000"/>
                <w:spacing w:val="-6"/>
                <w:szCs w:val="21"/>
              </w:rPr>
              <w:t xml:space="preserve">1</w:t>
            </w:r>
            <w:r>
              <w:rPr>
                <w:rFonts w:ascii="仿宋" w:hAnsi="仿宋" w:eastAsia="仿宋" w:cs="Times New Roman"/>
                <w:color w:val="000000"/>
                <w:szCs w:val="21"/>
              </w:rPr>
              <w:t xml:space="preserve">0</w:t>
            </w:r>
            <w:r>
              <w:rPr>
                <w:rFonts w:ascii="仿宋" w:hAnsi="仿宋" w:eastAsia="仿宋" w:cs="Times New Roman"/>
                <w:color w:val="000000"/>
                <w:spacing w:val="56"/>
                <w:szCs w:val="21"/>
              </w:rPr>
              <w:t xml:space="preserve">.</w:t>
            </w:r>
            <w:r>
              <w:rPr>
                <w:rFonts w:ascii="仿宋" w:hAnsi="仿宋" w:eastAsia="仿宋" w:cs="Times New Roman"/>
                <w:szCs w:val="21"/>
              </w:rPr>
              <w:t xml:space="preserve">不配合各项检查，未</w:t>
            </w:r>
            <w:r>
              <w:rPr>
                <w:rFonts w:ascii="仿宋" w:hAnsi="仿宋" w:eastAsia="仿宋"/>
                <w:color w:val="000000"/>
                <w:spacing w:val="-2"/>
                <w:szCs w:val="21"/>
              </w:rPr>
              <w:t xml:space="preserve">及</w:t>
            </w:r>
            <w:r>
              <w:rPr>
                <w:rFonts w:ascii="仿宋" w:hAnsi="仿宋" w:eastAsia="仿宋"/>
                <w:color w:val="000000"/>
                <w:szCs w:val="21"/>
              </w:rPr>
              <w:t xml:space="preserve">时按</w:t>
            </w:r>
            <w:r>
              <w:rPr>
                <w:rFonts w:ascii="仿宋" w:hAnsi="仿宋" w:eastAsia="仿宋"/>
                <w:color w:val="000000"/>
                <w:spacing w:val="-2"/>
                <w:szCs w:val="21"/>
              </w:rPr>
              <w:t xml:space="preserve">要</w:t>
            </w:r>
            <w:r>
              <w:rPr>
                <w:rFonts w:ascii="仿宋" w:hAnsi="仿宋" w:eastAsia="仿宋"/>
                <w:color w:val="000000"/>
                <w:szCs w:val="21"/>
              </w:rPr>
              <w:t xml:space="preserve">求提供</w:t>
            </w:r>
            <w:r>
              <w:rPr>
                <w:rFonts w:ascii="仿宋" w:hAnsi="仿宋" w:eastAsia="仿宋"/>
                <w:color w:val="000000"/>
                <w:spacing w:val="-2"/>
                <w:szCs w:val="21"/>
              </w:rPr>
              <w:t xml:space="preserve">检</w:t>
            </w:r>
            <w:r>
              <w:rPr>
                <w:rFonts w:ascii="仿宋" w:hAnsi="仿宋" w:eastAsia="仿宋"/>
                <w:color w:val="000000"/>
                <w:szCs w:val="21"/>
              </w:rPr>
              <w:t xml:space="preserve">查所</w:t>
            </w:r>
            <w:r>
              <w:rPr>
                <w:rFonts w:ascii="仿宋" w:hAnsi="仿宋" w:eastAsia="仿宋"/>
                <w:color w:val="000000"/>
                <w:spacing w:val="-2"/>
                <w:szCs w:val="21"/>
              </w:rPr>
              <w:t xml:space="preserve">需</w:t>
            </w:r>
            <w:r>
              <w:rPr>
                <w:rFonts w:ascii="仿宋" w:hAnsi="仿宋" w:eastAsia="仿宋"/>
                <w:color w:val="000000"/>
                <w:szCs w:val="21"/>
              </w:rPr>
              <w:t xml:space="preserve">资料，</w:t>
            </w:r>
            <w:r>
              <w:rPr>
                <w:rFonts w:ascii="仿宋" w:hAnsi="仿宋" w:eastAsia="仿宋" w:cs="Times New Roman"/>
                <w:szCs w:val="21"/>
              </w:rPr>
              <w:t xml:space="preserve">人员应对不当，造成上级指导单位检查</w:t>
            </w:r>
            <w:r>
              <w:rPr>
                <w:rFonts w:hint="eastAsia" w:ascii="仿宋" w:hAnsi="仿宋" w:eastAsia="仿宋" w:cs="Times New Roman"/>
                <w:szCs w:val="21"/>
              </w:rPr>
              <w:t xml:space="preserve">结果不利，每次扣8分。</w:t>
            </w:r>
            <w:r>
              <w:rPr>
                <w:rFonts w:hint="eastAsia" w:ascii="等线" w:hAnsi="等线" w:eastAsia="等线"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tcW w:w="84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26" w:type="dxa"/>
            <w:vAlign w:val="center"/>
            <w:vMerge w:val="continue"/>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color w:val="000000"/>
                <w:szCs w:val="21"/>
              </w:rPr>
              <w:t xml:space="preserve">11.</w:t>
            </w:r>
            <w:r>
              <w:rPr>
                <w:rFonts w:ascii="仿宋" w:hAnsi="仿宋" w:eastAsia="仿宋"/>
                <w:color w:val="000000"/>
                <w:szCs w:val="21"/>
              </w:rPr>
              <w:t xml:space="preserve">按时按质完成学校安</w:t>
            </w:r>
            <w:r>
              <w:rPr>
                <w:rFonts w:ascii="仿宋" w:hAnsi="仿宋" w:eastAsia="仿宋"/>
                <w:color w:val="000000"/>
                <w:spacing w:val="-2"/>
                <w:szCs w:val="21"/>
              </w:rPr>
              <w:t xml:space="preserve">排</w:t>
            </w:r>
            <w:r>
              <w:rPr>
                <w:rFonts w:ascii="仿宋" w:hAnsi="仿宋" w:eastAsia="仿宋"/>
                <w:color w:val="000000"/>
                <w:szCs w:val="21"/>
              </w:rPr>
              <w:t xml:space="preserve">的其</w:t>
            </w:r>
            <w:r>
              <w:rPr>
                <w:rFonts w:ascii="仿宋" w:hAnsi="仿宋" w:eastAsia="仿宋"/>
                <w:color w:val="000000"/>
                <w:spacing w:val="-2"/>
                <w:szCs w:val="21"/>
              </w:rPr>
              <w:t xml:space="preserve">他</w:t>
            </w:r>
            <w:r>
              <w:rPr>
                <w:rFonts w:ascii="仿宋" w:hAnsi="仿宋" w:eastAsia="仿宋"/>
                <w:color w:val="000000"/>
                <w:szCs w:val="21"/>
              </w:rPr>
              <w:t xml:space="preserve">任务。</w:t>
            </w:r>
            <w:r>
              <w:rPr>
                <w:rFonts w:hint="eastAsia" w:ascii="仿宋" w:hAnsi="仿宋" w:eastAsia="仿宋" w:cs="Times New Roman"/>
                <w:szCs w:val="21"/>
              </w:rPr>
            </w:r>
            <w:r/>
          </w:p>
        </w:tc>
        <w:tc>
          <w:tcPr>
            <w:tcW w:w="3969"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11.拒不执行，每次扣3分。执行较差扣2分。 </w:t>
            </w:r>
            <w:r>
              <w:rPr>
                <w:rFonts w:hint="eastAsia" w:ascii="仿宋" w:hAnsi="仿宋" w:eastAsia="仿宋" w:cs="Times New Roman"/>
                <w:szCs w:val="21"/>
              </w:rPr>
            </w:r>
            <w:r/>
          </w:p>
        </w:tc>
        <w:tc>
          <w:tcPr>
            <w:tcW w:w="1134"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c>
          <w:tcPr>
            <w:tcW w:w="2119" w:type="dxa"/>
            <w:vAlign w:val="center"/>
            <w:textDirection w:val="lrTb"/>
            <w:noWrap w:val="false"/>
          </w:tcPr>
          <w:p>
            <w:pPr>
              <w:pStyle w:val="908"/>
              <w:spacing w:line="240" w:lineRule="atLeast"/>
              <w:rPr>
                <w:rFonts w:hint="eastAsia" w:ascii="等线" w:hAnsi="等线" w:eastAsia="等线" w:cs="Times New Roman"/>
                <w:szCs w:val="21"/>
              </w:rPr>
            </w:pPr>
            <w:r>
              <w:rPr>
                <w:rFonts w:hint="eastAsia" w:ascii="等线" w:hAnsi="等线" w:eastAsia="等线" w:cs="Times New Roman"/>
                <w:szCs w:val="21"/>
              </w:rPr>
            </w:r>
            <w:r/>
          </w:p>
        </w:tc>
      </w:tr>
      <w:tr>
        <w:trPr/>
        <w:tc>
          <w:tcPr>
            <w:gridSpan w:val="6"/>
            <w:tcW w:w="14163"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总分：</w:t>
            </w:r>
            <w:r>
              <w:rPr>
                <w:rFonts w:ascii="仿宋" w:hAnsi="仿宋" w:eastAsia="仿宋" w:cs="Times New Roman"/>
                <w:szCs w:val="21"/>
              </w:rPr>
              <w:tab/>
            </w:r>
            <w:r>
              <w:rPr>
                <w:rFonts w:ascii="仿宋" w:hAnsi="仿宋" w:eastAsia="仿宋" w:cs="Times New Roman"/>
                <w:szCs w:val="21"/>
              </w:rPr>
              <w:t xml:space="preserve">评分日期：</w:t>
            </w:r>
            <w:r>
              <w:rPr>
                <w:rFonts w:ascii="仿宋" w:hAnsi="仿宋" w:eastAsia="仿宋" w:cs="Times New Roman"/>
                <w:szCs w:val="21"/>
              </w:rPr>
              <w:tab/>
            </w:r>
            <w:r>
              <w:rPr>
                <w:rFonts w:ascii="仿宋" w:hAnsi="仿宋" w:eastAsia="仿宋" w:cs="Times New Roman"/>
                <w:szCs w:val="21"/>
              </w:rPr>
              <w:t xml:space="preserve">年</w:t>
            </w:r>
            <w:r>
              <w:rPr>
                <w:rFonts w:ascii="仿宋" w:hAnsi="仿宋" w:eastAsia="仿宋" w:cs="Times New Roman"/>
                <w:szCs w:val="21"/>
              </w:rPr>
              <w:tab/>
            </w:r>
            <w:r>
              <w:rPr>
                <w:rFonts w:ascii="仿宋" w:hAnsi="仿宋" w:eastAsia="仿宋" w:cs="Times New Roman"/>
                <w:szCs w:val="21"/>
              </w:rPr>
              <w:t xml:space="preserve">月</w:t>
            </w:r>
            <w:r>
              <w:rPr>
                <w:rFonts w:hint="eastAsia" w:ascii="仿宋" w:hAnsi="仿宋" w:eastAsia="仿宋" w:cs="Times New Roman"/>
                <w:szCs w:val="21"/>
              </w:rPr>
              <w:t xml:space="preserve"> </w:t>
            </w:r>
            <w:r>
              <w:rPr>
                <w:rFonts w:ascii="仿宋" w:hAnsi="仿宋" w:eastAsia="仿宋" w:cs="Times New Roman"/>
                <w:szCs w:val="21"/>
              </w:rPr>
              <w:t xml:space="preserve"> 日              评分人： </w:t>
            </w:r>
            <w:r>
              <w:rPr>
                <w:rFonts w:hint="eastAsia" w:ascii="仿宋" w:hAnsi="仿宋" w:eastAsia="仿宋" w:cs="Times New Roman"/>
                <w:szCs w:val="21"/>
              </w:rPr>
            </w:r>
            <w:r/>
          </w:p>
        </w:tc>
      </w:tr>
      <w:tr>
        <w:trPr/>
        <w:tc>
          <w:tcPr>
            <w:gridSpan w:val="6"/>
            <w:tcW w:w="14163" w:type="dxa"/>
            <w:vAlign w:val="center"/>
            <w:textDirection w:val="lrTb"/>
            <w:noWrap w:val="false"/>
          </w:tcPr>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服务公司整改措施（意见）： </w:t>
            </w:r>
            <w:r>
              <w:rPr>
                <w:rFonts w:hint="eastAsia" w:ascii="仿宋" w:hAnsi="仿宋" w:eastAsia="仿宋" w:cs="Times New Roman"/>
                <w:szCs w:val="21"/>
              </w:rPr>
            </w:r>
            <w:r/>
          </w:p>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乙方管理人签名： </w:t>
            </w:r>
            <w:r>
              <w:rPr>
                <w:rFonts w:hint="eastAsia" w:ascii="仿宋" w:hAnsi="仿宋" w:eastAsia="仿宋" w:cs="Times New Roman"/>
                <w:szCs w:val="21"/>
              </w:rPr>
            </w:r>
            <w:r/>
          </w:p>
          <w:p>
            <w:pPr>
              <w:pStyle w:val="908"/>
              <w:spacing w:line="240" w:lineRule="atLeast"/>
              <w:rPr>
                <w:rFonts w:hint="eastAsia" w:ascii="仿宋" w:hAnsi="仿宋" w:eastAsia="仿宋" w:cs="Times New Roman"/>
                <w:szCs w:val="21"/>
              </w:rPr>
            </w:pPr>
            <w:r>
              <w:rPr>
                <w:rFonts w:hint="eastAsia" w:ascii="仿宋" w:hAnsi="仿宋" w:eastAsia="仿宋" w:cs="Times New Roman"/>
                <w:szCs w:val="21"/>
              </w:rPr>
            </w:r>
            <w:r/>
          </w:p>
          <w:p>
            <w:pPr>
              <w:pStyle w:val="908"/>
              <w:spacing w:line="240" w:lineRule="atLeast"/>
              <w:rPr>
                <w:rFonts w:hint="eastAsia" w:ascii="仿宋" w:hAnsi="仿宋" w:eastAsia="仿宋" w:cs="Times New Roman"/>
                <w:szCs w:val="21"/>
              </w:rPr>
            </w:pPr>
            <w:r>
              <w:rPr>
                <w:rFonts w:ascii="仿宋" w:hAnsi="仿宋" w:eastAsia="仿宋" w:cs="Times New Roman"/>
                <w:szCs w:val="21"/>
              </w:rPr>
              <w:t xml:space="preserve">年月日</w:t>
            </w:r>
            <w:r>
              <w:rPr>
                <w:rFonts w:hint="eastAsia" w:ascii="仿宋" w:hAnsi="仿宋" w:eastAsia="仿宋" w:cs="Times New Roman"/>
                <w:szCs w:val="21"/>
              </w:rPr>
            </w:r>
            <w:r/>
          </w:p>
        </w:tc>
      </w:tr>
    </w:tbl>
    <w:p>
      <w:pPr>
        <w:pStyle w:val="908"/>
        <w:rPr>
          <w:rFonts w:hint="eastAsia" w:ascii="等线" w:hAnsi="等线" w:eastAsia="等线" w:cs="Times New Roman"/>
          <w:szCs w:val="21"/>
        </w:rPr>
      </w:pPr>
      <w:r>
        <w:rPr>
          <w:rFonts w:hint="eastAsia" w:ascii="等线" w:hAnsi="等线" w:eastAsia="等线" w:cs="Times New Roman"/>
          <w:szCs w:val="21"/>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rPr>
      </w:r>
      <w:r/>
    </w:p>
    <w:p>
      <w:pPr>
        <w:pStyle w:val="908"/>
        <w:ind w:firstLine="560"/>
        <w:spacing w:line="85" w:lineRule="atLeast"/>
        <w:rPr>
          <w:rFonts w:hint="eastAsia" w:ascii="仿宋" w:hAnsi="仿宋" w:eastAsia="仿宋"/>
          <w:sz w:val="32"/>
          <w:szCs w:val="32"/>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418" w:right="1247" w:bottom="1247" w:left="1418" w:header="851" w:footer="992" w:gutter="0"/>
          <w:cols w:num="1" w:sep="0" w:space="1701" w:equalWidth="1"/>
          <w:docGrid w:linePitch="360"/>
        </w:sectPr>
      </w:pPr>
      <w:r>
        <w:rPr>
          <w:rFonts w:hint="eastAsia" w:ascii="仿宋" w:hAnsi="仿宋" w:eastAsia="仿宋"/>
          <w:sz w:val="32"/>
          <w:szCs w:val="32"/>
        </w:rPr>
      </w:r>
      <w:r/>
    </w:p>
    <w:p>
      <w:pPr>
        <w:pStyle w:val="908"/>
        <w:ind w:firstLine="561"/>
        <w:spacing w:line="360" w:lineRule="auto"/>
        <w:rPr>
          <w:rFonts w:hint="eastAsia" w:ascii="宋体" w:hAnsi="宋体" w:eastAsia="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b/>
          <w:bCs/>
          <w:sz w:val="21"/>
          <w:szCs w:val="21"/>
        </w:rPr>
        <w:t xml:space="preserve">2、新生体检考核</w:t>
      </w:r>
      <w:r>
        <w:rPr>
          <w:rFonts w:hint="eastAsia" w:ascii="宋体" w:hAnsi="宋体" w:eastAsia="宋体"/>
          <w:b/>
          <w:bCs/>
          <w:sz w:val="21"/>
          <w:szCs w:val="21"/>
        </w:rPr>
      </w:r>
      <w:r/>
    </w:p>
    <w:p>
      <w:pPr>
        <w:pStyle w:val="908"/>
        <w:ind w:firstLine="561"/>
        <w:spacing w:line="360" w:lineRule="auto"/>
        <w:rPr>
          <w:rFonts w:hint="eastAsia" w:ascii="宋体" w:hAnsi="宋体" w:eastAsia="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rPr>
        <w:t xml:space="preserve">后勤管理处（医务所）按照《新生入学体检服务情况考核表》对体检工作的总体情况进行考核评分，考核评分结果作为付款依据。</w:t>
      </w:r>
      <w:r>
        <w:rPr>
          <w:rFonts w:hint="eastAsia" w:ascii="宋体" w:hAnsi="宋体" w:eastAsia="宋体"/>
          <w:sz w:val="21"/>
          <w:szCs w:val="21"/>
        </w:rPr>
      </w:r>
      <w:r/>
    </w:p>
    <w:p>
      <w:pPr>
        <w:pStyle w:val="908"/>
        <w:jc w:val="center"/>
        <w:spacing w:line="240" w:lineRule="atLeast"/>
        <w:rPr>
          <w:rFonts w:hint="eastAsia" w:ascii="黑体" w:hAnsi="黑体" w:eastAsia="黑体" w:cs="Times New Roman"/>
          <w:color w:val="000000"/>
          <w:sz w:val="24"/>
        </w:rPr>
      </w:pPr>
      <w:r>
        <w:rPr>
          <w:rFonts w:hint="eastAsia" w:ascii="黑体" w:hAnsi="黑体" w:eastAsia="黑体" w:cs="Times New Roman"/>
          <w:color w:val="000000"/>
          <w:sz w:val="24"/>
        </w:rPr>
        <w:t xml:space="preserve">XXXX</w:t>
      </w:r>
      <w:r>
        <w:rPr>
          <w:rFonts w:ascii="黑体" w:hAnsi="黑体" w:eastAsia="黑体" w:cs="Times New Roman"/>
          <w:color w:val="000000"/>
          <w:sz w:val="24"/>
        </w:rPr>
        <w:t xml:space="preserve">级新生入学体检服务情况考核表</w:t>
      </w:r>
      <w:r>
        <w:rPr>
          <w:rFonts w:hint="eastAsia" w:ascii="黑体" w:hAnsi="黑体" w:eastAsia="黑体" w:cs="Times New Roman"/>
          <w:color w:val="000000"/>
          <w:sz w:val="24"/>
        </w:rPr>
      </w:r>
      <w:r/>
    </w:p>
    <w:tbl>
      <w:tblPr>
        <w:tblW w:w="0" w:type="auto"/>
        <w:jc w:val="center"/>
        <w:tblInd w:w="-105" w:type="dxa"/>
        <w:tblLayout w:type="autofit"/>
        <w:tblCellMar>
          <w:left w:w="105" w:type="dxa"/>
          <w:top w:w="0" w:type="dxa"/>
          <w:right w:w="105" w:type="dxa"/>
          <w:bottom w:w="0" w:type="dxa"/>
        </w:tblCellMar>
        <w:tblLook w:val="04A0" w:firstRow="1" w:lastRow="0" w:firstColumn="1" w:lastColumn="0" w:noHBand="0" w:noVBand="1"/>
      </w:tblPr>
      <w:tblGrid>
        <w:gridCol w:w="822"/>
        <w:gridCol w:w="5705"/>
        <w:gridCol w:w="1120"/>
        <w:gridCol w:w="643"/>
      </w:tblGrid>
      <w:tr>
        <w:trPr>
          <w:trHeight w:val="480"/>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序号</w:t>
            </w:r>
            <w:r>
              <w:rPr>
                <w:rFonts w:hint="eastAsia" w:ascii="仿宋" w:hAnsi="仿宋" w:eastAsia="仿宋" w:cs="Times New Roman"/>
                <w:color w:val="000000"/>
                <w:szCs w:val="21"/>
              </w:rPr>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细则</w:t>
            </w:r>
            <w:r>
              <w:rPr>
                <w:rFonts w:hint="eastAsia" w:ascii="仿宋" w:hAnsi="仿宋" w:eastAsia="仿宋" w:cs="Times New Roman"/>
                <w:color w:val="000000"/>
                <w:szCs w:val="21"/>
              </w:rPr>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评分标准</w:t>
            </w:r>
            <w:r>
              <w:rPr>
                <w:rFonts w:hint="eastAsia" w:ascii="仿宋" w:hAnsi="仿宋" w:eastAsia="仿宋" w:cs="Times New Roman"/>
                <w:color w:val="000000"/>
                <w:szCs w:val="21"/>
              </w:rPr>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得分</w:t>
            </w: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体检项目是否全部响应招标文件及合同的要求</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2</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参加体检工作的医护人员是否持有效执业资质证书，人数是否达到合同约定的要求</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3</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是否按合同约定提供了上门体检服务所需的相关设备，包括种类和数量</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4</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是否做到新生入学体检全覆盖，应检尽检</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5</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是否分类别（如性别、学院等）等提供客观、准确、详细的评价分析报告，使学校全面了解入学新生的健康状况、传染性疾病发病情况，建立健全入学新生健康档案</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6</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是否对每名体检学生出具相应体检结果，对发现异常检查结果的学生，是否提出针对性建议</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5分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7</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是否发现传染性或其它重大疾病已按有关规定及时向学生本人和学校反馈</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5分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8</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是否落实学生健康信息的保密管理措施，未发布和泄露我校学生体检信息</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9</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如学生因特殊原因错过体检时间，体检机构是否在本单位提供绿色通道，安排学生及时完成体检</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是否按合同约定时间完成全部体检工作，及时提供异常(血检、胸片、不能参加军训等）统计名单及数据，提供完整的纸质体检报告、电子报告及采购人要求格式的体检结论汇总表、团检报告</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r>
        <w:trPr>
          <w:trHeight w:val="80"/>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22"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11</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5705" w:type="dxa"/>
            <w:vAlign w:val="center"/>
            <w:textDirection w:val="lrTb"/>
            <w:noWrap w:val="false"/>
          </w:tcPr>
          <w:p>
            <w:pPr>
              <w:pStyle w:val="908"/>
              <w:jc w:val="left"/>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是否按照疾控中心规范要求完成了重点地区入学新生结核潜伏感染检测</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1120"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Times New Roman"/>
                <w:color w:val="000000"/>
                <w:szCs w:val="21"/>
              </w:rPr>
              <w:t xml:space="preserve">10分</w:t>
            </w:r>
            <w:r>
              <w:rPr>
                <w:rFonts w:hint="eastAsia" w:ascii="仿宋" w:hAnsi="仿宋" w:eastAsia="仿宋" w:cs="Times New Roman"/>
                <w:color w:val="000000"/>
                <w:szCs w:val="21"/>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643" w:type="dxa"/>
            <w:vAlign w:val="center"/>
            <w:textDirection w:val="lrTb"/>
            <w:noWrap w:val="false"/>
          </w:tcPr>
          <w:p>
            <w:pPr>
              <w:pStyle w:val="908"/>
              <w:jc w:val="center"/>
              <w:spacing w:line="240" w:lineRule="atLeast"/>
              <w:rPr>
                <w:rFonts w:hint="eastAsia" w:ascii="仿宋" w:hAnsi="仿宋" w:eastAsia="仿宋" w:cs="Times New Roman"/>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000000"/>
                <w:szCs w:val="21"/>
              </w:rPr>
            </w:r>
            <w:r/>
          </w:p>
        </w:tc>
      </w:tr>
    </w:tbl>
    <w:p>
      <w:pPr>
        <w:pStyle w:val="908"/>
        <w:ind w:firstLine="561"/>
        <w:spacing w:line="85" w:lineRule="atLeast"/>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2.服务结束前开展与学生体质健康相关的工作任务的考核，考核分部门考核与师生满意度评价两个部分。</w:t>
      </w:r>
      <w:r>
        <w:rPr>
          <w:rFonts w:hint="eastAsia" w:ascii="宋体" w:hAnsi="宋体" w:eastAsia="宋体"/>
          <w:sz w:val="24"/>
          <w:szCs w:val="24"/>
        </w:rPr>
      </w:r>
      <w:r/>
    </w:p>
    <w:p>
      <w:pPr>
        <w:pStyle w:val="908"/>
        <w:ind w:firstLine="561"/>
        <w:spacing w:line="85" w:lineRule="atLeast"/>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后勤管理处（医务所）负责部门考核，按照《考核细则》（见附件）进行评分，即为部门考核分。</w:t>
      </w:r>
      <w:r>
        <w:rPr>
          <w:rFonts w:hint="eastAsia" w:ascii="宋体" w:hAnsi="宋体" w:eastAsia="宋体"/>
          <w:sz w:val="24"/>
          <w:szCs w:val="24"/>
        </w:rPr>
      </w:r>
      <w:r/>
    </w:p>
    <w:p>
      <w:pPr>
        <w:pStyle w:val="908"/>
        <w:ind w:firstLine="561"/>
        <w:spacing w:line="85" w:lineRule="atLeast"/>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后勤管理处（医务所）牵头，服务内容涉及的其它二级单位协助，组织开展师生对服务单位工作满意度的评价调查。调查内容同《考核细则》中的内容。调查形式为问卷调查或座谈会意见调查，评价结果分为“满意”“基本满意”“不满意”三个档次，“满意”和“基本满意”评价结果所占百分比即为师生评价得分。</w:t>
      </w:r>
      <w:r>
        <w:rPr>
          <w:rFonts w:hint="eastAsia" w:ascii="宋体" w:hAnsi="宋体" w:eastAsia="宋体"/>
          <w:sz w:val="24"/>
          <w:szCs w:val="24"/>
        </w:rPr>
      </w:r>
      <w:r/>
    </w:p>
    <w:p>
      <w:pPr>
        <w:pStyle w:val="908"/>
        <w:ind w:firstLine="561"/>
        <w:spacing w:line="85" w:lineRule="atLeast"/>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部门考核分和师生评价得分按相应的权重计算出考核总分。其中，师生评价得分占30%，部门考核分占70%。</w:t>
      </w:r>
      <w:r>
        <w:rPr>
          <w:rFonts w:hint="eastAsia" w:ascii="宋体" w:hAnsi="宋体" w:eastAsia="宋体"/>
          <w:sz w:val="24"/>
          <w:szCs w:val="24"/>
        </w:rPr>
      </w:r>
      <w:r/>
    </w:p>
    <w:p>
      <w:pPr>
        <w:pStyle w:val="908"/>
        <w:ind w:firstLine="561"/>
        <w:spacing w:line="85" w:lineRule="atLeast"/>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考核总分结果作为付款依据。</w:t>
      </w:r>
      <w:r>
        <w:rPr>
          <w:rFonts w:hint="eastAsia" w:ascii="宋体" w:hAnsi="宋体" w:eastAsia="宋体"/>
          <w:sz w:val="24"/>
          <w:szCs w:val="24"/>
        </w:rPr>
      </w:r>
      <w:r/>
    </w:p>
    <w:p>
      <w:pPr>
        <w:pStyle w:val="945"/>
        <w:spacing w:line="360" w:lineRule="auto"/>
        <w:rPr>
          <w:rFonts w:hint="eastAsia" w:ascii="宋体" w:hAnsi="宋体" w:eastAsia="宋体"/>
          <w:sz w:val="24"/>
          <w:szCs w:val="24"/>
        </w:rPr>
      </w:pPr>
      <w:r>
        <w:rPr>
          <w:rFonts w:hint="eastAsia" w:ascii="宋体" w:hAnsi="宋体" w:eastAsia="宋体"/>
          <w:sz w:val="24"/>
          <w:szCs w:val="24"/>
        </w:rPr>
      </w:r>
      <w:r/>
    </w:p>
    <w:p>
      <w:pPr>
        <w:pStyle w:val="945"/>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（以下无正文）</w:t>
      </w:r>
      <w:r>
        <w:rPr>
          <w:rFonts w:hint="eastAsia" w:ascii="宋体" w:hAnsi="宋体" w:eastAsia="宋体"/>
          <w:sz w:val="24"/>
          <w:szCs w:val="24"/>
        </w:rPr>
      </w:r>
      <w:r/>
    </w:p>
    <w:p>
      <w:pPr>
        <w:pStyle w:val="945"/>
        <w:spacing w:line="360" w:lineRule="auto"/>
        <w:rPr>
          <w:rFonts w:hint="eastAsia" w:ascii="宋体" w:hAnsi="宋体" w:eastAsia="宋体"/>
          <w:sz w:val="24"/>
          <w:szCs w:val="24"/>
        </w:rPr>
      </w:pPr>
      <w:r>
        <w:rPr>
          <w:rFonts w:hint="eastAsia" w:ascii="宋体" w:hAnsi="宋体" w:eastAsia="宋体"/>
          <w:sz w:val="24"/>
          <w:szCs w:val="24"/>
        </w:rPr>
      </w:r>
      <w:r/>
    </w:p>
    <w:p>
      <w:pPr>
        <w:pStyle w:val="908"/>
        <w:jc w:val="center"/>
        <w:spacing w:line="560" w:lineRule="exact"/>
        <w:shd w:val="clear" w:color="auto" w:fill="ffffff"/>
        <w:widowControl/>
        <w:rPr>
          <w:rFonts w:hint="eastAsia" w:ascii="黑体" w:eastAsia="黑体"/>
          <w:sz w:val="36"/>
          <w:szCs w:val="36"/>
        </w:rPr>
      </w:pPr>
      <w:r>
        <w:rPr>
          <w:rFonts w:hint="eastAsia" w:ascii="宋体" w:hAnsi="宋体"/>
          <w:color w:val="000000"/>
          <w:sz w:val="24"/>
        </w:rPr>
        <w:br w:type="page" w:clear="all"/>
      </w:r>
      <w:r>
        <w:rPr>
          <w:rFonts w:hint="eastAsia" w:ascii="黑体" w:eastAsia="黑体"/>
          <w:sz w:val="36"/>
          <w:szCs w:val="36"/>
        </w:rPr>
        <w:t xml:space="preserve">第六章 投标文件格式</w:t>
      </w:r>
      <w:r>
        <w:rPr>
          <w:rFonts w:hint="eastAsia" w:ascii="黑体" w:eastAsia="黑体"/>
          <w:sz w:val="36"/>
          <w:szCs w:val="36"/>
        </w:rPr>
      </w:r>
      <w:r/>
    </w:p>
    <w:p>
      <w:pPr>
        <w:pStyle w:val="908"/>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rPr>
          <w:rFonts w:ascii="宋体" w:hAnsi="宋体" w:eastAsia="宋体"/>
          <w:sz w:val="21"/>
          <w:szCs w:val="21"/>
        </w:rPr>
      </w:r>
      <w:r/>
    </w:p>
    <w:p>
      <w:pPr>
        <w:pStyle w:val="908"/>
        <w:spacing w:line="440" w:lineRule="exact"/>
        <w:rPr>
          <w:rFonts w:eastAsia="黑体"/>
        </w:rPr>
      </w:pPr>
      <w:r>
        <w:rPr>
          <w:rFonts w:eastAsia="黑体"/>
        </w:rPr>
      </w:r>
      <w:r/>
    </w:p>
    <w:p>
      <w:pPr>
        <w:pStyle w:val="908"/>
        <w:spacing w:line="440" w:lineRule="exact"/>
        <w:rPr>
          <w:rFonts w:eastAsia="黑体"/>
        </w:rPr>
      </w:pPr>
      <w:r>
        <w:rPr>
          <w:rFonts w:eastAsia="黑体"/>
        </w:rPr>
      </w:r>
      <w:r/>
    </w:p>
    <w:p>
      <w:pPr>
        <w:pStyle w:val="908"/>
        <w:spacing w:line="440" w:lineRule="exact"/>
        <w:rPr>
          <w:rFonts w:eastAsia="黑体"/>
        </w:rPr>
      </w:pPr>
      <w:r>
        <w:rPr>
          <w:rFonts w:eastAsia="黑体"/>
        </w:rPr>
      </w:r>
      <w:r/>
    </w:p>
    <w:p>
      <w:pPr>
        <w:pStyle w:val="908"/>
        <w:spacing w:line="440" w:lineRule="exact"/>
        <w:rPr>
          <w:rFonts w:eastAsia="黑体"/>
        </w:rPr>
      </w:pPr>
      <w:r>
        <w:rPr>
          <w:rFonts w:eastAsia="黑体"/>
        </w:rPr>
      </w:r>
      <w:r/>
    </w:p>
    <w:p>
      <w:pPr>
        <w:pStyle w:val="908"/>
        <w:spacing w:line="440" w:lineRule="exact"/>
        <w:rPr>
          <w:rFonts w:eastAsia="黑体"/>
        </w:rPr>
      </w:pPr>
      <w:r>
        <w:rPr>
          <w:rFonts w:eastAsia="黑体"/>
        </w:rPr>
      </w:r>
      <w:r/>
    </w:p>
    <w:p>
      <w:pPr>
        <w:pStyle w:val="908"/>
        <w:spacing w:line="440" w:lineRule="exact"/>
        <w:rPr>
          <w:rFonts w:eastAsia="黑体"/>
        </w:rPr>
      </w:pPr>
      <w:r>
        <w:rPr>
          <w:rFonts w:eastAsia="黑体"/>
        </w:rPr>
      </w:r>
      <w:r/>
    </w:p>
    <w:p>
      <w:pPr>
        <w:pStyle w:val="908"/>
        <w:jc w:val="left"/>
        <w:rPr>
          <w:rFonts w:ascii="宋体" w:hAnsi="宋体"/>
          <w:b/>
          <w:sz w:val="30"/>
          <w:szCs w:val="30"/>
        </w:rPr>
      </w:pPr>
      <w:r>
        <w:rPr>
          <w:rFonts w:hint="eastAsia" w:ascii="宋体" w:hAnsi="宋体"/>
          <w:b/>
          <w:sz w:val="30"/>
          <w:szCs w:val="30"/>
        </w:rPr>
        <w:br w:type="page" w:clear="all"/>
      </w:r>
      <w:r>
        <w:rPr>
          <w:rFonts w:ascii="宋体" w:hAnsi="宋体"/>
          <w:b/>
          <w:sz w:val="30"/>
          <w:szCs w:val="30"/>
        </w:rPr>
      </w:r>
      <w:r/>
    </w:p>
    <w:p>
      <w:pPr>
        <w:pStyle w:val="908"/>
        <w:jc w:val="center"/>
        <w:rPr>
          <w:rFonts w:ascii="宋体" w:hAnsi="宋体"/>
          <w:b/>
          <w:sz w:val="30"/>
          <w:szCs w:val="30"/>
        </w:rPr>
      </w:pPr>
      <w:r>
        <w:rPr>
          <w:rFonts w:hint="eastAsia" w:ascii="宋体" w:hAnsi="宋体"/>
          <w:b/>
          <w:sz w:val="30"/>
          <w:szCs w:val="30"/>
        </w:rPr>
        <w:t xml:space="preserve">评分索引表</w:t>
      </w:r>
      <w:r>
        <w:rPr>
          <w:rFonts w:ascii="宋体" w:hAnsi="宋体"/>
          <w:b/>
          <w:sz w:val="30"/>
          <w:szCs w:val="30"/>
        </w:rPr>
      </w:r>
      <w:r/>
    </w:p>
    <w:tbl>
      <w:tblPr>
        <w:tblW w:w="499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dxa"/>
            <w:vAlign w:val="top"/>
            <w:textDirection w:val="lrTb"/>
            <w:noWrap w:val="false"/>
          </w:tcPr>
          <w:p>
            <w:pPr>
              <w:pStyle w:val="908"/>
              <w:jc w:val="center"/>
              <w:rPr>
                <w:rFonts w:ascii="宋体" w:hAnsi="宋体"/>
                <w:b/>
                <w:lang w:bidi="en-US"/>
              </w:rPr>
            </w:pPr>
            <w:r>
              <w:rPr>
                <w:rFonts w:hint="eastAsia" w:ascii="宋体" w:hAnsi="宋体"/>
                <w:b/>
                <w:lang w:bidi="en-US"/>
              </w:rPr>
              <w:t xml:space="preserve">评分项目</w:t>
            </w:r>
            <w:r>
              <w:rPr>
                <w:rFonts w:ascii="宋体" w:hAnsi="宋体"/>
                <w:b/>
                <w:lang w:bidi="en-US"/>
              </w:rPr>
            </w:r>
            <w:r/>
          </w:p>
        </w:tc>
        <w:tc>
          <w:tcPr>
            <w:tcW w:w="1934" w:type="dxa"/>
            <w:vAlign w:val="top"/>
            <w:textDirection w:val="lrTb"/>
            <w:noWrap w:val="false"/>
          </w:tcPr>
          <w:p>
            <w:pPr>
              <w:pStyle w:val="908"/>
              <w:jc w:val="center"/>
              <w:rPr>
                <w:rFonts w:ascii="宋体" w:hAnsi="宋体"/>
                <w:b/>
                <w:lang w:bidi="en-US"/>
              </w:rPr>
            </w:pPr>
            <w:r>
              <w:rPr>
                <w:rFonts w:hint="eastAsia" w:ascii="宋体" w:hAnsi="宋体"/>
                <w:b/>
                <w:lang w:bidi="en-US"/>
              </w:rPr>
              <w:t xml:space="preserve">在投标文件中的页码位置</w:t>
            </w:r>
            <w:r>
              <w:rPr>
                <w:rFonts w:ascii="宋体" w:hAnsi="宋体"/>
                <w:b/>
                <w:lang w:bidi="en-US"/>
              </w:rPr>
            </w:r>
            <w:r/>
          </w:p>
        </w:tc>
      </w:tr>
      <w:tr>
        <w:trPr>
          <w:trHeight w:val="446"/>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28"/>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20"/>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60"/>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60"/>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399"/>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388"/>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23"/>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07"/>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40"/>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44"/>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385"/>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02"/>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39"/>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37"/>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r>
        <w:trPr>
          <w:trHeight w:val="440"/>
        </w:trPr>
        <w:tc>
          <w:tcPr>
            <w:tcW w:w="3065" w:type="dxa"/>
            <w:vAlign w:val="top"/>
            <w:textDirection w:val="lrTb"/>
            <w:noWrap w:val="false"/>
          </w:tcPr>
          <w:p>
            <w:pPr>
              <w:pStyle w:val="908"/>
              <w:rPr>
                <w:rFonts w:ascii="宋体" w:hAnsi="宋体"/>
                <w:b/>
                <w:lang w:bidi="en-US"/>
              </w:rPr>
            </w:pPr>
            <w:r>
              <w:rPr>
                <w:rFonts w:ascii="宋体" w:hAnsi="宋体"/>
                <w:b/>
                <w:lang w:bidi="en-US"/>
              </w:rPr>
            </w:r>
            <w:r/>
          </w:p>
        </w:tc>
        <w:tc>
          <w:tcPr>
            <w:tcW w:w="1934" w:type="dxa"/>
            <w:vAlign w:val="top"/>
            <w:textDirection w:val="lrTb"/>
            <w:noWrap w:val="false"/>
          </w:tcPr>
          <w:p>
            <w:pPr>
              <w:pStyle w:val="908"/>
              <w:rPr>
                <w:rFonts w:ascii="宋体" w:hAnsi="宋体"/>
                <w:b/>
                <w:lang w:bidi="en-US"/>
              </w:rPr>
            </w:pPr>
            <w:r>
              <w:rPr>
                <w:rFonts w:ascii="宋体" w:hAnsi="宋体"/>
                <w:b/>
                <w:lang w:bidi="en-US"/>
              </w:rPr>
            </w:r>
            <w:r/>
          </w:p>
        </w:tc>
      </w:tr>
    </w:tbl>
    <w:p>
      <w:pPr>
        <w:pStyle w:val="908"/>
        <w:spacing w:line="288" w:lineRule="auto"/>
        <w:rPr>
          <w:rFonts w:ascii="黑体" w:eastAsia="黑体"/>
          <w:b/>
          <w:bCs/>
          <w:sz w:val="32"/>
          <w:szCs w:val="32"/>
        </w:rPr>
      </w:pPr>
      <w:r>
        <w:rPr>
          <w:rFonts w:ascii="黑体" w:eastAsia="黑体"/>
          <w:b/>
          <w:bCs/>
          <w:sz w:val="32"/>
          <w:szCs w:val="32"/>
        </w:rPr>
      </w:r>
      <w:r/>
    </w:p>
    <w:p>
      <w:pPr>
        <w:pStyle w:val="998"/>
        <w:rPr>
          <w:rFonts w:ascii="黑体" w:eastAsia="黑体"/>
          <w:b/>
          <w:bCs/>
          <w:sz w:val="32"/>
          <w:szCs w:val="32"/>
        </w:rPr>
      </w:pPr>
      <w:r>
        <w:rPr>
          <w:rFonts w:ascii="黑体" w:eastAsia="黑体"/>
          <w:b/>
          <w:bCs/>
          <w:sz w:val="32"/>
          <w:szCs w:val="32"/>
        </w:rPr>
      </w:r>
      <w:r/>
    </w:p>
    <w:p>
      <w:pPr>
        <w:pStyle w:val="908"/>
        <w:rPr>
          <w:rFonts w:hAnsi="宋体" w:eastAsia="宋体"/>
          <w:sz w:val="21"/>
          <w:szCs w:val="21"/>
          <w:lang w:val="en-US"/>
        </w:rPr>
      </w:pPr>
      <w:r>
        <w:rPr>
          <w:rFonts w:hint="eastAsia" w:hAnsi="宋体" w:eastAsia="宋体"/>
          <w:sz w:val="21"/>
          <w:szCs w:val="21"/>
          <w:lang w:val="en-US"/>
        </w:rPr>
        <w:br w:type="page" w:clear="all"/>
      </w:r>
      <w:r>
        <w:rPr>
          <w:rFonts w:hAnsi="宋体" w:eastAsia="宋体"/>
          <w:sz w:val="21"/>
          <w:szCs w:val="21"/>
          <w:lang w:val="en-US"/>
        </w:rPr>
      </w:r>
      <w:r/>
    </w:p>
    <w:p>
      <w:pPr>
        <w:pStyle w:val="910"/>
        <w:keepLines w:val="0"/>
        <w:keepNext w:val="0"/>
        <w:spacing w:line="400" w:lineRule="exact"/>
        <w:rPr>
          <w:rFonts w:cs="宋体"/>
          <w:szCs w:val="21"/>
          <w:u w:val="single"/>
        </w:rPr>
      </w:pPr>
      <w:r/>
      <w:bookmarkStart w:id="118" w:name="_Toc450570279"/>
      <w:r/>
      <w:bookmarkStart w:id="119" w:name="_Toc401840461"/>
      <w:r/>
      <w:bookmarkStart w:id="120" w:name="_Toc289873233"/>
      <w:r>
        <w:rPr>
          <w:rFonts w:hint="eastAsia" w:cs="宋体"/>
          <w:szCs w:val="21"/>
        </w:rPr>
        <w:t xml:space="preserve">一、投标函、投标报价及项目相关文件</w:t>
      </w:r>
      <w:r>
        <w:rPr>
          <w:rFonts w:cs="宋体"/>
          <w:szCs w:val="21"/>
          <w:u w:val="single"/>
        </w:rPr>
      </w:r>
      <w:r/>
    </w:p>
    <w:p>
      <w:pPr>
        <w:pStyle w:val="911"/>
        <w:jc w:val="center"/>
        <w:keepLines w:val="0"/>
        <w:keepNext w:val="0"/>
        <w:spacing w:line="400" w:lineRule="exact"/>
        <w:rPr>
          <w:rFonts w:cs="宋体"/>
        </w:rPr>
      </w:pPr>
      <w:r>
        <w:rPr>
          <w:rFonts w:hint="eastAsia" w:cs="宋体"/>
        </w:rPr>
        <w:t xml:space="preserve">1.投标函</w:t>
      </w:r>
      <w:r>
        <w:rPr>
          <w:rFonts w:cs="宋体"/>
        </w:rPr>
      </w:r>
      <w:r/>
    </w:p>
    <w:p>
      <w:pPr>
        <w:pStyle w:val="908"/>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rPr>
          <w:rFonts w:ascii="宋体" w:hAnsi="宋体" w:eastAsia="宋体"/>
          <w:sz w:val="21"/>
          <w:szCs w:val="21"/>
        </w:rPr>
      </w:r>
      <w:r/>
    </w:p>
    <w:p>
      <w:pPr>
        <w:pStyle w:val="908"/>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rPr>
          <w:rFonts w:ascii="宋体" w:hAnsi="宋体" w:eastAsia="宋体"/>
          <w:sz w:val="21"/>
          <w:szCs w:val="21"/>
        </w:rPr>
      </w:r>
      <w:r/>
    </w:p>
    <w:p>
      <w:pPr>
        <w:pStyle w:val="908"/>
        <w:ind w:firstLine="420"/>
        <w:spacing w:line="400" w:lineRule="exact"/>
        <w:rPr>
          <w:rFonts w:hAnsi="宋体"/>
          <w:sz w:val="21"/>
          <w:szCs w:val="21"/>
        </w:rPr>
      </w:pPr>
      <w:r>
        <w:rPr>
          <w:rFonts w:hAnsi="宋体"/>
          <w:sz w:val="21"/>
          <w:szCs w:val="21"/>
        </w:rPr>
      </w:r>
      <w:r/>
    </w:p>
    <w:p>
      <w:pPr>
        <w:pStyle w:val="908"/>
        <w:ind w:firstLine="420"/>
        <w:spacing w:line="400" w:lineRule="exact"/>
        <w:rPr>
          <w:rFonts w:hAnsi="宋体"/>
          <w:sz w:val="21"/>
          <w:szCs w:val="21"/>
        </w:rPr>
      </w:pPr>
      <w:r>
        <w:rPr>
          <w:rFonts w:hAnsi="宋体"/>
          <w:sz w:val="21"/>
          <w:szCs w:val="21"/>
        </w:rPr>
      </w:r>
      <w:r/>
    </w:p>
    <w:p>
      <w:pPr>
        <w:pStyle w:val="908"/>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rPr>
          <w:rFonts w:hAnsi="宋体"/>
          <w:sz w:val="21"/>
          <w:szCs w:val="21"/>
        </w:rPr>
      </w:r>
      <w:r/>
    </w:p>
    <w:p>
      <w:pPr>
        <w:pStyle w:val="908"/>
        <w:spacing w:line="400" w:lineRule="exact"/>
        <w:rPr>
          <w:rFonts w:hAnsi="宋体"/>
          <w:sz w:val="21"/>
          <w:szCs w:val="21"/>
          <w:u w:val="single"/>
        </w:rPr>
      </w:pPr>
      <w:r>
        <w:rPr>
          <w:rFonts w:hint="eastAsia" w:hAnsi="宋体"/>
          <w:sz w:val="21"/>
          <w:szCs w:val="21"/>
        </w:rPr>
        <w:t xml:space="preserve">                        地址：邮编：</w:t>
      </w:r>
      <w:r>
        <w:rPr>
          <w:rFonts w:hAnsi="宋体"/>
          <w:sz w:val="21"/>
          <w:szCs w:val="21"/>
          <w:u w:val="single"/>
        </w:rPr>
      </w:r>
      <w:r/>
    </w:p>
    <w:p>
      <w:pPr>
        <w:pStyle w:val="908"/>
        <w:spacing w:line="400" w:lineRule="exact"/>
        <w:rPr>
          <w:rFonts w:hAnsi="宋体"/>
          <w:sz w:val="21"/>
          <w:szCs w:val="21"/>
          <w:u w:val="single"/>
        </w:rPr>
      </w:pPr>
      <w:r>
        <w:rPr>
          <w:rFonts w:hint="eastAsia" w:hAnsi="宋体"/>
          <w:sz w:val="21"/>
          <w:szCs w:val="21"/>
        </w:rPr>
        <w:t xml:space="preserve">                        电话：传真：</w:t>
      </w:r>
      <w:r>
        <w:rPr>
          <w:rFonts w:hAnsi="宋体"/>
          <w:sz w:val="21"/>
          <w:szCs w:val="21"/>
          <w:u w:val="single"/>
        </w:rPr>
      </w:r>
      <w:r/>
    </w:p>
    <w:p>
      <w:pPr>
        <w:pStyle w:val="908"/>
        <w:spacing w:line="400" w:lineRule="exact"/>
        <w:rPr>
          <w:rFonts w:hAnsi="宋体"/>
          <w:sz w:val="21"/>
          <w:szCs w:val="21"/>
          <w:u w:val="single"/>
        </w:rPr>
      </w:pPr>
      <w:r>
        <w:rPr>
          <w:rFonts w:hint="eastAsia" w:hAnsi="宋体"/>
          <w:sz w:val="21"/>
          <w:szCs w:val="21"/>
        </w:rPr>
        <w:t xml:space="preserve">                        授权代表签字：</w:t>
      </w:r>
      <w:r>
        <w:rPr>
          <w:rFonts w:hAnsi="宋体"/>
          <w:sz w:val="21"/>
          <w:szCs w:val="21"/>
          <w:u w:val="single"/>
        </w:rPr>
      </w:r>
      <w:r/>
    </w:p>
    <w:p>
      <w:pPr>
        <w:pStyle w:val="908"/>
        <w:spacing w:line="400" w:lineRule="exact"/>
        <w:rPr>
          <w:rFonts w:hAnsi="宋体"/>
          <w:sz w:val="21"/>
          <w:szCs w:val="21"/>
          <w:u w:val="single"/>
        </w:rPr>
      </w:pPr>
      <w:r>
        <w:rPr>
          <w:rFonts w:hint="eastAsia" w:hAnsi="宋体"/>
          <w:sz w:val="21"/>
          <w:szCs w:val="21"/>
        </w:rPr>
        <w:t xml:space="preserve">                        职务：</w:t>
      </w:r>
      <w:r>
        <w:rPr>
          <w:rFonts w:hAnsi="宋体"/>
          <w:sz w:val="21"/>
          <w:szCs w:val="21"/>
          <w:u w:val="single"/>
        </w:rPr>
      </w:r>
      <w:r/>
    </w:p>
    <w:p>
      <w:pPr>
        <w:pStyle w:val="908"/>
        <w:spacing w:line="400" w:lineRule="exact"/>
        <w:rPr>
          <w:rFonts w:hAnsi="宋体"/>
          <w:sz w:val="21"/>
          <w:szCs w:val="21"/>
          <w:u w:val="single"/>
        </w:rPr>
      </w:pPr>
      <w:r>
        <w:rPr>
          <w:rFonts w:hint="eastAsia" w:hAnsi="宋体"/>
          <w:sz w:val="21"/>
          <w:szCs w:val="21"/>
        </w:rPr>
        <w:t xml:space="preserve">                        日期：</w:t>
      </w:r>
      <w:r>
        <w:rPr>
          <w:rFonts w:hAnsi="宋体"/>
          <w:sz w:val="21"/>
          <w:szCs w:val="21"/>
          <w:u w:val="single"/>
        </w:rPr>
      </w:r>
      <w:r/>
    </w:p>
    <w:p>
      <w:pPr>
        <w:pStyle w:val="908"/>
        <w:spacing w:before="4" w:line="400" w:lineRule="exact"/>
        <w:rPr>
          <w:rFonts w:hAnsi="宋体"/>
          <w:sz w:val="21"/>
          <w:szCs w:val="21"/>
        </w:rPr>
      </w:pPr>
      <w:r>
        <w:rPr>
          <w:rFonts w:hint="eastAsia" w:hAnsi="宋体"/>
          <w:sz w:val="21"/>
          <w:szCs w:val="21"/>
        </w:rPr>
        <w:br w:type="page" w:clear="all"/>
      </w:r>
      <w:r>
        <w:rPr>
          <w:rFonts w:hAnsi="宋体"/>
          <w:sz w:val="21"/>
          <w:szCs w:val="21"/>
        </w:rPr>
      </w:r>
      <w:r/>
    </w:p>
    <w:p>
      <w:pPr>
        <w:pStyle w:val="911"/>
        <w:jc w:val="center"/>
        <w:keepLines w:val="0"/>
        <w:keepNext w:val="0"/>
        <w:spacing w:line="400" w:lineRule="exact"/>
        <w:rPr>
          <w:rStyle w:val="1342"/>
          <w:rFonts w:ascii="宋体" w:hAnsi="宋体" w:eastAsia="宋体" w:cs="宋体"/>
          <w:sz w:val="21"/>
          <w:szCs w:val="21"/>
        </w:rPr>
      </w:pPr>
      <w:r>
        <w:rPr>
          <w:rFonts w:hint="eastAsia" w:cs="宋体"/>
        </w:rPr>
        <w:t xml:space="preserve">2.开标一览表</w:t>
      </w:r>
      <w:r>
        <w:rPr>
          <w:rStyle w:val="1342"/>
          <w:rFonts w:ascii="宋体" w:hAnsi="宋体" w:eastAsia="宋体" w:cs="宋体"/>
          <w:sz w:val="21"/>
          <w:szCs w:val="21"/>
        </w:rPr>
      </w:r>
      <w:r/>
    </w:p>
    <w:p>
      <w:pPr>
        <w:pStyle w:val="908"/>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Ansi="宋体"/>
          <w:sz w:val="21"/>
          <w:szCs w:val="21"/>
        </w:rPr>
      </w:r>
      <w:r/>
    </w:p>
    <w:tbl>
      <w:tblPr>
        <w:tblW w:w="4996"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0"/>
        <w:gridCol w:w="7224"/>
      </w:tblGrid>
      <w:tr>
        <w:trPr/>
        <w:tc>
          <w:tcPr>
            <w:tcW w:w="1371" w:type="dxa"/>
            <w:vAlign w:val="center"/>
            <w:textDirection w:val="lrTb"/>
            <w:noWrap w:val="false"/>
          </w:tcPr>
          <w:p>
            <w:pPr>
              <w:pStyle w:val="908"/>
              <w:spacing w:line="360" w:lineRule="auto"/>
              <w:rPr>
                <w:rFonts w:ascii="宋体" w:hAnsi="宋体" w:eastAsia="宋体"/>
                <w:sz w:val="21"/>
                <w:szCs w:val="21"/>
              </w:rPr>
            </w:pPr>
            <w:r>
              <w:rPr>
                <w:rFonts w:hint="eastAsia" w:ascii="宋体" w:hAnsi="宋体" w:eastAsia="宋体"/>
                <w:sz w:val="21"/>
                <w:szCs w:val="21"/>
              </w:rPr>
              <w:t xml:space="preserve">项目名称</w:t>
            </w:r>
            <w:r>
              <w:rPr>
                <w:rFonts w:ascii="宋体" w:hAnsi="宋体" w:eastAsia="宋体"/>
                <w:sz w:val="21"/>
                <w:szCs w:val="21"/>
              </w:rPr>
            </w:r>
            <w:r/>
          </w:p>
        </w:tc>
        <w:tc>
          <w:tcPr>
            <w:tcW w:w="3628" w:type="dxa"/>
            <w:vAlign w:val="center"/>
            <w:textDirection w:val="lrTb"/>
            <w:noWrap w:val="false"/>
          </w:tcPr>
          <w:p>
            <w:pPr>
              <w:pStyle w:val="908"/>
              <w:jc w:val="center"/>
              <w:spacing w:line="360" w:lineRule="auto"/>
              <w:rPr>
                <w:rFonts w:ascii="宋体" w:hAnsi="宋体" w:eastAsia="宋体"/>
                <w:sz w:val="21"/>
                <w:szCs w:val="21"/>
              </w:rPr>
            </w:pPr>
            <w:r>
              <w:rPr>
                <w:rFonts w:ascii="宋体" w:hAnsi="宋体" w:eastAsia="宋体"/>
                <w:sz w:val="21"/>
                <w:szCs w:val="21"/>
              </w:rPr>
            </w:r>
            <w:r/>
          </w:p>
        </w:tc>
      </w:tr>
      <w:tr>
        <w:trPr/>
        <w:tc>
          <w:tcPr>
            <w:tcW w:w="1371" w:type="dxa"/>
            <w:vAlign w:val="center"/>
            <w:textDirection w:val="lrTb"/>
            <w:noWrap w:val="false"/>
          </w:tcPr>
          <w:p>
            <w:pPr>
              <w:pStyle w:val="908"/>
              <w:spacing w:line="360" w:lineRule="auto"/>
              <w:rPr>
                <w:rFonts w:ascii="宋体" w:hAnsi="宋体" w:eastAsia="宋体"/>
                <w:sz w:val="21"/>
                <w:szCs w:val="21"/>
              </w:rPr>
            </w:pPr>
            <w:r>
              <w:rPr>
                <w:rFonts w:hint="eastAsia" w:ascii="宋体" w:hAnsi="宋体" w:eastAsia="宋体"/>
                <w:sz w:val="21"/>
                <w:szCs w:val="21"/>
              </w:rPr>
              <w:t xml:space="preserve">项目编号</w:t>
            </w:r>
            <w:r>
              <w:rPr>
                <w:rFonts w:ascii="宋体" w:hAnsi="宋体" w:eastAsia="宋体"/>
                <w:sz w:val="21"/>
                <w:szCs w:val="21"/>
              </w:rPr>
            </w:r>
            <w:r/>
          </w:p>
        </w:tc>
        <w:tc>
          <w:tcPr>
            <w:tcW w:w="3628" w:type="dxa"/>
            <w:vAlign w:val="center"/>
            <w:textDirection w:val="lrTb"/>
            <w:noWrap w:val="false"/>
          </w:tcPr>
          <w:p>
            <w:pPr>
              <w:pStyle w:val="908"/>
              <w:jc w:val="center"/>
              <w:spacing w:line="360" w:lineRule="auto"/>
              <w:rPr>
                <w:rFonts w:ascii="宋体" w:hAnsi="宋体" w:eastAsia="宋体"/>
                <w:sz w:val="21"/>
                <w:szCs w:val="21"/>
              </w:rPr>
            </w:pPr>
            <w:r>
              <w:rPr>
                <w:rFonts w:ascii="宋体" w:hAnsi="宋体" w:eastAsia="宋体"/>
                <w:sz w:val="21"/>
                <w:szCs w:val="21"/>
              </w:rPr>
            </w:r>
            <w:r/>
          </w:p>
        </w:tc>
      </w:tr>
      <w:tr>
        <w:trPr/>
        <w:tc>
          <w:tcPr>
            <w:tcW w:w="1371" w:type="dxa"/>
            <w:vAlign w:val="top"/>
            <w:textDirection w:val="lrTb"/>
            <w:noWrap w:val="false"/>
          </w:tcPr>
          <w:p>
            <w:pPr>
              <w:pStyle w:val="908"/>
              <w:spacing w:line="360" w:lineRule="auto"/>
              <w:rPr>
                <w:rFonts w:ascii="宋体" w:hAnsi="宋体" w:eastAsia="宋体"/>
                <w:sz w:val="21"/>
                <w:szCs w:val="21"/>
              </w:rPr>
            </w:pPr>
            <w:r>
              <w:rPr>
                <w:rFonts w:hint="eastAsia" w:ascii="宋体" w:hAnsi="宋体" w:eastAsia="宋体"/>
                <w:sz w:val="21"/>
                <w:szCs w:val="21"/>
              </w:rPr>
              <w:t xml:space="preserve">投标总价（</w:t>
            </w:r>
            <w:r>
              <w:rPr>
                <w:rFonts w:hint="eastAsia" w:ascii="宋体" w:hAnsi="宋体" w:eastAsia="宋体"/>
                <w:sz w:val="21"/>
                <w:szCs w:val="21"/>
                <w:lang w:val="en-US"/>
              </w:rPr>
              <w:t xml:space="preserve">人民币</w:t>
            </w:r>
            <w:r>
              <w:rPr>
                <w:rFonts w:hint="eastAsia" w:ascii="宋体" w:hAnsi="宋体" w:eastAsia="宋体"/>
                <w:sz w:val="21"/>
                <w:szCs w:val="21"/>
              </w:rPr>
              <w:t xml:space="preserve">）</w:t>
            </w:r>
            <w:r>
              <w:rPr>
                <w:rFonts w:ascii="宋体" w:hAnsi="宋体" w:eastAsia="宋体"/>
                <w:sz w:val="21"/>
                <w:szCs w:val="21"/>
              </w:rPr>
            </w:r>
            <w:r/>
          </w:p>
        </w:tc>
        <w:tc>
          <w:tcPr>
            <w:tcW w:w="3628" w:type="dxa"/>
            <w:vAlign w:val="top"/>
            <w:textDirection w:val="lrTb"/>
            <w:noWrap w:val="false"/>
          </w:tcPr>
          <w:p>
            <w:pPr>
              <w:pStyle w:val="908"/>
              <w:spacing w:line="360" w:lineRule="auto"/>
              <w:rPr>
                <w:rFonts w:ascii="宋体" w:hAnsi="宋体" w:eastAsia="宋体"/>
                <w:sz w:val="21"/>
                <w:szCs w:val="21"/>
                <w:u w:val="single"/>
              </w:rPr>
            </w:pPr>
            <w:r>
              <w:rPr>
                <w:rFonts w:ascii="宋体" w:hAnsi="宋体" w:eastAsia="宋体"/>
                <w:sz w:val="21"/>
                <w:szCs w:val="21"/>
                <w:u w:val="single"/>
              </w:rPr>
            </w:r>
            <w:r/>
          </w:p>
        </w:tc>
      </w:tr>
      <w:tr>
        <w:trPr/>
        <w:tc>
          <w:tcPr>
            <w:tcW w:w="1371" w:type="dxa"/>
            <w:vAlign w:val="top"/>
            <w:textDirection w:val="lrTb"/>
            <w:noWrap w:val="false"/>
          </w:tcPr>
          <w:p>
            <w:pPr>
              <w:pStyle w:val="908"/>
              <w:spacing w:line="360" w:lineRule="auto"/>
              <w:rPr>
                <w:rFonts w:ascii="宋体" w:hAnsi="宋体" w:eastAsia="宋体"/>
                <w:sz w:val="21"/>
                <w:szCs w:val="21"/>
              </w:rPr>
            </w:pPr>
            <w:r>
              <w:rPr>
                <w:rFonts w:hint="eastAsia" w:ascii="宋体" w:hAnsi="宋体" w:eastAsia="宋体"/>
                <w:sz w:val="21"/>
                <w:szCs w:val="21"/>
              </w:rPr>
              <w:t xml:space="preserve">合同履行期限</w:t>
            </w:r>
            <w:r>
              <w:rPr>
                <w:rFonts w:ascii="宋体" w:hAnsi="宋体" w:eastAsia="宋体"/>
                <w:sz w:val="21"/>
                <w:szCs w:val="21"/>
              </w:rPr>
            </w:r>
            <w:r/>
          </w:p>
        </w:tc>
        <w:tc>
          <w:tcPr>
            <w:tcW w:w="3628" w:type="dxa"/>
            <w:vAlign w:val="top"/>
            <w:textDirection w:val="lrTb"/>
            <w:noWrap w:val="false"/>
          </w:tcPr>
          <w:p>
            <w:pPr>
              <w:pStyle w:val="908"/>
              <w:spacing w:line="360" w:lineRule="auto"/>
              <w:rPr>
                <w:rFonts w:ascii="宋体" w:hAnsi="宋体" w:eastAsia="宋体"/>
                <w:sz w:val="21"/>
                <w:szCs w:val="21"/>
                <w:u w:val="single"/>
              </w:rPr>
            </w:pPr>
            <w:r>
              <w:rPr>
                <w:rFonts w:ascii="宋体" w:hAnsi="宋体" w:eastAsia="宋体"/>
                <w:sz w:val="21"/>
                <w:szCs w:val="21"/>
                <w:u w:val="single"/>
              </w:rPr>
            </w:r>
            <w:r/>
          </w:p>
        </w:tc>
      </w:tr>
      <w:tr>
        <w:trPr/>
        <w:tc>
          <w:tcPr>
            <w:tcW w:w="1371" w:type="dxa"/>
            <w:vAlign w:val="top"/>
            <w:textDirection w:val="lrTb"/>
            <w:noWrap w:val="false"/>
          </w:tcPr>
          <w:p>
            <w:pPr>
              <w:pStyle w:val="908"/>
              <w:spacing w:line="360" w:lineRule="auto"/>
              <w:rPr>
                <w:rFonts w:ascii="宋体" w:hAnsi="宋体" w:eastAsia="宋体"/>
                <w:sz w:val="21"/>
                <w:szCs w:val="21"/>
                <w:lang w:val="en-US"/>
              </w:rPr>
            </w:pPr>
            <w:r>
              <w:rPr>
                <w:rFonts w:hint="eastAsia" w:ascii="宋体" w:hAnsi="宋体" w:eastAsia="宋体"/>
                <w:sz w:val="21"/>
                <w:szCs w:val="21"/>
                <w:lang w:val="en-US"/>
              </w:rPr>
              <w:t xml:space="preserve">是否属于小微企业</w:t>
            </w:r>
            <w:r>
              <w:rPr>
                <w:rFonts w:ascii="宋体" w:hAnsi="宋体" w:eastAsia="宋体"/>
                <w:sz w:val="21"/>
                <w:szCs w:val="21"/>
                <w:lang w:val="en-US"/>
              </w:rPr>
            </w:r>
            <w:r/>
          </w:p>
          <w:p>
            <w:pPr>
              <w:pStyle w:val="908"/>
              <w:spacing w:line="360" w:lineRule="auto"/>
              <w:rPr>
                <w:rFonts w:ascii="宋体" w:hAnsi="宋体" w:eastAsia="宋体"/>
                <w:sz w:val="21"/>
                <w:szCs w:val="21"/>
              </w:rPr>
            </w:pPr>
            <w:r>
              <w:rPr>
                <w:rFonts w:hint="eastAsia" w:ascii="宋体" w:hAnsi="宋体" w:eastAsia="宋体"/>
                <w:sz w:val="21"/>
                <w:szCs w:val="21"/>
              </w:rPr>
              <w:t xml:space="preserve">（请打√）</w:t>
            </w:r>
            <w:r>
              <w:rPr>
                <w:rFonts w:ascii="宋体" w:hAnsi="宋体" w:eastAsia="宋体"/>
                <w:sz w:val="21"/>
                <w:szCs w:val="21"/>
              </w:rPr>
            </w:r>
            <w:r/>
          </w:p>
        </w:tc>
        <w:tc>
          <w:tcPr>
            <w:tcW w:w="3628" w:type="dxa"/>
            <w:vAlign w:val="top"/>
            <w:textDirection w:val="lrTb"/>
            <w:noWrap w:val="false"/>
          </w:tcPr>
          <w:p>
            <w:pPr>
              <w:pStyle w:val="908"/>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是</w:t>
            </w:r>
            <w:r>
              <w:rPr>
                <w:rFonts w:hint="eastAsia" w:ascii="宋体" w:hAnsi="宋体" w:eastAsia="宋体"/>
                <w:sz w:val="21"/>
                <w:szCs w:val="21"/>
              </w:rPr>
              <w:t xml:space="preserve">                       □</w:t>
            </w:r>
            <w:r>
              <w:rPr>
                <w:rFonts w:hint="eastAsia" w:ascii="宋体" w:hAnsi="宋体" w:eastAsia="宋体"/>
                <w:sz w:val="21"/>
                <w:szCs w:val="21"/>
                <w:lang w:val="en-US"/>
              </w:rPr>
              <w:t xml:space="preserve">否</w:t>
            </w:r>
            <w:r>
              <w:rPr>
                <w:rFonts w:ascii="宋体" w:hAnsi="宋体" w:eastAsia="宋体"/>
                <w:sz w:val="21"/>
                <w:szCs w:val="21"/>
              </w:rPr>
            </w:r>
            <w:r/>
          </w:p>
        </w:tc>
      </w:tr>
      <w:tr>
        <w:trPr/>
        <w:tc>
          <w:tcPr>
            <w:tcW w:w="1371" w:type="dxa"/>
            <w:vAlign w:val="top"/>
            <w:textDirection w:val="lrTb"/>
            <w:noWrap w:val="false"/>
          </w:tcPr>
          <w:p>
            <w:pPr>
              <w:pStyle w:val="908"/>
              <w:spacing w:line="360" w:lineRule="auto"/>
              <w:rPr>
                <w:rFonts w:ascii="宋体" w:hAnsi="宋体" w:eastAsia="宋体"/>
                <w:sz w:val="21"/>
                <w:szCs w:val="21"/>
                <w:lang w:val="en-US"/>
              </w:rPr>
            </w:pPr>
            <w:r>
              <w:rPr>
                <w:rFonts w:hint="eastAsia" w:ascii="宋体" w:hAnsi="宋体" w:eastAsia="宋体"/>
                <w:sz w:val="21"/>
                <w:szCs w:val="21"/>
                <w:lang w:val="en-US"/>
              </w:rPr>
              <w:t xml:space="preserve">备注</w:t>
            </w:r>
            <w:r>
              <w:rPr>
                <w:rFonts w:ascii="宋体" w:hAnsi="宋体" w:eastAsia="宋体"/>
                <w:sz w:val="21"/>
                <w:szCs w:val="21"/>
                <w:lang w:val="en-US"/>
              </w:rPr>
            </w:r>
            <w:r/>
          </w:p>
        </w:tc>
        <w:tc>
          <w:tcPr>
            <w:tcW w:w="3628" w:type="dxa"/>
            <w:vAlign w:val="top"/>
            <w:textDirection w:val="lrTb"/>
            <w:noWrap w:val="false"/>
          </w:tcPr>
          <w:p>
            <w:pPr>
              <w:pStyle w:val="908"/>
              <w:jc w:val="center"/>
              <w:spacing w:line="360" w:lineRule="auto"/>
              <w:rPr>
                <w:rFonts w:ascii="宋体" w:hAnsi="宋体" w:eastAsia="宋体"/>
                <w:sz w:val="21"/>
                <w:szCs w:val="21"/>
              </w:rPr>
            </w:pPr>
            <w:r>
              <w:rPr>
                <w:rFonts w:ascii="宋体" w:hAnsi="宋体" w:eastAsia="宋体"/>
                <w:sz w:val="21"/>
                <w:szCs w:val="21"/>
              </w:rPr>
            </w:r>
            <w:r/>
          </w:p>
        </w:tc>
      </w:tr>
    </w:tbl>
    <w:p>
      <w:pPr>
        <w:pStyle w:val="908"/>
        <w:spacing w:line="400" w:lineRule="exact"/>
        <w:rPr>
          <w:rFonts w:hAnsi="宋体"/>
          <w:sz w:val="21"/>
          <w:szCs w:val="21"/>
        </w:rPr>
      </w:pPr>
      <w:r>
        <w:rPr>
          <w:rFonts w:hAnsi="宋体"/>
          <w:sz w:val="21"/>
          <w:szCs w:val="21"/>
        </w:rPr>
      </w:r>
      <w:r/>
    </w:p>
    <w:p>
      <w:pPr>
        <w:pStyle w:val="908"/>
        <w:spacing w:line="400" w:lineRule="exact"/>
        <w:rPr>
          <w:rFonts w:hAnsi="宋体"/>
          <w:sz w:val="21"/>
          <w:szCs w:val="21"/>
        </w:rPr>
      </w:pPr>
      <w:r>
        <w:rPr>
          <w:rFonts w:hAnsi="宋体"/>
          <w:sz w:val="21"/>
          <w:szCs w:val="21"/>
        </w:rPr>
      </w:r>
      <w:r/>
    </w:p>
    <w:p>
      <w:pPr>
        <w:pStyle w:val="908"/>
        <w:spacing w:line="400" w:lineRule="exact"/>
        <w:rPr>
          <w:rFonts w:hAnsi="宋体"/>
          <w:sz w:val="21"/>
          <w:szCs w:val="21"/>
        </w:rPr>
      </w:pPr>
      <w:r>
        <w:rPr>
          <w:rFonts w:hint="eastAsia" w:hAnsi="宋体"/>
          <w:sz w:val="21"/>
          <w:szCs w:val="21"/>
        </w:rPr>
        <w:t xml:space="preserve">供应商名称：</w:t>
      </w:r>
      <w:r>
        <w:rPr>
          <w:rFonts w:hAnsi="宋体"/>
          <w:sz w:val="21"/>
          <w:szCs w:val="21"/>
        </w:rPr>
      </w:r>
      <w:r/>
    </w:p>
    <w:p>
      <w:pPr>
        <w:pStyle w:val="908"/>
        <w:spacing w:line="400" w:lineRule="exact"/>
        <w:rPr>
          <w:rFonts w:hAnsi="宋体"/>
          <w:sz w:val="21"/>
          <w:szCs w:val="21"/>
        </w:rPr>
      </w:pPr>
      <w:r>
        <w:rPr>
          <w:rFonts w:hint="eastAsia" w:hAnsi="宋体"/>
          <w:sz w:val="21"/>
          <w:szCs w:val="21"/>
        </w:rPr>
        <w:t xml:space="preserve">供应商公章</w:t>
      </w:r>
      <w:r>
        <w:rPr>
          <w:rFonts w:hint="eastAsia" w:hAnsi="宋体" w:eastAsia="宋体"/>
          <w:sz w:val="21"/>
          <w:szCs w:val="21"/>
        </w:rPr>
        <w:t xml:space="preserve">：</w:t>
      </w:r>
      <w:r>
        <w:rPr>
          <w:rFonts w:hAnsi="宋体"/>
          <w:sz w:val="21"/>
          <w:szCs w:val="21"/>
        </w:rPr>
      </w:r>
      <w:r/>
    </w:p>
    <w:p>
      <w:pPr>
        <w:pStyle w:val="908"/>
        <w:spacing w:line="400" w:lineRule="exact"/>
        <w:rPr>
          <w:rFonts w:hAnsi="宋体"/>
          <w:sz w:val="21"/>
          <w:szCs w:val="21"/>
        </w:rPr>
      </w:pPr>
      <w:r>
        <w:rPr>
          <w:rFonts w:hint="eastAsia" w:hAnsi="宋体"/>
          <w:sz w:val="21"/>
          <w:szCs w:val="21"/>
        </w:rPr>
        <w:t xml:space="preserve">授权代表</w:t>
      </w:r>
      <w:r>
        <w:rPr>
          <w:rFonts w:hint="eastAsia" w:hAnsi="宋体" w:eastAsia="宋体"/>
          <w:sz w:val="21"/>
          <w:szCs w:val="21"/>
        </w:rPr>
        <w:t xml:space="preserve">（</w:t>
      </w:r>
      <w:r>
        <w:rPr>
          <w:rFonts w:hint="eastAsia" w:hAnsi="宋体"/>
          <w:sz w:val="21"/>
          <w:szCs w:val="21"/>
        </w:rPr>
        <w:t xml:space="preserve">签字</w:t>
      </w:r>
      <w:r>
        <w:rPr>
          <w:rFonts w:hint="eastAsia" w:hAnsi="宋体" w:eastAsia="宋体"/>
          <w:sz w:val="21"/>
          <w:szCs w:val="21"/>
        </w:rPr>
        <w:t xml:space="preserve">）：</w:t>
      </w:r>
      <w:r>
        <w:rPr>
          <w:rFonts w:hAnsi="宋体"/>
          <w:sz w:val="21"/>
          <w:szCs w:val="21"/>
        </w:rPr>
      </w:r>
      <w:r/>
    </w:p>
    <w:p>
      <w:pPr>
        <w:pStyle w:val="908"/>
        <w:spacing w:line="400" w:lineRule="exact"/>
        <w:rPr>
          <w:rFonts w:hAnsi="宋体"/>
          <w:sz w:val="21"/>
          <w:szCs w:val="21"/>
        </w:rPr>
      </w:pPr>
      <w:r>
        <w:rPr>
          <w:rFonts w:hint="eastAsia" w:hAnsi="宋体"/>
          <w:sz w:val="21"/>
          <w:szCs w:val="21"/>
        </w:rPr>
        <w:t xml:space="preserve">日期：</w:t>
      </w:r>
      <w:bookmarkStart w:id="121" w:name="_Toc450570282"/>
      <w:r>
        <w:rPr>
          <w:rFonts w:hAnsi="宋体"/>
          <w:sz w:val="21"/>
          <w:szCs w:val="21"/>
        </w:rPr>
      </w:r>
      <w:r/>
    </w:p>
    <w:p>
      <w:pPr>
        <w:pStyle w:val="908"/>
      </w:pPr>
      <w:r>
        <w:rPr>
          <w:rFonts w:hint="eastAsia"/>
        </w:rPr>
        <w:br w:type="page" w:clear="all"/>
      </w:r>
      <w:r/>
    </w:p>
    <w:p>
      <w:pPr>
        <w:pStyle w:val="908"/>
        <w:spacing w:line="400" w:lineRule="exact"/>
        <w:rPr>
          <w:rFonts w:ascii="宋体" w:hAnsi="宋体" w:eastAsia="宋体"/>
          <w:sz w:val="21"/>
          <w:szCs w:val="21"/>
        </w:rPr>
      </w:pPr>
      <w:r>
        <w:rPr>
          <w:rFonts w:hint="eastAsia" w:ascii="宋体" w:hAnsi="宋体" w:eastAsia="宋体"/>
          <w:sz w:val="21"/>
          <w:szCs w:val="21"/>
        </w:rPr>
        <w:t xml:space="preserve">3.分项报价表</w:t>
      </w:r>
      <w:r>
        <w:rPr>
          <w:rFonts w:ascii="宋体" w:hAnsi="宋体" w:eastAsia="宋体"/>
          <w:sz w:val="21"/>
          <w:szCs w:val="21"/>
        </w:rPr>
      </w:r>
      <w:r/>
    </w:p>
    <w:p>
      <w:pPr>
        <w:pStyle w:val="908"/>
        <w:jc w:val="center"/>
        <w:rPr>
          <w:rFonts w:hint="eastAsia"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r>
        <w:rPr>
          <w:rFonts w:hint="eastAsia" w:ascii="宋体" w:hAnsi="宋体" w:eastAsia="宋体"/>
          <w:b/>
          <w:sz w:val="21"/>
          <w:szCs w:val="21"/>
          <w:lang w:val="en-US"/>
        </w:rPr>
        <w:t xml:space="preserve">仅参考</w:t>
      </w:r>
      <w:r>
        <w:rPr>
          <w:rFonts w:hint="eastAsia" w:ascii="宋体" w:hAnsi="宋体" w:eastAsia="宋体"/>
          <w:b/>
          <w:sz w:val="21"/>
          <w:szCs w:val="21"/>
        </w:rPr>
        <w:t xml:space="preserve">）</w:t>
      </w:r>
      <w:r>
        <w:rPr>
          <w:rFonts w:hint="eastAsia" w:ascii="宋体" w:hAnsi="宋体" w:eastAsia="宋体"/>
          <w:b/>
          <w:sz w:val="21"/>
          <w:szCs w:val="21"/>
        </w:rPr>
      </w:r>
      <w:r/>
    </w:p>
    <w:p>
      <w:pPr>
        <w:pStyle w:val="908"/>
        <w:rPr>
          <w:rFonts w:hAnsi="宋体"/>
          <w:spacing w:val="20"/>
          <w:sz w:val="21"/>
          <w:szCs w:val="21"/>
        </w:rPr>
      </w:pPr>
      <w:r/>
      <w:bookmarkEnd w:id="121"/>
      <w:r>
        <w:rPr>
          <w:rFonts w:hAnsi="宋体"/>
          <w:spacing w:val="20"/>
          <w:sz w:val="21"/>
          <w:szCs w:val="21"/>
        </w:rPr>
      </w:r>
      <w:r/>
    </w:p>
    <w:p>
      <w:pPr>
        <w:pStyle w:val="908"/>
        <w:spacing w:line="360" w:lineRule="auto"/>
        <w:tabs>
          <w:tab w:val="left" w:pos="6870" w:leader="none"/>
        </w:tabs>
        <w:rPr>
          <w:rFonts w:ascii="宋体" w:hAnsi="宋体" w:eastAsia="宋体"/>
          <w:color w:val="000000"/>
          <w:sz w:val="21"/>
          <w:szCs w:val="21"/>
        </w:rPr>
      </w:pPr>
      <w:r>
        <w:rPr>
          <w:rFonts w:hint="eastAsia" w:ascii="宋体" w:hAnsi="宋体" w:eastAsia="宋体"/>
          <w:color w:val="000000"/>
          <w:sz w:val="21"/>
          <w:szCs w:val="21"/>
        </w:rPr>
        <w:t xml:space="preserve">项目编号：</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项目名称：</w:t>
      </w:r>
      <w:r>
        <w:rPr>
          <w:rFonts w:ascii="宋体" w:hAnsi="宋体" w:eastAsia="宋体"/>
          <w:color w:val="000000"/>
          <w:sz w:val="21"/>
          <w:szCs w:val="21"/>
        </w:rPr>
      </w:r>
      <w:r/>
    </w:p>
    <w:tbl>
      <w:tblPr>
        <w:tblW w:w="4977" w:type="pct"/>
        <w:jc w:val="center"/>
        <w:tblInd w:w="-108"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autofit"/>
        <w:tblCellMar>
          <w:left w:w="108" w:type="dxa"/>
          <w:top w:w="0" w:type="dxa"/>
          <w:right w:w="108" w:type="dxa"/>
          <w:bottom w:w="0" w:type="dxa"/>
        </w:tblCellMar>
        <w:tblLook w:val="04A0" w:firstRow="1" w:lastRow="0" w:firstColumn="1" w:lastColumn="0" w:noHBand="0" w:noVBand="1"/>
      </w:tblPr>
      <w:tblGrid>
        <w:gridCol w:w="767"/>
        <w:gridCol w:w="2255"/>
        <w:gridCol w:w="1656"/>
        <w:gridCol w:w="1476"/>
        <w:gridCol w:w="1483"/>
        <w:gridCol w:w="1476"/>
        <w:gridCol w:w="803"/>
      </w:tblGrid>
      <w:tr>
        <w:trPr>
          <w:trHeight w:val="600"/>
        </w:trPr>
        <w:tc>
          <w:tcPr>
            <w:tcW w:w="387"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1137"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lang w:val="en-US"/>
              </w:rPr>
              <w:t xml:space="preserve">服务</w:t>
            </w:r>
            <w:r>
              <w:rPr>
                <w:rFonts w:hint="eastAsia" w:ascii="宋体" w:hAnsi="宋体" w:eastAsia="宋体"/>
                <w:sz w:val="21"/>
                <w:szCs w:val="21"/>
              </w:rPr>
              <w:t xml:space="preserve">名称</w:t>
            </w:r>
            <w:r>
              <w:rPr>
                <w:rFonts w:ascii="宋体" w:hAnsi="宋体" w:eastAsia="宋体"/>
                <w:sz w:val="21"/>
                <w:szCs w:val="21"/>
              </w:rPr>
            </w:r>
            <w:r/>
          </w:p>
        </w:tc>
        <w:tc>
          <w:tcPr>
            <w:tcW w:w="835" w:type="dxa"/>
            <w:vAlign w:val="center"/>
            <w:textDirection w:val="lrTb"/>
            <w:noWrap w:val="false"/>
          </w:tcPr>
          <w:p>
            <w:pPr>
              <w:pStyle w:val="908"/>
              <w:jc w:val="center"/>
              <w:widowControl/>
              <w:rPr>
                <w:rFonts w:ascii="宋体" w:hAnsi="宋体" w:eastAsia="宋体"/>
                <w:sz w:val="21"/>
                <w:szCs w:val="21"/>
                <w:lang w:val="en-US"/>
              </w:rPr>
            </w:pPr>
            <w:r>
              <w:rPr>
                <w:rFonts w:hint="eastAsia" w:ascii="宋体" w:hAnsi="宋体" w:eastAsia="宋体"/>
                <w:sz w:val="21"/>
                <w:szCs w:val="21"/>
                <w:lang w:val="en-US"/>
              </w:rPr>
              <w:t xml:space="preserve">服务内容</w:t>
            </w:r>
            <w:r>
              <w:rPr>
                <w:rFonts w:ascii="宋体" w:hAnsi="宋体" w:eastAsia="宋体"/>
                <w:sz w:val="21"/>
                <w:szCs w:val="21"/>
                <w:lang w:val="en-US"/>
              </w:rPr>
            </w:r>
            <w:r/>
          </w:p>
        </w:tc>
        <w:tc>
          <w:tcPr>
            <w:tcW w:w="744"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748"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p>
            <w:pPr>
              <w:pStyle w:val="908"/>
              <w:jc w:val="center"/>
              <w:widowControl/>
              <w:rPr>
                <w:rFonts w:ascii="宋体" w:hAnsi="宋体" w:eastAsia="宋体"/>
                <w:sz w:val="21"/>
                <w:szCs w:val="21"/>
              </w:rPr>
            </w:pPr>
            <w:r>
              <w:rPr>
                <w:rFonts w:hint="eastAsia" w:ascii="宋体" w:hAnsi="宋体" w:eastAsia="宋体"/>
                <w:sz w:val="21"/>
                <w:szCs w:val="21"/>
              </w:rPr>
              <w:t xml:space="preserve">(人民币</w:t>
            </w:r>
            <w:r>
              <w:rPr>
                <w:rFonts w:hint="eastAsia" w:ascii="宋体" w:hAnsi="宋体" w:eastAsia="宋体"/>
                <w:sz w:val="21"/>
                <w:szCs w:val="21"/>
                <w:lang w:val="en-US"/>
              </w:rPr>
              <w:t xml:space="preserve">/元</w:t>
            </w:r>
            <w:r>
              <w:rPr>
                <w:rFonts w:hint="eastAsia" w:ascii="宋体" w:hAnsi="宋体" w:eastAsia="宋体"/>
                <w:sz w:val="21"/>
                <w:szCs w:val="21"/>
              </w:rPr>
              <w:t xml:space="preserve">)</w:t>
            </w:r>
            <w:r>
              <w:rPr>
                <w:rFonts w:ascii="宋体" w:hAnsi="宋体" w:eastAsia="宋体"/>
                <w:sz w:val="21"/>
                <w:szCs w:val="21"/>
              </w:rPr>
            </w:r>
            <w:r/>
          </w:p>
        </w:tc>
        <w:tc>
          <w:tcPr>
            <w:tcW w:w="744"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p>
            <w:pPr>
              <w:pStyle w:val="908"/>
              <w:jc w:val="center"/>
              <w:widowControl/>
              <w:rPr>
                <w:rFonts w:ascii="宋体" w:hAnsi="宋体" w:eastAsia="宋体"/>
                <w:sz w:val="21"/>
                <w:szCs w:val="21"/>
              </w:rPr>
            </w:pPr>
            <w:r>
              <w:rPr>
                <w:rFonts w:hint="eastAsia" w:ascii="宋体" w:hAnsi="宋体" w:eastAsia="宋体"/>
                <w:sz w:val="21"/>
                <w:szCs w:val="21"/>
              </w:rPr>
              <w:t xml:space="preserve">(人民币</w:t>
            </w:r>
            <w:r>
              <w:rPr>
                <w:rFonts w:hint="eastAsia" w:ascii="宋体" w:hAnsi="宋体" w:eastAsia="宋体"/>
                <w:sz w:val="21"/>
                <w:szCs w:val="21"/>
                <w:lang w:val="en-US"/>
              </w:rPr>
              <w:t xml:space="preserve">/元</w:t>
            </w:r>
            <w:r>
              <w:rPr>
                <w:rFonts w:hint="eastAsia" w:ascii="宋体" w:hAnsi="宋体" w:eastAsia="宋体"/>
                <w:sz w:val="21"/>
                <w:szCs w:val="21"/>
              </w:rPr>
              <w:t xml:space="preserve">)</w:t>
            </w:r>
            <w:r>
              <w:rPr>
                <w:rFonts w:ascii="宋体" w:hAnsi="宋体" w:eastAsia="宋体"/>
                <w:sz w:val="21"/>
                <w:szCs w:val="21"/>
              </w:rPr>
            </w:r>
            <w:r/>
          </w:p>
        </w:tc>
        <w:tc>
          <w:tcPr>
            <w:tcW w:w="401"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备注</w:t>
            </w:r>
            <w:r>
              <w:rPr>
                <w:rFonts w:ascii="宋体" w:hAnsi="宋体" w:eastAsia="宋体"/>
                <w:sz w:val="21"/>
                <w:szCs w:val="21"/>
              </w:rPr>
            </w:r>
            <w:r/>
          </w:p>
        </w:tc>
      </w:tr>
      <w:tr>
        <w:trPr>
          <w:trHeight w:val="460"/>
        </w:trPr>
        <w:tc>
          <w:tcPr>
            <w:tcW w:w="387"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1137"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lang w:val="en-US"/>
              </w:rPr>
              <w:t xml:space="preserve">莫愁校区医务室医疗服务工作（门急诊值班、大型活动及专项活动医疗保障、传染病防控、预防保健、健康教育、急救教育在内的部分医疗服务工作）。</w:t>
            </w:r>
            <w:r>
              <w:rPr>
                <w:rFonts w:ascii="宋体" w:hAnsi="宋体" w:eastAsia="宋体"/>
                <w:sz w:val="21"/>
                <w:szCs w:val="21"/>
              </w:rPr>
            </w:r>
            <w:r/>
          </w:p>
        </w:tc>
        <w:tc>
          <w:tcPr>
            <w:tcW w:w="835" w:type="dxa"/>
            <w:vAlign w:val="center"/>
            <w:textDirection w:val="lrTb"/>
            <w:noWrap w:val="false"/>
          </w:tcPr>
          <w:p>
            <w:pPr>
              <w:pStyle w:val="908"/>
              <w:jc w:val="center"/>
              <w:widowControl/>
              <w:rPr>
                <w:rFonts w:ascii="宋体" w:hAnsi="宋体" w:eastAsia="宋体"/>
                <w:sz w:val="21"/>
                <w:szCs w:val="21"/>
                <w:lang w:val="en-US"/>
              </w:rPr>
            </w:pPr>
            <w:r>
              <w:rPr>
                <w:rFonts w:hint="eastAsia" w:ascii="宋体" w:hAnsi="宋体" w:eastAsia="宋体"/>
                <w:sz w:val="21"/>
                <w:szCs w:val="21"/>
                <w:lang w:val="en-US"/>
              </w:rPr>
              <w:t xml:space="preserve">自行编写</w:t>
            </w:r>
            <w:r>
              <w:rPr>
                <w:rFonts w:ascii="宋体" w:hAnsi="宋体" w:eastAsia="宋体"/>
                <w:sz w:val="21"/>
                <w:szCs w:val="21"/>
                <w:lang w:val="en-US"/>
              </w:rPr>
            </w:r>
            <w:r/>
          </w:p>
        </w:tc>
        <w:tc>
          <w:tcPr>
            <w:tcW w:w="744" w:type="dxa"/>
            <w:vAlign w:val="center"/>
            <w:textDirection w:val="lrTb"/>
            <w:noWrap w:val="false"/>
          </w:tcPr>
          <w:p>
            <w:pPr>
              <w:pStyle w:val="908"/>
              <w:jc w:val="center"/>
              <w:widowControl/>
              <w:rPr>
                <w:rFonts w:ascii="宋体" w:hAnsi="宋体" w:eastAsia="宋体"/>
                <w:sz w:val="21"/>
                <w:szCs w:val="21"/>
              </w:rPr>
            </w:pPr>
            <w:r>
              <w:rPr>
                <w:rFonts w:ascii="宋体" w:hAnsi="宋体" w:eastAsia="宋体"/>
                <w:sz w:val="21"/>
                <w:szCs w:val="21"/>
              </w:rPr>
            </w:r>
            <w:r/>
          </w:p>
        </w:tc>
        <w:tc>
          <w:tcPr>
            <w:tcW w:w="748"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744"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401" w:type="dxa"/>
            <w:vAlign w:val="center"/>
            <w:textDirection w:val="lrTb"/>
            <w:noWrap w:val="false"/>
          </w:tcPr>
          <w:p>
            <w:pPr>
              <w:pStyle w:val="908"/>
              <w:jc w:val="center"/>
              <w:widowControl/>
              <w:rPr>
                <w:rFonts w:ascii="宋体" w:hAnsi="宋体" w:eastAsia="宋体"/>
                <w:sz w:val="21"/>
                <w:szCs w:val="21"/>
              </w:rPr>
            </w:pPr>
            <w:r>
              <w:rPr>
                <w:rFonts w:ascii="宋体" w:hAnsi="宋体" w:eastAsia="宋体"/>
                <w:sz w:val="21"/>
                <w:szCs w:val="21"/>
              </w:rPr>
            </w:r>
            <w:r/>
          </w:p>
        </w:tc>
      </w:tr>
      <w:tr>
        <w:trPr>
          <w:trHeight w:val="460"/>
        </w:trPr>
        <w:tc>
          <w:tcPr>
            <w:tcW w:w="387" w:type="dxa"/>
            <w:vAlign w:val="center"/>
            <w:textDirection w:val="lrTb"/>
            <w:noWrap w:val="false"/>
          </w:tcPr>
          <w:p>
            <w:pPr>
              <w:pStyle w:val="908"/>
              <w:jc w:val="center"/>
              <w:widowControl/>
              <w:rPr>
                <w:rFonts w:hint="eastAsia" w:ascii="宋体" w:hAnsi="宋体" w:eastAsia="宋体"/>
                <w:sz w:val="21"/>
                <w:szCs w:val="21"/>
                <w:lang w:val="en-US"/>
              </w:rPr>
            </w:pPr>
            <w:r>
              <w:rPr>
                <w:rFonts w:hint="eastAsia" w:ascii="宋体" w:hAnsi="宋体" w:eastAsia="宋体"/>
                <w:sz w:val="21"/>
                <w:szCs w:val="21"/>
                <w:lang w:val="en-US"/>
              </w:rPr>
              <w:t xml:space="preserve">2</w:t>
            </w:r>
            <w:r>
              <w:rPr>
                <w:rFonts w:hint="eastAsia" w:ascii="宋体" w:hAnsi="宋体" w:eastAsia="宋体"/>
                <w:sz w:val="21"/>
                <w:szCs w:val="21"/>
                <w:lang w:val="en-US"/>
              </w:rPr>
            </w:r>
            <w:r/>
          </w:p>
        </w:tc>
        <w:tc>
          <w:tcPr>
            <w:tcW w:w="1137" w:type="dxa"/>
            <w:vAlign w:val="center"/>
            <w:textDirection w:val="lrTb"/>
            <w:noWrap w:val="false"/>
          </w:tcPr>
          <w:p>
            <w:pPr>
              <w:pStyle w:val="908"/>
              <w:jc w:val="center"/>
              <w:widowControl/>
              <w:rPr>
                <w:rFonts w:hint="eastAsia" w:ascii="宋体" w:hAnsi="宋体" w:eastAsia="宋体"/>
                <w:sz w:val="21"/>
                <w:szCs w:val="21"/>
                <w:lang w:val="en-US"/>
              </w:rPr>
            </w:pPr>
            <w:r>
              <w:rPr>
                <w:rFonts w:hint="eastAsia" w:ascii="宋体" w:hAnsi="宋体" w:eastAsia="宋体"/>
                <w:sz w:val="21"/>
                <w:szCs w:val="21"/>
                <w:lang w:val="en-US"/>
              </w:rPr>
              <w:t xml:space="preserve">浦口校区含门急诊值班、大型活动及专项活动医疗保障、传染病防控、预防保健、健康教育、急救教育在内的部分医疗服务工作。</w:t>
            </w:r>
            <w:r>
              <w:rPr>
                <w:rFonts w:hint="eastAsia" w:ascii="宋体" w:hAnsi="宋体" w:eastAsia="宋体"/>
                <w:sz w:val="21"/>
                <w:szCs w:val="21"/>
                <w:lang w:val="en-US"/>
              </w:rPr>
            </w:r>
            <w:r/>
          </w:p>
        </w:tc>
        <w:tc>
          <w:tcPr>
            <w:tcW w:w="835" w:type="dxa"/>
            <w:vAlign w:val="center"/>
            <w:textDirection w:val="lrTb"/>
            <w:noWrap w:val="false"/>
          </w:tcPr>
          <w:p>
            <w:pPr>
              <w:pStyle w:val="908"/>
              <w:jc w:val="center"/>
              <w:widowControl/>
              <w:rPr>
                <w:rFonts w:ascii="宋体" w:hAnsi="宋体" w:eastAsia="宋体"/>
                <w:sz w:val="21"/>
                <w:szCs w:val="21"/>
              </w:rPr>
            </w:pPr>
            <w:r>
              <w:rPr>
                <w:rFonts w:hint="eastAsia" w:ascii="宋体" w:hAnsi="宋体" w:eastAsia="宋体"/>
                <w:sz w:val="21"/>
                <w:szCs w:val="21"/>
                <w:lang w:val="en-US"/>
              </w:rPr>
              <w:t xml:space="preserve">自行编写</w:t>
            </w:r>
            <w:r>
              <w:rPr>
                <w:rFonts w:ascii="宋体" w:hAnsi="宋体" w:eastAsia="宋体"/>
                <w:sz w:val="21"/>
                <w:szCs w:val="21"/>
              </w:rPr>
            </w:r>
            <w:r/>
          </w:p>
        </w:tc>
        <w:tc>
          <w:tcPr>
            <w:tcW w:w="744" w:type="dxa"/>
            <w:vAlign w:val="center"/>
            <w:textDirection w:val="lrTb"/>
            <w:noWrap w:val="false"/>
          </w:tcPr>
          <w:p>
            <w:pPr>
              <w:pStyle w:val="908"/>
              <w:jc w:val="center"/>
              <w:widowControl/>
              <w:rPr>
                <w:rFonts w:ascii="宋体" w:hAnsi="宋体" w:eastAsia="宋体"/>
                <w:sz w:val="21"/>
                <w:szCs w:val="21"/>
              </w:rPr>
            </w:pPr>
            <w:r>
              <w:rPr>
                <w:rFonts w:ascii="宋体" w:hAnsi="宋体" w:eastAsia="宋体"/>
                <w:sz w:val="21"/>
                <w:szCs w:val="21"/>
              </w:rPr>
            </w:r>
            <w:r/>
          </w:p>
        </w:tc>
        <w:tc>
          <w:tcPr>
            <w:tcW w:w="748"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744"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401" w:type="dxa"/>
            <w:vAlign w:val="center"/>
            <w:textDirection w:val="lrTb"/>
            <w:noWrap w:val="false"/>
          </w:tcPr>
          <w:p>
            <w:pPr>
              <w:pStyle w:val="908"/>
              <w:jc w:val="center"/>
              <w:widowControl/>
              <w:rPr>
                <w:rFonts w:ascii="宋体" w:hAnsi="宋体" w:eastAsia="宋体"/>
                <w:sz w:val="21"/>
                <w:szCs w:val="21"/>
              </w:rPr>
            </w:pPr>
            <w:r>
              <w:rPr>
                <w:rFonts w:ascii="宋体" w:hAnsi="宋体" w:eastAsia="宋体"/>
                <w:sz w:val="21"/>
                <w:szCs w:val="21"/>
              </w:rPr>
            </w:r>
            <w:r/>
          </w:p>
        </w:tc>
      </w:tr>
      <w:tr>
        <w:trPr>
          <w:trHeight w:val="460"/>
        </w:trPr>
        <w:tc>
          <w:tcPr>
            <w:gridSpan w:val="7"/>
            <w:tcW w:w="9916" w:type="dxa"/>
            <w:vAlign w:val="center"/>
            <w:textDirection w:val="lrTb"/>
            <w:noWrap w:val="false"/>
          </w:tcPr>
          <w:p>
            <w:pPr>
              <w:pStyle w:val="908"/>
              <w:jc w:val="center"/>
              <w:widowControl/>
              <w:rPr>
                <w:rFonts w:hint="eastAsia" w:ascii="宋体" w:hAnsi="宋体" w:eastAsia="宋体"/>
                <w:sz w:val="21"/>
                <w:szCs w:val="21"/>
              </w:rPr>
            </w:pPr>
            <w:r>
              <w:rPr>
                <w:rFonts w:hint="eastAsia" w:ascii="宋体" w:hAnsi="宋体" w:eastAsia="宋体"/>
                <w:b/>
                <w:bCs/>
                <w:sz w:val="21"/>
                <w:szCs w:val="21"/>
              </w:rPr>
              <w:t xml:space="preserve">总计(人民币</w:t>
            </w:r>
            <w:r>
              <w:rPr>
                <w:rFonts w:hint="eastAsia" w:ascii="宋体" w:hAnsi="宋体" w:eastAsia="宋体"/>
                <w:b/>
                <w:bCs/>
                <w:sz w:val="21"/>
                <w:szCs w:val="21"/>
                <w:lang w:val="en-US"/>
              </w:rPr>
              <w:t xml:space="preserve">/元</w:t>
            </w:r>
            <w:r>
              <w:rPr>
                <w:rFonts w:hint="eastAsia" w:ascii="宋体" w:hAnsi="宋体" w:eastAsia="宋体"/>
                <w:b/>
                <w:bCs/>
                <w:sz w:val="21"/>
                <w:szCs w:val="21"/>
              </w:rPr>
              <w:t xml:space="preserve">)：</w:t>
            </w:r>
            <w:r>
              <w:rPr>
                <w:rFonts w:hint="eastAsia" w:ascii="宋体" w:hAnsi="宋体" w:eastAsia="宋体"/>
                <w:sz w:val="21"/>
                <w:szCs w:val="21"/>
              </w:rPr>
            </w:r>
            <w:r/>
          </w:p>
        </w:tc>
      </w:tr>
      <w:tr>
        <w:trPr>
          <w:trHeight w:val="540"/>
        </w:trPr>
        <w:tc>
          <w:tcPr>
            <w:tcW w:w="387" w:type="dxa"/>
            <w:vAlign w:val="center"/>
            <w:textDirection w:val="lrTb"/>
            <w:noWrap w:val="false"/>
          </w:tcPr>
          <w:p>
            <w:pPr>
              <w:pStyle w:val="908"/>
              <w:jc w:val="center"/>
              <w:widowControl/>
              <w:rPr>
                <w:rFonts w:hint="eastAsia"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r>
            <w:r/>
          </w:p>
        </w:tc>
        <w:tc>
          <w:tcPr>
            <w:tcW w:w="1137" w:type="dxa"/>
            <w:vAlign w:val="center"/>
            <w:textDirection w:val="lrTb"/>
            <w:noWrap w:val="false"/>
          </w:tcPr>
          <w:p>
            <w:pPr>
              <w:pStyle w:val="908"/>
              <w:jc w:val="center"/>
              <w:widowControl/>
              <w:rPr>
                <w:rFonts w:hint="eastAsia" w:ascii="宋体" w:hAnsi="宋体" w:eastAsia="宋体"/>
                <w:sz w:val="21"/>
                <w:szCs w:val="21"/>
              </w:rPr>
            </w:pPr>
            <w:r>
              <w:rPr>
                <w:rFonts w:hint="eastAsia" w:ascii="宋体" w:hAnsi="宋体" w:eastAsia="宋体"/>
                <w:sz w:val="21"/>
                <w:szCs w:val="21"/>
              </w:rPr>
              <w:t xml:space="preserve">新生体检</w:t>
            </w:r>
            <w:r>
              <w:rPr>
                <w:rFonts w:hint="eastAsia" w:ascii="宋体" w:hAnsi="宋体" w:eastAsia="宋体"/>
                <w:sz w:val="21"/>
                <w:szCs w:val="21"/>
              </w:rPr>
            </w:r>
            <w:r/>
          </w:p>
          <w:p>
            <w:pPr>
              <w:pStyle w:val="908"/>
              <w:jc w:val="center"/>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2027级、2028级</w:t>
            </w:r>
            <w:r>
              <w:rPr>
                <w:rFonts w:hint="eastAsia" w:ascii="宋体" w:hAnsi="宋体" w:eastAsia="宋体"/>
                <w:sz w:val="21"/>
                <w:szCs w:val="21"/>
              </w:rPr>
              <w:t xml:space="preserve">）</w:t>
            </w:r>
            <w:r>
              <w:rPr>
                <w:rFonts w:hint="eastAsia" w:ascii="宋体" w:hAnsi="宋体" w:eastAsia="宋体"/>
                <w:sz w:val="21"/>
                <w:szCs w:val="21"/>
              </w:rPr>
            </w:r>
            <w:r/>
          </w:p>
        </w:tc>
        <w:tc>
          <w:tcPr>
            <w:tcW w:w="835" w:type="dxa"/>
            <w:vAlign w:val="center"/>
            <w:textDirection w:val="lrTb"/>
            <w:noWrap w:val="false"/>
          </w:tcPr>
          <w:p>
            <w:pPr>
              <w:pStyle w:val="908"/>
              <w:jc w:val="center"/>
              <w:widowControl/>
              <w:rPr>
                <w:rFonts w:hint="eastAsia" w:ascii="宋体" w:hAnsi="宋体" w:eastAsia="宋体"/>
                <w:sz w:val="21"/>
                <w:szCs w:val="21"/>
                <w:lang w:val="en-US"/>
              </w:rPr>
            </w:pPr>
            <w:r>
              <w:rPr>
                <w:rFonts w:hint="eastAsia" w:ascii="宋体" w:hAnsi="宋体" w:eastAsia="宋体"/>
                <w:sz w:val="21"/>
                <w:szCs w:val="21"/>
                <w:lang w:val="en-US"/>
              </w:rPr>
              <w:t xml:space="preserve">自行编写</w:t>
            </w:r>
            <w:r>
              <w:rPr>
                <w:rFonts w:hint="eastAsia" w:ascii="宋体" w:hAnsi="宋体" w:eastAsia="宋体"/>
                <w:sz w:val="21"/>
                <w:szCs w:val="21"/>
                <w:lang w:val="en-US"/>
              </w:rPr>
            </w:r>
            <w:r/>
          </w:p>
        </w:tc>
        <w:tc>
          <w:tcPr>
            <w:tcW w:w="744" w:type="dxa"/>
            <w:vAlign w:val="center"/>
            <w:textDirection w:val="lrTb"/>
            <w:noWrap w:val="false"/>
          </w:tcPr>
          <w:p>
            <w:pPr>
              <w:pStyle w:val="908"/>
              <w:jc w:val="center"/>
              <w:widowControl/>
              <w:rPr>
                <w:rFonts w:hint="eastAsia" w:ascii="宋体" w:hAnsi="宋体" w:eastAsia="宋体"/>
                <w:sz w:val="21"/>
                <w:szCs w:val="21"/>
                <w:lang w:val="en-US"/>
              </w:rPr>
            </w:pPr>
            <w:r>
              <w:rPr>
                <w:rFonts w:hint="eastAsia" w:ascii="宋体" w:hAnsi="宋体" w:eastAsia="宋体"/>
                <w:sz w:val="21"/>
                <w:szCs w:val="21"/>
                <w:lang w:val="en-US"/>
              </w:rPr>
              <w:t xml:space="preserve">12000人</w:t>
            </w:r>
            <w:r>
              <w:rPr>
                <w:rFonts w:hint="eastAsia" w:ascii="宋体" w:hAnsi="宋体" w:eastAsia="宋体"/>
                <w:sz w:val="21"/>
                <w:szCs w:val="21"/>
                <w:lang w:val="en-US"/>
              </w:rPr>
            </w:r>
            <w:r/>
          </w:p>
          <w:p>
            <w:pPr>
              <w:pStyle w:val="908"/>
              <w:jc w:val="center"/>
              <w:widowControl/>
              <w:rPr>
                <w:rFonts w:hint="eastAsia" w:ascii="宋体" w:hAnsi="宋体" w:eastAsia="宋体"/>
                <w:sz w:val="21"/>
                <w:szCs w:val="21"/>
                <w:lang w:val="en-US"/>
              </w:rPr>
            </w:pPr>
            <w:r>
              <w:rPr>
                <w:rFonts w:hint="eastAsia" w:ascii="宋体" w:hAnsi="宋体" w:eastAsia="宋体"/>
                <w:sz w:val="21"/>
                <w:szCs w:val="21"/>
                <w:lang w:val="en-US"/>
              </w:rPr>
              <w:t xml:space="preserve">（按实结算）</w:t>
            </w:r>
            <w:r>
              <w:rPr>
                <w:rFonts w:hint="eastAsia" w:ascii="宋体" w:hAnsi="宋体" w:eastAsia="宋体"/>
                <w:sz w:val="21"/>
                <w:szCs w:val="21"/>
                <w:lang w:val="en-US"/>
              </w:rPr>
            </w:r>
            <w:r/>
          </w:p>
        </w:tc>
        <w:tc>
          <w:tcPr>
            <w:tcW w:w="748"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744" w:type="dxa"/>
            <w:vAlign w:val="center"/>
            <w:textDirection w:val="lrTb"/>
            <w:noWrap w:val="false"/>
          </w:tcPr>
          <w:p>
            <w:pPr>
              <w:pStyle w:val="908"/>
              <w:jc w:val="center"/>
              <w:rPr>
                <w:rFonts w:ascii="宋体" w:hAnsi="宋体" w:eastAsia="宋体"/>
                <w:sz w:val="21"/>
                <w:szCs w:val="21"/>
              </w:rPr>
            </w:pPr>
            <w:r>
              <w:rPr>
                <w:rFonts w:ascii="宋体" w:hAnsi="宋体" w:eastAsia="宋体"/>
                <w:sz w:val="21"/>
                <w:szCs w:val="21"/>
              </w:rPr>
            </w:r>
            <w:r/>
          </w:p>
        </w:tc>
        <w:tc>
          <w:tcPr>
            <w:tcW w:w="401" w:type="dxa"/>
            <w:vAlign w:val="center"/>
            <w:textDirection w:val="lrTb"/>
            <w:noWrap w:val="false"/>
          </w:tcPr>
          <w:p>
            <w:pPr>
              <w:pStyle w:val="908"/>
              <w:jc w:val="center"/>
              <w:widowControl/>
              <w:rPr>
                <w:rFonts w:ascii="宋体" w:hAnsi="宋体" w:eastAsia="宋体"/>
                <w:sz w:val="21"/>
                <w:szCs w:val="21"/>
              </w:rPr>
            </w:pPr>
            <w:r>
              <w:rPr>
                <w:rFonts w:ascii="宋体" w:hAnsi="宋体" w:eastAsia="宋体"/>
                <w:sz w:val="21"/>
                <w:szCs w:val="21"/>
              </w:rPr>
            </w:r>
            <w:r/>
          </w:p>
        </w:tc>
      </w:tr>
    </w:tbl>
    <w:p>
      <w:pPr>
        <w:pStyle w:val="908"/>
        <w:spacing w:line="400" w:lineRule="exact"/>
        <w:rPr>
          <w:rFonts w:hint="eastAsia" w:hAnsi="宋体" w:eastAsia="宋体"/>
          <w:b/>
          <w:sz w:val="21"/>
          <w:szCs w:val="21"/>
          <w:lang w:val="en-US"/>
        </w:rPr>
      </w:pPr>
      <w:r>
        <w:rPr>
          <w:rFonts w:hint="eastAsia" w:hAnsi="宋体" w:eastAsia="宋体"/>
          <w:b/>
          <w:sz w:val="21"/>
          <w:szCs w:val="21"/>
          <w:lang w:val="en-US"/>
        </w:rPr>
        <w:t xml:space="preserve">注：</w:t>
      </w:r>
      <w:r>
        <w:rPr>
          <w:rFonts w:hint="eastAsia" w:ascii="宋体" w:hAnsi="宋体" w:eastAsia="宋体"/>
          <w:b/>
          <w:sz w:val="21"/>
          <w:szCs w:val="21"/>
        </w:rPr>
        <w:t xml:space="preserve">新生体检</w:t>
      </w:r>
      <w:r>
        <w:rPr>
          <w:rFonts w:hint="eastAsia" w:ascii="宋体" w:hAnsi="宋体" w:eastAsia="宋体"/>
          <w:b/>
          <w:sz w:val="21"/>
          <w:szCs w:val="21"/>
          <w:lang w:val="en-US"/>
        </w:rPr>
        <w:t xml:space="preserve">为代收代支，不含在180万元内。</w:t>
      </w:r>
      <w:r>
        <w:rPr>
          <w:rFonts w:hint="eastAsia" w:hAnsi="宋体" w:eastAsia="宋体"/>
          <w:b/>
          <w:sz w:val="21"/>
          <w:szCs w:val="21"/>
          <w:lang w:val="en-US"/>
        </w:rPr>
      </w:r>
      <w:r/>
    </w:p>
    <w:p>
      <w:pPr>
        <w:pStyle w:val="908"/>
        <w:spacing w:line="400" w:lineRule="exact"/>
        <w:rPr>
          <w:rFonts w:hint="eastAsia" w:hAnsi="宋体"/>
          <w:b/>
          <w:sz w:val="21"/>
          <w:szCs w:val="21"/>
        </w:rPr>
      </w:pPr>
      <w:r>
        <w:rPr>
          <w:rFonts w:hint="eastAsia" w:hAnsi="宋体"/>
          <w:b/>
          <w:sz w:val="21"/>
          <w:szCs w:val="21"/>
        </w:rPr>
      </w:r>
      <w:r/>
    </w:p>
    <w:p>
      <w:pPr>
        <w:pStyle w:val="908"/>
        <w:spacing w:line="400" w:lineRule="exact"/>
        <w:rPr>
          <w:rFonts w:hAnsi="宋体"/>
          <w:b/>
          <w:sz w:val="21"/>
          <w:szCs w:val="21"/>
          <w:u w:val="single"/>
        </w:rPr>
      </w:pPr>
      <w:r>
        <w:rPr>
          <w:rFonts w:hint="eastAsia" w:hAnsi="宋体"/>
          <w:b/>
          <w:sz w:val="21"/>
          <w:szCs w:val="21"/>
        </w:rPr>
        <w:t xml:space="preserve">供应商名称（公章）：</w:t>
      </w:r>
      <w:r>
        <w:rPr>
          <w:rFonts w:hAnsi="宋体"/>
          <w:b/>
          <w:sz w:val="21"/>
          <w:szCs w:val="21"/>
          <w:u w:val="single"/>
        </w:rPr>
      </w:r>
      <w:r/>
    </w:p>
    <w:p>
      <w:pPr>
        <w:pStyle w:val="908"/>
        <w:spacing w:line="400" w:lineRule="exact"/>
        <w:rPr>
          <w:rFonts w:hAnsi="宋体"/>
          <w:sz w:val="21"/>
          <w:szCs w:val="21"/>
        </w:rPr>
      </w:pPr>
      <w:r>
        <w:rPr>
          <w:rFonts w:hint="eastAsia" w:hAnsi="宋体"/>
          <w:b/>
          <w:sz w:val="21"/>
          <w:szCs w:val="21"/>
        </w:rPr>
        <w:t xml:space="preserve">供应商代表签字：</w:t>
      </w:r>
      <w:r>
        <w:rPr>
          <w:rFonts w:hAnsi="宋体"/>
          <w:sz w:val="21"/>
          <w:szCs w:val="21"/>
        </w:rPr>
      </w:r>
      <w:r/>
    </w:p>
    <w:p>
      <w:pPr>
        <w:pStyle w:val="911"/>
        <w:jc w:val="center"/>
        <w:keepLines w:val="0"/>
        <w:keepNext w:val="0"/>
        <w:spacing w:line="400" w:lineRule="exact"/>
        <w:rPr>
          <w:u w:val="single"/>
        </w:rPr>
      </w:pPr>
      <w:r>
        <w:rPr>
          <w:rFonts w:hint="eastAsia" w:cs="宋体"/>
        </w:rPr>
        <w:br w:type="page" w:clear="all"/>
      </w:r>
      <w:bookmarkStart w:id="122" w:name="_Toc168282804"/>
      <w:r/>
      <w:bookmarkStart w:id="123" w:name="_Toc450570284"/>
      <w:r/>
      <w:bookmarkStart w:id="124" w:name="_Toc289873237"/>
      <w:r/>
      <w:bookmarkStart w:id="125" w:name="_Toc401840465"/>
      <w:r>
        <w:rPr>
          <w:rFonts w:hint="eastAsia" w:cs="宋体"/>
        </w:rPr>
        <w:t xml:space="preserve">4.</w:t>
      </w:r>
      <w:bookmarkEnd w:id="122"/>
      <w:r>
        <w:rPr>
          <w:rFonts w:hint="eastAsia" w:cs="宋体"/>
        </w:rPr>
        <w:t xml:space="preserve">商务条款偏离表</w:t>
      </w:r>
      <w:bookmarkEnd w:id="123"/>
      <w:r/>
      <w:bookmarkEnd w:id="124"/>
      <w:r/>
      <w:bookmarkEnd w:id="125"/>
      <w:r>
        <w:rPr>
          <w:u w:val="single"/>
        </w:rPr>
      </w:r>
      <w:r/>
    </w:p>
    <w:tbl>
      <w:tblPr>
        <w:tblW w:w="4998" w:type="pct"/>
        <w:tblInd w:w="-231"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dxa"/>
            <w:vAlign w:val="top"/>
            <w:textDirection w:val="lrTb"/>
            <w:noWrap w:val="false"/>
          </w:tcPr>
          <w:p>
            <w:pPr>
              <w:pStyle w:val="908"/>
              <w:jc w:val="center"/>
              <w:spacing w:before="240" w:after="240" w:line="400" w:lineRule="exact"/>
              <w:rPr>
                <w:rFonts w:hAnsi="宋体"/>
                <w:sz w:val="21"/>
                <w:szCs w:val="21"/>
              </w:rPr>
            </w:pPr>
            <w:r>
              <w:rPr>
                <w:rFonts w:hint="eastAsia" w:hAnsi="宋体"/>
                <w:sz w:val="21"/>
                <w:szCs w:val="21"/>
              </w:rPr>
              <w:t xml:space="preserve">序号</w:t>
            </w:r>
            <w:r>
              <w:rPr>
                <w:rFonts w:hAnsi="宋体"/>
                <w:sz w:val="21"/>
                <w:szCs w:val="21"/>
              </w:rPr>
            </w:r>
            <w:r/>
          </w:p>
        </w:tc>
        <w:tc>
          <w:tcPr>
            <w:tcW w:w="1126" w:type="dxa"/>
            <w:vAlign w:val="top"/>
            <w:textDirection w:val="lrTb"/>
            <w:noWrap w:val="false"/>
          </w:tcPr>
          <w:p>
            <w:pPr>
              <w:pStyle w:val="908"/>
              <w:jc w:val="center"/>
              <w:spacing w:before="240" w:after="240" w:line="400" w:lineRule="exact"/>
              <w:rPr>
                <w:rFonts w:hAnsi="宋体"/>
                <w:sz w:val="21"/>
                <w:szCs w:val="21"/>
              </w:rPr>
            </w:pPr>
            <w:r>
              <w:rPr>
                <w:rFonts w:hint="eastAsia" w:hAnsi="宋体"/>
                <w:sz w:val="21"/>
                <w:szCs w:val="21"/>
              </w:rPr>
              <w:t xml:space="preserve">招标文件条目号</w:t>
            </w:r>
            <w:r>
              <w:rPr>
                <w:rFonts w:hAnsi="宋体"/>
                <w:sz w:val="21"/>
                <w:szCs w:val="21"/>
              </w:rPr>
            </w:r>
            <w:r/>
          </w:p>
        </w:tc>
        <w:tc>
          <w:tcPr>
            <w:tcW w:w="1407" w:type="dxa"/>
            <w:vAlign w:val="top"/>
            <w:textDirection w:val="lrTb"/>
            <w:noWrap w:val="false"/>
          </w:tcPr>
          <w:p>
            <w:pPr>
              <w:pStyle w:val="908"/>
              <w:jc w:val="center"/>
              <w:spacing w:before="240" w:after="240" w:line="400" w:lineRule="exact"/>
              <w:rPr>
                <w:rFonts w:hAnsi="宋体"/>
                <w:sz w:val="21"/>
                <w:szCs w:val="21"/>
              </w:rPr>
            </w:pPr>
            <w:r>
              <w:rPr>
                <w:rFonts w:hint="eastAsia" w:hAnsi="宋体"/>
                <w:sz w:val="21"/>
                <w:szCs w:val="21"/>
              </w:rPr>
              <w:t xml:space="preserve">招标文件的商务条款</w:t>
            </w:r>
            <w:r>
              <w:rPr>
                <w:rFonts w:hAnsi="宋体"/>
                <w:sz w:val="21"/>
                <w:szCs w:val="21"/>
              </w:rPr>
            </w:r>
            <w:r/>
          </w:p>
        </w:tc>
        <w:tc>
          <w:tcPr>
            <w:tcW w:w="1407" w:type="dxa"/>
            <w:vAlign w:val="top"/>
            <w:textDirection w:val="lrTb"/>
            <w:noWrap w:val="false"/>
          </w:tcPr>
          <w:p>
            <w:pPr>
              <w:pStyle w:val="908"/>
              <w:jc w:val="center"/>
              <w:spacing w:before="240" w:after="240" w:line="400" w:lineRule="exact"/>
              <w:rPr>
                <w:rFonts w:hAnsi="宋体"/>
                <w:sz w:val="21"/>
                <w:szCs w:val="21"/>
              </w:rPr>
            </w:pPr>
            <w:r>
              <w:rPr>
                <w:rFonts w:hint="eastAsia" w:hAnsi="宋体"/>
                <w:sz w:val="21"/>
                <w:szCs w:val="21"/>
              </w:rPr>
              <w:t xml:space="preserve">投标文件的商务条款</w:t>
            </w:r>
            <w:r>
              <w:rPr>
                <w:rFonts w:hAnsi="宋体"/>
                <w:sz w:val="21"/>
                <w:szCs w:val="21"/>
              </w:rPr>
            </w:r>
            <w:r/>
          </w:p>
        </w:tc>
        <w:tc>
          <w:tcPr>
            <w:tcW w:w="643" w:type="dxa"/>
            <w:vAlign w:val="top"/>
            <w:textDirection w:val="lrTb"/>
            <w:noWrap w:val="false"/>
          </w:tcPr>
          <w:p>
            <w:pPr>
              <w:pStyle w:val="908"/>
              <w:jc w:val="center"/>
              <w:spacing w:before="240" w:after="240" w:line="400" w:lineRule="exact"/>
              <w:rPr>
                <w:rFonts w:hAnsi="宋体"/>
                <w:sz w:val="21"/>
                <w:szCs w:val="21"/>
              </w:rPr>
            </w:pPr>
            <w:r>
              <w:rPr>
                <w:rFonts w:hint="eastAsia" w:hAnsi="宋体"/>
                <w:sz w:val="21"/>
                <w:szCs w:val="21"/>
              </w:rPr>
              <w:t xml:space="preserve">说明</w:t>
            </w: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rPr>
                <w:rFonts w:hAnsi="宋体" w:eastAsia="宋体"/>
                <w:sz w:val="21"/>
                <w:szCs w:val="21"/>
                <w:lang w:val="en-US"/>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eastAsia="宋体"/>
                <w:sz w:val="21"/>
                <w:szCs w:val="21"/>
                <w:lang w:val="en-US"/>
              </w:rPr>
            </w:pPr>
            <w:r>
              <w:rPr>
                <w:rFonts w:hint="eastAsia" w:hAnsi="宋体"/>
                <w:sz w:val="21"/>
                <w:szCs w:val="21"/>
                <w:lang w:val="en-US"/>
              </w:rPr>
              <w:t xml:space="preserve">付款方式</w:t>
            </w:r>
            <w:r>
              <w:rPr>
                <w:rFonts w:hAnsi="宋体" w:eastAsia="宋体"/>
                <w:sz w:val="21"/>
                <w:szCs w:val="21"/>
                <w:lang w:val="en-US"/>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eastAsia="宋体"/>
                <w:sz w:val="21"/>
                <w:szCs w:val="21"/>
                <w:lang w:val="en-US"/>
              </w:rPr>
            </w:pPr>
            <w:r>
              <w:rPr>
                <w:rFonts w:hint="eastAsia" w:hAnsi="宋体" w:eastAsia="宋体"/>
                <w:sz w:val="21"/>
                <w:szCs w:val="21"/>
                <w:lang w:val="en-US"/>
              </w:rPr>
              <w:t xml:space="preserve">……</w:t>
            </w:r>
            <w:r>
              <w:rPr>
                <w:rFonts w:hAnsi="宋体" w:eastAsia="宋体"/>
                <w:sz w:val="21"/>
                <w:szCs w:val="21"/>
                <w:lang w:val="en-US"/>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r>
        <w:trPr/>
        <w:tc>
          <w:tcPr>
            <w:tcW w:w="415"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126"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1407"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c>
          <w:tcPr>
            <w:tcW w:w="643" w:type="dxa"/>
            <w:vAlign w:val="top"/>
            <w:textDirection w:val="lrTb"/>
            <w:noWrap w:val="false"/>
          </w:tcPr>
          <w:p>
            <w:pPr>
              <w:pStyle w:val="908"/>
              <w:spacing w:before="240" w:after="240" w:line="400" w:lineRule="exact"/>
              <w:rPr>
                <w:rFonts w:hAnsi="宋体"/>
                <w:sz w:val="21"/>
                <w:szCs w:val="21"/>
              </w:rPr>
            </w:pPr>
            <w:r>
              <w:rPr>
                <w:rFonts w:hAnsi="宋体"/>
                <w:sz w:val="21"/>
                <w:szCs w:val="21"/>
              </w:rPr>
            </w:r>
            <w:r/>
          </w:p>
        </w:tc>
      </w:tr>
    </w:tbl>
    <w:p>
      <w:pPr>
        <w:pStyle w:val="908"/>
        <w:jc w:val="center"/>
        <w:spacing w:line="400" w:lineRule="exact"/>
        <w:rPr>
          <w:rFonts w:hAnsi="宋体"/>
          <w:b/>
          <w:sz w:val="21"/>
          <w:szCs w:val="21"/>
          <w:u w:val="single"/>
        </w:rPr>
      </w:pPr>
      <w:r>
        <w:rPr>
          <w:rFonts w:hint="eastAsia" w:hAnsi="宋体"/>
          <w:b/>
          <w:sz w:val="21"/>
          <w:szCs w:val="21"/>
        </w:rPr>
        <w:t xml:space="preserve">               供应商名称（公章）：</w:t>
      </w:r>
      <w:r>
        <w:rPr>
          <w:rFonts w:hAnsi="宋体"/>
          <w:b/>
          <w:sz w:val="21"/>
          <w:szCs w:val="21"/>
          <w:u w:val="single"/>
        </w:rPr>
      </w:r>
      <w:r/>
    </w:p>
    <w:p>
      <w:pPr>
        <w:pStyle w:val="908"/>
        <w:jc w:val="center"/>
        <w:spacing w:line="400" w:lineRule="exact"/>
        <w:rPr>
          <w:rFonts w:hAnsi="宋体"/>
          <w:b/>
          <w:sz w:val="21"/>
          <w:szCs w:val="21"/>
          <w:u w:val="single"/>
        </w:rPr>
      </w:pPr>
      <w:r>
        <w:rPr>
          <w:rFonts w:hint="eastAsia" w:hAnsi="宋体"/>
          <w:b/>
          <w:sz w:val="21"/>
          <w:szCs w:val="21"/>
        </w:rPr>
        <w:t xml:space="preserve">           供应商代表签字：</w:t>
      </w:r>
      <w:r>
        <w:rPr>
          <w:rFonts w:hAnsi="宋体"/>
          <w:b/>
          <w:sz w:val="21"/>
          <w:szCs w:val="21"/>
          <w:u w:val="single"/>
        </w:rPr>
      </w:r>
      <w:r/>
    </w:p>
    <w:p>
      <w:pPr>
        <w:pStyle w:val="908"/>
        <w:spacing w:line="400" w:lineRule="exact"/>
        <w:rPr>
          <w:rFonts w:hAnsi="宋体"/>
          <w:sz w:val="21"/>
          <w:szCs w:val="21"/>
        </w:rPr>
      </w:pPr>
      <w:r>
        <w:rPr>
          <w:rFonts w:hAnsi="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rPr>
          <w:rFonts w:ascii="宋体" w:hAnsi="宋体" w:eastAsia="宋体"/>
          <w:sz w:val="21"/>
          <w:szCs w:val="21"/>
        </w:rPr>
      </w:r>
      <w:r/>
    </w:p>
    <w:p>
      <w:pPr>
        <w:pStyle w:val="908"/>
        <w:spacing w:line="400" w:lineRule="exact"/>
        <w:rPr>
          <w:rFonts w:hAnsi="宋体"/>
          <w:sz w:val="21"/>
          <w:szCs w:val="21"/>
        </w:rPr>
      </w:pPr>
      <w:r>
        <w:rPr>
          <w:rFonts w:hAnsi="宋体"/>
          <w:sz w:val="21"/>
          <w:szCs w:val="21"/>
        </w:rPr>
      </w:r>
      <w:r/>
    </w:p>
    <w:p>
      <w:pPr>
        <w:pStyle w:val="908"/>
        <w:spacing w:line="400" w:lineRule="exact"/>
        <w:rPr>
          <w:rFonts w:hAnsi="宋体"/>
          <w:sz w:val="21"/>
          <w:szCs w:val="21"/>
        </w:rPr>
      </w:pPr>
      <w:r>
        <w:rPr>
          <w:rFonts w:hAnsi="宋体"/>
          <w:sz w:val="21"/>
          <w:szCs w:val="21"/>
        </w:rPr>
      </w:r>
      <w:r/>
    </w:p>
    <w:p>
      <w:pPr>
        <w:pStyle w:val="908"/>
        <w:spacing w:line="400" w:lineRule="exact"/>
        <w:rPr>
          <w:rFonts w:hAnsi="宋体"/>
          <w:sz w:val="21"/>
          <w:szCs w:val="21"/>
        </w:rPr>
      </w:pPr>
      <w:r/>
      <w:bookmarkStart w:id="126" w:name="_Toc450570285"/>
      <w:r/>
      <w:bookmarkStart w:id="127" w:name="_Toc161767432"/>
      <w:r/>
      <w:bookmarkStart w:id="128" w:name="_Toc401840466"/>
      <w:r/>
      <w:bookmarkStart w:id="129" w:name="_Toc135999011"/>
      <w:r/>
      <w:bookmarkStart w:id="130" w:name="_Toc289873238"/>
      <w:r>
        <w:rPr>
          <w:rFonts w:hAnsi="宋体"/>
          <w:sz w:val="21"/>
          <w:szCs w:val="21"/>
        </w:rPr>
      </w:r>
      <w:r/>
    </w:p>
    <w:p>
      <w:pPr>
        <w:pStyle w:val="908"/>
        <w:rPr>
          <w:sz w:val="24"/>
          <w:szCs w:val="24"/>
        </w:rPr>
      </w:pPr>
      <w:r/>
      <w:bookmarkEnd w:id="126"/>
      <w:r/>
      <w:bookmarkEnd w:id="127"/>
      <w:r/>
      <w:bookmarkEnd w:id="128"/>
      <w:r/>
      <w:bookmarkEnd w:id="129"/>
      <w:r/>
      <w:bookmarkEnd w:id="130"/>
      <w:r/>
      <w:bookmarkStart w:id="131" w:name="_Toc285637908"/>
      <w:r/>
      <w:bookmarkStart w:id="132" w:name="_Toc389553595"/>
      <w:r/>
      <w:bookmarkStart w:id="133" w:name="_Toc289873239"/>
      <w:r/>
      <w:bookmarkStart w:id="134" w:name="_Toc401840467"/>
      <w:r/>
      <w:bookmarkStart w:id="135" w:name="_Toc372563823"/>
      <w:r/>
      <w:bookmarkStart w:id="136" w:name="_Toc416784903"/>
      <w:r/>
      <w:bookmarkStart w:id="137" w:name="_Toc298404172"/>
      <w:r>
        <w:rPr>
          <w:rFonts w:hint="eastAsia"/>
          <w:sz w:val="24"/>
          <w:szCs w:val="24"/>
        </w:rPr>
        <w:br w:type="page" w:clear="all"/>
      </w:r>
      <w:r>
        <w:rPr>
          <w:sz w:val="24"/>
          <w:szCs w:val="24"/>
        </w:rPr>
      </w:r>
      <w:r/>
    </w:p>
    <w:p>
      <w:pPr>
        <w:pStyle w:val="911"/>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31"/>
      <w:r/>
      <w:bookmarkEnd w:id="132"/>
      <w:r/>
      <w:bookmarkEnd w:id="135"/>
      <w:r/>
      <w:bookmarkEnd w:id="136"/>
      <w:r/>
      <w:bookmarkEnd w:id="137"/>
      <w:r>
        <w:rPr>
          <w:rFonts w:cs="宋体"/>
        </w:rPr>
      </w:r>
      <w:r/>
    </w:p>
    <w:tbl>
      <w:tblPr>
        <w:tblW w:w="4997" w:type="pct"/>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020"/>
        <w:gridCol w:w="1992"/>
        <w:gridCol w:w="2537"/>
        <w:gridCol w:w="1002"/>
        <w:gridCol w:w="1345"/>
        <w:gridCol w:w="900"/>
      </w:tblGrid>
      <w:tr>
        <w:trPr>
          <w:trHeight w:val="567"/>
        </w:trPr>
        <w:tc>
          <w:tcPr>
            <w:tcW w:w="1031" w:type="dxa"/>
            <w:vAlign w:val="center"/>
            <w:textDirection w:val="lrTb"/>
            <w:noWrap w:val="false"/>
          </w:tcPr>
          <w:p>
            <w:pPr>
              <w:pStyle w:val="1343"/>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rPr>
                <w:rFonts w:ascii="宋体" w:hAnsi="宋体" w:cs="宋体"/>
                <w:szCs w:val="21"/>
              </w:rPr>
            </w:r>
            <w:r/>
          </w:p>
        </w:tc>
        <w:tc>
          <w:tcPr>
            <w:tcW w:w="1016" w:type="dxa"/>
            <w:vAlign w:val="center"/>
            <w:textDirection w:val="lrTb"/>
            <w:noWrap w:val="false"/>
          </w:tcPr>
          <w:p>
            <w:pPr>
              <w:pStyle w:val="1343"/>
              <w:jc w:val="center"/>
              <w:spacing w:line="560" w:lineRule="exact"/>
              <w:rPr>
                <w:rFonts w:ascii="宋体" w:hAnsi="宋体" w:cs="宋体"/>
                <w:szCs w:val="21"/>
              </w:rPr>
            </w:pPr>
            <w:r>
              <w:rPr>
                <w:rFonts w:hint="eastAsia" w:ascii="宋体" w:hAnsi="宋体" w:cs="宋体"/>
                <w:szCs w:val="21"/>
              </w:rPr>
              <w:t xml:space="preserve">招标文件</w:t>
            </w:r>
            <w:r>
              <w:rPr>
                <w:rFonts w:ascii="宋体" w:hAnsi="宋体" w:cs="宋体"/>
                <w:szCs w:val="21"/>
              </w:rPr>
            </w:r>
            <w:r/>
          </w:p>
          <w:p>
            <w:pPr>
              <w:pStyle w:val="1343"/>
              <w:jc w:val="center"/>
              <w:spacing w:line="560" w:lineRule="exact"/>
              <w:rPr>
                <w:rFonts w:ascii="宋体" w:hAnsi="宋体" w:cs="宋体"/>
                <w:szCs w:val="21"/>
              </w:rPr>
            </w:pPr>
            <w:r>
              <w:rPr>
                <w:rFonts w:hint="eastAsia" w:ascii="宋体" w:hAnsi="宋体" w:cs="宋体"/>
                <w:szCs w:val="21"/>
              </w:rPr>
              <w:t xml:space="preserve">技术规范要求</w:t>
            </w:r>
            <w:r>
              <w:rPr>
                <w:rFonts w:ascii="宋体" w:hAnsi="宋体" w:cs="宋体"/>
                <w:szCs w:val="21"/>
              </w:rPr>
            </w:r>
            <w:r/>
          </w:p>
        </w:tc>
        <w:tc>
          <w:tcPr>
            <w:tcW w:w="1294" w:type="dxa"/>
            <w:vAlign w:val="center"/>
            <w:textDirection w:val="lrTb"/>
            <w:noWrap w:val="false"/>
          </w:tcPr>
          <w:p>
            <w:pPr>
              <w:pStyle w:val="1343"/>
              <w:jc w:val="center"/>
              <w:spacing w:line="560" w:lineRule="exact"/>
              <w:rPr>
                <w:rFonts w:ascii="宋体" w:hAnsi="宋体" w:cs="宋体"/>
                <w:szCs w:val="21"/>
              </w:rPr>
            </w:pPr>
            <w:r>
              <w:rPr>
                <w:rFonts w:hint="eastAsia" w:ascii="宋体" w:hAnsi="宋体" w:cs="宋体"/>
                <w:szCs w:val="21"/>
              </w:rPr>
              <w:t xml:space="preserve">投标文件</w:t>
            </w:r>
            <w:r>
              <w:rPr>
                <w:rFonts w:ascii="宋体" w:hAnsi="宋体" w:cs="宋体"/>
                <w:szCs w:val="21"/>
              </w:rPr>
            </w:r>
            <w:r/>
          </w:p>
          <w:p>
            <w:pPr>
              <w:pStyle w:val="1343"/>
              <w:jc w:val="center"/>
              <w:spacing w:line="560" w:lineRule="exact"/>
              <w:rPr>
                <w:rFonts w:ascii="宋体" w:hAnsi="宋体" w:cs="宋体"/>
                <w:szCs w:val="21"/>
              </w:rPr>
            </w:pPr>
            <w:r>
              <w:rPr>
                <w:rFonts w:hint="eastAsia" w:ascii="宋体" w:hAnsi="宋体" w:cs="宋体"/>
                <w:szCs w:val="21"/>
              </w:rPr>
              <w:t xml:space="preserve">对应技术应答</w:t>
            </w:r>
            <w:r>
              <w:rPr>
                <w:rFonts w:ascii="宋体" w:hAnsi="宋体" w:cs="宋体"/>
                <w:szCs w:val="21"/>
              </w:rPr>
            </w:r>
            <w:r/>
          </w:p>
        </w:tc>
        <w:tc>
          <w:tcPr>
            <w:tcW w:w="511" w:type="dxa"/>
            <w:vAlign w:val="center"/>
            <w:textDirection w:val="lrTb"/>
            <w:noWrap w:val="false"/>
          </w:tcPr>
          <w:p>
            <w:pPr>
              <w:pStyle w:val="1343"/>
              <w:jc w:val="center"/>
              <w:spacing w:before="120" w:line="560" w:lineRule="exact"/>
              <w:rPr>
                <w:rFonts w:ascii="宋体" w:hAnsi="宋体" w:cs="宋体"/>
                <w:szCs w:val="21"/>
              </w:rPr>
            </w:pPr>
            <w:r>
              <w:rPr>
                <w:rFonts w:hint="eastAsia" w:ascii="宋体" w:hAnsi="宋体" w:cs="宋体"/>
                <w:szCs w:val="21"/>
              </w:rPr>
              <w:t xml:space="preserve">偏差</w:t>
            </w:r>
            <w:r>
              <w:rPr>
                <w:rFonts w:ascii="宋体" w:hAnsi="宋体" w:cs="宋体"/>
                <w:szCs w:val="21"/>
              </w:rPr>
            </w:r>
            <w:r/>
          </w:p>
        </w:tc>
        <w:tc>
          <w:tcPr>
            <w:tcW w:w="686" w:type="dxa"/>
            <w:vAlign w:val="center"/>
            <w:textDirection w:val="lrTb"/>
            <w:noWrap w:val="false"/>
          </w:tcPr>
          <w:p>
            <w:pPr>
              <w:pStyle w:val="1343"/>
              <w:jc w:val="center"/>
              <w:spacing w:before="120" w:line="560" w:lineRule="exact"/>
              <w:rPr>
                <w:rFonts w:ascii="宋体" w:hAnsi="宋体" w:cs="宋体"/>
                <w:szCs w:val="21"/>
              </w:rPr>
            </w:pPr>
            <w:r>
              <w:rPr>
                <w:rFonts w:hint="eastAsia" w:ascii="宋体" w:hAnsi="宋体" w:cs="宋体"/>
                <w:szCs w:val="21"/>
              </w:rPr>
              <w:t xml:space="preserve">证明材料所在页码/位置</w:t>
            </w:r>
            <w:r>
              <w:rPr>
                <w:rFonts w:ascii="宋体" w:hAnsi="宋体" w:cs="宋体"/>
                <w:szCs w:val="21"/>
              </w:rPr>
            </w:r>
            <w:r/>
          </w:p>
        </w:tc>
        <w:tc>
          <w:tcPr>
            <w:tcW w:w="459" w:type="dxa"/>
            <w:vAlign w:val="center"/>
            <w:textDirection w:val="lrTb"/>
            <w:noWrap w:val="false"/>
          </w:tcPr>
          <w:p>
            <w:pPr>
              <w:pStyle w:val="1343"/>
              <w:jc w:val="center"/>
              <w:spacing w:before="120" w:line="56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103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r>
        <w:trPr>
          <w:trHeight w:val="567"/>
        </w:trPr>
        <w:tc>
          <w:tcPr>
            <w:tcW w:w="1031" w:type="dxa"/>
            <w:vAlign w:val="top"/>
            <w:textDirection w:val="lrTb"/>
            <w:noWrap w:val="false"/>
          </w:tcPr>
          <w:p>
            <w:pPr>
              <w:pStyle w:val="1343"/>
              <w:ind w:firstLine="480"/>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r>
        <w:trPr>
          <w:trHeight w:val="567"/>
        </w:trPr>
        <w:tc>
          <w:tcPr>
            <w:tcW w:w="1031" w:type="dxa"/>
            <w:vAlign w:val="top"/>
            <w:textDirection w:val="lrTb"/>
            <w:noWrap w:val="false"/>
          </w:tcPr>
          <w:p>
            <w:pPr>
              <w:pStyle w:val="1343"/>
              <w:ind w:firstLine="480"/>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r>
        <w:trPr>
          <w:trHeight w:val="567"/>
        </w:trPr>
        <w:tc>
          <w:tcPr>
            <w:tcW w:w="1031" w:type="dxa"/>
            <w:vAlign w:val="top"/>
            <w:textDirection w:val="lrTb"/>
            <w:noWrap w:val="false"/>
          </w:tcPr>
          <w:p>
            <w:pPr>
              <w:pStyle w:val="1343"/>
              <w:ind w:firstLine="480"/>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r>
        <w:trPr>
          <w:trHeight w:val="567"/>
        </w:trPr>
        <w:tc>
          <w:tcPr>
            <w:tcW w:w="103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r>
        <w:trPr>
          <w:trHeight w:val="567"/>
        </w:trPr>
        <w:tc>
          <w:tcPr>
            <w:tcW w:w="1031" w:type="dxa"/>
            <w:vAlign w:val="top"/>
            <w:textDirection w:val="lrTb"/>
            <w:noWrap w:val="false"/>
          </w:tcPr>
          <w:p>
            <w:pPr>
              <w:pStyle w:val="1343"/>
              <w:ind w:firstLine="480"/>
              <w:spacing w:line="560" w:lineRule="exact"/>
              <w:rPr>
                <w:rFonts w:ascii="宋体" w:hAnsi="宋体" w:cs="宋体"/>
                <w:szCs w:val="21"/>
              </w:rPr>
            </w:pPr>
            <w:r>
              <w:rPr>
                <w:rFonts w:ascii="宋体" w:hAnsi="宋体" w:cs="宋体"/>
                <w:szCs w:val="21"/>
              </w:rPr>
            </w:r>
            <w:r/>
          </w:p>
        </w:tc>
        <w:tc>
          <w:tcPr>
            <w:tcW w:w="1016" w:type="dxa"/>
            <w:vAlign w:val="top"/>
            <w:textDirection w:val="lrTb"/>
            <w:noWrap w:val="false"/>
          </w:tcPr>
          <w:p>
            <w:pPr>
              <w:pStyle w:val="1343"/>
              <w:ind w:left="50" w:right="55"/>
              <w:spacing w:line="560" w:lineRule="exact"/>
              <w:rPr>
                <w:rFonts w:ascii="宋体" w:hAnsi="宋体" w:cs="宋体"/>
                <w:szCs w:val="21"/>
              </w:rPr>
            </w:pPr>
            <w:r>
              <w:rPr>
                <w:rFonts w:ascii="宋体" w:hAnsi="宋体" w:cs="宋体"/>
                <w:szCs w:val="21"/>
              </w:rPr>
            </w:r>
            <w:r/>
          </w:p>
        </w:tc>
        <w:tc>
          <w:tcPr>
            <w:tcW w:w="1294"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511"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686"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c>
          <w:tcPr>
            <w:tcW w:w="459" w:type="dxa"/>
            <w:vAlign w:val="top"/>
            <w:textDirection w:val="lrTb"/>
            <w:noWrap w:val="false"/>
          </w:tcPr>
          <w:p>
            <w:pPr>
              <w:pStyle w:val="1343"/>
              <w:spacing w:line="560" w:lineRule="exact"/>
              <w:rPr>
                <w:rFonts w:ascii="宋体" w:hAnsi="宋体" w:cs="宋体"/>
                <w:szCs w:val="21"/>
              </w:rPr>
            </w:pPr>
            <w:r>
              <w:rPr>
                <w:rFonts w:ascii="宋体" w:hAnsi="宋体" w:cs="宋体"/>
                <w:szCs w:val="21"/>
              </w:rPr>
            </w:r>
            <w:r/>
          </w:p>
        </w:tc>
      </w:tr>
    </w:tbl>
    <w:p>
      <w:pPr>
        <w:pStyle w:val="908"/>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rPr>
          <w:rFonts w:hAnsi="宋体" w:eastAsia="宋体"/>
          <w:b/>
          <w:sz w:val="21"/>
          <w:szCs w:val="21"/>
          <w:u w:val="single"/>
          <w:lang w:val="en-US"/>
        </w:rPr>
      </w:r>
      <w:r/>
    </w:p>
    <w:p>
      <w:pPr>
        <w:pStyle w:val="908"/>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rPr>
          <w:rFonts w:hAnsi="宋体" w:eastAsia="宋体"/>
          <w:b/>
          <w:sz w:val="21"/>
          <w:szCs w:val="21"/>
          <w:u w:val="single"/>
          <w:lang w:val="en-US"/>
        </w:rPr>
      </w:r>
      <w:r/>
    </w:p>
    <w:p>
      <w:pPr>
        <w:pStyle w:val="1343"/>
        <w:spacing w:line="560" w:lineRule="exact"/>
        <w:rPr>
          <w:rFonts w:ascii="宋体" w:hAnsi="宋体" w:cs="宋体"/>
          <w:sz w:val="24"/>
          <w:szCs w:val="24"/>
        </w:rPr>
      </w:pPr>
      <w:r>
        <w:rPr>
          <w:rFonts w:ascii="宋体" w:hAnsi="宋体" w:cs="宋体"/>
          <w:sz w:val="24"/>
          <w:szCs w:val="24"/>
        </w:rPr>
      </w:r>
      <w:r/>
    </w:p>
    <w:p>
      <w:pPr>
        <w:pStyle w:val="1343"/>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rPr>
          <w:rFonts w:ascii="宋体" w:hAnsi="宋体" w:cs="宋体"/>
          <w:b/>
          <w:szCs w:val="21"/>
        </w:rPr>
      </w:r>
      <w:r/>
    </w:p>
    <w:p>
      <w:pPr>
        <w:pStyle w:val="908"/>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8" w:name="_Toc450570287"/>
      <w:r>
        <w:rPr>
          <w:rFonts w:ascii="宋体" w:hAnsi="宋体" w:eastAsia="宋体"/>
          <w:sz w:val="21"/>
          <w:szCs w:val="21"/>
        </w:rPr>
      </w:r>
      <w:r/>
    </w:p>
    <w:p>
      <w:pPr>
        <w:pStyle w:val="908"/>
        <w:rPr>
          <w:rFonts w:hAnsi="宋体"/>
          <w:sz w:val="21"/>
          <w:szCs w:val="21"/>
        </w:rPr>
      </w:pPr>
      <w:r>
        <w:rPr>
          <w:rFonts w:hint="eastAsia" w:hAnsi="宋体"/>
          <w:sz w:val="21"/>
          <w:szCs w:val="21"/>
        </w:rPr>
        <w:br w:type="page" w:clear="all"/>
      </w:r>
      <w:r>
        <w:rPr>
          <w:rFonts w:hAnsi="宋体"/>
          <w:sz w:val="21"/>
          <w:szCs w:val="21"/>
        </w:rPr>
      </w:r>
      <w:r/>
    </w:p>
    <w:p>
      <w:pPr>
        <w:pStyle w:val="908"/>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3"/>
      <w:r/>
      <w:bookmarkEnd w:id="134"/>
      <w:r/>
      <w:bookmarkEnd w:id="138"/>
      <w:r>
        <w:rPr>
          <w:rFonts w:ascii="宋体" w:hAnsi="宋体" w:eastAsia="宋体"/>
          <w:b/>
          <w:bCs/>
          <w:sz w:val="21"/>
          <w:szCs w:val="21"/>
        </w:rPr>
      </w:r>
      <w:r/>
    </w:p>
    <w:p>
      <w:pPr>
        <w:pStyle w:val="908"/>
        <w:ind w:firstLine="420"/>
        <w:spacing w:line="360" w:lineRule="auto"/>
        <w:rPr>
          <w:rFonts w:ascii="宋体" w:hAnsi="宋体" w:eastAsia="宋体"/>
          <w:sz w:val="21"/>
          <w:szCs w:val="21"/>
          <w:lang w:val="en-US"/>
        </w:rPr>
      </w:pPr>
      <w:r/>
      <w:bookmarkStart w:id="139" w:name="_Toc445897737"/>
      <w:r/>
      <w:bookmarkStart w:id="140" w:name="_Toc289873241"/>
      <w:r/>
      <w:bookmarkStart w:id="141" w:name="_Toc401840469"/>
      <w:r>
        <w:rPr>
          <w:rFonts w:hint="eastAsia" w:ascii="宋体" w:hAnsi="宋体" w:eastAsia="宋体"/>
          <w:sz w:val="21"/>
          <w:szCs w:val="21"/>
          <w:lang w:val="en-US"/>
        </w:rPr>
        <w:t xml:space="preserve">详见公开招标文件第一章 招标公告</w:t>
      </w:r>
      <w:r>
        <w:rPr>
          <w:rFonts w:ascii="宋体" w:hAnsi="宋体" w:eastAsia="宋体"/>
          <w:sz w:val="21"/>
          <w:szCs w:val="21"/>
          <w:lang w:val="en-US"/>
        </w:rPr>
      </w:r>
      <w:r/>
    </w:p>
    <w:tbl>
      <w:tblPr>
        <w:tblpPr w:horzAnchor="page" w:tblpX="1004" w:vertAnchor="text" w:tblpY="156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vAlign w:val="top"/>
            <w:textDirection w:val="lrTb"/>
            <w:noWrap w:val="false"/>
          </w:tcPr>
          <w:p>
            <w:pPr>
              <w:pStyle w:val="908"/>
              <w:jc w:val="center"/>
              <w:spacing w:line="400" w:lineRule="exact"/>
              <w:rPr>
                <w:rFonts w:ascii="宋体" w:hAnsi="宋体" w:eastAsia="宋体"/>
                <w:b/>
                <w:sz w:val="21"/>
                <w:szCs w:val="21"/>
                <w:lang w:bidi="en-US"/>
              </w:rPr>
              <w:framePr w:vAnchor="text" w:hAnchor="page" w:x="1004" w:y="1561"/>
            </w:pPr>
            <w:r/>
            <w:bookmarkEnd w:id="139"/>
            <w:r>
              <w:rPr>
                <w:rFonts w:hint="eastAsia" w:ascii="宋体" w:hAnsi="宋体" w:eastAsia="宋体"/>
                <w:b/>
                <w:sz w:val="21"/>
                <w:szCs w:val="21"/>
                <w:lang w:bidi="en-US"/>
              </w:rPr>
              <w:t xml:space="preserve">参加政府采购活动前 3 年内在经营活动中</w:t>
            </w:r>
            <w:r>
              <w:rPr>
                <w:rFonts w:ascii="宋体" w:hAnsi="宋体" w:eastAsia="宋体"/>
                <w:b/>
                <w:sz w:val="21"/>
                <w:szCs w:val="21"/>
                <w:lang w:bidi="en-US"/>
              </w:rPr>
            </w:r>
            <w:r/>
          </w:p>
          <w:p>
            <w:pPr>
              <w:pStyle w:val="908"/>
              <w:jc w:val="center"/>
              <w:spacing w:line="400" w:lineRule="exact"/>
              <w:rPr>
                <w:rFonts w:ascii="宋体" w:hAnsi="宋体" w:eastAsia="宋体"/>
                <w:b/>
                <w:sz w:val="21"/>
                <w:szCs w:val="21"/>
                <w:lang w:bidi="en-US"/>
              </w:rPr>
              <w:framePr w:vAnchor="text" w:hAnchor="page" w:x="1004" w:y="1561"/>
            </w:pPr>
            <w:r>
              <w:rPr>
                <w:rFonts w:hint="eastAsia" w:ascii="宋体" w:hAnsi="宋体" w:eastAsia="宋体"/>
                <w:b/>
                <w:sz w:val="21"/>
                <w:szCs w:val="21"/>
                <w:lang w:bidi="en-US"/>
              </w:rPr>
              <w:t xml:space="preserve">没有重大违法记录的书面声明（参考格式）</w:t>
            </w:r>
            <w:r>
              <w:rPr>
                <w:rFonts w:ascii="宋体" w:hAnsi="宋体" w:eastAsia="宋体"/>
                <w:b/>
                <w:sz w:val="21"/>
                <w:szCs w:val="21"/>
                <w:lang w:bidi="en-US"/>
              </w:rPr>
            </w:r>
            <w:r/>
          </w:p>
          <w:p>
            <w:pPr>
              <w:pStyle w:val="908"/>
              <w:ind w:firstLine="420"/>
              <w:spacing w:line="400" w:lineRule="exact"/>
              <w:rPr>
                <w:rFonts w:ascii="宋体" w:hAnsi="宋体" w:eastAsia="宋体"/>
                <w:sz w:val="21"/>
                <w:szCs w:val="21"/>
                <w:lang w:bidi="en-US"/>
              </w:rPr>
              <w:framePr w:vAnchor="text" w:hAnchor="page" w:x="1004" w:y="1561"/>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eastAsia="宋体"/>
                <w:sz w:val="21"/>
                <w:szCs w:val="21"/>
                <w:lang w:bidi="en-US"/>
              </w:rPr>
            </w:r>
            <w:r/>
          </w:p>
          <w:p>
            <w:pPr>
              <w:pStyle w:val="908"/>
              <w:spacing w:line="400" w:lineRule="exact"/>
              <w:rPr>
                <w:rFonts w:ascii="宋体" w:hAnsi="宋体" w:eastAsia="宋体"/>
                <w:sz w:val="21"/>
                <w:szCs w:val="21"/>
                <w:lang w:bidi="en-US"/>
              </w:rPr>
              <w:framePr w:vAnchor="text" w:hAnchor="page" w:x="1004" w:y="1561"/>
            </w:pPr>
            <w:r>
              <w:rPr>
                <w:rFonts w:ascii="宋体" w:hAnsi="宋体" w:eastAsia="宋体"/>
                <w:sz w:val="21"/>
                <w:szCs w:val="21"/>
                <w:lang w:bidi="en-US"/>
              </w:rPr>
            </w:r>
            <w:r/>
          </w:p>
          <w:p>
            <w:pPr>
              <w:pStyle w:val="908"/>
              <w:ind w:firstLine="3570"/>
              <w:spacing w:line="400" w:lineRule="exact"/>
              <w:rPr>
                <w:rFonts w:ascii="宋体" w:hAnsi="宋体" w:eastAsia="宋体"/>
                <w:sz w:val="21"/>
                <w:szCs w:val="21"/>
                <w:lang w:bidi="en-US"/>
              </w:rPr>
              <w:framePr w:vAnchor="text" w:hAnchor="page" w:x="1004" w:y="1561"/>
            </w:pPr>
            <w:r>
              <w:rPr>
                <w:rFonts w:hint="eastAsia" w:ascii="宋体" w:hAnsi="宋体" w:eastAsia="宋体"/>
                <w:sz w:val="21"/>
                <w:szCs w:val="21"/>
                <w:lang w:bidi="en-US"/>
              </w:rPr>
              <w:t xml:space="preserve"> 供应商名称（公章）：</w:t>
            </w:r>
            <w:r>
              <w:rPr>
                <w:rFonts w:ascii="宋体" w:hAnsi="宋体" w:eastAsia="宋体"/>
                <w:sz w:val="21"/>
                <w:szCs w:val="21"/>
                <w:lang w:bidi="en-US"/>
              </w:rPr>
            </w:r>
            <w:r/>
          </w:p>
          <w:p>
            <w:pPr>
              <w:pStyle w:val="908"/>
              <w:spacing w:line="400" w:lineRule="exact"/>
              <w:rPr>
                <w:rFonts w:ascii="宋体" w:hAnsi="宋体" w:eastAsia="宋体"/>
                <w:sz w:val="21"/>
                <w:szCs w:val="21"/>
                <w:lang w:bidi="en-US"/>
              </w:rPr>
              <w:framePr w:vAnchor="text" w:hAnchor="page" w:x="1004" w:y="1561"/>
            </w:pPr>
            <w:r>
              <w:rPr>
                <w:rFonts w:hint="eastAsia" w:ascii="宋体" w:hAnsi="宋体" w:eastAsia="宋体"/>
                <w:sz w:val="21"/>
                <w:szCs w:val="21"/>
                <w:lang w:bidi="en-US"/>
              </w:rPr>
              <w:t xml:space="preserve">                                   授权代表签字： </w:t>
            </w:r>
            <w:r>
              <w:rPr>
                <w:rFonts w:ascii="宋体" w:hAnsi="宋体" w:eastAsia="宋体"/>
                <w:sz w:val="21"/>
                <w:szCs w:val="21"/>
                <w:lang w:bidi="en-US"/>
              </w:rPr>
            </w:r>
            <w:r/>
          </w:p>
          <w:p>
            <w:pPr>
              <w:pStyle w:val="908"/>
              <w:jc w:val="center"/>
              <w:spacing w:line="400" w:lineRule="exact"/>
              <w:rPr>
                <w:rFonts w:hAnsi="宋体"/>
                <w:sz w:val="21"/>
                <w:szCs w:val="21"/>
                <w:lang w:bidi="en-US"/>
              </w:rPr>
              <w:framePr w:vAnchor="text" w:hAnchor="page" w:x="1004" w:y="1561"/>
            </w:pPr>
            <w:r>
              <w:rPr>
                <w:rFonts w:hint="eastAsia" w:ascii="宋体" w:hAnsi="宋体" w:eastAsia="宋体"/>
                <w:sz w:val="21"/>
                <w:szCs w:val="21"/>
                <w:lang w:bidi="en-US"/>
              </w:rPr>
              <w:t xml:space="preserve">                                   日期：     年    月    日</w:t>
            </w:r>
            <w:r>
              <w:rPr>
                <w:rFonts w:hAnsi="宋体"/>
                <w:sz w:val="21"/>
                <w:szCs w:val="21"/>
                <w:lang w:bidi="en-US"/>
              </w:rPr>
            </w:r>
            <w:r/>
          </w:p>
        </w:tc>
      </w:tr>
    </w:tbl>
    <w:p>
      <w:pPr>
        <w:pStyle w:val="910"/>
        <w:keepLines w:val="0"/>
        <w:keepNext w:val="0"/>
        <w:spacing w:line="400" w:lineRule="exact"/>
        <w:rPr>
          <w:rFonts w:cs="宋体"/>
          <w:szCs w:val="21"/>
        </w:rPr>
      </w:pPr>
      <w:r/>
      <w:bookmarkStart w:id="142" w:name="_Toc450570288"/>
      <w:r>
        <w:rPr>
          <w:rFonts w:hint="eastAsia" w:cs="宋体"/>
          <w:szCs w:val="21"/>
        </w:rPr>
        <w:br w:type="page" w:clear="all"/>
      </w:r>
      <w:r>
        <w:rPr>
          <w:rFonts w:hint="eastAsia" w:cs="宋体"/>
          <w:szCs w:val="21"/>
        </w:rPr>
        <w:t xml:space="preserve">三、其他相关文件</w:t>
      </w:r>
      <w:bookmarkEnd w:id="142"/>
      <w:r>
        <w:rPr>
          <w:rFonts w:cs="宋体"/>
          <w:szCs w:val="21"/>
        </w:rPr>
      </w:r>
      <w:r/>
    </w:p>
    <w:p>
      <w:pPr>
        <w:pStyle w:val="911"/>
        <w:keepLines w:val="0"/>
        <w:keepNext w:val="0"/>
        <w:spacing w:line="400" w:lineRule="exact"/>
        <w:rPr>
          <w:rFonts w:cs="宋体"/>
        </w:rPr>
      </w:pPr>
      <w:r/>
      <w:bookmarkStart w:id="143" w:name="_Toc450570289"/>
      <w:r>
        <w:rPr>
          <w:rFonts w:hint="eastAsia" w:cs="宋体"/>
        </w:rPr>
        <w:t xml:space="preserve">1.授权委托书</w:t>
      </w:r>
      <w:bookmarkEnd w:id="140"/>
      <w:r/>
      <w:bookmarkEnd w:id="141"/>
      <w:r/>
      <w:bookmarkEnd w:id="143"/>
      <w:r>
        <w:rPr>
          <w:rFonts w:cs="宋体"/>
        </w:rPr>
      </w:r>
      <w:r/>
    </w:p>
    <w:p>
      <w:pPr>
        <w:pStyle w:val="908"/>
        <w:jc w:val="center"/>
        <w:spacing w:line="400" w:lineRule="exact"/>
        <w:rPr>
          <w:rFonts w:hAnsi="宋体"/>
          <w:b/>
          <w:sz w:val="21"/>
          <w:szCs w:val="21"/>
        </w:rPr>
      </w:pPr>
      <w:r>
        <w:rPr>
          <w:rFonts w:hint="eastAsia" w:hAnsi="宋体"/>
          <w:b/>
          <w:sz w:val="21"/>
          <w:szCs w:val="21"/>
        </w:rPr>
        <w:t xml:space="preserve">授权委托书</w:t>
      </w:r>
      <w:r>
        <w:rPr>
          <w:rFonts w:hAnsi="宋体"/>
          <w:b/>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本授权书宣告：</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ascii="宋体" w:hAnsi="宋体" w:eastAsia="宋体"/>
          <w:sz w:val="21"/>
          <w:szCs w:val="21"/>
        </w:rPr>
      </w:r>
      <w:r/>
    </w:p>
    <w:p>
      <w:pPr>
        <w:pStyle w:val="908"/>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rPr>
          <w:rFonts w:ascii="宋体" w:hAnsi="宋体" w:eastAsia="宋体"/>
          <w:sz w:val="21"/>
          <w:szCs w:val="21"/>
          <w:u w:val="single"/>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性别： </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rPr>
          <w:rFonts w:ascii="宋体" w:hAnsi="宋体" w:eastAsia="宋体"/>
          <w:sz w:val="21"/>
          <w:szCs w:val="21"/>
        </w:rPr>
      </w:r>
      <w:r/>
    </w:p>
    <w:p>
      <w:pPr>
        <w:pStyle w:val="908"/>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ascii="宋体" w:hAnsi="宋体" w:eastAsia="宋体"/>
          <w:sz w:val="21"/>
          <w:szCs w:val="21"/>
        </w:rPr>
      </w:r>
      <w:r/>
    </w:p>
    <w:p>
      <w:pPr>
        <w:pStyle w:val="908"/>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rPr>
          <w:rFonts w:ascii="宋体" w:hAnsi="宋体" w:eastAsia="宋体"/>
          <w:sz w:val="21"/>
          <w:szCs w:val="21"/>
          <w:u w:val="single"/>
        </w:rPr>
      </w:r>
      <w:r/>
    </w:p>
    <w:p>
      <w:pPr>
        <w:pStyle w:val="908"/>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rPr>
          <w:rFonts w:ascii="宋体" w:hAnsi="宋体" w:eastAsia="宋体"/>
          <w:sz w:val="21"/>
          <w:szCs w:val="21"/>
          <w:u w:val="single"/>
        </w:rPr>
      </w:r>
      <w:r/>
    </w:p>
    <w:p>
      <w:pPr>
        <w:pStyle w:val="908"/>
        <w:ind w:firstLine="3885"/>
        <w:spacing w:line="400" w:lineRule="exact"/>
        <w:rPr>
          <w:rFonts w:hAnsi="宋体"/>
          <w:sz w:val="21"/>
          <w:szCs w:val="21"/>
        </w:rPr>
      </w:pPr>
      <w:r>
        <w:rPr>
          <w:rFonts w:hint="eastAsia" w:ascii="宋体" w:hAnsi="宋体" w:eastAsia="宋体"/>
          <w:sz w:val="21"/>
          <w:szCs w:val="21"/>
        </w:rPr>
        <w:t xml:space="preserve">年    月    日</w:t>
      </w:r>
      <w:r>
        <w:rPr>
          <w:rFonts w:hAnsi="宋体"/>
          <w:sz w:val="21"/>
          <w:szCs w:val="21"/>
        </w:rPr>
      </w:r>
      <w:r/>
    </w:p>
    <w:p>
      <w:pPr>
        <w:pStyle w:val="908"/>
        <w:rPr>
          <w:sz w:val="21"/>
          <w:szCs w:val="21"/>
        </w:rPr>
      </w:pPr>
      <w:r>
        <w:rPr>
          <w:sz w:val="21"/>
          <w:szCs w:val="21"/>
        </w:rPr>
      </w:r>
      <w:r/>
    </w:p>
    <w:p>
      <w:pPr>
        <w:pStyle w:val="908"/>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44" w:name="_Toc130781431"/>
      <w:r/>
      <w:bookmarkStart w:id="145" w:name="_Toc75518605"/>
      <w:r/>
      <w:bookmarkStart w:id="146" w:name="_Toc194284653"/>
      <w:r/>
      <w:bookmarkStart w:id="147" w:name="_Toc194205453"/>
      <w:r/>
      <w:bookmarkStart w:id="148" w:name="_Toc194725191"/>
      <w:r/>
      <w:bookmarkStart w:id="149" w:name="_Toc194220875"/>
      <w:r/>
      <w:bookmarkStart w:id="150" w:name="_Toc289873244"/>
      <w:r/>
      <w:bookmarkStart w:id="151" w:name="_Toc401840472"/>
      <w:r/>
      <w:bookmarkStart w:id="152" w:name="_Toc450570290"/>
      <w:r/>
      <w:bookmarkStart w:id="153" w:name="_Toc118780793"/>
      <w:r/>
      <w:bookmarkStart w:id="154" w:name="_Toc82330517"/>
      <w:r>
        <w:rPr>
          <w:rFonts w:hint="eastAsia" w:ascii="宋体" w:hAnsi="宋体" w:eastAsia="宋体"/>
          <w:b/>
          <w:bCs/>
          <w:sz w:val="21"/>
          <w:szCs w:val="21"/>
        </w:rPr>
        <w:t xml:space="preserve">法定代表人、授权代表身份证复印件及2026年5月-2026年10月内任意一月投标单位为其缴纳的社保证明（如果是法定代表人直接参与投标的可以不提供授权书）。</w:t>
      </w:r>
      <w:r>
        <w:rPr>
          <w:rFonts w:ascii="宋体" w:hAnsi="宋体" w:eastAsia="宋体"/>
          <w:b/>
          <w:bCs/>
          <w:sz w:val="21"/>
          <w:szCs w:val="21"/>
        </w:rPr>
      </w:r>
      <w:r/>
    </w:p>
    <w:p>
      <w:pPr>
        <w:pStyle w:val="908"/>
      </w:pPr>
      <w:r>
        <w:rPr>
          <w:rFonts w:hint="eastAsia"/>
        </w:rPr>
        <w:br w:type="page" w:clear="all"/>
      </w:r>
      <w:r/>
    </w:p>
    <w:p>
      <w:pPr>
        <w:pStyle w:val="908"/>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51"/>
      <w:r/>
      <w:bookmarkEnd w:id="152"/>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2.1 </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2.2</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2.3 </w:t>
      </w:r>
      <w:r>
        <w:rPr>
          <w:rFonts w:ascii="宋体" w:hAnsi="宋体" w:eastAsia="宋体"/>
          <w:sz w:val="21"/>
          <w:szCs w:val="21"/>
        </w:rPr>
      </w:r>
      <w:r/>
    </w:p>
    <w:p>
      <w:pPr>
        <w:pStyle w:val="908"/>
        <w:ind w:firstLine="420"/>
        <w:spacing w:line="400" w:lineRule="exact"/>
        <w:rPr>
          <w:rFonts w:ascii="宋体" w:hAnsi="宋体" w:eastAsia="宋体"/>
          <w:sz w:val="21"/>
          <w:szCs w:val="21"/>
        </w:rPr>
      </w:pPr>
      <w:r>
        <w:rPr>
          <w:rFonts w:hint="eastAsia" w:ascii="宋体" w:hAnsi="宋体" w:eastAsia="宋体"/>
          <w:sz w:val="21"/>
          <w:szCs w:val="21"/>
        </w:rPr>
        <w:t xml:space="preserve">2.4 </w:t>
      </w:r>
      <w:r>
        <w:rPr>
          <w:rFonts w:ascii="宋体" w:hAnsi="宋体" w:eastAsia="宋体"/>
          <w:sz w:val="21"/>
          <w:szCs w:val="21"/>
        </w:rPr>
      </w:r>
      <w:r/>
    </w:p>
    <w:p>
      <w:pPr>
        <w:pStyle w:val="908"/>
        <w:spacing w:line="400" w:lineRule="exact"/>
        <w:rPr>
          <w:rFonts w:hAnsi="宋体"/>
          <w:sz w:val="21"/>
          <w:szCs w:val="21"/>
        </w:rPr>
      </w:pPr>
      <w:r>
        <w:rPr>
          <w:rFonts w:hAnsi="宋体"/>
          <w:sz w:val="21"/>
          <w:szCs w:val="21"/>
        </w:rPr>
      </w:r>
      <w:r/>
    </w:p>
    <w:p>
      <w:pPr>
        <w:pStyle w:val="908"/>
        <w:spacing w:line="400" w:lineRule="exact"/>
        <w:rPr>
          <w:rFonts w:ascii="宋体" w:hAnsi="宋体" w:eastAsia="宋体"/>
          <w:b/>
          <w:bCs/>
          <w:sz w:val="21"/>
          <w:szCs w:val="21"/>
        </w:rPr>
        <w:outlineLvl w:val="2"/>
      </w:pPr>
      <w:r/>
      <w:bookmarkStart w:id="155" w:name="_Toc401840473"/>
      <w:r/>
      <w:bookmarkStart w:id="156" w:name="_Toc450570291"/>
      <w:r>
        <w:rPr>
          <w:rFonts w:hint="eastAsia" w:ascii="宋体" w:hAnsi="宋体" w:eastAsia="宋体"/>
          <w:b/>
          <w:bCs/>
          <w:sz w:val="21"/>
          <w:szCs w:val="21"/>
        </w:rPr>
        <w:t xml:space="preserve">3.供应商拟承担本项目主要专业技术人员一览表</w:t>
      </w:r>
      <w:bookmarkEnd w:id="144"/>
      <w:r/>
      <w:bookmarkEnd w:id="145"/>
      <w:r/>
      <w:bookmarkEnd w:id="153"/>
      <w:r/>
      <w:bookmarkEnd w:id="154"/>
      <w:r>
        <w:rPr>
          <w:rFonts w:hint="eastAsia" w:ascii="宋体" w:hAnsi="宋体" w:eastAsia="宋体"/>
          <w:b/>
          <w:bCs/>
          <w:sz w:val="21"/>
          <w:szCs w:val="21"/>
        </w:rPr>
        <w:t xml:space="preserve">格式</w:t>
      </w:r>
      <w:bookmarkEnd w:id="146"/>
      <w:r/>
      <w:bookmarkEnd w:id="147"/>
      <w:r/>
      <w:bookmarkEnd w:id="148"/>
      <w:r/>
      <w:bookmarkEnd w:id="149"/>
      <w:r/>
      <w:bookmarkEnd w:id="155"/>
      <w:r/>
      <w:bookmarkEnd w:id="156"/>
      <w:r>
        <w:rPr>
          <w:rFonts w:ascii="宋体" w:hAnsi="宋体" w:eastAsia="宋体"/>
          <w:b/>
          <w:bCs/>
          <w:sz w:val="21"/>
          <w:szCs w:val="21"/>
        </w:rPr>
      </w:r>
      <w:r/>
    </w:p>
    <w:p>
      <w:pPr>
        <w:pStyle w:val="908"/>
        <w:jc w:val="center"/>
        <w:spacing w:line="400" w:lineRule="exact"/>
        <w:rPr>
          <w:rStyle w:val="1014"/>
          <w:rFonts w:ascii="宋体" w:hAnsi="宋体" w:eastAsia="宋体"/>
          <w:sz w:val="21"/>
          <w:szCs w:val="21"/>
        </w:rPr>
      </w:pPr>
      <w:r>
        <w:rPr>
          <w:rStyle w:val="1014"/>
          <w:rFonts w:ascii="宋体" w:hAnsi="宋体" w:eastAsia="宋体"/>
          <w:sz w:val="21"/>
          <w:szCs w:val="21"/>
        </w:rPr>
      </w:r>
      <w:r/>
    </w:p>
    <w:p>
      <w:pPr>
        <w:pStyle w:val="908"/>
        <w:jc w:val="center"/>
        <w:spacing w:line="400" w:lineRule="exact"/>
        <w:rPr>
          <w:rFonts w:ascii="宋体" w:hAnsi="宋体" w:eastAsia="宋体"/>
          <w:sz w:val="21"/>
          <w:szCs w:val="21"/>
        </w:rPr>
      </w:pPr>
      <w:r>
        <w:rPr>
          <w:rStyle w:val="1014"/>
          <w:rFonts w:hint="eastAsia" w:ascii="宋体" w:hAnsi="宋体" w:eastAsia="宋体"/>
          <w:sz w:val="21"/>
          <w:szCs w:val="21"/>
        </w:rPr>
        <w:t xml:space="preserve">供应商拟承担本项目主要专业技术人员一览表（</w:t>
      </w:r>
      <w:r>
        <w:rPr>
          <w:rStyle w:val="1014"/>
          <w:rFonts w:hint="eastAsia" w:ascii="宋体" w:hAnsi="宋体" w:eastAsia="宋体"/>
          <w:sz w:val="21"/>
          <w:szCs w:val="21"/>
          <w:lang w:val="en-US"/>
        </w:rPr>
        <w:t xml:space="preserve">仅参考</w:t>
      </w:r>
      <w:r>
        <w:rPr>
          <w:rStyle w:val="1014"/>
          <w:rFonts w:hint="eastAsia" w:ascii="宋体" w:hAnsi="宋体" w:eastAsia="宋体"/>
          <w:sz w:val="21"/>
          <w:szCs w:val="21"/>
        </w:rPr>
        <w:t xml:space="preserve">）</w:t>
      </w:r>
      <w:r>
        <w:rPr>
          <w:rFonts w:ascii="宋体" w:hAnsi="宋体" w:eastAsia="宋体"/>
          <w:sz w:val="21"/>
          <w:szCs w:val="21"/>
        </w:rPr>
      </w:r>
      <w:r/>
    </w:p>
    <w:tbl>
      <w:tblPr>
        <w:tblW w:w="497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167"/>
        <w:gridCol w:w="796"/>
        <w:gridCol w:w="1060"/>
        <w:gridCol w:w="1149"/>
        <w:gridCol w:w="1263"/>
        <w:gridCol w:w="1271"/>
        <w:gridCol w:w="2329"/>
      </w:tblGrid>
      <w:tr>
        <w:trPr>
          <w:trHeight w:val="399"/>
        </w:trPr>
        <w:tc>
          <w:tcPr>
            <w:tcW w:w="445" w:type="dxa"/>
            <w:vAlign w:val="center"/>
            <w:textDirection w:val="lrTb"/>
            <w:noWrap w:val="false"/>
          </w:tcPr>
          <w:p>
            <w:pPr>
              <w:pStyle w:val="908"/>
              <w:jc w:val="center"/>
              <w:spacing w:after="145" w:line="400" w:lineRule="exact"/>
              <w:rPr>
                <w:rFonts w:hAnsi="宋体"/>
                <w:sz w:val="21"/>
                <w:szCs w:val="21"/>
              </w:rPr>
            </w:pPr>
            <w:r>
              <w:rPr>
                <w:rFonts w:hint="eastAsia" w:hAnsi="宋体"/>
                <w:sz w:val="21"/>
                <w:szCs w:val="21"/>
              </w:rPr>
              <w:t xml:space="preserve">姓名</w:t>
            </w:r>
            <w:r>
              <w:rPr>
                <w:rFonts w:hAnsi="宋体"/>
                <w:sz w:val="21"/>
                <w:szCs w:val="21"/>
              </w:rPr>
            </w:r>
            <w:r/>
          </w:p>
        </w:tc>
        <w:tc>
          <w:tcPr>
            <w:tcW w:w="588" w:type="dxa"/>
            <w:vAlign w:val="center"/>
            <w:textDirection w:val="lrTb"/>
            <w:noWrap w:val="false"/>
          </w:tcPr>
          <w:p>
            <w:pPr>
              <w:pStyle w:val="908"/>
              <w:jc w:val="center"/>
              <w:spacing w:after="145" w:line="400" w:lineRule="exact"/>
              <w:rPr>
                <w:rFonts w:hint="eastAsia" w:hAnsi="宋体"/>
                <w:sz w:val="21"/>
                <w:szCs w:val="21"/>
              </w:rPr>
            </w:pPr>
            <w:r>
              <w:rPr>
                <w:rFonts w:hint="eastAsia" w:hAnsi="宋体"/>
                <w:sz w:val="21"/>
                <w:szCs w:val="21"/>
              </w:rPr>
              <w:t xml:space="preserve">联系电话</w:t>
            </w:r>
            <w:r>
              <w:rPr>
                <w:rFonts w:hint="eastAsia" w:hAnsi="宋体"/>
                <w:sz w:val="21"/>
                <w:szCs w:val="21"/>
              </w:rPr>
            </w:r>
            <w:r/>
          </w:p>
        </w:tc>
        <w:tc>
          <w:tcPr>
            <w:tcW w:w="401" w:type="dxa"/>
            <w:vAlign w:val="center"/>
            <w:textDirection w:val="lrTb"/>
            <w:noWrap w:val="false"/>
          </w:tcPr>
          <w:p>
            <w:pPr>
              <w:pStyle w:val="908"/>
              <w:jc w:val="center"/>
              <w:spacing w:after="145" w:line="400" w:lineRule="exact"/>
              <w:rPr>
                <w:rFonts w:hint="eastAsia" w:hAnsi="宋体" w:eastAsia="宋体"/>
                <w:sz w:val="21"/>
                <w:szCs w:val="21"/>
                <w:lang w:val="en-US"/>
              </w:rPr>
            </w:pPr>
            <w:r>
              <w:rPr>
                <w:rFonts w:hint="eastAsia" w:hAnsi="宋体" w:eastAsia="宋体"/>
                <w:sz w:val="21"/>
                <w:szCs w:val="21"/>
                <w:lang w:val="en-US"/>
              </w:rPr>
              <w:t xml:space="preserve">年龄</w:t>
            </w:r>
            <w:r>
              <w:rPr>
                <w:rFonts w:hint="eastAsia" w:hAnsi="宋体" w:eastAsia="宋体"/>
                <w:sz w:val="21"/>
                <w:szCs w:val="21"/>
                <w:lang w:val="en-US"/>
              </w:rPr>
            </w:r>
            <w:r/>
          </w:p>
        </w:tc>
        <w:tc>
          <w:tcPr>
            <w:tcW w:w="534" w:type="dxa"/>
            <w:vAlign w:val="center"/>
            <w:textDirection w:val="lrTb"/>
            <w:noWrap w:val="false"/>
          </w:tcPr>
          <w:p>
            <w:pPr>
              <w:pStyle w:val="908"/>
              <w:jc w:val="center"/>
              <w:spacing w:after="145" w:line="400" w:lineRule="exact"/>
              <w:rPr>
                <w:rFonts w:hAnsi="宋体"/>
                <w:sz w:val="21"/>
                <w:szCs w:val="21"/>
              </w:rPr>
            </w:pPr>
            <w:r>
              <w:rPr>
                <w:rFonts w:hint="eastAsia" w:hAnsi="宋体"/>
                <w:sz w:val="21"/>
                <w:szCs w:val="21"/>
              </w:rPr>
              <w:t xml:space="preserve">专业</w:t>
            </w:r>
            <w:r>
              <w:rPr>
                <w:rFonts w:hAnsi="宋体"/>
                <w:sz w:val="21"/>
                <w:szCs w:val="21"/>
              </w:rPr>
            </w:r>
            <w:r/>
          </w:p>
        </w:tc>
        <w:tc>
          <w:tcPr>
            <w:tcW w:w="579" w:type="dxa"/>
            <w:vAlign w:val="center"/>
            <w:textDirection w:val="lrTb"/>
            <w:noWrap w:val="false"/>
          </w:tcPr>
          <w:p>
            <w:pPr>
              <w:pStyle w:val="908"/>
              <w:jc w:val="center"/>
              <w:spacing w:after="145" w:line="400" w:lineRule="exact"/>
              <w:rPr>
                <w:rFonts w:hAnsi="宋体"/>
                <w:sz w:val="21"/>
                <w:szCs w:val="21"/>
              </w:rPr>
            </w:pPr>
            <w:r>
              <w:rPr>
                <w:rFonts w:hint="eastAsia" w:hAnsi="宋体"/>
                <w:sz w:val="21"/>
                <w:szCs w:val="21"/>
              </w:rPr>
              <w:t xml:space="preserve">工作时间</w:t>
            </w:r>
            <w:r>
              <w:rPr>
                <w:rFonts w:hAnsi="宋体"/>
                <w:sz w:val="21"/>
                <w:szCs w:val="21"/>
              </w:rPr>
            </w:r>
            <w:r/>
          </w:p>
        </w:tc>
        <w:tc>
          <w:tcPr>
            <w:tcW w:w="636" w:type="dxa"/>
            <w:vAlign w:val="center"/>
            <w:textDirection w:val="lrTb"/>
            <w:noWrap w:val="false"/>
          </w:tcPr>
          <w:p>
            <w:pPr>
              <w:pStyle w:val="908"/>
              <w:jc w:val="center"/>
              <w:spacing w:after="145" w:line="400" w:lineRule="exact"/>
              <w:rPr>
                <w:rFonts w:hAnsi="宋体"/>
                <w:sz w:val="21"/>
                <w:szCs w:val="21"/>
              </w:rPr>
            </w:pPr>
            <w:r>
              <w:rPr>
                <w:rFonts w:hint="eastAsia" w:hAnsi="宋体"/>
                <w:sz w:val="21"/>
                <w:szCs w:val="21"/>
              </w:rPr>
              <w:t xml:space="preserve">工作业绩</w:t>
            </w:r>
            <w:r>
              <w:rPr>
                <w:rFonts w:hAnsi="宋体"/>
                <w:sz w:val="21"/>
                <w:szCs w:val="21"/>
              </w:rPr>
            </w:r>
            <w:r/>
          </w:p>
        </w:tc>
        <w:tc>
          <w:tcPr>
            <w:tcW w:w="640" w:type="dxa"/>
            <w:vAlign w:val="center"/>
            <w:textDirection w:val="lrTb"/>
            <w:noWrap w:val="false"/>
          </w:tcPr>
          <w:p>
            <w:pPr>
              <w:pStyle w:val="908"/>
              <w:jc w:val="center"/>
              <w:spacing w:after="145" w:line="400" w:lineRule="exact"/>
              <w:rPr>
                <w:rFonts w:hAnsi="宋体"/>
                <w:sz w:val="21"/>
                <w:szCs w:val="21"/>
              </w:rPr>
            </w:pPr>
            <w:r>
              <w:rPr>
                <w:rFonts w:hint="eastAsia" w:hAnsi="宋体"/>
                <w:sz w:val="21"/>
                <w:szCs w:val="21"/>
              </w:rPr>
              <w:t xml:space="preserve">在本项目中职责分工</w:t>
            </w:r>
            <w:r>
              <w:rPr>
                <w:rFonts w:hAnsi="宋体"/>
                <w:sz w:val="21"/>
                <w:szCs w:val="21"/>
              </w:rPr>
            </w:r>
            <w:r/>
          </w:p>
        </w:tc>
        <w:tc>
          <w:tcPr>
            <w:tcW w:w="1173" w:type="dxa"/>
            <w:vAlign w:val="center"/>
            <w:textDirection w:val="lrTb"/>
            <w:noWrap w:val="false"/>
          </w:tcPr>
          <w:p>
            <w:pPr>
              <w:pStyle w:val="908"/>
              <w:jc w:val="center"/>
              <w:spacing w:after="145" w:line="400" w:lineRule="exact"/>
              <w:rPr>
                <w:rFonts w:hint="eastAsia" w:hAnsi="宋体" w:eastAsia="宋体"/>
                <w:sz w:val="21"/>
                <w:szCs w:val="21"/>
              </w:rPr>
            </w:pPr>
            <w:r>
              <w:rPr>
                <w:rFonts w:hint="eastAsia" w:hAnsi="宋体" w:eastAsia="宋体"/>
                <w:sz w:val="21"/>
                <w:szCs w:val="21"/>
                <w:lang w:val="en-US"/>
              </w:rPr>
              <w:t xml:space="preserve">根据评标标准提供的其他证明材料，可另附页。</w:t>
            </w:r>
            <w:r>
              <w:rPr>
                <w:rFonts w:hint="eastAsia" w:hAnsi="宋体" w:eastAsia="宋体"/>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r>
        <w:trPr/>
        <w:tc>
          <w:tcPr>
            <w:tcW w:w="445" w:type="dxa"/>
            <w:vAlign w:val="center"/>
            <w:textDirection w:val="lrTb"/>
            <w:noWrap w:val="false"/>
          </w:tcPr>
          <w:p>
            <w:pPr>
              <w:pStyle w:val="908"/>
              <w:jc w:val="center"/>
              <w:spacing w:after="145" w:line="400" w:lineRule="exact"/>
              <w:rPr>
                <w:rFonts w:hAnsi="宋体"/>
                <w:sz w:val="21"/>
                <w:szCs w:val="21"/>
              </w:rPr>
            </w:pPr>
            <w:r>
              <w:rPr>
                <w:rFonts w:hAnsi="宋体"/>
                <w:sz w:val="21"/>
                <w:szCs w:val="21"/>
              </w:rPr>
            </w:r>
            <w:r/>
          </w:p>
        </w:tc>
        <w:tc>
          <w:tcPr>
            <w:tcW w:w="588"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401"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34"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579"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36"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640"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c>
          <w:tcPr>
            <w:tcW w:w="1173" w:type="dxa"/>
            <w:vAlign w:val="center"/>
            <w:textDirection w:val="lrTb"/>
            <w:noWrap w:val="false"/>
          </w:tcPr>
          <w:p>
            <w:pPr>
              <w:pStyle w:val="908"/>
              <w:ind w:firstLine="2536"/>
              <w:jc w:val="center"/>
              <w:spacing w:before="290" w:after="145" w:line="400" w:lineRule="exact"/>
              <w:rPr>
                <w:rFonts w:hAnsi="宋体"/>
                <w:b/>
                <w:sz w:val="21"/>
                <w:szCs w:val="21"/>
              </w:rPr>
            </w:pPr>
            <w:r>
              <w:rPr>
                <w:rFonts w:hAnsi="宋体"/>
                <w:b/>
                <w:sz w:val="21"/>
                <w:szCs w:val="21"/>
              </w:rPr>
            </w:r>
            <w:r/>
          </w:p>
        </w:tc>
      </w:tr>
    </w:tbl>
    <w:p>
      <w:pPr>
        <w:pStyle w:val="908"/>
        <w:ind w:left="420" w:hanging="420"/>
        <w:spacing w:after="145" w:line="400" w:lineRule="exact"/>
        <w:rPr>
          <w:rFonts w:hAnsi="宋体"/>
          <w:sz w:val="21"/>
          <w:szCs w:val="21"/>
        </w:rPr>
      </w:pPr>
      <w:r>
        <w:rPr>
          <w:rFonts w:hAnsi="宋体"/>
          <w:sz w:val="21"/>
          <w:szCs w:val="21"/>
        </w:rPr>
      </w:r>
      <w:r/>
    </w:p>
    <w:p>
      <w:pPr>
        <w:pStyle w:val="908"/>
        <w:jc w:val="center"/>
        <w:spacing w:line="400" w:lineRule="exact"/>
        <w:rPr>
          <w:rFonts w:hAnsi="宋体"/>
          <w:sz w:val="21"/>
          <w:szCs w:val="21"/>
          <w:u w:val="single"/>
        </w:rPr>
      </w:pPr>
      <w:r>
        <w:rPr>
          <w:rFonts w:hint="eastAsia" w:hAnsi="宋体"/>
          <w:sz w:val="21"/>
          <w:szCs w:val="21"/>
        </w:rPr>
        <w:t xml:space="preserve">                            供应商单位公章：</w:t>
      </w:r>
      <w:r>
        <w:rPr>
          <w:rFonts w:hAnsi="宋体"/>
          <w:sz w:val="21"/>
          <w:szCs w:val="21"/>
          <w:u w:val="single"/>
        </w:rPr>
      </w:r>
      <w:r/>
    </w:p>
    <w:p>
      <w:pPr>
        <w:pStyle w:val="908"/>
        <w:jc w:val="center"/>
        <w:spacing w:line="400" w:lineRule="exact"/>
        <w:rPr>
          <w:rFonts w:hAnsi="宋体"/>
          <w:sz w:val="21"/>
          <w:szCs w:val="21"/>
        </w:rPr>
      </w:pPr>
      <w:r>
        <w:rPr>
          <w:rFonts w:hint="eastAsia" w:hAnsi="宋体"/>
          <w:sz w:val="21"/>
          <w:szCs w:val="21"/>
        </w:rPr>
        <w:t xml:space="preserve">                           </w:t>
      </w:r>
      <w:r>
        <w:rPr>
          <w:rFonts w:hint="eastAsia" w:hAnsi="宋体" w:eastAsia="宋体"/>
          <w:sz w:val="21"/>
          <w:szCs w:val="21"/>
          <w:lang w:val="en-US"/>
        </w:rPr>
        <w:t xml:space="preserve"> </w:t>
      </w:r>
      <w:r>
        <w:rPr>
          <w:rFonts w:hint="eastAsia" w:hAnsi="宋体"/>
          <w:sz w:val="21"/>
          <w:szCs w:val="21"/>
        </w:rPr>
        <w:t xml:space="preserve">供应商代表签字</w:t>
      </w:r>
      <w:r>
        <w:rPr>
          <w:rFonts w:hint="eastAsia" w:hAnsi="宋体" w:eastAsia="宋体"/>
          <w:sz w:val="21"/>
          <w:szCs w:val="21"/>
        </w:rPr>
        <w:t xml:space="preserve">：</w:t>
      </w:r>
      <w:r>
        <w:rPr>
          <w:rFonts w:hint="eastAsia" w:hAnsi="宋体"/>
          <w:sz w:val="21"/>
          <w:szCs w:val="21"/>
        </w:rPr>
        <w:t xml:space="preserve">  </w:t>
      </w:r>
      <w:r>
        <w:rPr>
          <w:rFonts w:hAnsi="宋体"/>
          <w:sz w:val="21"/>
          <w:szCs w:val="21"/>
        </w:rPr>
      </w:r>
      <w:r/>
    </w:p>
    <w:p>
      <w:pPr>
        <w:pStyle w:val="908"/>
        <w:jc w:val="center"/>
        <w:spacing w:line="400" w:lineRule="exact"/>
        <w:rPr>
          <w:rFonts w:hAnsi="宋体"/>
          <w:sz w:val="21"/>
          <w:szCs w:val="21"/>
          <w:u w:val="single"/>
        </w:rPr>
      </w:pPr>
      <w:r>
        <w:rPr>
          <w:rFonts w:hint="eastAsia" w:hAnsi="宋体"/>
          <w:sz w:val="21"/>
          <w:szCs w:val="21"/>
        </w:rPr>
        <w:t xml:space="preserve">                                   年   月    日</w:t>
      </w:r>
      <w:r>
        <w:rPr>
          <w:rFonts w:hAnsi="宋体"/>
          <w:sz w:val="21"/>
          <w:szCs w:val="21"/>
          <w:u w:val="single"/>
        </w:rPr>
      </w:r>
      <w:r/>
    </w:p>
    <w:p>
      <w:pPr>
        <w:pStyle w:val="908"/>
        <w:spacing w:before="120" w:line="400" w:lineRule="exact"/>
        <w:tabs>
          <w:tab w:val="left" w:pos="5580" w:leader="none"/>
        </w:tabs>
        <w:rPr>
          <w:rFonts w:hAnsi="宋体"/>
          <w:sz w:val="21"/>
          <w:szCs w:val="21"/>
          <w:u w:val="single"/>
        </w:rPr>
      </w:pPr>
      <w:r>
        <w:rPr>
          <w:rFonts w:hAnsi="宋体"/>
          <w:sz w:val="21"/>
          <w:szCs w:val="21"/>
          <w:u w:val="single"/>
        </w:rPr>
      </w:r>
      <w:r/>
    </w:p>
    <w:p>
      <w:pPr>
        <w:pStyle w:val="911"/>
        <w:keepLines w:val="0"/>
        <w:keepNext w:val="0"/>
        <w:spacing w:line="400" w:lineRule="exact"/>
        <w:rPr>
          <w:rFonts w:cs="宋体"/>
        </w:rPr>
      </w:pPr>
      <w:r/>
      <w:bookmarkStart w:id="157" w:name="_Toc401840475"/>
      <w:r/>
      <w:bookmarkStart w:id="158" w:name="_Toc450570292"/>
      <w:r>
        <w:rPr>
          <w:rFonts w:hint="eastAsia" w:cs="宋体"/>
        </w:rPr>
        <w:t xml:space="preserve">4</w:t>
      </w:r>
      <w:bookmarkEnd w:id="157"/>
      <w:r>
        <w:rPr>
          <w:rFonts w:hint="eastAsia" w:cs="宋体"/>
        </w:rPr>
        <w:t xml:space="preserve">.服务承诺</w:t>
      </w:r>
      <w:bookmarkEnd w:id="158"/>
      <w:r>
        <w:rPr>
          <w:rFonts w:cs="宋体"/>
        </w:rPr>
      </w:r>
      <w:r/>
    </w:p>
    <w:p>
      <w:pPr>
        <w:pStyle w:val="908"/>
        <w:spacing w:line="400" w:lineRule="exact"/>
      </w:pPr>
      <w:r>
        <w:rPr>
          <w:rFonts w:hint="eastAsia" w:hAnsi="宋体"/>
          <w:sz w:val="21"/>
          <w:szCs w:val="21"/>
        </w:rPr>
        <w:t xml:space="preserve">（结合评标办法）</w:t>
      </w:r>
      <w:bookmarkStart w:id="159" w:name="_Toc450570293"/>
      <w:r/>
      <w:bookmarkStart w:id="160" w:name="_Toc401840476"/>
      <w:r/>
      <w:r/>
    </w:p>
    <w:p>
      <w:pPr>
        <w:pStyle w:val="911"/>
        <w:keepLines w:val="0"/>
        <w:keepNext w:val="0"/>
        <w:spacing w:line="400" w:lineRule="exact"/>
        <w:rPr>
          <w:rFonts w:cs="宋体"/>
        </w:rPr>
      </w:pPr>
      <w:r>
        <w:rPr>
          <w:rFonts w:hint="eastAsia" w:cs="宋体"/>
        </w:rPr>
        <w:br w:type="textWrapping" w:clear="all"/>
      </w:r>
      <w:r>
        <w:rPr>
          <w:rFonts w:hint="eastAsia" w:cs="宋体"/>
        </w:rPr>
        <w:t xml:space="preserve">5.其他可以提供的关于投标的证明材料</w:t>
      </w:r>
      <w:bookmarkEnd w:id="159"/>
      <w:r/>
      <w:bookmarkEnd w:id="160"/>
      <w:r>
        <w:rPr>
          <w:rFonts w:hint="eastAsia" w:cs="宋体"/>
        </w:rPr>
        <w:t xml:space="preserve">（样本、说明书或者检测报告等）</w:t>
      </w:r>
      <w:bookmarkEnd w:id="150"/>
      <w:r>
        <w:rPr>
          <w:rFonts w:cs="宋体"/>
        </w:rPr>
      </w:r>
      <w:r/>
    </w:p>
    <w:p>
      <w:pPr>
        <w:pStyle w:val="910"/>
        <w:keepLines w:val="0"/>
        <w:keepNext w:val="0"/>
        <w:spacing w:line="400" w:lineRule="exact"/>
        <w:rPr>
          <w:rFonts w:cs="宋体"/>
          <w:szCs w:val="21"/>
        </w:rPr>
      </w:pPr>
      <w:r/>
      <w:bookmarkEnd w:id="118"/>
      <w:r/>
      <w:bookmarkEnd w:id="119"/>
      <w:r/>
      <w:bookmarkEnd w:id="120"/>
      <w:r>
        <w:rPr>
          <w:rFonts w:hint="eastAsia" w:cs="宋体"/>
          <w:szCs w:val="21"/>
        </w:rPr>
        <w:t xml:space="preserve">四、服务方案及建议书</w:t>
      </w:r>
      <w:r>
        <w:rPr>
          <w:rFonts w:cs="宋体"/>
          <w:szCs w:val="21"/>
        </w:rPr>
      </w:r>
      <w:r/>
    </w:p>
    <w:p>
      <w:pPr>
        <w:pStyle w:val="908"/>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rPr>
          <w:rFonts w:hAnsi="宋体"/>
          <w:sz w:val="21"/>
          <w:szCs w:val="21"/>
        </w:rPr>
      </w:r>
      <w:r/>
    </w:p>
    <w:p>
      <w:pPr>
        <w:pStyle w:val="908"/>
        <w:ind w:firstLine="420"/>
        <w:spacing w:line="560" w:lineRule="exact"/>
        <w:rPr>
          <w:rFonts w:hAnsi="宋体"/>
          <w:sz w:val="21"/>
          <w:szCs w:val="21"/>
        </w:rPr>
      </w:pPr>
      <w:r>
        <w:rPr>
          <w:rFonts w:hint="eastAsia" w:hAnsi="宋体"/>
          <w:sz w:val="21"/>
          <w:szCs w:val="21"/>
        </w:rPr>
        <w:t xml:space="preserve">（结合评标办法）</w:t>
      </w:r>
      <w:r>
        <w:rPr>
          <w:rFonts w:hAnsi="宋体"/>
          <w:sz w:val="21"/>
          <w:szCs w:val="21"/>
        </w:rPr>
      </w:r>
      <w:r/>
    </w:p>
    <w:p>
      <w:pPr>
        <w:pStyle w:val="910"/>
        <w:keepLines w:val="0"/>
        <w:keepNext w:val="0"/>
        <w:spacing w:line="400" w:lineRule="exact"/>
        <w:rPr>
          <w:rFonts w:cs="宋体"/>
          <w:szCs w:val="21"/>
        </w:rPr>
      </w:pPr>
      <w:r/>
      <w:bookmarkStart w:id="161" w:name="_Toc450220983"/>
      <w:r/>
      <w:bookmarkStart w:id="162" w:name="_Toc401840478"/>
      <w:r/>
      <w:bookmarkStart w:id="163" w:name="_Toc450570295"/>
      <w:r>
        <w:rPr>
          <w:rFonts w:hint="eastAsia" w:cs="宋体"/>
          <w:szCs w:val="21"/>
        </w:rPr>
        <w:t xml:space="preserve">五、政府采购政策</w:t>
      </w:r>
      <w:bookmarkEnd w:id="161"/>
      <w:r>
        <w:rPr>
          <w:rFonts w:cs="宋体"/>
          <w:szCs w:val="21"/>
        </w:rPr>
      </w:r>
      <w:r/>
    </w:p>
    <w:p>
      <w:pPr>
        <w:pStyle w:val="908"/>
        <w:spacing w:line="400" w:lineRule="exact"/>
        <w:rPr>
          <w:rFonts w:hAnsi="宋体"/>
          <w:bCs/>
          <w:sz w:val="21"/>
          <w:szCs w:val="21"/>
        </w:rPr>
      </w:pPr>
      <w:r/>
      <w:bookmarkStart w:id="164" w:name="_Toc447021131"/>
      <w:r/>
      <w:bookmarkStart w:id="165" w:name="_Toc450220984"/>
      <w:r>
        <w:rPr>
          <w:rFonts w:hint="eastAsia" w:hAnsi="宋体"/>
          <w:bCs/>
          <w:sz w:val="21"/>
          <w:szCs w:val="21"/>
        </w:rPr>
        <w:t xml:space="preserve">（一）政府采购促进中小企业发展政策</w:t>
      </w:r>
      <w:bookmarkEnd w:id="164"/>
      <w:r/>
      <w:bookmarkEnd w:id="165"/>
      <w:r>
        <w:rPr>
          <w:rFonts w:hAnsi="宋体"/>
          <w:bCs/>
          <w:sz w:val="21"/>
          <w:szCs w:val="21"/>
        </w:rPr>
      </w:r>
      <w:r/>
    </w:p>
    <w:p>
      <w:pPr>
        <w:pStyle w:val="908"/>
        <w:ind w:firstLine="420"/>
        <w:spacing w:line="400" w:lineRule="exact"/>
        <w:rPr>
          <w:rFonts w:hAnsi="宋体"/>
          <w:b/>
          <w:sz w:val="21"/>
          <w:szCs w:val="21"/>
        </w:rPr>
      </w:pPr>
      <w:r>
        <w:rPr>
          <w:rFonts w:hAnsi="宋体"/>
          <w:b/>
          <w:sz w:val="21"/>
          <w:szCs w:val="21"/>
        </w:rPr>
      </w:r>
      <w:r/>
    </w:p>
    <w:p>
      <w:pPr>
        <w:pStyle w:val="908"/>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rPr>
          <w:rFonts w:hAnsi="宋体"/>
          <w:b/>
          <w:sz w:val="21"/>
          <w:szCs w:val="21"/>
        </w:rPr>
      </w:r>
      <w:r/>
    </w:p>
    <w:p>
      <w:pPr>
        <w:pStyle w:val="908"/>
        <w:jc w:val="center"/>
        <w:spacing w:line="24" w:lineRule="atLeast"/>
        <w:rPr>
          <w:rFonts w:hAnsi="宋体"/>
          <w:b/>
          <w:bCs/>
          <w:sz w:val="21"/>
          <w:szCs w:val="21"/>
        </w:rPr>
      </w:pPr>
      <w:r>
        <w:rPr>
          <w:rFonts w:hAnsi="宋体"/>
          <w:b/>
          <w:bCs/>
          <w:sz w:val="21"/>
          <w:szCs w:val="21"/>
        </w:rPr>
        <w:t xml:space="preserve">中小企业声明函</w:t>
      </w:r>
      <w:r>
        <w:rPr>
          <w:rFonts w:hint="eastAsia" w:hAnsi="宋体"/>
          <w:b/>
          <w:bCs/>
          <w:sz w:val="21"/>
          <w:szCs w:val="21"/>
        </w:rPr>
        <w:t xml:space="preserve">（</w:t>
      </w:r>
      <w:r>
        <w:rPr>
          <w:rFonts w:hAnsi="宋体"/>
          <w:b/>
          <w:bCs/>
          <w:sz w:val="21"/>
          <w:szCs w:val="21"/>
        </w:rPr>
        <w:t xml:space="preserve">工程、服务</w:t>
      </w:r>
      <w:r>
        <w:rPr>
          <w:rFonts w:hint="eastAsia" w:hAnsi="宋体"/>
          <w:b/>
          <w:bCs/>
          <w:sz w:val="21"/>
          <w:szCs w:val="21"/>
        </w:rPr>
        <w:t xml:space="preserve">）</w:t>
      </w:r>
      <w:r>
        <w:rPr>
          <w:rFonts w:hAnsi="宋体"/>
          <w:b/>
          <w:bCs/>
          <w:sz w:val="21"/>
          <w:szCs w:val="21"/>
        </w:rPr>
      </w:r>
      <w:r/>
    </w:p>
    <w:p>
      <w:pPr>
        <w:pStyle w:val="908"/>
        <w:jc w:val="center"/>
        <w:spacing w:line="24" w:lineRule="atLeast"/>
        <w:rPr>
          <w:rFonts w:hAnsi="宋体"/>
          <w:b/>
          <w:bCs/>
          <w:sz w:val="21"/>
          <w:szCs w:val="21"/>
        </w:rPr>
      </w:pPr>
      <w:r>
        <w:rPr>
          <w:rFonts w:hAnsi="宋体"/>
          <w:b/>
          <w:bCs/>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 xml:space="preserve">的（</w:t>
      </w:r>
      <w:r>
        <w:rPr>
          <w:rFonts w:hint="eastAsia" w:ascii="宋体" w:hAnsi="宋体" w:eastAsia="宋体"/>
          <w:i/>
          <w:iCs/>
          <w:sz w:val="21"/>
          <w:szCs w:val="21"/>
          <w:u w:val="single"/>
        </w:rPr>
        <w:t xml:space="preserve">项目名称）</w:t>
      </w:r>
      <w:r>
        <w:rPr>
          <w:rFonts w:hint="eastAsia" w:ascii="宋体" w:hAnsi="宋体" w:eastAsia="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，属于</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rPr>
        <w:t xml:space="preserve">；承建（承接）企业为</w:t>
      </w:r>
      <w:r>
        <w:rPr>
          <w:rFonts w:hint="eastAsia" w:ascii="宋体" w:hAnsi="宋体" w:eastAsia="宋体"/>
          <w:i/>
          <w:iCs/>
          <w:sz w:val="21"/>
          <w:szCs w:val="21"/>
          <w:u w:val="single"/>
        </w:rPr>
        <w:t xml:space="preserve">（企业名称）</w:t>
      </w:r>
      <w:r>
        <w:rPr>
          <w:rFonts w:hint="eastAsia" w:ascii="宋体" w:hAnsi="宋体" w:eastAsia="宋体"/>
          <w:sz w:val="21"/>
          <w:szCs w:val="21"/>
        </w:rPr>
        <w:t xml:space="preserve">，从业人员人，营业收入为万元，资产总额为万元，属于</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rPr>
        <w:t xml:space="preserve">；</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i/>
          <w:iCs/>
          <w:sz w:val="21"/>
          <w:szCs w:val="21"/>
          <w:u w:val="single"/>
        </w:rPr>
        <w:t xml:space="preserve">（标的名称） </w:t>
      </w:r>
      <w:r>
        <w:rPr>
          <w:rFonts w:hint="eastAsia" w:ascii="宋体" w:hAnsi="宋体" w:eastAsia="宋体"/>
          <w:sz w:val="21"/>
          <w:szCs w:val="21"/>
        </w:rPr>
        <w:t xml:space="preserve">，属于</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rPr>
        <w:t xml:space="preserve">；承建（承接）企业为（</w:t>
      </w:r>
      <w:r>
        <w:rPr>
          <w:rFonts w:hint="eastAsia" w:ascii="宋体" w:hAnsi="宋体" w:eastAsia="宋体"/>
          <w:i/>
          <w:iCs/>
          <w:sz w:val="21"/>
          <w:szCs w:val="21"/>
          <w:u w:val="single"/>
        </w:rPr>
        <w:t xml:space="preserve">企业名称）</w:t>
      </w:r>
      <w:r>
        <w:rPr>
          <w:rFonts w:hint="eastAsia" w:ascii="宋体" w:hAnsi="宋体" w:eastAsia="宋体"/>
          <w:sz w:val="21"/>
          <w:szCs w:val="21"/>
        </w:rPr>
        <w:t xml:space="preserve">，从业人员人，营业收入为万元，资产总额为万元，属于</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rPr>
        <w:t xml:space="preserve">；</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以上企业，不属于大企业的分支机构，不存在控股股东为大企业的情形，也不存在与大企业的负责人为同一人的情形。</w:t>
      </w:r>
      <w:r>
        <w:rPr>
          <w:rFonts w:ascii="宋体" w:hAnsi="宋体" w:eastAsia="宋体"/>
          <w:sz w:val="21"/>
          <w:szCs w:val="21"/>
        </w:rPr>
      </w:r>
      <w:r/>
    </w:p>
    <w:p>
      <w:pPr>
        <w:pStyle w:val="908"/>
        <w:ind w:firstLine="420"/>
        <w:spacing w:line="360" w:lineRule="auto"/>
        <w:rPr>
          <w:rFonts w:ascii="宋体" w:hAnsi="宋体" w:eastAsia="宋体"/>
          <w:sz w:val="21"/>
          <w:szCs w:val="21"/>
        </w:rPr>
      </w:pPr>
      <w:r>
        <w:rPr>
          <w:rFonts w:hint="eastAsia" w:ascii="宋体" w:hAnsi="宋体" w:eastAsia="宋体"/>
          <w:sz w:val="21"/>
          <w:szCs w:val="21"/>
        </w:rPr>
        <w:t xml:space="preserve">本企业对上述声明内容的真实性负责。如有虚假，将依法承担相应责任。</w:t>
      </w:r>
      <w:r>
        <w:rPr>
          <w:rFonts w:ascii="宋体" w:hAnsi="宋体" w:eastAsia="宋体"/>
          <w:sz w:val="21"/>
          <w:szCs w:val="21"/>
        </w:rPr>
      </w:r>
      <w:r/>
    </w:p>
    <w:p>
      <w:pPr>
        <w:pStyle w:val="908"/>
        <w:jc w:val="center"/>
        <w:spacing w:line="360" w:lineRule="auto"/>
        <w:rPr>
          <w:rFonts w:ascii="宋体" w:hAnsi="宋体" w:eastAsia="宋体"/>
          <w:sz w:val="21"/>
          <w:szCs w:val="21"/>
        </w:rPr>
      </w:pPr>
      <w:r>
        <w:rPr>
          <w:rFonts w:ascii="宋体" w:hAnsi="宋体" w:eastAsia="宋体"/>
          <w:sz w:val="21"/>
          <w:szCs w:val="21"/>
        </w:rPr>
      </w:r>
      <w:r/>
    </w:p>
    <w:p>
      <w:pPr>
        <w:pStyle w:val="908"/>
        <w:jc w:val="center"/>
        <w:spacing w:line="360" w:lineRule="auto"/>
        <w:rPr>
          <w:rFonts w:ascii="宋体" w:hAnsi="宋体" w:eastAsia="宋体"/>
          <w:sz w:val="21"/>
          <w:szCs w:val="21"/>
        </w:rPr>
      </w:pPr>
      <w:r>
        <w:rPr>
          <w:rFonts w:hint="eastAsia" w:ascii="宋体" w:hAnsi="宋体" w:eastAsia="宋体"/>
          <w:sz w:val="21"/>
          <w:szCs w:val="21"/>
        </w:rPr>
        <w:t xml:space="preserve">企业名称（盖章）：</w:t>
      </w:r>
      <w:r>
        <w:rPr>
          <w:rFonts w:ascii="宋体" w:hAnsi="宋体" w:eastAsia="宋体"/>
          <w:sz w:val="21"/>
          <w:szCs w:val="21"/>
        </w:rPr>
      </w:r>
      <w:r/>
    </w:p>
    <w:p>
      <w:pPr>
        <w:pStyle w:val="908"/>
        <w:jc w:val="center"/>
        <w:spacing w:line="360" w:lineRule="auto"/>
        <w:rPr>
          <w:rFonts w:hAnsi="宋体"/>
          <w:sz w:val="21"/>
          <w:szCs w:val="21"/>
        </w:rPr>
      </w:pPr>
      <w:r>
        <w:rPr>
          <w:rFonts w:hint="eastAsia" w:ascii="宋体" w:hAnsi="宋体" w:eastAsia="宋体"/>
          <w:sz w:val="21"/>
          <w:szCs w:val="21"/>
        </w:rPr>
        <w:t xml:space="preserve">日期：</w:t>
      </w:r>
      <w:r>
        <w:rPr>
          <w:rFonts w:hAnsi="宋体"/>
          <w:sz w:val="21"/>
          <w:szCs w:val="21"/>
        </w:rPr>
      </w:r>
      <w:r/>
    </w:p>
    <w:p>
      <w:pPr>
        <w:pStyle w:val="908"/>
        <w:ind w:firstLine="420"/>
        <w:jc w:val="left"/>
        <w:spacing w:line="400" w:lineRule="exact"/>
        <w:rPr>
          <w:rFonts w:hAnsi="宋体"/>
          <w:sz w:val="21"/>
          <w:szCs w:val="21"/>
        </w:rPr>
      </w:pPr>
      <w:r>
        <w:rPr>
          <w:rFonts w:hAnsi="宋体"/>
          <w:sz w:val="21"/>
          <w:szCs w:val="21"/>
        </w:rPr>
      </w:r>
      <w:r/>
    </w:p>
    <w:p>
      <w:pPr>
        <w:pStyle w:val="908"/>
        <w:spacing w:before="120" w:line="400" w:lineRule="exact"/>
        <w:tabs>
          <w:tab w:val="left" w:pos="5580" w:leader="none"/>
        </w:tabs>
        <w:rPr>
          <w:rFonts w:hAnsi="宋体"/>
          <w:sz w:val="21"/>
          <w:szCs w:val="21"/>
          <w:u w:val="single"/>
        </w:rPr>
      </w:pPr>
      <w:r>
        <w:rPr>
          <w:rFonts w:hAnsi="宋体"/>
          <w:sz w:val="21"/>
          <w:szCs w:val="21"/>
          <w:u w:val="single"/>
        </w:rPr>
      </w:r>
      <w:r/>
    </w:p>
    <w:p>
      <w:pPr>
        <w:pStyle w:val="910"/>
        <w:spacing w:line="400" w:lineRule="exact"/>
        <w:rPr>
          <w:rFonts w:ascii="方正小标宋简体" w:hAnsi="Arial" w:eastAsia="方正小标宋简体" w:cs="Arial"/>
          <w:color w:val="000000"/>
          <w:spacing w:val="9"/>
          <w:sz w:val="36"/>
          <w:szCs w:val="36"/>
        </w:rPr>
        <w:sectPr>
          <w:footerReference w:type="default" r:id="rId17"/>
          <w:footerReference w:type="first" r:id="rId18"/>
          <w:footnotePr/>
          <w:endnotePr/>
          <w:type w:val="nextPage"/>
          <w:pgSz w:w="11906" w:h="16838" w:orient="portrait"/>
          <w:pgMar w:top="1440" w:right="1080" w:bottom="1440" w:left="1080" w:header="851" w:footer="680" w:gutter="0"/>
          <w:cols w:num="1" w:sep="0" w:space="1701" w:equalWidth="1"/>
          <w:docGrid w:linePitch="360"/>
          <w:titlePg/>
        </w:sectPr>
      </w:pPr>
      <w:r>
        <w:rPr>
          <w:rFonts w:hint="eastAsia" w:cs="宋体"/>
          <w:szCs w:val="21"/>
        </w:rPr>
        <w:t xml:space="preserve">六、其他针对评标办法的其他相关文件</w:t>
      </w:r>
      <w:bookmarkEnd w:id="110"/>
      <w:r/>
      <w:bookmarkEnd w:id="111"/>
      <w:r/>
      <w:bookmarkEnd w:id="112"/>
      <w:r/>
      <w:bookmarkEnd w:id="113"/>
      <w:r/>
      <w:bookmarkEnd w:id="114"/>
      <w:r/>
      <w:bookmarkEnd w:id="115"/>
      <w:r/>
      <w:bookmarkEnd w:id="116"/>
      <w:r/>
      <w:bookmarkEnd w:id="162"/>
      <w:r/>
      <w:bookmarkEnd w:id="163"/>
      <w:r>
        <w:rPr>
          <w:rFonts w:ascii="方正小标宋简体" w:hAnsi="Arial" w:eastAsia="方正小标宋简体" w:cs="Arial"/>
          <w:color w:val="000000"/>
          <w:spacing w:val="9"/>
          <w:sz w:val="36"/>
          <w:szCs w:val="36"/>
        </w:rPr>
      </w:r>
      <w:r/>
    </w:p>
    <w:p>
      <w:r/>
    </w:p>
    <w:sectPr>
      <w:footnotePr/>
      <w:endnotePr/>
      <w:type w:val="continuous"/>
      <w:pgSz w:w="11906" w:h="16838" w:orient="portrait"/>
      <w:pgMar w:top="1440" w:right="1080" w:bottom="1440" w:left="1080" w:header="851"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Symbol">
    <w:panose1 w:val="05050102010706020507"/>
  </w:font>
  <w:font w:name="等线">
    <w:panose1 w:val="02010600030101010101"/>
  </w:font>
  <w:font w:name="PingFang SC Regular">
    <w:panose1 w:val="020B0503020202020204"/>
  </w:font>
  <w:font w:name="仿宋">
    <w:panose1 w:val="0201060906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0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8"/>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right" w:pos="8306" w:leader="none"/>
      </w:tabs>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53"/>
                            <w:jc w:val="center"/>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53"/>
                      <w:jc w:val="center"/>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right" w:pos="8306" w:leader="none"/>
      </w:tabs>
    </w:pPr>
    <w:r/>
    <w:r/>
  </w:p>
  <w:p>
    <w:pPr>
      <w:pStyle w:val="1353"/>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rFonts w:hint="eastAsia"/>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36</w:t>
    </w:r>
    <w:r>
      <w:rPr>
        <w:sz w:val="24"/>
        <w:szCs w:val="24"/>
      </w:rPr>
      <w:fldChar w:fldCharType="end"/>
    </w:r>
    <w:r>
      <w:rPr>
        <w:rFonts w:hint="eastAsia"/>
        <w:sz w:val="24"/>
        <w:szCs w:val="24"/>
      </w:rPr>
    </w:r>
    <w:r/>
  </w:p>
  <w:p>
    <w:pPr>
      <w:pStyle w:val="964"/>
      <w:tabs>
        <w:tab w:val="center" w:pos="4153" w:leader="none"/>
        <w:tab w:val="right" w:pos="8306" w:leader="none"/>
      </w:tabs>
      <w:rPr>
        <w:rFonts w:hint="eastAsia"/>
      </w:rPr>
    </w:pP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0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08"/>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ascii="微软雅黑" w:hAnsi="微软雅黑" w:eastAsia="微软雅黑"/>
        <w:color w:val="595959"/>
      </w:rPr>
      <w:pBdr>
        <w:bottom w:val="single" w:color="000000" w:sz="4" w:space="0"/>
      </w:pBd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08"/>
      </w:pPr>
    </w:lvl>
    <w:lvl w:ilvl="1">
      <w:start w:val="1"/>
      <w:numFmt w:val="bullet"/>
      <w:isLgl w:val="false"/>
      <w:suff w:val="space"/>
      <w:lvlText w:val="o"/>
      <w:lvlJc w:val="left"/>
      <w:pPr>
        <w:pStyle w:val="908"/>
        <w:ind w:left="1440" w:hanging="360"/>
      </w:pPr>
      <w:rPr>
        <w:rFonts w:ascii="Courier New" w:hAnsi="Courier New" w:eastAsia="Courier New" w:cs="Courier New"/>
      </w:rPr>
    </w:lvl>
    <w:lvl w:ilvl="2">
      <w:start w:val="1"/>
      <w:numFmt w:val="bullet"/>
      <w:isLgl w:val="false"/>
      <w:suff w:val="space"/>
      <w:lvlText w:val="§"/>
      <w:lvlJc w:val="left"/>
      <w:pPr>
        <w:pStyle w:val="908"/>
        <w:ind w:left="2160" w:hanging="360"/>
      </w:pPr>
      <w:rPr>
        <w:rFonts w:ascii="Wingdings" w:hAnsi="Wingdings" w:eastAsia="Wingdings" w:cs="Wingdings"/>
      </w:rPr>
    </w:lvl>
    <w:lvl w:ilvl="3">
      <w:start w:val="1"/>
      <w:numFmt w:val="bullet"/>
      <w:isLgl w:val="false"/>
      <w:suff w:val="space"/>
      <w:lvlText w:val="·"/>
      <w:lvlJc w:val="left"/>
      <w:pPr>
        <w:pStyle w:val="908"/>
        <w:ind w:left="2880" w:hanging="360"/>
      </w:pPr>
      <w:rPr>
        <w:rFonts w:ascii="Symbol" w:hAnsi="Symbol" w:eastAsia="Symbol" w:cs="Symbol"/>
      </w:rPr>
    </w:lvl>
    <w:lvl w:ilvl="4">
      <w:start w:val="1"/>
      <w:numFmt w:val="bullet"/>
      <w:isLgl w:val="false"/>
      <w:suff w:val="space"/>
      <w:lvlText w:val="o"/>
      <w:lvlJc w:val="left"/>
      <w:pPr>
        <w:pStyle w:val="908"/>
        <w:ind w:left="3600" w:hanging="360"/>
      </w:pPr>
      <w:rPr>
        <w:rFonts w:ascii="Courier New" w:hAnsi="Courier New" w:eastAsia="Courier New" w:cs="Courier New"/>
      </w:rPr>
    </w:lvl>
    <w:lvl w:ilvl="5">
      <w:start w:val="1"/>
      <w:numFmt w:val="bullet"/>
      <w:isLgl w:val="false"/>
      <w:suff w:val="space"/>
      <w:lvlText w:val="§"/>
      <w:lvlJc w:val="left"/>
      <w:pPr>
        <w:pStyle w:val="908"/>
        <w:ind w:left="4320" w:hanging="360"/>
      </w:pPr>
      <w:rPr>
        <w:rFonts w:ascii="Wingdings" w:hAnsi="Wingdings" w:eastAsia="Wingdings" w:cs="Wingdings"/>
      </w:rPr>
    </w:lvl>
    <w:lvl w:ilvl="6">
      <w:start w:val="1"/>
      <w:numFmt w:val="bullet"/>
      <w:isLgl w:val="false"/>
      <w:suff w:val="space"/>
      <w:lvlText w:val="·"/>
      <w:lvlJc w:val="left"/>
      <w:pPr>
        <w:pStyle w:val="908"/>
        <w:ind w:left="5040" w:hanging="360"/>
      </w:pPr>
      <w:rPr>
        <w:rFonts w:ascii="Symbol" w:hAnsi="Symbol" w:eastAsia="Symbol" w:cs="Symbol"/>
      </w:rPr>
    </w:lvl>
    <w:lvl w:ilvl="7">
      <w:start w:val="1"/>
      <w:numFmt w:val="bullet"/>
      <w:isLgl w:val="false"/>
      <w:suff w:val="space"/>
      <w:lvlText w:val="o"/>
      <w:lvlJc w:val="left"/>
      <w:pPr>
        <w:pStyle w:val="908"/>
        <w:ind w:left="5760" w:hanging="360"/>
      </w:pPr>
      <w:rPr>
        <w:rFonts w:ascii="Courier New" w:hAnsi="Courier New" w:eastAsia="Courier New" w:cs="Courier New"/>
      </w:rPr>
    </w:lvl>
    <w:lvl w:ilvl="8">
      <w:start w:val="1"/>
      <w:numFmt w:val="bullet"/>
      <w:isLgl w:val="false"/>
      <w:suff w:val="space"/>
      <w:lvlText w:val="§"/>
      <w:lvlJc w:val="left"/>
      <w:pPr>
        <w:pStyle w:val="908"/>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4"/>
      <w:isLgl w:val="false"/>
      <w:suff w:val="tab"/>
      <w:lvlText w:val=""/>
      <w:lvlJc w:val="left"/>
      <w:pPr>
        <w:pStyle w:val="908"/>
        <w:ind w:left="420" w:hanging="420"/>
        <w:tabs>
          <w:tab w:val="num" w:pos="420" w:leader="none"/>
        </w:tabs>
      </w:pPr>
      <w:rPr>
        <w:rFonts w:ascii="Wingdings" w:hAnsi="Wingdings"/>
      </w:rPr>
    </w:lvl>
    <w:lvl w:ilvl="1">
      <w:start w:val="1"/>
      <w:numFmt w:val="decimal"/>
      <w:isLgl w:val="false"/>
      <w:suff w:val="tab"/>
      <w:lvlText w:val="（%2）"/>
      <w:lvlJc w:val="left"/>
      <w:pPr>
        <w:pStyle w:val="908"/>
        <w:ind w:left="1500" w:hanging="1080"/>
        <w:tabs>
          <w:tab w:val="num" w:pos="1500" w:leader="none"/>
        </w:tabs>
      </w:pPr>
      <w:rPr>
        <w:rFonts w:hint="eastAsia"/>
      </w:rPr>
    </w:lvl>
    <w:lvl w:ilvl="2">
      <w:start w:val="1"/>
      <w:numFmt w:val="decimal"/>
      <w:isLgl w:val="false"/>
      <w:suff w:val="tab"/>
      <w:lvlText w:val="（%3）"/>
      <w:lvlJc w:val="left"/>
      <w:pPr>
        <w:pStyle w:val="908"/>
        <w:ind w:left="1560" w:hanging="720"/>
        <w:tabs>
          <w:tab w:val="num" w:pos="1560" w:leader="none"/>
        </w:tabs>
      </w:pPr>
      <w:rPr>
        <w:rFonts w:hint="eastAsia"/>
      </w:rPr>
    </w:lvl>
    <w:lvl w:ilvl="3">
      <w:start w:val="1"/>
      <w:numFmt w:val="decimal"/>
      <w:isLgl w:val="false"/>
      <w:suff w:val="tab"/>
      <w:lvlText w:val="%4."/>
      <w:lvlJc w:val="left"/>
      <w:pPr>
        <w:pStyle w:val="908"/>
        <w:ind w:left="1680" w:hanging="420"/>
        <w:tabs>
          <w:tab w:val="num" w:pos="1680" w:leader="none"/>
        </w:tabs>
      </w:pPr>
    </w:lvl>
    <w:lvl w:ilvl="4">
      <w:start w:val="1"/>
      <w:numFmt w:val="lowerLetter"/>
      <w:isLgl w:val="false"/>
      <w:suff w:val="tab"/>
      <w:lvlText w:val="%5)"/>
      <w:lvlJc w:val="left"/>
      <w:pPr>
        <w:pStyle w:val="908"/>
        <w:ind w:left="2100" w:hanging="420"/>
        <w:tabs>
          <w:tab w:val="num" w:pos="2100" w:leader="none"/>
        </w:tabs>
      </w:pPr>
    </w:lvl>
    <w:lvl w:ilvl="5">
      <w:start w:val="1"/>
      <w:numFmt w:val="lowerRoman"/>
      <w:isLgl w:val="false"/>
      <w:suff w:val="tab"/>
      <w:lvlText w:val="%6."/>
      <w:lvlJc w:val="right"/>
      <w:pPr>
        <w:pStyle w:val="908"/>
        <w:ind w:left="2520" w:hanging="420"/>
        <w:tabs>
          <w:tab w:val="num" w:pos="2520" w:leader="none"/>
        </w:tabs>
      </w:pPr>
    </w:lvl>
    <w:lvl w:ilvl="6">
      <w:start w:val="1"/>
      <w:numFmt w:val="decimal"/>
      <w:isLgl w:val="false"/>
      <w:suff w:val="tab"/>
      <w:lvlText w:val="%7."/>
      <w:lvlJc w:val="left"/>
      <w:pPr>
        <w:pStyle w:val="908"/>
        <w:ind w:left="2940" w:hanging="420"/>
        <w:tabs>
          <w:tab w:val="num" w:pos="2940" w:leader="none"/>
        </w:tabs>
      </w:pPr>
    </w:lvl>
    <w:lvl w:ilvl="7">
      <w:start w:val="1"/>
      <w:numFmt w:val="lowerLetter"/>
      <w:isLgl w:val="false"/>
      <w:suff w:val="tab"/>
      <w:lvlText w:val="%8)"/>
      <w:lvlJc w:val="left"/>
      <w:pPr>
        <w:pStyle w:val="908"/>
        <w:ind w:left="3360" w:hanging="420"/>
        <w:tabs>
          <w:tab w:val="num" w:pos="3360" w:leader="none"/>
        </w:tabs>
      </w:pPr>
    </w:lvl>
    <w:lvl w:ilvl="8">
      <w:start w:val="1"/>
      <w:numFmt w:val="lowerRoman"/>
      <w:isLgl w:val="false"/>
      <w:suff w:val="tab"/>
      <w:lvlText w:val="%9."/>
      <w:lvlJc w:val="right"/>
      <w:pPr>
        <w:pStyle w:val="908"/>
        <w:ind w:left="3780" w:hanging="420"/>
        <w:tabs>
          <w:tab w:val="num" w:pos="3780" w:leader="none"/>
        </w:tabs>
      </w:pPr>
    </w:lvl>
  </w:abstractNum>
  <w:abstractNum w:abstractNumId="3">
    <w:multiLevelType w:val="hybridMultilevel"/>
    <w:lvl w:ilvl="0">
      <w:start w:val="1"/>
      <w:numFmt w:val="decimalEnclosedCircle"/>
      <w:isLgl w:val="false"/>
      <w:suff w:val="tab"/>
      <w:lvlText w:val="%1"/>
      <w:lvlJc w:val="left"/>
      <w:pPr>
        <w:pStyle w:val="908"/>
        <w:ind w:left="780" w:hanging="360"/>
      </w:pPr>
    </w:lvl>
    <w:lvl w:ilvl="1">
      <w:start w:val="1"/>
      <w:numFmt w:val="lowerLetter"/>
      <w:isLgl w:val="false"/>
      <w:suff w:val="tab"/>
      <w:lvlText w:val="%2)"/>
      <w:lvlJc w:val="left"/>
      <w:pPr>
        <w:pStyle w:val="908"/>
        <w:ind w:left="1260" w:hanging="420"/>
      </w:pPr>
    </w:lvl>
    <w:lvl w:ilvl="2">
      <w:start w:val="1"/>
      <w:numFmt w:val="lowerRoman"/>
      <w:isLgl w:val="false"/>
      <w:suff w:val="tab"/>
      <w:lvlText w:val="%3."/>
      <w:lvlJc w:val="right"/>
      <w:pPr>
        <w:pStyle w:val="908"/>
        <w:ind w:left="1680" w:hanging="420"/>
      </w:pPr>
    </w:lvl>
    <w:lvl w:ilvl="3">
      <w:start w:val="1"/>
      <w:numFmt w:val="decimal"/>
      <w:isLgl w:val="false"/>
      <w:suff w:val="tab"/>
      <w:lvlText w:val="%4."/>
      <w:lvlJc w:val="left"/>
      <w:pPr>
        <w:pStyle w:val="908"/>
        <w:ind w:left="2100" w:hanging="420"/>
      </w:pPr>
    </w:lvl>
    <w:lvl w:ilvl="4">
      <w:start w:val="1"/>
      <w:numFmt w:val="lowerLetter"/>
      <w:isLgl w:val="false"/>
      <w:suff w:val="tab"/>
      <w:lvlText w:val="%5)"/>
      <w:lvlJc w:val="left"/>
      <w:pPr>
        <w:pStyle w:val="908"/>
        <w:ind w:left="2520" w:hanging="420"/>
      </w:pPr>
    </w:lvl>
    <w:lvl w:ilvl="5">
      <w:start w:val="1"/>
      <w:numFmt w:val="lowerRoman"/>
      <w:isLgl w:val="false"/>
      <w:suff w:val="tab"/>
      <w:lvlText w:val="%6."/>
      <w:lvlJc w:val="right"/>
      <w:pPr>
        <w:pStyle w:val="908"/>
        <w:ind w:left="2940" w:hanging="420"/>
      </w:pPr>
    </w:lvl>
    <w:lvl w:ilvl="6">
      <w:start w:val="1"/>
      <w:numFmt w:val="decimal"/>
      <w:isLgl w:val="false"/>
      <w:suff w:val="tab"/>
      <w:lvlText w:val="%7."/>
      <w:lvlJc w:val="left"/>
      <w:pPr>
        <w:pStyle w:val="908"/>
        <w:ind w:left="3360" w:hanging="420"/>
      </w:pPr>
    </w:lvl>
    <w:lvl w:ilvl="7">
      <w:start w:val="1"/>
      <w:numFmt w:val="lowerLetter"/>
      <w:isLgl w:val="false"/>
      <w:suff w:val="tab"/>
      <w:lvlText w:val="%8)"/>
      <w:lvlJc w:val="left"/>
      <w:pPr>
        <w:pStyle w:val="908"/>
        <w:ind w:left="3780" w:hanging="420"/>
      </w:pPr>
    </w:lvl>
    <w:lvl w:ilvl="8">
      <w:start w:val="1"/>
      <w:numFmt w:val="lowerRoman"/>
      <w:isLgl w:val="false"/>
      <w:suff w:val="tab"/>
      <w:lvlText w:val="%9."/>
      <w:lvlJc w:val="right"/>
      <w:pPr>
        <w:pStyle w:val="908"/>
        <w:ind w:left="4200" w:hanging="420"/>
      </w:pPr>
    </w:lvl>
  </w:abstractNum>
  <w:abstractNum w:abstractNumId="4">
    <w:multiLevelType w:val="hybridMultilevel"/>
    <w:lvl w:ilvl="0">
      <w:start w:val="1"/>
      <w:numFmt w:val="chineseCountingThousand"/>
      <w:isLgl w:val="false"/>
      <w:suff w:val="space"/>
      <w:lvlText w:val="%1. "/>
      <w:lvlJc w:val="left"/>
      <w:pPr>
        <w:pStyle w:val="908"/>
        <w:ind w:left="907" w:hanging="907"/>
      </w:pPr>
      <w:rPr>
        <w:rFonts w:hint="eastAsia"/>
      </w:rPr>
    </w:lvl>
    <w:lvl w:ilvl="1">
      <w:start w:val="1"/>
      <w:numFmt w:val="decimal"/>
      <w:isLgl w:val="false"/>
      <w:suff w:val="space"/>
      <w:lvlText w:val="%1.%2 "/>
      <w:lvlJc w:val="left"/>
      <w:pPr>
        <w:pStyle w:val="908"/>
        <w:ind w:left="794" w:hanging="794"/>
      </w:pPr>
    </w:lvl>
    <w:lvl w:ilvl="2">
      <w:start w:val="0"/>
      <w:numFmt w:val="decimal"/>
      <w:isLgl w:val="false"/>
      <w:suff w:val="tab"/>
      <w:lvlText w:val=""/>
      <w:lvlJc w:val="left"/>
      <w:pPr>
        <w:pStyle w:val="908"/>
        <w:tabs>
          <w:tab w:val="num" w:pos="360" w:leader="none"/>
        </w:tabs>
      </w:pPr>
      <w:rPr>
        <w:rFonts w:cs="Times New Roman"/>
      </w:rPr>
    </w:lvl>
    <w:lvl w:ilvl="3">
      <w:start w:val="0"/>
      <w:numFmt w:val="decimal"/>
      <w:isLgl w:val="false"/>
      <w:suff w:val="tab"/>
      <w:lvlText w:val=""/>
      <w:lvlJc w:val="left"/>
      <w:pPr>
        <w:pStyle w:val="908"/>
        <w:tabs>
          <w:tab w:val="num" w:pos="360" w:leader="none"/>
        </w:tabs>
      </w:pPr>
      <w:rPr>
        <w:rFonts w:cs="Times New Roman"/>
      </w:rPr>
    </w:lvl>
    <w:lvl w:ilvl="4">
      <w:start w:val="0"/>
      <w:numFmt w:val="decimal"/>
      <w:pStyle w:val="1012"/>
      <w:isLgl w:val="false"/>
      <w:suff w:val="tab"/>
      <w:lvlText w:val=""/>
      <w:lvlJc w:val="left"/>
      <w:pPr>
        <w:pStyle w:val="908"/>
      </w:pPr>
      <w:rPr>
        <w:rFonts w:cs="Times New Roman"/>
      </w:rPr>
    </w:lvl>
    <w:lvl w:ilvl="5">
      <w:start w:val="0"/>
      <w:numFmt w:val="decimal"/>
      <w:isLgl w:val="false"/>
      <w:suff w:val="tab"/>
      <w:lvlText w:val=""/>
      <w:lvlJc w:val="left"/>
      <w:pPr>
        <w:pStyle w:val="908"/>
      </w:pPr>
      <w:rPr>
        <w:rFonts w:cs="Times New Roman"/>
      </w:rPr>
    </w:lvl>
    <w:lvl w:ilvl="6">
      <w:start w:val="0"/>
      <w:numFmt w:val="decimal"/>
      <w:isLgl w:val="false"/>
      <w:suff w:val="tab"/>
      <w:lvlText w:val=""/>
      <w:lvlJc w:val="left"/>
      <w:pPr>
        <w:pStyle w:val="908"/>
      </w:pPr>
      <w:rPr>
        <w:rFonts w:cs="Times New Roman"/>
      </w:rPr>
    </w:lvl>
    <w:lvl w:ilvl="7">
      <w:start w:val="0"/>
      <w:numFmt w:val="decimal"/>
      <w:isLgl w:val="false"/>
      <w:suff w:val="tab"/>
      <w:lvlText w:val=""/>
      <w:lvlJc w:val="left"/>
      <w:pPr>
        <w:pStyle w:val="908"/>
      </w:pPr>
      <w:rPr>
        <w:rFonts w:cs="Times New Roman"/>
      </w:rPr>
    </w:lvl>
    <w:lvl w:ilvl="8">
      <w:start w:val="0"/>
      <w:numFmt w:val="decimal"/>
      <w:isLgl w:val="false"/>
      <w:suff w:val="tab"/>
      <w:lvlText w:val=""/>
      <w:lvlJc w:val="left"/>
      <w:pPr>
        <w:pStyle w:val="908"/>
      </w:pPr>
      <w:rPr>
        <w:rFonts w:cs="Times New Roman"/>
      </w:rPr>
    </w:lvl>
  </w:abstractNum>
  <w:abstractNum w:abstractNumId="5">
    <w:multiLevelType w:val="hybridMultilevel"/>
    <w:lvl w:ilvl="0">
      <w:start w:val="1"/>
      <w:numFmt w:val="decimal"/>
      <w:pStyle w:val="1135"/>
      <w:isLgl w:val="false"/>
      <w:suff w:val="tab"/>
      <w:lvlText w:val="(%1)"/>
      <w:lvlJc w:val="left"/>
      <w:pPr>
        <w:pStyle w:val="90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08"/>
        <w:ind w:left="840" w:hanging="420"/>
        <w:tabs>
          <w:tab w:val="num" w:pos="840" w:leader="none"/>
        </w:tabs>
      </w:pPr>
    </w:lvl>
    <w:lvl w:ilvl="2">
      <w:start w:val="1"/>
      <w:numFmt w:val="lowerRoman"/>
      <w:isLgl w:val="false"/>
      <w:suff w:val="tab"/>
      <w:lvlText w:val="%3."/>
      <w:lvlJc w:val="right"/>
      <w:pPr>
        <w:pStyle w:val="908"/>
        <w:ind w:left="1260" w:hanging="420"/>
        <w:tabs>
          <w:tab w:val="num" w:pos="1260" w:leader="none"/>
        </w:tabs>
      </w:pPr>
    </w:lvl>
    <w:lvl w:ilvl="3">
      <w:start w:val="1"/>
      <w:numFmt w:val="decimal"/>
      <w:isLgl w:val="false"/>
      <w:suff w:val="tab"/>
      <w:lvlText w:val="%4."/>
      <w:lvlJc w:val="left"/>
      <w:pPr>
        <w:pStyle w:val="908"/>
        <w:ind w:left="1680" w:hanging="420"/>
        <w:tabs>
          <w:tab w:val="num" w:pos="1680" w:leader="none"/>
        </w:tabs>
      </w:pPr>
    </w:lvl>
    <w:lvl w:ilvl="4">
      <w:start w:val="1"/>
      <w:numFmt w:val="lowerLetter"/>
      <w:pStyle w:val="1123"/>
      <w:isLgl w:val="false"/>
      <w:suff w:val="tab"/>
      <w:lvlText w:val="%5)"/>
      <w:lvlJc w:val="left"/>
      <w:pPr>
        <w:pStyle w:val="908"/>
        <w:ind w:left="2100" w:hanging="420"/>
        <w:tabs>
          <w:tab w:val="num" w:pos="2100" w:leader="none"/>
        </w:tabs>
      </w:pPr>
    </w:lvl>
    <w:lvl w:ilvl="5">
      <w:start w:val="1"/>
      <w:numFmt w:val="lowerRoman"/>
      <w:isLgl w:val="false"/>
      <w:suff w:val="tab"/>
      <w:lvlText w:val="%6."/>
      <w:lvlJc w:val="right"/>
      <w:pPr>
        <w:pStyle w:val="908"/>
        <w:ind w:left="2520" w:hanging="420"/>
        <w:tabs>
          <w:tab w:val="num" w:pos="2520" w:leader="none"/>
        </w:tabs>
      </w:pPr>
    </w:lvl>
    <w:lvl w:ilvl="6">
      <w:start w:val="1"/>
      <w:numFmt w:val="decimal"/>
      <w:isLgl w:val="false"/>
      <w:suff w:val="tab"/>
      <w:lvlText w:val="%7."/>
      <w:lvlJc w:val="left"/>
      <w:pPr>
        <w:pStyle w:val="908"/>
        <w:ind w:left="2940" w:hanging="420"/>
        <w:tabs>
          <w:tab w:val="num" w:pos="2940" w:leader="none"/>
        </w:tabs>
      </w:pPr>
    </w:lvl>
    <w:lvl w:ilvl="7">
      <w:start w:val="1"/>
      <w:numFmt w:val="lowerLetter"/>
      <w:isLgl w:val="false"/>
      <w:suff w:val="tab"/>
      <w:lvlText w:val="%8)"/>
      <w:lvlJc w:val="left"/>
      <w:pPr>
        <w:pStyle w:val="908"/>
        <w:ind w:left="3360" w:hanging="420"/>
        <w:tabs>
          <w:tab w:val="num" w:pos="3360" w:leader="none"/>
        </w:tabs>
      </w:pPr>
    </w:lvl>
    <w:lvl w:ilvl="8">
      <w:start w:val="1"/>
      <w:numFmt w:val="lowerRoman"/>
      <w:isLgl w:val="false"/>
      <w:suff w:val="tab"/>
      <w:lvlText w:val="%9."/>
      <w:lvlJc w:val="right"/>
      <w:pPr>
        <w:pStyle w:val="908"/>
        <w:ind w:left="3780" w:hanging="420"/>
        <w:tabs>
          <w:tab w:val="num" w:pos="3780" w:leader="none"/>
        </w:tabs>
      </w:pPr>
    </w:lvl>
  </w:abstractNum>
  <w:abstractNum w:abstractNumId="6">
    <w:multiLevelType w:val="hybridMultilevel"/>
    <w:lvl w:ilvl="0">
      <w:start w:val="6"/>
      <w:numFmt w:val="japaneseCounting"/>
      <w:isLgl w:val="false"/>
      <w:suff w:val="tab"/>
      <w:lvlText w:val="%1、"/>
      <w:lvlJc w:val="left"/>
      <w:pPr>
        <w:pStyle w:val="908"/>
        <w:ind w:left="872" w:hanging="450"/>
      </w:pPr>
    </w:lvl>
    <w:lvl w:ilvl="1">
      <w:start w:val="1"/>
      <w:numFmt w:val="lowerLetter"/>
      <w:isLgl w:val="false"/>
      <w:suff w:val="tab"/>
      <w:lvlText w:val="%2)"/>
      <w:lvlJc w:val="left"/>
      <w:pPr>
        <w:pStyle w:val="908"/>
        <w:ind w:left="1262" w:hanging="420"/>
      </w:pPr>
    </w:lvl>
    <w:lvl w:ilvl="2">
      <w:start w:val="1"/>
      <w:numFmt w:val="lowerRoman"/>
      <w:isLgl w:val="false"/>
      <w:suff w:val="tab"/>
      <w:lvlText w:val="%3."/>
      <w:lvlJc w:val="right"/>
      <w:pPr>
        <w:pStyle w:val="908"/>
        <w:ind w:left="1682" w:hanging="420"/>
      </w:pPr>
    </w:lvl>
    <w:lvl w:ilvl="3">
      <w:start w:val="1"/>
      <w:numFmt w:val="decimal"/>
      <w:isLgl w:val="false"/>
      <w:suff w:val="tab"/>
      <w:lvlText w:val="%4."/>
      <w:lvlJc w:val="left"/>
      <w:pPr>
        <w:pStyle w:val="908"/>
        <w:ind w:left="2102" w:hanging="420"/>
      </w:pPr>
    </w:lvl>
    <w:lvl w:ilvl="4">
      <w:start w:val="1"/>
      <w:numFmt w:val="lowerLetter"/>
      <w:isLgl w:val="false"/>
      <w:suff w:val="tab"/>
      <w:lvlText w:val="%5)"/>
      <w:lvlJc w:val="left"/>
      <w:pPr>
        <w:pStyle w:val="908"/>
        <w:ind w:left="2522" w:hanging="420"/>
      </w:pPr>
    </w:lvl>
    <w:lvl w:ilvl="5">
      <w:start w:val="1"/>
      <w:numFmt w:val="lowerRoman"/>
      <w:isLgl w:val="false"/>
      <w:suff w:val="tab"/>
      <w:lvlText w:val="%6."/>
      <w:lvlJc w:val="right"/>
      <w:pPr>
        <w:pStyle w:val="908"/>
        <w:ind w:left="2942" w:hanging="420"/>
      </w:pPr>
    </w:lvl>
    <w:lvl w:ilvl="6">
      <w:start w:val="1"/>
      <w:numFmt w:val="decimal"/>
      <w:isLgl w:val="false"/>
      <w:suff w:val="tab"/>
      <w:lvlText w:val="%7."/>
      <w:lvlJc w:val="left"/>
      <w:pPr>
        <w:pStyle w:val="908"/>
        <w:ind w:left="3362" w:hanging="420"/>
      </w:pPr>
    </w:lvl>
    <w:lvl w:ilvl="7">
      <w:start w:val="1"/>
      <w:numFmt w:val="lowerLetter"/>
      <w:isLgl w:val="false"/>
      <w:suff w:val="tab"/>
      <w:lvlText w:val="%8)"/>
      <w:lvlJc w:val="left"/>
      <w:pPr>
        <w:pStyle w:val="908"/>
        <w:ind w:left="3782" w:hanging="420"/>
      </w:pPr>
    </w:lvl>
    <w:lvl w:ilvl="8">
      <w:start w:val="1"/>
      <w:numFmt w:val="lowerRoman"/>
      <w:isLgl w:val="false"/>
      <w:suff w:val="tab"/>
      <w:lvlText w:val="%9."/>
      <w:lvlJc w:val="right"/>
      <w:pPr>
        <w:pStyle w:val="908"/>
        <w:ind w:left="4202" w:hanging="420"/>
      </w:pPr>
    </w:lvl>
  </w:abstractNum>
  <w:abstractNum w:abstractNumId="7">
    <w:multiLevelType w:val="hybridMultilevel"/>
    <w:lvl w:ilvl="0">
      <w:start w:val="1"/>
      <w:numFmt w:val="bullet"/>
      <w:pStyle w:val="1312"/>
      <w:isLgl w:val="false"/>
      <w:suff w:val="tab"/>
      <w:lvlText w:val=""/>
      <w:lvlJc w:val="left"/>
      <w:pPr>
        <w:pStyle w:val="90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45"/>
      <w:isLgl w:val="false"/>
      <w:suff w:val="tab"/>
      <w:lvlText w:val="%1"/>
      <w:lvlJc w:val="left"/>
      <w:pPr>
        <w:pStyle w:val="908"/>
        <w:ind w:left="567" w:hanging="567"/>
        <w:tabs>
          <w:tab w:val="num" w:pos="567" w:leader="none"/>
        </w:tabs>
      </w:pPr>
      <w:rPr>
        <w:rFonts w:hint="eastAsia"/>
      </w:rPr>
    </w:lvl>
    <w:lvl w:ilvl="1">
      <w:start w:val="1"/>
      <w:numFmt w:val="decimal"/>
      <w:pStyle w:val="1189"/>
      <w:isLgl w:val="false"/>
      <w:suff w:val="tab"/>
      <w:lvlText w:val="%1.%2"/>
      <w:lvlJc w:val="left"/>
      <w:pPr>
        <w:pStyle w:val="908"/>
        <w:ind w:left="567" w:hanging="283"/>
        <w:tabs>
          <w:tab w:val="num" w:pos="1004" w:leader="none"/>
        </w:tabs>
      </w:pPr>
      <w:rPr>
        <w:rFonts w:hint="eastAsia"/>
      </w:rPr>
    </w:lvl>
    <w:lvl w:ilvl="2">
      <w:start w:val="1"/>
      <w:numFmt w:val="decimal"/>
      <w:isLgl w:val="false"/>
      <w:suff w:val="tab"/>
      <w:lvlText w:val="%1.%2.%3"/>
      <w:lvlJc w:val="left"/>
      <w:pPr>
        <w:pStyle w:val="908"/>
        <w:ind w:left="1134" w:hanging="567"/>
        <w:tabs>
          <w:tab w:val="num" w:pos="1647" w:leader="none"/>
        </w:tabs>
      </w:pPr>
      <w:rPr>
        <w:rFonts w:hint="eastAsia"/>
      </w:rPr>
    </w:lvl>
    <w:lvl w:ilvl="3">
      <w:start w:val="1"/>
      <w:numFmt w:val="decimal"/>
      <w:isLgl w:val="false"/>
      <w:suff w:val="tab"/>
      <w:lvlText w:val="%1.%2.%3.%4"/>
      <w:lvlJc w:val="left"/>
      <w:pPr>
        <w:pStyle w:val="908"/>
        <w:ind w:left="2851" w:hanging="708"/>
        <w:tabs>
          <w:tab w:val="num" w:pos="3223" w:leader="none"/>
        </w:tabs>
      </w:pPr>
      <w:rPr>
        <w:rFonts w:hint="eastAsia"/>
      </w:rPr>
    </w:lvl>
    <w:lvl w:ilvl="4">
      <w:start w:val="1"/>
      <w:numFmt w:val="decimal"/>
      <w:isLgl w:val="false"/>
      <w:suff w:val="tab"/>
      <w:lvlText w:val="%1.%2.%3.%4.%5"/>
      <w:lvlJc w:val="left"/>
      <w:pPr>
        <w:pStyle w:val="908"/>
        <w:ind w:left="3418" w:hanging="850"/>
        <w:tabs>
          <w:tab w:val="num" w:pos="3648" w:leader="none"/>
        </w:tabs>
      </w:pPr>
      <w:rPr>
        <w:rFonts w:hint="eastAsia"/>
      </w:rPr>
    </w:lvl>
    <w:lvl w:ilvl="5">
      <w:start w:val="1"/>
      <w:numFmt w:val="decimal"/>
      <w:isLgl w:val="false"/>
      <w:suff w:val="tab"/>
      <w:lvlText w:val="%1.%2.%3.%4.%5.%6"/>
      <w:lvlJc w:val="left"/>
      <w:pPr>
        <w:pStyle w:val="908"/>
        <w:ind w:left="4127" w:hanging="1134"/>
        <w:tabs>
          <w:tab w:val="num" w:pos="4433" w:leader="none"/>
        </w:tabs>
      </w:pPr>
      <w:rPr>
        <w:rFonts w:hint="eastAsia"/>
      </w:rPr>
    </w:lvl>
    <w:lvl w:ilvl="6">
      <w:start w:val="1"/>
      <w:numFmt w:val="decimal"/>
      <w:isLgl w:val="false"/>
      <w:suff w:val="tab"/>
      <w:lvlText w:val="%1.%2.%3.%4.%5.%6.%7"/>
      <w:lvlJc w:val="left"/>
      <w:pPr>
        <w:pStyle w:val="908"/>
        <w:ind w:left="4694" w:hanging="1276"/>
        <w:tabs>
          <w:tab w:val="num" w:pos="4858" w:leader="none"/>
        </w:tabs>
      </w:pPr>
      <w:rPr>
        <w:rFonts w:hint="eastAsia"/>
      </w:rPr>
    </w:lvl>
    <w:lvl w:ilvl="7">
      <w:start w:val="1"/>
      <w:numFmt w:val="decimal"/>
      <w:isLgl w:val="false"/>
      <w:suff w:val="tab"/>
      <w:lvlText w:val="%1.%2.%3.%4.%5.%6.%7.%8"/>
      <w:lvlJc w:val="left"/>
      <w:pPr>
        <w:pStyle w:val="908"/>
        <w:ind w:left="5261" w:hanging="1418"/>
        <w:tabs>
          <w:tab w:val="num" w:pos="5643" w:leader="none"/>
        </w:tabs>
      </w:pPr>
      <w:rPr>
        <w:rFonts w:hint="eastAsia"/>
      </w:rPr>
    </w:lvl>
    <w:lvl w:ilvl="8">
      <w:start w:val="1"/>
      <w:numFmt w:val="decimal"/>
      <w:isLgl w:val="false"/>
      <w:suff w:val="tab"/>
      <w:lvlText w:val="%1.%2.%3.%4.%5.%6.%7.%8.%9"/>
      <w:lvlJc w:val="left"/>
      <w:pPr>
        <w:pStyle w:val="908"/>
        <w:ind w:left="5969" w:hanging="1700"/>
        <w:tabs>
          <w:tab w:val="num" w:pos="6429" w:leader="none"/>
        </w:tabs>
      </w:pPr>
      <w:rPr>
        <w:rFonts w:hint="eastAsia"/>
      </w:rPr>
    </w:lvl>
  </w:abstractNum>
  <w:abstractNum w:abstractNumId="9">
    <w:multiLevelType w:val="hybridMultilevel"/>
    <w:lvl w:ilvl="0">
      <w:start w:val="2"/>
      <w:numFmt w:val="chineseCounting"/>
      <w:isLgl w:val="false"/>
      <w:suff w:val="nothing"/>
      <w:lvlText w:val="%1、"/>
      <w:lvlJc w:val="left"/>
      <w:pPr>
        <w:pStyle w:val="908"/>
      </w:pPr>
      <w:rPr>
        <w:rFonts w:hint="eastAsia"/>
      </w:rPr>
    </w:lvl>
    <w:lvl w:ilvl="1">
      <w:start w:val="1"/>
      <w:numFmt w:val="bullet"/>
      <w:isLgl w:val="false"/>
      <w:suff w:val="tab"/>
      <w:lvlText w:val="o"/>
      <w:lvlJc w:val="left"/>
      <w:pPr>
        <w:pStyle w:val="908"/>
        <w:ind w:left="1440" w:hanging="360"/>
      </w:pPr>
      <w:rPr>
        <w:rFonts w:ascii="Courier New" w:hAnsi="Courier New" w:eastAsia="Courier New" w:cs="Courier New"/>
      </w:rPr>
    </w:lvl>
    <w:lvl w:ilvl="2">
      <w:start w:val="1"/>
      <w:numFmt w:val="bullet"/>
      <w:isLgl w:val="false"/>
      <w:suff w:val="tab"/>
      <w:lvlText w:val="§"/>
      <w:lvlJc w:val="left"/>
      <w:pPr>
        <w:pStyle w:val="908"/>
        <w:ind w:left="2160" w:hanging="360"/>
      </w:pPr>
      <w:rPr>
        <w:rFonts w:ascii="Wingdings" w:hAnsi="Wingdings" w:eastAsia="Wingdings" w:cs="Wingdings"/>
      </w:rPr>
    </w:lvl>
    <w:lvl w:ilvl="3">
      <w:start w:val="1"/>
      <w:numFmt w:val="bullet"/>
      <w:isLgl w:val="false"/>
      <w:suff w:val="tab"/>
      <w:lvlText w:val="·"/>
      <w:lvlJc w:val="left"/>
      <w:pPr>
        <w:pStyle w:val="908"/>
        <w:ind w:left="2880" w:hanging="360"/>
      </w:pPr>
      <w:rPr>
        <w:rFonts w:ascii="Symbol" w:hAnsi="Symbol" w:eastAsia="Symbol" w:cs="Symbol"/>
      </w:rPr>
    </w:lvl>
    <w:lvl w:ilvl="4">
      <w:start w:val="1"/>
      <w:numFmt w:val="bullet"/>
      <w:isLgl w:val="false"/>
      <w:suff w:val="tab"/>
      <w:lvlText w:val="o"/>
      <w:lvlJc w:val="left"/>
      <w:pPr>
        <w:pStyle w:val="908"/>
        <w:ind w:left="3600" w:hanging="360"/>
      </w:pPr>
      <w:rPr>
        <w:rFonts w:ascii="Courier New" w:hAnsi="Courier New" w:eastAsia="Courier New" w:cs="Courier New"/>
      </w:rPr>
    </w:lvl>
    <w:lvl w:ilvl="5">
      <w:start w:val="1"/>
      <w:numFmt w:val="bullet"/>
      <w:isLgl w:val="false"/>
      <w:suff w:val="tab"/>
      <w:lvlText w:val="§"/>
      <w:lvlJc w:val="left"/>
      <w:pPr>
        <w:pStyle w:val="908"/>
        <w:ind w:left="4320" w:hanging="360"/>
      </w:pPr>
      <w:rPr>
        <w:rFonts w:ascii="Wingdings" w:hAnsi="Wingdings" w:eastAsia="Wingdings" w:cs="Wingdings"/>
      </w:rPr>
    </w:lvl>
    <w:lvl w:ilvl="6">
      <w:start w:val="1"/>
      <w:numFmt w:val="bullet"/>
      <w:isLgl w:val="false"/>
      <w:suff w:val="tab"/>
      <w:lvlText w:val="·"/>
      <w:lvlJc w:val="left"/>
      <w:pPr>
        <w:pStyle w:val="908"/>
        <w:ind w:left="5040" w:hanging="360"/>
      </w:pPr>
      <w:rPr>
        <w:rFonts w:ascii="Symbol" w:hAnsi="Symbol" w:eastAsia="Symbol" w:cs="Symbol"/>
      </w:rPr>
    </w:lvl>
    <w:lvl w:ilvl="7">
      <w:start w:val="1"/>
      <w:numFmt w:val="bullet"/>
      <w:isLgl w:val="false"/>
      <w:suff w:val="tab"/>
      <w:lvlText w:val="o"/>
      <w:lvlJc w:val="left"/>
      <w:pPr>
        <w:pStyle w:val="908"/>
        <w:ind w:left="5760" w:hanging="360"/>
      </w:pPr>
      <w:rPr>
        <w:rFonts w:ascii="Courier New" w:hAnsi="Courier New" w:eastAsia="Courier New" w:cs="Courier New"/>
      </w:rPr>
    </w:lvl>
    <w:lvl w:ilvl="8">
      <w:start w:val="1"/>
      <w:numFmt w:val="bullet"/>
      <w:isLgl w:val="false"/>
      <w:suff w:val="tab"/>
      <w:lvlText w:val="§"/>
      <w:lvlJc w:val="left"/>
      <w:pPr>
        <w:pStyle w:val="908"/>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8"/>
  </w:num>
  <w:num w:numId="5">
    <w:abstractNumId w:val="7"/>
  </w:num>
  <w:num w:numId="6">
    <w:abstractNumId w:val="9"/>
  </w:num>
  <w:num w:numId="7">
    <w:abstractNumId w:val="0"/>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8"/>
    <w:next w:val="9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8"/>
    <w:next w:val="9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8"/>
    <w:next w:val="9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8"/>
    <w:next w:val="9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8"/>
    <w:next w:val="9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8"/>
    <w:next w:val="9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8"/>
    <w:next w:val="9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8"/>
    <w:next w:val="9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8"/>
    <w:next w:val="9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8"/>
    <w:next w:val="9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8"/>
    <w:next w:val="9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8"/>
    <w:next w:val="908"/>
    <w:link w:val="38"/>
    <w:uiPriority w:val="29"/>
    <w:qFormat/>
    <w:pPr>
      <w:ind w:left="720" w:right="720"/>
    </w:pPr>
    <w:rPr>
      <w:i/>
    </w:rPr>
  </w:style>
  <w:style w:type="character" w:styleId="38">
    <w:name w:val="Quote Char"/>
    <w:link w:val="37"/>
    <w:uiPriority w:val="29"/>
    <w:rPr>
      <w:i/>
    </w:rPr>
  </w:style>
  <w:style w:type="paragraph" w:styleId="39">
    <w:name w:val="Intense Quote"/>
    <w:basedOn w:val="908"/>
    <w:next w:val="9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8"/>
    <w:next w:val="908"/>
    <w:uiPriority w:val="39"/>
    <w:unhideWhenUsed/>
    <w:pPr>
      <w:ind w:left="0" w:right="0" w:firstLine="0"/>
      <w:spacing w:after="57"/>
    </w:pPr>
  </w:style>
  <w:style w:type="paragraph" w:styleId="181">
    <w:name w:val="toc 2"/>
    <w:basedOn w:val="908"/>
    <w:next w:val="908"/>
    <w:uiPriority w:val="39"/>
    <w:unhideWhenUsed/>
    <w:pPr>
      <w:ind w:left="283" w:right="0" w:firstLine="0"/>
      <w:spacing w:after="57"/>
    </w:pPr>
  </w:style>
  <w:style w:type="paragraph" w:styleId="182">
    <w:name w:val="toc 3"/>
    <w:basedOn w:val="908"/>
    <w:next w:val="908"/>
    <w:uiPriority w:val="39"/>
    <w:unhideWhenUsed/>
    <w:pPr>
      <w:ind w:left="567" w:right="0" w:firstLine="0"/>
      <w:spacing w:after="57"/>
    </w:p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rFonts w:ascii="Calibri" w:hAnsi="Calibri" w:eastAsia="Calibri" w:cs="宋体"/>
      <w:lang w:val="zh-CN" w:eastAsia="zh-CN" w:bidi="ar-SA"/>
    </w:rPr>
  </w:style>
  <w:style w:type="paragraph" w:styleId="909">
    <w:name w:val="标题 1"/>
    <w:basedOn w:val="908"/>
    <w:next w:val="908"/>
    <w:link w:val="92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910">
    <w:name w:val="标题 2"/>
    <w:basedOn w:val="908"/>
    <w:next w:val="908"/>
    <w:link w:val="921"/>
    <w:qFormat/>
    <w:pPr>
      <w:jc w:val="left"/>
      <w:keepLines/>
      <w:keepNext/>
      <w:spacing w:before="120" w:after="120"/>
      <w:outlineLvl w:val="1"/>
    </w:pPr>
    <w:rPr>
      <w:rFonts w:ascii="宋体" w:hAnsi="宋体" w:eastAsia="宋体" w:cs="Times New Roman"/>
      <w:b/>
      <w:sz w:val="21"/>
      <w:szCs w:val="24"/>
      <w:lang w:val="en-US"/>
    </w:rPr>
  </w:style>
  <w:style w:type="paragraph" w:styleId="911">
    <w:name w:val="标题 3"/>
    <w:basedOn w:val="908"/>
    <w:next w:val="908"/>
    <w:link w:val="922"/>
    <w:qFormat/>
    <w:pPr>
      <w:keepLines/>
      <w:keepNext/>
      <w:spacing w:line="390" w:lineRule="atLeast"/>
      <w:shd w:val="clear" w:color="auto" w:fill="ffffff"/>
      <w:outlineLvl w:val="2"/>
    </w:pPr>
    <w:rPr>
      <w:rFonts w:ascii="宋体" w:hAnsi="宋体" w:eastAsia="宋体" w:cs="Times New Roman"/>
      <w:b/>
      <w:sz w:val="21"/>
      <w:szCs w:val="21"/>
    </w:rPr>
  </w:style>
  <w:style w:type="paragraph" w:styleId="912">
    <w:name w:val="标题 4"/>
    <w:basedOn w:val="908"/>
    <w:next w:val="908"/>
    <w:link w:val="923"/>
    <w:qFormat/>
    <w:pPr>
      <w:keepLines/>
      <w:keepNext/>
      <w:spacing w:before="120" w:after="120"/>
      <w:outlineLvl w:val="3"/>
    </w:pPr>
    <w:rPr>
      <w:rFonts w:ascii="Arial" w:hAnsi="Arial" w:eastAsia="黑体" w:cs="Times New Roman"/>
      <w:b/>
      <w:sz w:val="28"/>
      <w:lang w:val="en-US"/>
    </w:rPr>
  </w:style>
  <w:style w:type="paragraph" w:styleId="913">
    <w:name w:val="标题 5"/>
    <w:basedOn w:val="908"/>
    <w:next w:val="925"/>
    <w:link w:val="924"/>
    <w:qFormat/>
    <w:pPr>
      <w:keepNext/>
      <w:outlineLvl w:val="4"/>
    </w:pPr>
    <w:rPr>
      <w:rFonts w:ascii="黑体" w:eastAsia="黑体" w:cs="Times New Roman"/>
      <w:b/>
      <w:color w:val="000000"/>
      <w:sz w:val="28"/>
      <w:lang w:val="en-US"/>
    </w:rPr>
  </w:style>
  <w:style w:type="paragraph" w:styleId="914">
    <w:name w:val="标题 6"/>
    <w:basedOn w:val="908"/>
    <w:next w:val="908"/>
    <w:link w:val="926"/>
    <w:qFormat/>
    <w:pPr>
      <w:keepLines/>
      <w:keepNext/>
      <w:spacing w:before="240" w:after="64" w:line="320" w:lineRule="auto"/>
      <w:outlineLvl w:val="5"/>
    </w:pPr>
    <w:rPr>
      <w:rFonts w:ascii="Arial" w:hAnsi="Arial" w:eastAsia="黑体" w:cs="Times New Roman"/>
      <w:b/>
      <w:bCs/>
      <w:sz w:val="24"/>
      <w:szCs w:val="24"/>
      <w:lang w:val="en-US"/>
    </w:rPr>
  </w:style>
  <w:style w:type="paragraph" w:styleId="915">
    <w:name w:val="标题 7"/>
    <w:basedOn w:val="908"/>
    <w:next w:val="908"/>
    <w:link w:val="927"/>
    <w:qFormat/>
    <w:pPr>
      <w:keepLines/>
      <w:keepNext/>
      <w:spacing w:before="240" w:after="64" w:line="320" w:lineRule="auto"/>
      <w:outlineLvl w:val="6"/>
    </w:pPr>
    <w:rPr>
      <w:rFonts w:eastAsia="宋体" w:cs="Times New Roman"/>
      <w:b/>
      <w:bCs/>
      <w:sz w:val="24"/>
      <w:szCs w:val="24"/>
      <w:lang w:val="en-US"/>
    </w:rPr>
  </w:style>
  <w:style w:type="paragraph" w:styleId="916">
    <w:name w:val="标题 8"/>
    <w:basedOn w:val="908"/>
    <w:next w:val="908"/>
    <w:link w:val="928"/>
    <w:qFormat/>
    <w:pPr>
      <w:keepLines/>
      <w:keepNext/>
      <w:spacing w:before="240" w:after="64" w:line="320" w:lineRule="auto"/>
      <w:outlineLvl w:val="7"/>
    </w:pPr>
    <w:rPr>
      <w:rFonts w:ascii="Arial" w:hAnsi="Arial" w:eastAsia="黑体" w:cs="Times New Roman"/>
      <w:sz w:val="24"/>
      <w:szCs w:val="24"/>
      <w:lang w:val="en-US"/>
    </w:rPr>
  </w:style>
  <w:style w:type="paragraph" w:styleId="917">
    <w:name w:val="标题 9"/>
    <w:basedOn w:val="908"/>
    <w:next w:val="908"/>
    <w:link w:val="929"/>
    <w:qFormat/>
    <w:pPr>
      <w:keepLines/>
      <w:keepNext/>
      <w:spacing w:before="240" w:after="64" w:line="320" w:lineRule="auto"/>
      <w:outlineLvl w:val="8"/>
    </w:pPr>
    <w:rPr>
      <w:rFonts w:ascii="Arial" w:hAnsi="Arial" w:eastAsia="黑体" w:cs="Times New Roman"/>
      <w:sz w:val="21"/>
      <w:szCs w:val="21"/>
      <w:lang w:val="en-US"/>
    </w:rPr>
  </w:style>
  <w:style w:type="character" w:styleId="918">
    <w:name w:val="默认段落字体"/>
    <w:next w:val="918"/>
    <w:link w:val="908"/>
    <w:uiPriority w:val="1"/>
    <w:unhideWhenUsed/>
    <w:qFormat/>
  </w:style>
  <w:style w:type="table" w:styleId="919">
    <w:name w:val="普通表格"/>
    <w:next w:val="919"/>
    <w:link w:val="908"/>
    <w:uiPriority w:val="99"/>
    <w:unhideWhenUsed/>
    <w:qFormat/>
    <w:tblPr/>
  </w:style>
  <w:style w:type="character" w:styleId="920">
    <w:name w:val="标题 1 字符"/>
    <w:next w:val="920"/>
    <w:link w:val="909"/>
    <w:qFormat/>
    <w:rPr>
      <w:rFonts w:ascii="黑体" w:hAnsi="Calibri" w:eastAsia="黑体" w:cs="Times New Roman"/>
      <w:b/>
      <w:sz w:val="24"/>
      <w:szCs w:val="28"/>
    </w:rPr>
  </w:style>
  <w:style w:type="character" w:styleId="921">
    <w:name w:val="标题 2 字符"/>
    <w:next w:val="921"/>
    <w:link w:val="910"/>
    <w:qFormat/>
    <w:rPr>
      <w:rFonts w:ascii="宋体" w:hAnsi="宋体" w:eastAsia="宋体" w:cs="Times New Roman"/>
      <w:b/>
      <w:szCs w:val="24"/>
    </w:rPr>
  </w:style>
  <w:style w:type="character" w:styleId="922">
    <w:name w:val="标题 3 字符"/>
    <w:next w:val="922"/>
    <w:link w:val="911"/>
    <w:qFormat/>
    <w:rPr>
      <w:rFonts w:ascii="宋体" w:hAnsi="宋体" w:eastAsia="宋体" w:cs="Times New Roman"/>
      <w:b/>
      <w:szCs w:val="21"/>
      <w:shd w:val="clear" w:color="auto" w:fill="ffffff"/>
      <w:lang w:val="zh-CN"/>
    </w:rPr>
  </w:style>
  <w:style w:type="character" w:styleId="923">
    <w:name w:val="标题 4 字符"/>
    <w:next w:val="923"/>
    <w:link w:val="912"/>
    <w:qFormat/>
    <w:rPr>
      <w:rFonts w:ascii="Arial" w:hAnsi="Arial" w:eastAsia="黑体" w:cs="Times New Roman"/>
      <w:b/>
      <w:sz w:val="28"/>
      <w:szCs w:val="20"/>
    </w:rPr>
  </w:style>
  <w:style w:type="character" w:styleId="924">
    <w:name w:val="标题 5 字符"/>
    <w:next w:val="924"/>
    <w:link w:val="913"/>
    <w:qFormat/>
    <w:rPr>
      <w:rFonts w:ascii="黑体" w:hAnsi="Calibri" w:eastAsia="黑体" w:cs="Times New Roman"/>
      <w:b/>
      <w:color w:val="000000"/>
      <w:sz w:val="28"/>
      <w:szCs w:val="20"/>
    </w:rPr>
  </w:style>
  <w:style w:type="paragraph" w:styleId="925">
    <w:name w:val="正文缩进"/>
    <w:basedOn w:val="908"/>
    <w:next w:val="925"/>
    <w:link w:val="908"/>
    <w:qFormat/>
    <w:pPr>
      <w:ind w:firstLine="420"/>
    </w:pPr>
  </w:style>
  <w:style w:type="character" w:styleId="926">
    <w:name w:val="标题 6 字符"/>
    <w:next w:val="926"/>
    <w:link w:val="914"/>
    <w:qFormat/>
    <w:rPr>
      <w:rFonts w:ascii="Arial" w:hAnsi="Arial" w:eastAsia="黑体" w:cs="Times New Roman"/>
      <w:b/>
      <w:bCs/>
      <w:sz w:val="24"/>
      <w:szCs w:val="24"/>
    </w:rPr>
  </w:style>
  <w:style w:type="character" w:styleId="927">
    <w:name w:val="标题 7 字符"/>
    <w:next w:val="927"/>
    <w:link w:val="915"/>
    <w:qFormat/>
    <w:rPr>
      <w:rFonts w:ascii="Calibri" w:hAnsi="Calibri" w:eastAsia="宋体" w:cs="Times New Roman"/>
      <w:b/>
      <w:bCs/>
      <w:sz w:val="24"/>
      <w:szCs w:val="24"/>
    </w:rPr>
  </w:style>
  <w:style w:type="character" w:styleId="928">
    <w:name w:val="标题 8 字符"/>
    <w:next w:val="928"/>
    <w:link w:val="916"/>
    <w:qFormat/>
    <w:rPr>
      <w:rFonts w:ascii="Arial" w:hAnsi="Arial" w:eastAsia="黑体" w:cs="Times New Roman"/>
      <w:sz w:val="24"/>
      <w:szCs w:val="24"/>
    </w:rPr>
  </w:style>
  <w:style w:type="character" w:styleId="929">
    <w:name w:val="标题 9 字符"/>
    <w:next w:val="929"/>
    <w:link w:val="917"/>
    <w:qFormat/>
    <w:rPr>
      <w:rFonts w:ascii="Arial" w:hAnsi="Arial" w:eastAsia="黑体" w:cs="Times New Roman"/>
      <w:szCs w:val="21"/>
    </w:rPr>
  </w:style>
  <w:style w:type="paragraph" w:styleId="930">
    <w:name w:val="列表 3"/>
    <w:basedOn w:val="908"/>
    <w:next w:val="930"/>
    <w:link w:val="908"/>
    <w:qFormat/>
    <w:pPr>
      <w:ind w:left="1260" w:hanging="420"/>
    </w:pPr>
  </w:style>
  <w:style w:type="paragraph" w:styleId="931">
    <w:name w:val="目录 7"/>
    <w:basedOn w:val="908"/>
    <w:next w:val="908"/>
    <w:link w:val="908"/>
    <w:semiHidden/>
    <w:qFormat/>
    <w:pPr>
      <w:ind w:left="1260"/>
      <w:jc w:val="left"/>
    </w:pPr>
    <w:rPr>
      <w:sz w:val="18"/>
    </w:rPr>
  </w:style>
  <w:style w:type="paragraph" w:styleId="932">
    <w:name w:val="列表编号 2"/>
    <w:basedOn w:val="908"/>
    <w:next w:val="932"/>
    <w:link w:val="908"/>
    <w:qFormat/>
    <w:pPr>
      <w:ind w:left="1440" w:hanging="1440"/>
      <w:spacing w:line="360" w:lineRule="auto"/>
      <w:tabs>
        <w:tab w:val="left" w:pos="1440" w:leader="none"/>
      </w:tabs>
    </w:pPr>
    <w:rPr>
      <w:sz w:val="24"/>
      <w:szCs w:val="24"/>
    </w:rPr>
  </w:style>
  <w:style w:type="paragraph" w:styleId="933">
    <w:name w:val="索引 8"/>
    <w:basedOn w:val="908"/>
    <w:next w:val="908"/>
    <w:link w:val="908"/>
    <w:semiHidden/>
    <w:qFormat/>
    <w:pPr>
      <w:ind w:left="2940"/>
    </w:pPr>
  </w:style>
  <w:style w:type="paragraph" w:styleId="934">
    <w:name w:val="列表编号"/>
    <w:basedOn w:val="908"/>
    <w:next w:val="934"/>
    <w:link w:val="908"/>
    <w:qFormat/>
    <w:pPr>
      <w:ind w:left="2952" w:hanging="432"/>
      <w:tabs>
        <w:tab w:val="left" w:pos="2952" w:leader="none"/>
      </w:tabs>
    </w:pPr>
    <w:rPr>
      <w:szCs w:val="24"/>
    </w:rPr>
  </w:style>
  <w:style w:type="paragraph" w:styleId="935">
    <w:name w:val="索引 5"/>
    <w:basedOn w:val="908"/>
    <w:next w:val="908"/>
    <w:link w:val="908"/>
    <w:semiHidden/>
    <w:qFormat/>
    <w:pPr>
      <w:ind w:left="1680"/>
    </w:pPr>
  </w:style>
  <w:style w:type="paragraph" w:styleId="936">
    <w:name w:val="文档结构图"/>
    <w:basedOn w:val="908"/>
    <w:next w:val="936"/>
    <w:link w:val="937"/>
    <w:semiHidden/>
    <w:qFormat/>
    <w:pPr>
      <w:shd w:val="clear" w:color="auto" w:fill="000080"/>
    </w:pPr>
    <w:rPr>
      <w:rFonts w:ascii="Calibri" w:hAnsi="Calibri" w:eastAsia="宋体" w:cs="Times New Roman"/>
      <w:sz w:val="21"/>
      <w:szCs w:val="22"/>
      <w:lang w:val="en-US"/>
    </w:rPr>
  </w:style>
  <w:style w:type="character" w:styleId="937">
    <w:name w:val="文档结构图 字符"/>
    <w:next w:val="937"/>
    <w:link w:val="936"/>
    <w:semiHidden/>
    <w:qFormat/>
    <w:rPr>
      <w:rFonts w:eastAsia="宋体"/>
      <w:shd w:val="clear" w:color="auto" w:fill="000080"/>
    </w:rPr>
  </w:style>
  <w:style w:type="paragraph" w:styleId="938">
    <w:name w:val="批注文字"/>
    <w:basedOn w:val="908"/>
    <w:next w:val="938"/>
    <w:link w:val="939"/>
    <w:uiPriority w:val="99"/>
    <w:unhideWhenUsed/>
    <w:qFormat/>
    <w:pPr>
      <w:jc w:val="left"/>
    </w:pPr>
  </w:style>
  <w:style w:type="character" w:styleId="939">
    <w:name w:val="批注文字 字符"/>
    <w:next w:val="939"/>
    <w:link w:val="938"/>
    <w:uiPriority w:val="99"/>
    <w:semiHidden/>
    <w:qFormat/>
    <w:rPr>
      <w:rFonts w:ascii="Calibri" w:hAnsi="Calibri" w:eastAsia="Calibri" w:cs="宋体"/>
      <w:sz w:val="20"/>
      <w:szCs w:val="20"/>
      <w:lang w:val="zh-CN"/>
    </w:rPr>
  </w:style>
  <w:style w:type="paragraph" w:styleId="940">
    <w:name w:val="索引 6"/>
    <w:basedOn w:val="908"/>
    <w:next w:val="908"/>
    <w:link w:val="908"/>
    <w:semiHidden/>
    <w:qFormat/>
    <w:pPr>
      <w:ind w:left="2100"/>
    </w:pPr>
  </w:style>
  <w:style w:type="paragraph" w:styleId="941">
    <w:name w:val="称呼"/>
    <w:basedOn w:val="908"/>
    <w:next w:val="908"/>
    <w:link w:val="942"/>
    <w:qFormat/>
    <w:rPr>
      <w:rFonts w:ascii="仿宋_GB2312" w:eastAsia="仿宋_GB2312"/>
      <w:sz w:val="28"/>
    </w:rPr>
  </w:style>
  <w:style w:type="character" w:styleId="942">
    <w:name w:val="称呼 字符"/>
    <w:next w:val="942"/>
    <w:link w:val="941"/>
    <w:qFormat/>
    <w:rPr>
      <w:rFonts w:ascii="仿宋_GB2312" w:hAnsi="Calibri" w:eastAsia="仿宋_GB2312" w:cs="宋体"/>
      <w:sz w:val="28"/>
      <w:szCs w:val="20"/>
      <w:lang w:val="zh-CN"/>
    </w:rPr>
  </w:style>
  <w:style w:type="paragraph" w:styleId="943">
    <w:name w:val="正文文本 3"/>
    <w:basedOn w:val="908"/>
    <w:next w:val="943"/>
    <w:link w:val="944"/>
    <w:qFormat/>
    <w:rPr>
      <w:rFonts w:ascii="仿宋_GB2312" w:hAnsi="Arial" w:eastAsia="仿宋_GB2312"/>
      <w:sz w:val="32"/>
    </w:rPr>
  </w:style>
  <w:style w:type="character" w:styleId="944">
    <w:name w:val="正文文本 3 字符"/>
    <w:next w:val="944"/>
    <w:link w:val="943"/>
    <w:qFormat/>
    <w:rPr>
      <w:rFonts w:ascii="仿宋_GB2312" w:hAnsi="Arial" w:eastAsia="仿宋_GB2312" w:cs="宋体"/>
      <w:sz w:val="32"/>
      <w:szCs w:val="20"/>
      <w:lang w:val="zh-CN"/>
    </w:rPr>
  </w:style>
  <w:style w:type="paragraph" w:styleId="945">
    <w:name w:val="正文文本"/>
    <w:basedOn w:val="908"/>
    <w:next w:val="945"/>
    <w:link w:val="946"/>
    <w:unhideWhenUsed/>
    <w:qFormat/>
    <w:pPr>
      <w:spacing w:after="120"/>
    </w:pPr>
  </w:style>
  <w:style w:type="character" w:styleId="946">
    <w:name w:val="正文文本 字符"/>
    <w:next w:val="946"/>
    <w:link w:val="945"/>
    <w:uiPriority w:val="99"/>
    <w:semiHidden/>
    <w:qFormat/>
    <w:rPr>
      <w:rFonts w:ascii="Calibri" w:hAnsi="Calibri" w:eastAsia="Calibri" w:cs="宋体"/>
      <w:sz w:val="20"/>
      <w:szCs w:val="20"/>
      <w:lang w:val="zh-CN"/>
    </w:rPr>
  </w:style>
  <w:style w:type="paragraph" w:styleId="947">
    <w:name w:val="正文文本缩进"/>
    <w:basedOn w:val="908"/>
    <w:next w:val="947"/>
    <w:link w:val="948"/>
    <w:qFormat/>
    <w:pPr>
      <w:ind w:firstLine="645"/>
    </w:pPr>
    <w:rPr>
      <w:rFonts w:ascii="楷体_GB2312" w:hAnsi="Calibri" w:eastAsia="楷体_GB2312" w:cs="Times New Roman"/>
      <w:sz w:val="32"/>
      <w:szCs w:val="22"/>
      <w:lang w:val="en-US"/>
    </w:rPr>
  </w:style>
  <w:style w:type="character" w:styleId="948">
    <w:name w:val="正文文本缩进 字符"/>
    <w:next w:val="948"/>
    <w:link w:val="947"/>
    <w:qFormat/>
    <w:rPr>
      <w:rFonts w:ascii="楷体_GB2312" w:eastAsia="楷体_GB2312"/>
      <w:sz w:val="32"/>
    </w:rPr>
  </w:style>
  <w:style w:type="paragraph" w:styleId="949">
    <w:name w:val="索引 4"/>
    <w:basedOn w:val="908"/>
    <w:next w:val="908"/>
    <w:link w:val="908"/>
    <w:semiHidden/>
    <w:qFormat/>
    <w:pPr>
      <w:ind w:left="1260"/>
    </w:pPr>
  </w:style>
  <w:style w:type="paragraph" w:styleId="950">
    <w:name w:val="目录 5"/>
    <w:basedOn w:val="908"/>
    <w:next w:val="908"/>
    <w:link w:val="908"/>
    <w:semiHidden/>
    <w:qFormat/>
    <w:pPr>
      <w:ind w:left="840"/>
      <w:jc w:val="left"/>
    </w:pPr>
    <w:rPr>
      <w:sz w:val="18"/>
    </w:rPr>
  </w:style>
  <w:style w:type="paragraph" w:styleId="951">
    <w:name w:val="目录 3"/>
    <w:basedOn w:val="908"/>
    <w:next w:val="908"/>
    <w:link w:val="908"/>
    <w:semiHidden/>
    <w:qFormat/>
    <w:pPr>
      <w:ind w:left="420"/>
      <w:jc w:val="left"/>
    </w:pPr>
    <w:rPr>
      <w:i/>
    </w:rPr>
  </w:style>
  <w:style w:type="paragraph" w:styleId="952">
    <w:name w:val="纯文本"/>
    <w:basedOn w:val="908"/>
    <w:next w:val="952"/>
    <w:link w:val="953"/>
    <w:qFormat/>
    <w:rPr>
      <w:rFonts w:ascii="宋体" w:hAnsi="Courier New" w:eastAsia="宋体" w:cs="Times New Roman"/>
      <w:sz w:val="21"/>
      <w:szCs w:val="22"/>
      <w:lang w:val="en-US"/>
    </w:rPr>
  </w:style>
  <w:style w:type="character" w:styleId="953">
    <w:name w:val="纯文本 字符"/>
    <w:next w:val="953"/>
    <w:link w:val="952"/>
    <w:qFormat/>
    <w:rPr>
      <w:rFonts w:ascii="宋体" w:hAnsi="Courier New" w:eastAsia="宋体"/>
    </w:rPr>
  </w:style>
  <w:style w:type="paragraph" w:styleId="954">
    <w:name w:val="目录 8"/>
    <w:basedOn w:val="908"/>
    <w:next w:val="908"/>
    <w:link w:val="908"/>
    <w:semiHidden/>
    <w:qFormat/>
    <w:pPr>
      <w:ind w:left="1470"/>
      <w:jc w:val="left"/>
    </w:pPr>
    <w:rPr>
      <w:sz w:val="18"/>
    </w:rPr>
  </w:style>
  <w:style w:type="paragraph" w:styleId="955">
    <w:name w:val="索引 3"/>
    <w:basedOn w:val="908"/>
    <w:next w:val="908"/>
    <w:link w:val="908"/>
    <w:semiHidden/>
    <w:qFormat/>
    <w:pPr>
      <w:ind w:left="840"/>
    </w:pPr>
  </w:style>
  <w:style w:type="paragraph" w:styleId="956">
    <w:name w:val="日期"/>
    <w:basedOn w:val="908"/>
    <w:next w:val="908"/>
    <w:link w:val="957"/>
    <w:qFormat/>
    <w:pPr>
      <w:ind w:left="100"/>
    </w:pPr>
    <w:rPr>
      <w:sz w:val="28"/>
    </w:rPr>
  </w:style>
  <w:style w:type="character" w:styleId="957">
    <w:name w:val="日期 字符"/>
    <w:next w:val="957"/>
    <w:link w:val="956"/>
    <w:qFormat/>
    <w:rPr>
      <w:rFonts w:ascii="Calibri" w:hAnsi="Calibri" w:eastAsia="Calibri" w:cs="宋体"/>
      <w:sz w:val="28"/>
      <w:szCs w:val="20"/>
      <w:lang w:val="zh-CN"/>
    </w:rPr>
  </w:style>
  <w:style w:type="paragraph" w:styleId="958">
    <w:name w:val="正文文本缩进 2"/>
    <w:basedOn w:val="908"/>
    <w:next w:val="958"/>
    <w:link w:val="959"/>
    <w:qFormat/>
    <w:pPr>
      <w:ind w:left="630" w:firstLine="645"/>
    </w:pPr>
    <w:rPr>
      <w:rFonts w:ascii="Arial" w:hAnsi="Arial" w:eastAsia="仿宋_GB2312" w:cs="Times New Roman"/>
      <w:sz w:val="32"/>
      <w:szCs w:val="22"/>
      <w:lang w:val="en-US"/>
    </w:rPr>
  </w:style>
  <w:style w:type="character" w:styleId="959">
    <w:name w:val="正文文本缩进 2 字符"/>
    <w:next w:val="959"/>
    <w:link w:val="958"/>
    <w:qFormat/>
    <w:rPr>
      <w:rFonts w:ascii="Arial" w:hAnsi="Arial" w:eastAsia="仿宋_GB2312"/>
      <w:sz w:val="32"/>
    </w:rPr>
  </w:style>
  <w:style w:type="paragraph" w:styleId="960">
    <w:name w:val="尾注文本"/>
    <w:basedOn w:val="908"/>
    <w:next w:val="960"/>
    <w:link w:val="961"/>
    <w:qFormat/>
    <w:pPr>
      <w:jc w:val="left"/>
    </w:pPr>
    <w:rPr>
      <w:szCs w:val="24"/>
    </w:rPr>
  </w:style>
  <w:style w:type="character" w:styleId="961">
    <w:name w:val="尾注文本 字符"/>
    <w:next w:val="961"/>
    <w:link w:val="960"/>
    <w:qFormat/>
    <w:rPr>
      <w:rFonts w:ascii="Calibri" w:hAnsi="Calibri" w:eastAsia="Calibri" w:cs="宋体"/>
      <w:sz w:val="20"/>
      <w:szCs w:val="24"/>
      <w:lang w:val="zh-CN"/>
    </w:rPr>
  </w:style>
  <w:style w:type="paragraph" w:styleId="962">
    <w:name w:val="批注框文本"/>
    <w:basedOn w:val="908"/>
    <w:next w:val="962"/>
    <w:link w:val="963"/>
    <w:semiHidden/>
    <w:qFormat/>
    <w:rPr>
      <w:sz w:val="18"/>
      <w:szCs w:val="18"/>
    </w:rPr>
  </w:style>
  <w:style w:type="character" w:styleId="963">
    <w:name w:val="批注框文本 字符"/>
    <w:next w:val="963"/>
    <w:link w:val="962"/>
    <w:semiHidden/>
    <w:qFormat/>
    <w:rPr>
      <w:rFonts w:ascii="Calibri" w:hAnsi="Calibri" w:eastAsia="Calibri" w:cs="宋体"/>
      <w:sz w:val="18"/>
      <w:szCs w:val="18"/>
      <w:lang w:val="zh-CN"/>
    </w:rPr>
  </w:style>
  <w:style w:type="paragraph" w:styleId="964">
    <w:name w:val="页脚"/>
    <w:basedOn w:val="908"/>
    <w:next w:val="964"/>
    <w:link w:val="965"/>
    <w:qFormat/>
    <w:pPr>
      <w:jc w:val="left"/>
      <w:tabs>
        <w:tab w:val="center" w:pos="4153" w:leader="none"/>
        <w:tab w:val="right" w:pos="8306" w:leader="none"/>
      </w:tabs>
    </w:pPr>
    <w:rPr>
      <w:rFonts w:ascii="Calibri" w:hAnsi="Calibri" w:eastAsia="宋体" w:cs="Times New Roman"/>
      <w:sz w:val="18"/>
      <w:szCs w:val="22"/>
      <w:lang w:val="en-US"/>
    </w:rPr>
  </w:style>
  <w:style w:type="character" w:styleId="965">
    <w:name w:val="页脚 字符"/>
    <w:next w:val="965"/>
    <w:link w:val="964"/>
    <w:qFormat/>
    <w:rPr>
      <w:sz w:val="18"/>
    </w:rPr>
  </w:style>
  <w:style w:type="paragraph" w:styleId="966">
    <w:name w:val="页眉"/>
    <w:basedOn w:val="908"/>
    <w:next w:val="966"/>
    <w:link w:val="967"/>
    <w:qFormat/>
    <w:pPr>
      <w:jc w:val="center"/>
      <w:tabs>
        <w:tab w:val="center" w:pos="4153" w:leader="none"/>
        <w:tab w:val="right" w:pos="8306" w:leader="none"/>
      </w:tabs>
      <w:pBdr>
        <w:bottom w:val="single" w:color="000000" w:sz="6" w:space="1"/>
      </w:pBdr>
    </w:pPr>
    <w:rPr>
      <w:sz w:val="18"/>
    </w:rPr>
  </w:style>
  <w:style w:type="character" w:styleId="967">
    <w:name w:val="页眉 字符"/>
    <w:next w:val="967"/>
    <w:link w:val="966"/>
    <w:qFormat/>
    <w:rPr>
      <w:rFonts w:ascii="Calibri" w:hAnsi="Calibri" w:eastAsia="Calibri" w:cs="宋体"/>
      <w:sz w:val="18"/>
      <w:szCs w:val="20"/>
      <w:lang w:val="zh-CN"/>
    </w:rPr>
  </w:style>
  <w:style w:type="paragraph" w:styleId="968">
    <w:name w:val="签名"/>
    <w:basedOn w:val="908"/>
    <w:next w:val="968"/>
    <w:link w:val="969"/>
    <w:qFormat/>
    <w:pPr>
      <w:jc w:val="center"/>
      <w:spacing w:after="600" w:line="312" w:lineRule="atLeast"/>
    </w:pPr>
    <w:rPr>
      <w:rFonts w:eastAsia="仿宋_GB2312"/>
      <w:sz w:val="24"/>
    </w:rPr>
  </w:style>
  <w:style w:type="character" w:styleId="969">
    <w:name w:val="签名 字符"/>
    <w:next w:val="969"/>
    <w:link w:val="968"/>
    <w:qFormat/>
    <w:rPr>
      <w:rFonts w:ascii="Calibri" w:hAnsi="Calibri" w:eastAsia="仿宋_GB2312" w:cs="宋体"/>
      <w:sz w:val="24"/>
      <w:szCs w:val="20"/>
      <w:lang w:val="zh-CN"/>
    </w:rPr>
  </w:style>
  <w:style w:type="paragraph" w:styleId="970">
    <w:name w:val="目录 1"/>
    <w:basedOn w:val="908"/>
    <w:next w:val="908"/>
    <w:link w:val="908"/>
    <w:semiHidden/>
    <w:qFormat/>
    <w:pPr>
      <w:jc w:val="left"/>
      <w:spacing w:before="120" w:after="120"/>
    </w:pPr>
    <w:rPr>
      <w:b/>
      <w:caps/>
    </w:rPr>
  </w:style>
  <w:style w:type="paragraph" w:styleId="971">
    <w:name w:val="目录 4"/>
    <w:basedOn w:val="908"/>
    <w:next w:val="908"/>
    <w:link w:val="908"/>
    <w:semiHidden/>
    <w:qFormat/>
    <w:pPr>
      <w:ind w:left="630"/>
      <w:jc w:val="left"/>
    </w:pPr>
    <w:rPr>
      <w:sz w:val="18"/>
    </w:rPr>
  </w:style>
  <w:style w:type="paragraph" w:styleId="972">
    <w:name w:val="索引标题"/>
    <w:basedOn w:val="908"/>
    <w:next w:val="973"/>
    <w:link w:val="908"/>
    <w:semiHidden/>
    <w:qFormat/>
  </w:style>
  <w:style w:type="paragraph" w:styleId="973">
    <w:name w:val="索引 1"/>
    <w:basedOn w:val="908"/>
    <w:next w:val="908"/>
    <w:link w:val="908"/>
    <w:semiHidden/>
    <w:qFormat/>
    <w:rPr>
      <w:rFonts w:ascii="仿宋_GB2312" w:hAnsi="宋体" w:eastAsia="仿宋_GB2312"/>
      <w:sz w:val="30"/>
      <w:szCs w:val="24"/>
    </w:rPr>
  </w:style>
  <w:style w:type="paragraph" w:styleId="974">
    <w:name w:val="副标题"/>
    <w:basedOn w:val="908"/>
    <w:next w:val="908"/>
    <w:link w:val="975"/>
    <w:qFormat/>
    <w:pPr>
      <w:jc w:val="left"/>
      <w:spacing w:after="600" w:line="276" w:lineRule="auto"/>
      <w:widowControl/>
    </w:pPr>
    <w:rPr>
      <w:rFonts w:ascii="Cambria" w:hAnsi="Cambria"/>
      <w:i/>
      <w:iCs/>
      <w:spacing w:val="13"/>
      <w:sz w:val="24"/>
      <w:szCs w:val="24"/>
      <w:lang w:eastAsia="en-US" w:bidi="en-US"/>
    </w:rPr>
  </w:style>
  <w:style w:type="character" w:styleId="975">
    <w:name w:val="副标题 字符"/>
    <w:next w:val="975"/>
    <w:link w:val="974"/>
    <w:qFormat/>
    <w:rPr>
      <w:rFonts w:ascii="Cambria" w:hAnsi="Cambria" w:eastAsia="Calibri" w:cs="宋体"/>
      <w:i/>
      <w:iCs/>
      <w:spacing w:val="13"/>
      <w:sz w:val="24"/>
      <w:szCs w:val="24"/>
      <w:lang w:val="zh-CN" w:eastAsia="en-US" w:bidi="en-US"/>
    </w:rPr>
  </w:style>
  <w:style w:type="paragraph" w:styleId="976">
    <w:name w:val="脚注文本"/>
    <w:basedOn w:val="908"/>
    <w:next w:val="976"/>
    <w:link w:val="977"/>
    <w:qFormat/>
    <w:pPr>
      <w:jc w:val="left"/>
    </w:pPr>
    <w:rPr>
      <w:sz w:val="18"/>
      <w:szCs w:val="18"/>
    </w:rPr>
  </w:style>
  <w:style w:type="character" w:styleId="977">
    <w:name w:val="脚注文本 字符"/>
    <w:next w:val="977"/>
    <w:link w:val="976"/>
    <w:qFormat/>
    <w:rPr>
      <w:rFonts w:ascii="Calibri" w:hAnsi="Calibri" w:eastAsia="Calibri" w:cs="宋体"/>
      <w:sz w:val="18"/>
      <w:szCs w:val="18"/>
      <w:lang w:val="zh-CN"/>
    </w:rPr>
  </w:style>
  <w:style w:type="paragraph" w:styleId="978">
    <w:name w:val="目录 6"/>
    <w:basedOn w:val="908"/>
    <w:next w:val="908"/>
    <w:link w:val="908"/>
    <w:semiHidden/>
    <w:qFormat/>
    <w:pPr>
      <w:ind w:left="1050"/>
      <w:jc w:val="left"/>
    </w:pPr>
    <w:rPr>
      <w:sz w:val="18"/>
    </w:rPr>
  </w:style>
  <w:style w:type="paragraph" w:styleId="979">
    <w:name w:val="正文文本缩进 3"/>
    <w:basedOn w:val="908"/>
    <w:next w:val="979"/>
    <w:link w:val="980"/>
    <w:qFormat/>
    <w:pPr>
      <w:ind w:left="645" w:firstLine="645"/>
    </w:pPr>
    <w:rPr>
      <w:rFonts w:ascii="Arial" w:hAnsi="Arial" w:eastAsia="仿宋_GB2312" w:cs="Times New Roman"/>
      <w:color w:val="ffff00"/>
      <w:sz w:val="32"/>
      <w:szCs w:val="22"/>
      <w:lang w:val="en-US"/>
    </w:rPr>
  </w:style>
  <w:style w:type="character" w:styleId="980">
    <w:name w:val="正文文本缩进 3 字符"/>
    <w:next w:val="980"/>
    <w:link w:val="979"/>
    <w:qFormat/>
    <w:rPr>
      <w:rFonts w:ascii="Arial" w:hAnsi="Arial" w:eastAsia="仿宋_GB2312"/>
      <w:color w:val="ffff00"/>
      <w:sz w:val="32"/>
    </w:rPr>
  </w:style>
  <w:style w:type="paragraph" w:styleId="981">
    <w:name w:val="索引 7"/>
    <w:basedOn w:val="908"/>
    <w:next w:val="908"/>
    <w:link w:val="908"/>
    <w:semiHidden/>
    <w:qFormat/>
    <w:pPr>
      <w:ind w:left="2520"/>
    </w:pPr>
  </w:style>
  <w:style w:type="paragraph" w:styleId="982">
    <w:name w:val="索引 9"/>
    <w:basedOn w:val="908"/>
    <w:next w:val="908"/>
    <w:link w:val="908"/>
    <w:semiHidden/>
    <w:qFormat/>
    <w:pPr>
      <w:ind w:left="3360"/>
    </w:pPr>
  </w:style>
  <w:style w:type="paragraph" w:styleId="983">
    <w:name w:val="图表目录"/>
    <w:basedOn w:val="908"/>
    <w:next w:val="908"/>
    <w:link w:val="908"/>
    <w:semiHidden/>
    <w:qFormat/>
    <w:pPr>
      <w:ind w:left="840" w:hanging="420"/>
    </w:pPr>
  </w:style>
  <w:style w:type="paragraph" w:styleId="984">
    <w:name w:val="目录 2"/>
    <w:basedOn w:val="908"/>
    <w:next w:val="908"/>
    <w:link w:val="908"/>
    <w:semiHidden/>
    <w:qFormat/>
    <w:pPr>
      <w:ind w:left="210"/>
      <w:jc w:val="left"/>
    </w:pPr>
    <w:rPr>
      <w:smallCaps/>
    </w:rPr>
  </w:style>
  <w:style w:type="paragraph" w:styleId="985">
    <w:name w:val="目录 9"/>
    <w:basedOn w:val="908"/>
    <w:next w:val="908"/>
    <w:link w:val="908"/>
    <w:semiHidden/>
    <w:qFormat/>
    <w:pPr>
      <w:ind w:left="1680"/>
      <w:jc w:val="left"/>
    </w:pPr>
    <w:rPr>
      <w:sz w:val="18"/>
    </w:rPr>
  </w:style>
  <w:style w:type="paragraph" w:styleId="986">
    <w:name w:val="正文文本 2"/>
    <w:basedOn w:val="908"/>
    <w:next w:val="986"/>
    <w:link w:val="987"/>
    <w:qFormat/>
    <w:pPr>
      <w:jc w:val="center"/>
      <w:widowControl/>
    </w:pPr>
    <w:rPr>
      <w:rFonts w:ascii="楷体_GB2312" w:eastAsia="楷体_GB2312"/>
      <w:sz w:val="28"/>
    </w:rPr>
  </w:style>
  <w:style w:type="character" w:styleId="987">
    <w:name w:val="正文文本 2 字符"/>
    <w:next w:val="987"/>
    <w:link w:val="986"/>
    <w:qFormat/>
    <w:rPr>
      <w:rFonts w:ascii="楷体_GB2312" w:hAnsi="Calibri" w:eastAsia="楷体_GB2312" w:cs="宋体"/>
      <w:sz w:val="28"/>
      <w:szCs w:val="20"/>
      <w:lang w:val="zh-CN"/>
    </w:rPr>
  </w:style>
  <w:style w:type="paragraph" w:styleId="988">
    <w:name w:val="HTML 预设格式"/>
    <w:basedOn w:val="908"/>
    <w:next w:val="988"/>
    <w:link w:val="9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character" w:styleId="989">
    <w:name w:val="HTML 预设格式 字符"/>
    <w:next w:val="989"/>
    <w:link w:val="988"/>
    <w:qFormat/>
    <w:rPr>
      <w:rFonts w:ascii="黑体" w:hAnsi="Courier New" w:eastAsia="黑体" w:cs="Courier New"/>
    </w:rPr>
  </w:style>
  <w:style w:type="paragraph" w:styleId="990">
    <w:name w:val="普通(网站)"/>
    <w:basedOn w:val="908"/>
    <w:next w:val="990"/>
    <w:link w:val="908"/>
    <w:qFormat/>
    <w:pPr>
      <w:jc w:val="left"/>
      <w:spacing w:before="100" w:beforeAutospacing="1" w:after="100" w:afterAutospacing="1"/>
      <w:widowControl/>
    </w:pPr>
    <w:rPr>
      <w:rFonts w:ascii="Arial" w:hAnsi="Arial" w:eastAsia="Arial Unicode MS" w:cs="Arial"/>
      <w:sz w:val="24"/>
      <w:szCs w:val="24"/>
    </w:rPr>
  </w:style>
  <w:style w:type="paragraph" w:styleId="991">
    <w:name w:val="索引 2"/>
    <w:basedOn w:val="908"/>
    <w:next w:val="908"/>
    <w:link w:val="908"/>
    <w:semiHidden/>
    <w:qFormat/>
    <w:pPr>
      <w:ind w:left="420"/>
    </w:pPr>
  </w:style>
  <w:style w:type="paragraph" w:styleId="992">
    <w:name w:val="标题"/>
    <w:basedOn w:val="908"/>
    <w:next w:val="992"/>
    <w:link w:val="993"/>
    <w:qFormat/>
    <w:pPr>
      <w:jc w:val="center"/>
      <w:spacing w:line="420" w:lineRule="exact"/>
      <w:widowControl/>
    </w:pPr>
    <w:rPr>
      <w:rFonts w:ascii="Calibri" w:hAnsi="Calibri" w:eastAsia="黑体" w:cs="Times New Roman"/>
      <w:b/>
      <w:sz w:val="28"/>
      <w:szCs w:val="22"/>
      <w:lang w:val="en-GB"/>
    </w:rPr>
  </w:style>
  <w:style w:type="character" w:styleId="993">
    <w:name w:val="标题 字符"/>
    <w:next w:val="993"/>
    <w:link w:val="992"/>
    <w:qFormat/>
    <w:rPr>
      <w:rFonts w:eastAsia="黑体"/>
      <w:b/>
      <w:sz w:val="28"/>
      <w:lang w:val="en-GB"/>
    </w:rPr>
  </w:style>
  <w:style w:type="paragraph" w:styleId="994">
    <w:name w:val="批注主题"/>
    <w:basedOn w:val="938"/>
    <w:next w:val="938"/>
    <w:link w:val="995"/>
    <w:semiHidden/>
    <w:qFormat/>
    <w:rPr>
      <w:rFonts w:ascii="Calibri" w:hAnsi="Calibri" w:eastAsia="宋体" w:cs="Times New Roman"/>
      <w:b/>
      <w:bCs/>
      <w:sz w:val="21"/>
      <w:szCs w:val="22"/>
      <w:lang w:val="en-US"/>
    </w:rPr>
  </w:style>
  <w:style w:type="character" w:styleId="995">
    <w:name w:val="批注主题 字符"/>
    <w:next w:val="995"/>
    <w:link w:val="994"/>
    <w:semiHidden/>
    <w:qFormat/>
    <w:rPr>
      <w:rFonts w:eastAsia="宋体"/>
      <w:b/>
      <w:bCs/>
    </w:rPr>
  </w:style>
  <w:style w:type="paragraph" w:styleId="996">
    <w:name w:val="正文首行缩进"/>
    <w:basedOn w:val="945"/>
    <w:next w:val="996"/>
    <w:link w:val="997"/>
    <w:qFormat/>
    <w:pPr>
      <w:ind w:firstLine="420"/>
    </w:pPr>
    <w:rPr>
      <w:rFonts w:ascii="Times New Roman" w:hAnsi="Times New Roman" w:eastAsia="宋体"/>
      <w:sz w:val="21"/>
      <w:szCs w:val="24"/>
    </w:rPr>
  </w:style>
  <w:style w:type="character" w:styleId="997">
    <w:name w:val="正文文本首行缩进 字符"/>
    <w:next w:val="997"/>
    <w:link w:val="996"/>
    <w:qFormat/>
    <w:rPr>
      <w:rFonts w:ascii="Times New Roman" w:hAnsi="Times New Roman" w:eastAsia="宋体" w:cs="宋体"/>
      <w:sz w:val="20"/>
      <w:szCs w:val="24"/>
      <w:lang w:val="zh-CN"/>
    </w:rPr>
  </w:style>
  <w:style w:type="paragraph" w:styleId="998">
    <w:name w:val="正文首行缩进 2"/>
    <w:basedOn w:val="908"/>
    <w:next w:val="908"/>
    <w:link w:val="908"/>
    <w:qFormat/>
    <w:pPr>
      <w:ind w:firstLine="420"/>
    </w:pPr>
  </w:style>
  <w:style w:type="table" w:styleId="999">
    <w:name w:val="网格型"/>
    <w:basedOn w:val="919"/>
    <w:next w:val="999"/>
    <w:link w:val="908"/>
    <w:qFormat/>
    <w:pPr>
      <w:jc w:val="both"/>
      <w:widowControl w:val="off"/>
    </w:pPr>
    <w:tblPr/>
  </w:style>
  <w:style w:type="character" w:styleId="1000">
    <w:name w:val="要点"/>
    <w:next w:val="1000"/>
    <w:link w:val="908"/>
    <w:qFormat/>
    <w:rPr>
      <w:b/>
      <w:bCs/>
    </w:rPr>
  </w:style>
  <w:style w:type="character" w:styleId="1001">
    <w:name w:val="尾注引用"/>
    <w:next w:val="1001"/>
    <w:link w:val="908"/>
    <w:qFormat/>
    <w:rPr>
      <w:vertAlign w:val="superscript"/>
    </w:rPr>
  </w:style>
  <w:style w:type="character" w:styleId="1002">
    <w:name w:val="页码"/>
    <w:next w:val="1002"/>
    <w:link w:val="908"/>
    <w:qFormat/>
  </w:style>
  <w:style w:type="character" w:styleId="1003">
    <w:name w:val="已访问的超链接"/>
    <w:next w:val="1003"/>
    <w:link w:val="908"/>
    <w:qFormat/>
    <w:rPr>
      <w:color w:val="800080"/>
      <w:u w:val="single"/>
    </w:rPr>
  </w:style>
  <w:style w:type="character" w:styleId="1004">
    <w:name w:val="强调"/>
    <w:next w:val="1004"/>
    <w:link w:val="908"/>
    <w:qFormat/>
    <w:rPr>
      <w:b/>
      <w:bCs/>
      <w:i/>
      <w:iCs/>
      <w:spacing w:val="10"/>
      <w:shd w:val="clear" w:color="auto" w:fill="auto"/>
    </w:rPr>
  </w:style>
  <w:style w:type="character" w:styleId="1005">
    <w:name w:val="行号"/>
    <w:next w:val="1005"/>
    <w:link w:val="908"/>
    <w:qFormat/>
  </w:style>
  <w:style w:type="character" w:styleId="1006">
    <w:name w:val="HTML 打字机"/>
    <w:next w:val="1006"/>
    <w:link w:val="908"/>
    <w:qFormat/>
    <w:rPr>
      <w:rFonts w:ascii="宋体" w:hAnsi="宋体" w:eastAsia="宋体" w:cs="宋体"/>
      <w:sz w:val="24"/>
      <w:szCs w:val="24"/>
    </w:rPr>
  </w:style>
  <w:style w:type="character" w:styleId="1007">
    <w:name w:val="超链接"/>
    <w:next w:val="1007"/>
    <w:link w:val="908"/>
    <w:qFormat/>
    <w:rPr>
      <w:color w:val="0000ff"/>
      <w:u w:val="single"/>
    </w:rPr>
  </w:style>
  <w:style w:type="character" w:styleId="1008">
    <w:name w:val="批注引用"/>
    <w:next w:val="1008"/>
    <w:link w:val="908"/>
    <w:qFormat/>
    <w:rPr>
      <w:sz w:val="21"/>
    </w:rPr>
  </w:style>
  <w:style w:type="character" w:styleId="1009">
    <w:name w:val="脚注引用"/>
    <w:next w:val="1009"/>
    <w:link w:val="908"/>
    <w:qFormat/>
    <w:rPr>
      <w:vertAlign w:val="superscript"/>
    </w:rPr>
  </w:style>
  <w:style w:type="character" w:styleId="1010">
    <w:name w:val="HTML 样本"/>
    <w:next w:val="1010"/>
    <w:link w:val="908"/>
    <w:qFormat/>
    <w:rPr>
      <w:rFonts w:ascii="Courier New" w:hAnsi="宋体" w:eastAsia="宋体" w:cs="Courier New"/>
    </w:rPr>
  </w:style>
  <w:style w:type="paragraph" w:styleId="1011">
    <w:name w:val="列表段落"/>
    <w:basedOn w:val="908"/>
    <w:next w:val="1011"/>
    <w:link w:val="908"/>
    <w:uiPriority w:val="34"/>
    <w:qFormat/>
    <w:pPr>
      <w:ind w:firstLine="420"/>
    </w:pPr>
    <w:rPr>
      <w:szCs w:val="24"/>
    </w:rPr>
  </w:style>
  <w:style w:type="paragraph" w:styleId="1012">
    <w:name w:val="标题 5（有编号）（绿盟科技）"/>
    <w:basedOn w:val="908"/>
    <w:next w:val="1013"/>
    <w:link w:val="908"/>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13">
    <w:name w:val="正文（绿盟科技）"/>
    <w:next w:val="1013"/>
    <w:link w:val="908"/>
    <w:qFormat/>
    <w:pPr>
      <w:spacing w:line="300" w:lineRule="auto"/>
    </w:pPr>
    <w:rPr>
      <w:rFonts w:ascii="Arial" w:hAnsi="Arial" w:cs="黑体"/>
      <w:sz w:val="21"/>
      <w:szCs w:val="21"/>
      <w:lang w:val="en-US" w:eastAsia="zh-CN" w:bidi="ar-SA"/>
    </w:rPr>
  </w:style>
  <w:style w:type="character" w:styleId="1014">
    <w:name w:val="标题 3 Char"/>
    <w:next w:val="1014"/>
    <w:link w:val="908"/>
    <w:qFormat/>
    <w:rPr>
      <w:rFonts w:ascii="Calibri" w:hAnsi="Calibri" w:eastAsia="Calibri" w:cs="宋体"/>
      <w:b/>
      <w:bCs/>
      <w:sz w:val="32"/>
      <w:szCs w:val="32"/>
      <w:lang w:val="zh-CN"/>
    </w:rPr>
  </w:style>
  <w:style w:type="character" w:styleId="1015">
    <w:name w:val="Char Char17"/>
    <w:next w:val="1015"/>
    <w:link w:val="908"/>
    <w:qFormat/>
    <w:rPr>
      <w:rFonts w:ascii="宋体" w:hAnsi="Courier New"/>
      <w:sz w:val="21"/>
      <w:szCs w:val="21"/>
    </w:rPr>
  </w:style>
  <w:style w:type="character" w:styleId="1016">
    <w:name w:val="18"/>
    <w:next w:val="1016"/>
    <w:link w:val="908"/>
    <w:qFormat/>
    <w:rPr>
      <w:rFonts w:hint="eastAsia" w:ascii="宋体" w:hAnsi="宋体" w:eastAsia="宋体" w:cs="宋体"/>
      <w:color w:val="000000"/>
      <w:sz w:val="20"/>
      <w:szCs w:val="20"/>
    </w:rPr>
  </w:style>
  <w:style w:type="character" w:styleId="1017">
    <w:name w:val="小四 段落 宋体 Char Char Char1"/>
    <w:next w:val="1017"/>
    <w:link w:val="908"/>
    <w:qFormat/>
    <w:rPr>
      <w:rFonts w:ascii="宋体" w:hAnsi="宋体" w:eastAsia="宋体"/>
      <w:sz w:val="24"/>
      <w:szCs w:val="24"/>
      <w:lang w:val="en-US" w:eastAsia="zh-CN" w:bidi="ar-SA"/>
    </w:rPr>
  </w:style>
  <w:style w:type="character" w:styleId="1018">
    <w:name w:val="param-value"/>
    <w:next w:val="1018"/>
    <w:link w:val="908"/>
    <w:qFormat/>
  </w:style>
  <w:style w:type="character" w:styleId="1019">
    <w:name w:val="3zw"/>
    <w:next w:val="1019"/>
    <w:link w:val="908"/>
    <w:qFormat/>
  </w:style>
  <w:style w:type="character" w:styleId="1020">
    <w:name w:val="15"/>
    <w:next w:val="1020"/>
    <w:link w:val="908"/>
    <w:qFormat/>
    <w:rPr>
      <w:rFonts w:hint="eastAsia" w:ascii="宋体" w:hAnsi="宋体" w:eastAsia="宋体" w:cs="宋体"/>
      <w:b/>
      <w:color w:val="000000"/>
      <w:sz w:val="20"/>
      <w:szCs w:val="20"/>
    </w:rPr>
  </w:style>
  <w:style w:type="character" w:styleId="1021">
    <w:name w:val="16"/>
    <w:next w:val="1021"/>
    <w:link w:val="908"/>
    <w:qFormat/>
    <w:rPr>
      <w:rFonts w:hint="eastAsia" w:ascii="宋体" w:hAnsi="宋体" w:eastAsia="宋体" w:cs="宋体"/>
      <w:b/>
      <w:color w:val="000000"/>
      <w:sz w:val="20"/>
      <w:szCs w:val="20"/>
    </w:rPr>
  </w:style>
  <w:style w:type="character" w:styleId="1022">
    <w:name w:val="style13"/>
    <w:next w:val="1022"/>
    <w:link w:val="908"/>
    <w:qFormat/>
    <w:rPr>
      <w:sz w:val="18"/>
      <w:szCs w:val="18"/>
    </w:rPr>
  </w:style>
  <w:style w:type="character" w:styleId="1023">
    <w:name w:val="Char Char21"/>
    <w:next w:val="1023"/>
    <w:link w:val="908"/>
    <w:qFormat/>
    <w:rPr>
      <w:rFonts w:ascii="Arial" w:hAnsi="Arial" w:eastAsia="黑体"/>
      <w:sz w:val="24"/>
      <w:szCs w:val="24"/>
    </w:rPr>
  </w:style>
  <w:style w:type="character" w:styleId="1024">
    <w:name w:val="新图表正文 Char Char"/>
    <w:next w:val="1024"/>
    <w:link w:val="1025"/>
    <w:qFormat/>
    <w:rPr>
      <w:rFonts w:ascii="宋体" w:hAnsi="宋体"/>
      <w:sz w:val="18"/>
      <w:szCs w:val="21"/>
    </w:rPr>
  </w:style>
  <w:style w:type="paragraph" w:styleId="1025">
    <w:name w:val="新图表正文"/>
    <w:next w:val="1025"/>
    <w:link w:val="1024"/>
    <w:qFormat/>
    <w:pPr>
      <w:jc w:val="both"/>
    </w:pPr>
    <w:rPr>
      <w:rFonts w:ascii="宋体" w:hAnsi="宋体"/>
      <w:sz w:val="18"/>
      <w:szCs w:val="21"/>
      <w:lang w:val="en-US" w:eastAsia="zh-CN" w:bidi="ar-SA"/>
    </w:rPr>
  </w:style>
  <w:style w:type="character" w:styleId="1026">
    <w:name w:val="Char Char25"/>
    <w:next w:val="1026"/>
    <w:link w:val="908"/>
    <w:qFormat/>
    <w:rPr>
      <w:rFonts w:ascii="Arial" w:hAnsi="Arial" w:eastAsia="黑体"/>
      <w:b/>
      <w:sz w:val="28"/>
    </w:rPr>
  </w:style>
  <w:style w:type="character" w:styleId="1027">
    <w:name w:val="不明显参考1"/>
    <w:next w:val="1027"/>
    <w:link w:val="908"/>
    <w:qFormat/>
    <w:rPr>
      <w:smallCaps/>
    </w:rPr>
  </w:style>
  <w:style w:type="character" w:styleId="1028">
    <w:name w:val="小四 段落 宋体 Char Char Char Char Char Char"/>
    <w:next w:val="1028"/>
    <w:link w:val="908"/>
    <w:qFormat/>
    <w:rPr>
      <w:rFonts w:eastAsia="宋体"/>
      <w:sz w:val="24"/>
      <w:szCs w:val="24"/>
      <w:lang w:val="en-US" w:eastAsia="zh-CN" w:bidi="ar-SA"/>
    </w:rPr>
  </w:style>
  <w:style w:type="character" w:styleId="1029">
    <w:name w:val="2nd level Char"/>
    <w:next w:val="1029"/>
    <w:link w:val="908"/>
    <w:qFormat/>
    <w:rPr>
      <w:rFonts w:ascii="Arial" w:hAnsi="Arial" w:eastAsia="黑体"/>
      <w:b/>
      <w:bCs/>
      <w:sz w:val="32"/>
      <w:szCs w:val="32"/>
      <w:lang w:val="en-US" w:eastAsia="zh-CN" w:bidi="ar-SA"/>
    </w:rPr>
  </w:style>
  <w:style w:type="character" w:styleId="1030">
    <w:name w:val="Char Char22"/>
    <w:next w:val="1030"/>
    <w:link w:val="908"/>
    <w:qFormat/>
    <w:rPr>
      <w:b/>
      <w:bCs/>
      <w:sz w:val="24"/>
      <w:szCs w:val="24"/>
    </w:rPr>
  </w:style>
  <w:style w:type="character" w:styleId="1031">
    <w:name w:val="样式 宋体 小四"/>
    <w:next w:val="1031"/>
    <w:link w:val="908"/>
    <w:qFormat/>
    <w:rPr>
      <w:rFonts w:ascii="宋体" w:hAnsi="宋体"/>
      <w:sz w:val="24"/>
    </w:rPr>
  </w:style>
  <w:style w:type="character" w:styleId="1032">
    <w:name w:val="t1"/>
    <w:next w:val="1032"/>
    <w:link w:val="908"/>
    <w:qFormat/>
  </w:style>
  <w:style w:type="character" w:styleId="1033">
    <w:name w:val="Char Char28"/>
    <w:next w:val="1033"/>
    <w:link w:val="908"/>
    <w:qFormat/>
    <w:rPr>
      <w:rFonts w:ascii="Arial" w:hAnsi="Arial" w:eastAsia="黑体" w:cs="Arial"/>
      <w:b/>
      <w:bCs/>
      <w:sz w:val="32"/>
      <w:szCs w:val="32"/>
    </w:rPr>
  </w:style>
  <w:style w:type="character" w:styleId="1034">
    <w:name w:val="标准文本 Char Char"/>
    <w:next w:val="1034"/>
    <w:link w:val="908"/>
    <w:qFormat/>
    <w:rPr>
      <w:rFonts w:eastAsia="宋体" w:cs="宋体"/>
      <w:sz w:val="24"/>
      <w:szCs w:val="24"/>
      <w:lang w:val="en-US" w:eastAsia="zh-CN" w:bidi="ar-SA"/>
    </w:rPr>
  </w:style>
  <w:style w:type="character" w:styleId="1035">
    <w:name w:val="表格抬头 Char"/>
    <w:next w:val="1035"/>
    <w:link w:val="1036"/>
    <w:qFormat/>
    <w:rPr>
      <w:rFonts w:ascii="黑体" w:eastAsia="黑体"/>
      <w:b/>
    </w:rPr>
  </w:style>
  <w:style w:type="paragraph" w:styleId="1036">
    <w:name w:val="表格抬头"/>
    <w:basedOn w:val="908"/>
    <w:next w:val="1036"/>
    <w:link w:val="1035"/>
    <w:qFormat/>
    <w:pPr>
      <w:jc w:val="center"/>
    </w:pPr>
    <w:rPr>
      <w:rFonts w:ascii="黑体" w:hAnsi="Calibri" w:eastAsia="黑体" w:cs="Times New Roman"/>
      <w:b/>
      <w:sz w:val="21"/>
      <w:szCs w:val="22"/>
      <w:lang w:val="en-US"/>
    </w:rPr>
  </w:style>
  <w:style w:type="character" w:styleId="1037">
    <w:name w:val="para_small"/>
    <w:next w:val="1037"/>
    <w:link w:val="908"/>
    <w:qFormat/>
  </w:style>
  <w:style w:type="character" w:styleId="1038">
    <w:name w:val="Title1 Char"/>
    <w:next w:val="1038"/>
    <w:link w:val="908"/>
    <w:qFormat/>
    <w:rPr>
      <w:rFonts w:eastAsia="宋体"/>
      <w:b/>
      <w:bCs/>
      <w:sz w:val="44"/>
      <w:szCs w:val="44"/>
      <w:lang w:val="en-US" w:eastAsia="zh-CN" w:bidi="ar-SA"/>
    </w:rPr>
  </w:style>
  <w:style w:type="character" w:styleId="1039">
    <w:name w:val="h Char Char"/>
    <w:next w:val="1039"/>
    <w:link w:val="908"/>
    <w:qFormat/>
    <w:rPr>
      <w:rFonts w:eastAsia="宋体"/>
      <w:sz w:val="18"/>
      <w:szCs w:val="18"/>
      <w:lang w:val="en-US" w:eastAsia="zh-CN" w:bidi="ar-SA"/>
    </w:rPr>
  </w:style>
  <w:style w:type="character" w:styleId="1040">
    <w:name w:val="Char Char23"/>
    <w:next w:val="1040"/>
    <w:link w:val="908"/>
    <w:qFormat/>
    <w:rPr>
      <w:rFonts w:ascii="Arial" w:hAnsi="Arial" w:eastAsia="黑体"/>
      <w:b/>
      <w:bCs/>
      <w:sz w:val="24"/>
      <w:szCs w:val="24"/>
    </w:rPr>
  </w:style>
  <w:style w:type="character" w:styleId="1041">
    <w:name w:val="Char Char20"/>
    <w:next w:val="1041"/>
    <w:link w:val="908"/>
    <w:qFormat/>
    <w:rPr>
      <w:rFonts w:ascii="Arial" w:hAnsi="Arial" w:eastAsia="黑体"/>
      <w:sz w:val="21"/>
      <w:szCs w:val="21"/>
    </w:rPr>
  </w:style>
  <w:style w:type="character" w:styleId="1042">
    <w:name w:val="A2"/>
    <w:next w:val="1042"/>
    <w:link w:val="908"/>
    <w:qFormat/>
    <w:rPr>
      <w:rFonts w:cs="Helvetica"/>
      <w:color w:val="000000"/>
      <w:sz w:val="18"/>
      <w:szCs w:val="18"/>
    </w:rPr>
  </w:style>
  <w:style w:type="character" w:styleId="1043">
    <w:name w:val="编号，小四 Char"/>
    <w:next w:val="1043"/>
    <w:link w:val="1044"/>
    <w:qFormat/>
    <w:rPr>
      <w:rFonts w:ascii="Arial" w:hAnsi="Arial" w:cs="宋体"/>
      <w:sz w:val="24"/>
    </w:rPr>
  </w:style>
  <w:style w:type="paragraph" w:styleId="1044">
    <w:name w:val="编号，小四"/>
    <w:basedOn w:val="908"/>
    <w:next w:val="1044"/>
    <w:link w:val="1043"/>
    <w:qFormat/>
    <w:pPr>
      <w:numPr>
        <w:ilvl w:val="0"/>
        <w:numId w:val="2"/>
      </w:numPr>
      <w:spacing w:line="360" w:lineRule="auto"/>
      <w:tabs>
        <w:tab w:val="left" w:pos="420" w:leader="none"/>
      </w:tabs>
    </w:pPr>
    <w:rPr>
      <w:rFonts w:ascii="Arial" w:hAnsi="Arial" w:eastAsia="宋体"/>
      <w:sz w:val="24"/>
      <w:szCs w:val="22"/>
      <w:lang w:val="en-US"/>
    </w:rPr>
  </w:style>
  <w:style w:type="character" w:styleId="1045">
    <w:name w:val="明显引用 字符"/>
    <w:next w:val="1045"/>
    <w:link w:val="1046"/>
    <w:qFormat/>
    <w:rPr>
      <w:rFonts w:ascii="Calibri" w:hAnsi="Calibri" w:eastAsia="宋体"/>
      <w:b/>
      <w:bCs/>
      <w:i/>
      <w:iCs/>
      <w:sz w:val="22"/>
      <w:lang w:eastAsia="en-US" w:bidi="en-US"/>
    </w:rPr>
  </w:style>
  <w:style w:type="paragraph" w:styleId="1046">
    <w:name w:val="明显引用"/>
    <w:basedOn w:val="908"/>
    <w:next w:val="908"/>
    <w:link w:val="1045"/>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47">
    <w:name w:val="font01"/>
    <w:next w:val="1047"/>
    <w:link w:val="908"/>
    <w:qFormat/>
    <w:rPr>
      <w:rFonts w:hint="eastAsia" w:ascii="宋体" w:hAnsi="宋体" w:eastAsia="宋体" w:cs="宋体"/>
      <w:b/>
      <w:color w:val="000000"/>
      <w:sz w:val="20"/>
      <w:szCs w:val="20"/>
      <w:u w:val="none"/>
    </w:rPr>
  </w:style>
  <w:style w:type="character" w:styleId="1048">
    <w:name w:val="不明显强调1"/>
    <w:next w:val="1048"/>
    <w:link w:val="908"/>
    <w:qFormat/>
    <w:rPr>
      <w:i/>
      <w:iCs/>
    </w:rPr>
  </w:style>
  <w:style w:type="character" w:styleId="1049">
    <w:name w:val="明显参考1"/>
    <w:next w:val="1049"/>
    <w:link w:val="908"/>
    <w:qFormat/>
    <w:rPr>
      <w:smallCaps/>
      <w:spacing w:val="5"/>
      <w:u w:val="single"/>
    </w:rPr>
  </w:style>
  <w:style w:type="character" w:styleId="1050">
    <w:name w:val="书籍标题1"/>
    <w:next w:val="1050"/>
    <w:link w:val="908"/>
    <w:qFormat/>
    <w:rPr>
      <w:i/>
      <w:iCs/>
      <w:smallCaps/>
      <w:spacing w:val="5"/>
    </w:rPr>
  </w:style>
  <w:style w:type="character" w:styleId="1051">
    <w:name w:val="textcontents"/>
    <w:next w:val="1051"/>
    <w:link w:val="908"/>
    <w:qFormat/>
  </w:style>
  <w:style w:type="character" w:styleId="1052">
    <w:name w:val="标准文本 Char"/>
    <w:next w:val="1052"/>
    <w:link w:val="908"/>
    <w:qFormat/>
    <w:rPr>
      <w:rFonts w:eastAsia="宋体" w:cs="宋体"/>
      <w:sz w:val="24"/>
      <w:szCs w:val="24"/>
      <w:lang w:val="en-US" w:eastAsia="zh-CN" w:bidi="ar-SA"/>
    </w:rPr>
  </w:style>
  <w:style w:type="character" w:styleId="1053">
    <w:name w:val="10"/>
    <w:next w:val="1053"/>
    <w:link w:val="908"/>
    <w:qFormat/>
    <w:rPr>
      <w:rFonts w:ascii="Times New Roman" w:hAnsi="Times New Roman" w:cs="Times New Roman"/>
    </w:rPr>
  </w:style>
  <w:style w:type="character" w:styleId="1054">
    <w:name w:val="批注文字 Char"/>
    <w:next w:val="1054"/>
    <w:link w:val="908"/>
    <w:uiPriority w:val="99"/>
    <w:qFormat/>
    <w:rPr>
      <w:rFonts w:eastAsia="宋体"/>
      <w:sz w:val="21"/>
      <w:lang w:val="en-US" w:eastAsia="zh-CN" w:bidi="ar-SA"/>
    </w:rPr>
  </w:style>
  <w:style w:type="character" w:styleId="1055">
    <w:name w:val="纯文本 Char Char Char1"/>
    <w:next w:val="1055"/>
    <w:link w:val="908"/>
    <w:qFormat/>
    <w:rPr>
      <w:rFonts w:ascii="宋体" w:hAnsi="Courier New" w:eastAsia="宋体"/>
      <w:sz w:val="21"/>
      <w:szCs w:val="21"/>
      <w:lang w:val="en-US" w:eastAsia="zh-CN" w:bidi="ar-SA"/>
    </w:rPr>
  </w:style>
  <w:style w:type="character" w:styleId="1056">
    <w:name w:val="subtitle1"/>
    <w:next w:val="1056"/>
    <w:link w:val="908"/>
    <w:qFormat/>
    <w:rPr>
      <w:rFonts w:ascii="Georgia" w:hAnsi="Georgia"/>
      <w:b/>
      <w:bCs/>
      <w:color w:val="666666"/>
      <w:sz w:val="18"/>
      <w:szCs w:val="18"/>
    </w:rPr>
  </w:style>
  <w:style w:type="character" w:styleId="1057">
    <w:name w:val="明显强调1"/>
    <w:next w:val="1057"/>
    <w:link w:val="908"/>
    <w:qFormat/>
    <w:rPr>
      <w:b/>
      <w:bCs/>
    </w:rPr>
  </w:style>
  <w:style w:type="character" w:styleId="1058">
    <w:name w:val="Char Char29"/>
    <w:next w:val="1058"/>
    <w:link w:val="908"/>
    <w:qFormat/>
    <w:rPr>
      <w:rFonts w:ascii="Times New Roman" w:hAnsi="Times New Roman" w:eastAsia="宋体" w:cs="Times New Roman"/>
      <w:b/>
      <w:bCs/>
      <w:sz w:val="44"/>
      <w:szCs w:val="44"/>
    </w:rPr>
  </w:style>
  <w:style w:type="character" w:styleId="1059">
    <w:name w:val="引用 字符"/>
    <w:next w:val="1059"/>
    <w:link w:val="1060"/>
    <w:qFormat/>
    <w:rPr>
      <w:rFonts w:ascii="Calibri" w:hAnsi="Calibri" w:eastAsia="宋体"/>
      <w:i/>
      <w:iCs/>
      <w:sz w:val="22"/>
      <w:lang w:eastAsia="en-US" w:bidi="en-US"/>
    </w:rPr>
  </w:style>
  <w:style w:type="paragraph" w:styleId="1060">
    <w:name w:val="引用"/>
    <w:basedOn w:val="908"/>
    <w:next w:val="908"/>
    <w:link w:val="1059"/>
    <w:qFormat/>
    <w:pPr>
      <w:ind w:left="360" w:right="360"/>
      <w:jc w:val="left"/>
      <w:spacing w:before="200" w:line="276" w:lineRule="auto"/>
      <w:widowControl/>
    </w:pPr>
    <w:rPr>
      <w:rFonts w:eastAsia="宋体" w:cs="Times New Roman"/>
      <w:i/>
      <w:iCs/>
      <w:sz w:val="22"/>
      <w:szCs w:val="22"/>
      <w:lang w:val="en-US" w:eastAsia="en-US" w:bidi="en-US"/>
    </w:rPr>
  </w:style>
  <w:style w:type="character" w:styleId="1061">
    <w:name w:val="Char Char26"/>
    <w:next w:val="1061"/>
    <w:link w:val="908"/>
    <w:qFormat/>
    <w:rPr>
      <w:b/>
      <w:bCs/>
      <w:sz w:val="32"/>
      <w:szCs w:val="32"/>
    </w:rPr>
  </w:style>
  <w:style w:type="character" w:styleId="1062">
    <w:name w:val="apple-converted-space"/>
    <w:next w:val="1062"/>
    <w:link w:val="908"/>
    <w:qFormat/>
  </w:style>
  <w:style w:type="character" w:styleId="1063">
    <w:name w:val="普通文字1 Char"/>
    <w:next w:val="1063"/>
    <w:link w:val="908"/>
    <w:qFormat/>
    <w:rPr>
      <w:rFonts w:ascii="宋体" w:eastAsia="宋体"/>
      <w:sz w:val="21"/>
      <w:szCs w:val="21"/>
      <w:lang w:val="en-US" w:eastAsia="zh-CN" w:bidi="ar-SA"/>
    </w:rPr>
  </w:style>
  <w:style w:type="character" w:styleId="1064">
    <w:name w:val="ih151"/>
    <w:next w:val="1064"/>
    <w:link w:val="908"/>
    <w:qFormat/>
    <w:rPr>
      <w:color w:val="666666"/>
      <w:sz w:val="18"/>
      <w:szCs w:val="18"/>
      <w:u w:val="none"/>
    </w:rPr>
  </w:style>
  <w:style w:type="character" w:styleId="1065">
    <w:name w:val="小四 段落 宋体 Char Char Char Char1"/>
    <w:next w:val="1065"/>
    <w:link w:val="908"/>
    <w:qFormat/>
    <w:rPr>
      <w:rFonts w:eastAsia="宋体"/>
      <w:sz w:val="24"/>
      <w:szCs w:val="24"/>
      <w:lang w:val="en-US" w:eastAsia="zh-CN" w:bidi="ar-SA"/>
    </w:rPr>
  </w:style>
  <w:style w:type="character" w:styleId="1066">
    <w:name w:val="纯文本 Char Char"/>
    <w:next w:val="1066"/>
    <w:link w:val="908"/>
    <w:qFormat/>
    <w:rPr>
      <w:rFonts w:ascii="宋体" w:hAnsi="Courier New" w:eastAsia="宋体"/>
      <w:sz w:val="21"/>
      <w:szCs w:val="21"/>
      <w:lang w:val="en-US" w:eastAsia="zh-CN" w:bidi="ar-SA"/>
    </w:rPr>
  </w:style>
  <w:style w:type="character" w:styleId="1067">
    <w:name w:val="正文 + 宋体 Char"/>
    <w:next w:val="1067"/>
    <w:link w:val="908"/>
    <w:qFormat/>
    <w:rPr>
      <w:rFonts w:eastAsia="宋体"/>
      <w:sz w:val="21"/>
      <w:szCs w:val="24"/>
      <w:lang w:val="en-US" w:eastAsia="zh-CN" w:bidi="ar-SA"/>
    </w:rPr>
  </w:style>
  <w:style w:type="character" w:styleId="1068">
    <w:name w:val="标题 Char1"/>
    <w:next w:val="1068"/>
    <w:link w:val="908"/>
    <w:qFormat/>
    <w:rPr>
      <w:rFonts w:ascii="Cambria" w:eastAsia="宋体" w:cs="Times New Roman"/>
      <w:b/>
      <w:bCs/>
      <w:sz w:val="32"/>
      <w:szCs w:val="32"/>
    </w:rPr>
  </w:style>
  <w:style w:type="character" w:styleId="1069">
    <w:name w:val="特点 Char1"/>
    <w:next w:val="1069"/>
    <w:link w:val="908"/>
    <w:qFormat/>
    <w:rPr>
      <w:rFonts w:eastAsia="宋体"/>
      <w:sz w:val="21"/>
      <w:lang w:val="en-US" w:eastAsia="zh-CN" w:bidi="ar-SA"/>
    </w:rPr>
  </w:style>
  <w:style w:type="character" w:styleId="1070">
    <w:name w:val="样式 非加粗"/>
    <w:next w:val="1070"/>
    <w:link w:val="908"/>
    <w:qFormat/>
    <w:rPr>
      <w:rFonts w:eastAsia="宋体"/>
      <w:sz w:val="28"/>
    </w:rPr>
  </w:style>
  <w:style w:type="character" w:styleId="1071">
    <w:name w:val="小四 段落 宋体 Char Char Char Char Char"/>
    <w:next w:val="1071"/>
    <w:link w:val="908"/>
    <w:qFormat/>
    <w:rPr>
      <w:rFonts w:eastAsia="宋体"/>
      <w:sz w:val="24"/>
      <w:szCs w:val="24"/>
      <w:lang w:val="en-US" w:eastAsia="zh-CN" w:bidi="ar-SA"/>
    </w:rPr>
  </w:style>
  <w:style w:type="character" w:styleId="1072">
    <w:name w:val="小四 段落 宋体 Char Char Char Char Char Char Char Char"/>
    <w:next w:val="1072"/>
    <w:link w:val="908"/>
    <w:qFormat/>
    <w:rPr>
      <w:rFonts w:eastAsia="宋体"/>
      <w:sz w:val="24"/>
      <w:szCs w:val="24"/>
      <w:lang w:val="en-US" w:eastAsia="zh-CN" w:bidi="ar-SA"/>
    </w:rPr>
  </w:style>
  <w:style w:type="character" w:styleId="1073">
    <w:name w:val="19"/>
    <w:next w:val="1073"/>
    <w:link w:val="908"/>
    <w:qFormat/>
    <w:rPr>
      <w:rFonts w:hint="eastAsia" w:ascii="宋体" w:hAnsi="宋体" w:eastAsia="宋体" w:cs="宋体"/>
      <w:color w:val="000000"/>
      <w:sz w:val="20"/>
      <w:szCs w:val="20"/>
    </w:rPr>
  </w:style>
  <w:style w:type="character" w:styleId="1074">
    <w:name w:val="无间隔 字符"/>
    <w:next w:val="1074"/>
    <w:link w:val="1075"/>
    <w:qFormat/>
    <w:rPr>
      <w:rFonts w:eastAsia="微软雅黑"/>
      <w:sz w:val="24"/>
    </w:rPr>
  </w:style>
  <w:style w:type="paragraph" w:styleId="1075">
    <w:name w:val="无间隔"/>
    <w:next w:val="1075"/>
    <w:link w:val="1074"/>
    <w:qFormat/>
    <w:pPr>
      <w:jc w:val="both"/>
      <w:widowControl w:val="off"/>
    </w:pPr>
    <w:rPr>
      <w:rFonts w:ascii="Calibri" w:hAnsi="Calibri" w:eastAsia="微软雅黑"/>
      <w:sz w:val="24"/>
      <w:szCs w:val="22"/>
      <w:lang w:val="en-US" w:eastAsia="zh-CN" w:bidi="ar-SA"/>
    </w:rPr>
  </w:style>
  <w:style w:type="character" w:styleId="1076">
    <w:name w:val="title_emph1"/>
    <w:next w:val="1076"/>
    <w:link w:val="908"/>
    <w:qFormat/>
    <w:rPr>
      <w:rFonts w:ascii="Arial" w:cs="Arial"/>
      <w:b/>
      <w:bCs/>
      <w:sz w:val="18"/>
      <w:szCs w:val="18"/>
    </w:rPr>
  </w:style>
  <w:style w:type="character" w:styleId="1077">
    <w:name w:val="111111 Char"/>
    <w:next w:val="1077"/>
    <w:link w:val="1078"/>
    <w:qFormat/>
    <w:rPr>
      <w:rFonts w:ascii="宋体" w:hAnsi="宋体" w:eastAsia="黑体" w:cs="宋体"/>
      <w:b/>
      <w:bCs/>
      <w:szCs w:val="21"/>
    </w:rPr>
  </w:style>
  <w:style w:type="paragraph" w:styleId="1078">
    <w:name w:val="111111"/>
    <w:basedOn w:val="908"/>
    <w:next w:val="1078"/>
    <w:link w:val="1077"/>
    <w:qFormat/>
    <w:pPr>
      <w:jc w:val="center"/>
      <w:spacing w:before="120" w:after="120"/>
    </w:pPr>
    <w:rPr>
      <w:rFonts w:ascii="宋体" w:hAnsi="宋体" w:eastAsia="黑体"/>
      <w:b/>
      <w:bCs/>
      <w:sz w:val="21"/>
      <w:szCs w:val="21"/>
      <w:lang w:val="en-US"/>
    </w:rPr>
  </w:style>
  <w:style w:type="character" w:styleId="1079">
    <w:name w:val="font51"/>
    <w:next w:val="1079"/>
    <w:link w:val="908"/>
    <w:qFormat/>
    <w:rPr>
      <w:rFonts w:hint="eastAsia" w:ascii="宋体" w:hAnsi="宋体" w:eastAsia="宋体" w:cs="宋体"/>
      <w:color w:val="000000"/>
      <w:sz w:val="20"/>
      <w:szCs w:val="20"/>
      <w:u w:val="none"/>
    </w:rPr>
  </w:style>
  <w:style w:type="character" w:styleId="1080">
    <w:name w:val="Char Char27"/>
    <w:next w:val="1080"/>
    <w:link w:val="908"/>
    <w:qFormat/>
    <w:rPr>
      <w:b/>
      <w:bCs/>
      <w:sz w:val="44"/>
      <w:szCs w:val="44"/>
    </w:rPr>
  </w:style>
  <w:style w:type="character" w:styleId="1081">
    <w:name w:val="case31"/>
    <w:next w:val="1081"/>
    <w:link w:val="908"/>
    <w:qFormat/>
    <w:rPr>
      <w:sz w:val="21"/>
      <w:szCs w:val="21"/>
    </w:rPr>
  </w:style>
  <w:style w:type="character" w:styleId="1082">
    <w:name w:val="concon"/>
    <w:next w:val="1082"/>
    <w:link w:val="908"/>
    <w:qFormat/>
  </w:style>
  <w:style w:type="character" w:styleId="1083">
    <w:name w:val="20"/>
    <w:next w:val="1083"/>
    <w:link w:val="908"/>
    <w:qFormat/>
    <w:rPr>
      <w:rFonts w:ascii="Times New Roman" w:hAnsi="Times New Roman" w:cs="Times New Roman"/>
    </w:rPr>
  </w:style>
  <w:style w:type="character" w:styleId="1084">
    <w:name w:val="纯文本 Char1"/>
    <w:next w:val="1084"/>
    <w:link w:val="908"/>
    <w:qFormat/>
    <w:rPr>
      <w:rFonts w:ascii="宋体" w:hAnsi="Courier New" w:cs="Courier New"/>
      <w:sz w:val="21"/>
      <w:szCs w:val="21"/>
    </w:rPr>
  </w:style>
  <w:style w:type="character" w:styleId="1085">
    <w:name w:val="华宇段落1 Char Char Char"/>
    <w:next w:val="1085"/>
    <w:link w:val="908"/>
    <w:qFormat/>
    <w:rPr>
      <w:rFonts w:eastAsia="宋体"/>
      <w:bCs/>
      <w:sz w:val="24"/>
      <w:szCs w:val="24"/>
      <w:lang w:val="en-US" w:eastAsia="zh-CN" w:bidi="ar-SA"/>
    </w:rPr>
  </w:style>
  <w:style w:type="character" w:styleId="1086">
    <w:name w:val="style131"/>
    <w:next w:val="1086"/>
    <w:link w:val="908"/>
    <w:qFormat/>
    <w:rPr>
      <w:rFonts w:cs="Times New Roman"/>
      <w:sz w:val="18"/>
      <w:szCs w:val="18"/>
    </w:rPr>
  </w:style>
  <w:style w:type="character" w:styleId="1087">
    <w:name w:val="纯文本 Char Char Char"/>
    <w:next w:val="1087"/>
    <w:link w:val="908"/>
    <w:qFormat/>
    <w:rPr>
      <w:rFonts w:ascii="宋体" w:hAnsi="Courier New" w:eastAsia="宋体"/>
      <w:sz w:val="21"/>
      <w:szCs w:val="21"/>
      <w:lang w:val="en-US" w:eastAsia="zh-CN" w:bidi="ar-SA"/>
    </w:rPr>
  </w:style>
  <w:style w:type="character" w:styleId="1088">
    <w:name w:val="font21"/>
    <w:next w:val="1088"/>
    <w:link w:val="908"/>
    <w:qFormat/>
    <w:rPr>
      <w:rFonts w:hint="eastAsia" w:ascii="宋体" w:hAnsi="宋体" w:eastAsia="宋体" w:cs="宋体"/>
      <w:color w:val="ff0000"/>
      <w:sz w:val="20"/>
      <w:szCs w:val="20"/>
      <w:u w:val="none"/>
    </w:rPr>
  </w:style>
  <w:style w:type="character" w:styleId="1089">
    <w:name w:val="content"/>
    <w:next w:val="1089"/>
    <w:link w:val="908"/>
    <w:qFormat/>
  </w:style>
  <w:style w:type="character" w:styleId="1090">
    <w:name w:val="font41"/>
    <w:next w:val="1090"/>
    <w:link w:val="908"/>
    <w:qFormat/>
    <w:rPr>
      <w:rFonts w:hint="eastAsia" w:ascii="宋体" w:hAnsi="宋体" w:eastAsia="宋体" w:cs="宋体"/>
      <w:b/>
      <w:color w:val="000000"/>
      <w:sz w:val="20"/>
      <w:szCs w:val="20"/>
      <w:u w:val="none"/>
    </w:rPr>
  </w:style>
  <w:style w:type="character" w:styleId="1091">
    <w:name w:val="listbenefit"/>
    <w:next w:val="1091"/>
    <w:link w:val="908"/>
    <w:qFormat/>
  </w:style>
  <w:style w:type="character" w:styleId="1092">
    <w:name w:val="Char Char2"/>
    <w:next w:val="1092"/>
    <w:link w:val="908"/>
    <w:qFormat/>
    <w:rPr>
      <w:rFonts w:ascii="宋体" w:hAnsi="Courier New" w:eastAsia="宋体"/>
      <w:sz w:val="21"/>
      <w:szCs w:val="21"/>
      <w:lang w:val="en-US" w:eastAsia="zh-CN" w:bidi="ar-SA"/>
    </w:rPr>
  </w:style>
  <w:style w:type="character" w:styleId="1093">
    <w:name w:val="已访问的超链接1"/>
    <w:next w:val="1093"/>
    <w:link w:val="908"/>
    <w:qFormat/>
    <w:rPr>
      <w:color w:val="000000"/>
      <w:u w:val="none"/>
    </w:rPr>
  </w:style>
  <w:style w:type="character" w:styleId="1094">
    <w:name w:val="标准小四 Char Char"/>
    <w:next w:val="1094"/>
    <w:link w:val="908"/>
    <w:qFormat/>
    <w:rPr>
      <w:rFonts w:ascii="Arial" w:hAnsi="Arial" w:eastAsia="宋体"/>
      <w:sz w:val="24"/>
      <w:szCs w:val="21"/>
      <w:lang w:val="en-US" w:eastAsia="zh-CN" w:bidi="ar-SA"/>
    </w:rPr>
  </w:style>
  <w:style w:type="character" w:styleId="1095">
    <w:name w:val="样式 首行缩进:  2 字符 Char"/>
    <w:next w:val="1095"/>
    <w:link w:val="908"/>
    <w:qFormat/>
    <w:rPr>
      <w:rFonts w:eastAsia="宋体" w:cs="宋体"/>
      <w:sz w:val="24"/>
      <w:lang w:val="en-US" w:eastAsia="zh-CN" w:bidi="ar-SA"/>
    </w:rPr>
  </w:style>
  <w:style w:type="character" w:styleId="1096">
    <w:name w:val="华宇段落1 Char Char"/>
    <w:next w:val="1096"/>
    <w:link w:val="908"/>
    <w:qFormat/>
    <w:rPr>
      <w:rFonts w:eastAsia="宋体"/>
      <w:bCs/>
      <w:sz w:val="24"/>
      <w:szCs w:val="24"/>
      <w:lang w:val="en-US" w:eastAsia="zh-CN" w:bidi="ar-SA"/>
    </w:rPr>
  </w:style>
  <w:style w:type="character" w:styleId="1097">
    <w:name w:val="正文缩进 Char1"/>
    <w:next w:val="1097"/>
    <w:link w:val="1098"/>
    <w:qFormat/>
    <w:rPr>
      <w:rFonts w:eastAsia="宋体"/>
    </w:rPr>
  </w:style>
  <w:style w:type="paragraph" w:styleId="1098">
    <w:name w:val="正文缩进1"/>
    <w:basedOn w:val="908"/>
    <w:next w:val="1098"/>
    <w:link w:val="1097"/>
    <w:qFormat/>
    <w:pPr>
      <w:ind w:firstLine="420"/>
    </w:pPr>
    <w:rPr>
      <w:rFonts w:ascii="Calibri" w:hAnsi="Calibri" w:eastAsia="宋体" w:cs="Times New Roman"/>
      <w:sz w:val="21"/>
      <w:szCs w:val="22"/>
      <w:lang w:val="en-US"/>
    </w:rPr>
  </w:style>
  <w:style w:type="character" w:styleId="1099">
    <w:name w:val="小四 段落 宋体 Char1"/>
    <w:next w:val="1099"/>
    <w:link w:val="908"/>
    <w:qFormat/>
    <w:rPr>
      <w:rFonts w:eastAsia="宋体"/>
      <w:sz w:val="24"/>
      <w:szCs w:val="24"/>
      <w:lang w:val="en-US" w:eastAsia="zh-CN" w:bidi="ar-SA"/>
    </w:rPr>
  </w:style>
  <w:style w:type="character" w:styleId="1100">
    <w:name w:val="Char Char24"/>
    <w:next w:val="1100"/>
    <w:link w:val="908"/>
    <w:qFormat/>
    <w:rPr>
      <w:b/>
      <w:bCs/>
      <w:sz w:val="28"/>
      <w:szCs w:val="28"/>
    </w:rPr>
  </w:style>
  <w:style w:type="character" w:styleId="1101">
    <w:name w:val="样式 首行缩进:  2 字符 Char Char"/>
    <w:next w:val="1101"/>
    <w:link w:val="1102"/>
    <w:qFormat/>
    <w:rPr>
      <w:rFonts w:eastAsia="宋体" w:cs="宋体"/>
      <w:sz w:val="24"/>
    </w:rPr>
  </w:style>
  <w:style w:type="paragraph" w:styleId="1102">
    <w:name w:val="样式 首行缩进:  2 字符"/>
    <w:basedOn w:val="908"/>
    <w:next w:val="1102"/>
    <w:link w:val="1101"/>
    <w:qFormat/>
    <w:pPr>
      <w:ind w:firstLine="480"/>
      <w:spacing w:line="360" w:lineRule="auto"/>
    </w:pPr>
    <w:rPr>
      <w:rFonts w:ascii="Calibri" w:hAnsi="Calibri" w:eastAsia="宋体"/>
      <w:sz w:val="24"/>
      <w:szCs w:val="22"/>
      <w:lang w:val="en-US"/>
    </w:rPr>
  </w:style>
  <w:style w:type="character" w:styleId="1103">
    <w:name w:val="17"/>
    <w:next w:val="1103"/>
    <w:link w:val="908"/>
    <w:qFormat/>
    <w:rPr>
      <w:rFonts w:hint="eastAsia" w:ascii="宋体" w:hAnsi="宋体" w:eastAsia="宋体" w:cs="宋体"/>
      <w:color w:val="ff0000"/>
      <w:sz w:val="20"/>
      <w:szCs w:val="20"/>
    </w:rPr>
  </w:style>
  <w:style w:type="character" w:styleId="110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04"/>
    <w:link w:val="908"/>
    <w:qFormat/>
    <w:rPr>
      <w:rFonts w:eastAsia="宋体"/>
      <w:b/>
      <w:bCs/>
      <w:sz w:val="32"/>
      <w:szCs w:val="32"/>
      <w:lang w:val="en-US" w:eastAsia="zh-CN" w:bidi="ar-SA"/>
    </w:rPr>
  </w:style>
  <w:style w:type="character" w:styleId="1105">
    <w:name w:val="content_lineheight1"/>
    <w:next w:val="1105"/>
    <w:link w:val="908"/>
    <w:qFormat/>
  </w:style>
  <w:style w:type="character" w:styleId="1106">
    <w:name w:val="标题 3 Char Char"/>
    <w:next w:val="1106"/>
    <w:link w:val="908"/>
    <w:qFormat/>
    <w:rPr>
      <w:rFonts w:eastAsia="仿宋_GB2312"/>
      <w:b/>
      <w:bCs/>
      <w:sz w:val="28"/>
      <w:szCs w:val="32"/>
      <w:lang w:val="en-US" w:eastAsia="zh-CN" w:bidi="ar-SA"/>
    </w:rPr>
  </w:style>
  <w:style w:type="character" w:styleId="1107">
    <w:name w:val="样式 首行缩进:  0 字符 Char"/>
    <w:next w:val="1107"/>
    <w:link w:val="1108"/>
    <w:qFormat/>
    <w:rPr>
      <w:rFonts w:ascii="Verdana" w:hAnsi="Verdana" w:cs="宋体"/>
      <w:sz w:val="24"/>
    </w:rPr>
  </w:style>
  <w:style w:type="paragraph" w:styleId="1108">
    <w:name w:val="样式 首行缩进:  0 字符"/>
    <w:basedOn w:val="908"/>
    <w:next w:val="1108"/>
    <w:link w:val="1107"/>
    <w:qFormat/>
    <w:pPr>
      <w:ind w:firstLine="200"/>
      <w:jc w:val="left"/>
      <w:spacing w:line="360" w:lineRule="auto"/>
      <w:widowControl/>
    </w:pPr>
    <w:rPr>
      <w:rFonts w:ascii="Verdana" w:hAnsi="Verdana" w:eastAsia="宋体"/>
      <w:sz w:val="24"/>
      <w:szCs w:val="22"/>
      <w:lang w:val="en-US"/>
    </w:rPr>
  </w:style>
  <w:style w:type="character" w:styleId="1109">
    <w:name w:val="标准小四 Char"/>
    <w:next w:val="1109"/>
    <w:link w:val="908"/>
    <w:qFormat/>
    <w:rPr>
      <w:rFonts w:ascii="Arial" w:hAnsi="Arial" w:eastAsia="宋体"/>
      <w:sz w:val="24"/>
      <w:szCs w:val="21"/>
      <w:lang w:val="en-US" w:eastAsia="zh-CN" w:bidi="ar-SA"/>
    </w:rPr>
  </w:style>
  <w:style w:type="character" w:styleId="1110">
    <w:name w:val="point_normal1"/>
    <w:next w:val="1110"/>
    <w:link w:val="908"/>
    <w:qFormat/>
    <w:rPr>
      <w:rFonts w:ascii="Arial" w:hAnsi="Arial" w:cs="Arial"/>
      <w:sz w:val="18"/>
      <w:szCs w:val="18"/>
    </w:rPr>
  </w:style>
  <w:style w:type="character" w:styleId="1111">
    <w:name w:val="normalfont1"/>
    <w:next w:val="1111"/>
    <w:link w:val="908"/>
    <w:qFormat/>
    <w:rPr>
      <w:rFonts w:ascii="ˎ̥" w:hAnsi="ˎ̥"/>
      <w:sz w:val="18"/>
      <w:szCs w:val="18"/>
      <w:u w:val="none"/>
    </w:rPr>
  </w:style>
  <w:style w:type="paragraph" w:styleId="1112">
    <w:name w:val="默认段落字体 Para Char"/>
    <w:basedOn w:val="908"/>
    <w:next w:val="1112"/>
    <w:link w:val="908"/>
    <w:qFormat/>
    <w:rPr>
      <w:sz w:val="24"/>
      <w:szCs w:val="24"/>
    </w:rPr>
  </w:style>
  <w:style w:type="paragraph" w:styleId="1113">
    <w:name w:val="Char Char Char Char Char Char Char Char"/>
    <w:basedOn w:val="908"/>
    <w:next w:val="1113"/>
    <w:link w:val="908"/>
    <w:qFormat/>
    <w:rPr>
      <w:rFonts w:ascii="Tahoma" w:hAnsi="Tahoma"/>
      <w:sz w:val="24"/>
    </w:rPr>
  </w:style>
  <w:style w:type="paragraph" w:styleId="1114">
    <w:name w:val="Char Char1 Char"/>
    <w:basedOn w:val="908"/>
    <w:next w:val="1114"/>
    <w:link w:val="908"/>
    <w:qFormat/>
    <w:pPr>
      <w:jc w:val="left"/>
      <w:spacing w:after="160" w:line="240" w:lineRule="exact"/>
      <w:widowControl/>
    </w:pPr>
    <w:rPr>
      <w:rFonts w:ascii="Verdana" w:hAnsi="Verdana"/>
      <w:lang w:eastAsia="en-US"/>
    </w:rPr>
  </w:style>
  <w:style w:type="paragraph" w:styleId="1115">
    <w:name w:val="Char Char Char Char Char Char Char Char Char Char Char Char Char"/>
    <w:basedOn w:val="936"/>
    <w:next w:val="1115"/>
    <w:link w:val="908"/>
    <w:qFormat/>
    <w:rPr>
      <w:rFonts w:ascii="Tahoma" w:hAnsi="Tahoma"/>
      <w:sz w:val="24"/>
      <w:szCs w:val="24"/>
    </w:rPr>
  </w:style>
  <w:style w:type="paragraph" w:styleId="1116">
    <w:name w:val="Table Text Char"/>
    <w:next w:val="1116"/>
    <w:link w:val="908"/>
    <w:qFormat/>
    <w:pPr>
      <w:spacing w:before="80" w:after="80"/>
    </w:pPr>
    <w:rPr>
      <w:rFonts w:ascii="Arial" w:hAnsi="Arial" w:cs="Arial"/>
      <w:sz w:val="18"/>
      <w:szCs w:val="28"/>
      <w:lang w:val="en-US" w:eastAsia="zh-CN" w:bidi="ar-SA"/>
    </w:rPr>
  </w:style>
  <w:style w:type="paragraph" w:styleId="1117">
    <w:name w:val="Char Char Char Char Char Char Char Char Char Char Char Char Char Char Char Char Char Char Char Char Char"/>
    <w:basedOn w:val="908"/>
    <w:next w:val="1117"/>
    <w:link w:val="908"/>
    <w:qFormat/>
    <w:rPr>
      <w:rFonts w:ascii="Tahoma" w:hAnsi="Tahoma" w:cs="Tahoma"/>
      <w:sz w:val="24"/>
    </w:rPr>
  </w:style>
  <w:style w:type="paragraph" w:styleId="1118">
    <w:name w:val="xl38"/>
    <w:basedOn w:val="908"/>
    <w:next w:val="1118"/>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19">
    <w:name w:val="xl36"/>
    <w:basedOn w:val="908"/>
    <w:next w:val="1119"/>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20">
    <w:name w:val="段"/>
    <w:next w:val="1120"/>
    <w:link w:val="908"/>
    <w:qFormat/>
    <w:pPr>
      <w:ind w:firstLine="200"/>
      <w:jc w:val="both"/>
    </w:pPr>
    <w:rPr>
      <w:rFonts w:ascii="宋体" w:hAnsi="Calibri"/>
      <w:sz w:val="21"/>
      <w:lang w:val="en-US" w:eastAsia="zh-CN" w:bidi="ar-SA"/>
    </w:rPr>
  </w:style>
  <w:style w:type="paragraph" w:styleId="1121">
    <w:name w:val="font13"/>
    <w:basedOn w:val="908"/>
    <w:next w:val="1121"/>
    <w:link w:val="908"/>
    <w:qFormat/>
    <w:pPr>
      <w:jc w:val="left"/>
      <w:spacing w:before="100" w:beforeAutospacing="1" w:after="100" w:afterAutospacing="1"/>
      <w:widowControl/>
    </w:pPr>
    <w:rPr>
      <w:i/>
      <w:iCs/>
      <w:sz w:val="36"/>
      <w:szCs w:val="36"/>
    </w:rPr>
  </w:style>
  <w:style w:type="paragraph" w:styleId="1122">
    <w:name w:val="符号与编号 Char"/>
    <w:basedOn w:val="908"/>
    <w:next w:val="1122"/>
    <w:link w:val="908"/>
    <w:qFormat/>
    <w:pPr>
      <w:ind w:left="720"/>
      <w:spacing w:line="400" w:lineRule="atLeast"/>
      <w:tabs>
        <w:tab w:val="left" w:pos="720" w:leader="none"/>
      </w:tabs>
    </w:pPr>
    <w:rPr>
      <w:sz w:val="24"/>
      <w:szCs w:val="24"/>
    </w:rPr>
  </w:style>
  <w:style w:type="paragraph" w:styleId="1123">
    <w:name w:val="标题2，章节第二层"/>
    <w:basedOn w:val="908"/>
    <w:next w:val="1124"/>
    <w:link w:val="908"/>
    <w:qFormat/>
    <w:pPr>
      <w:numPr>
        <w:ilvl w:val="4"/>
        <w:numId w:val="3"/>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4">
    <w:name w:val="正文格式"/>
    <w:basedOn w:val="908"/>
    <w:next w:val="1124"/>
    <w:link w:val="908"/>
    <w:qFormat/>
    <w:pPr>
      <w:ind w:left="178" w:right="44" w:hanging="178"/>
      <w:jc w:val="left"/>
      <w:spacing w:line="360" w:lineRule="auto"/>
      <w:widowControl/>
    </w:pPr>
    <w:rPr>
      <w:rFonts w:ascii="宋体" w:hAnsi="宋体"/>
      <w:bCs/>
      <w:szCs w:val="21"/>
    </w:rPr>
  </w:style>
  <w:style w:type="paragraph" w:styleId="1125">
    <w:name w:val="正文--表格内正文"/>
    <w:basedOn w:val="908"/>
    <w:next w:val="1125"/>
    <w:link w:val="908"/>
    <w:qFormat/>
    <w:pPr>
      <w:jc w:val="center"/>
      <w:spacing w:line="0" w:lineRule="atLeast"/>
    </w:pPr>
    <w:rPr>
      <w:rFonts w:ascii="宋体" w:hAnsi="宋体"/>
      <w:color w:val="000000"/>
      <w:sz w:val="24"/>
      <w:szCs w:val="24"/>
    </w:rPr>
  </w:style>
  <w:style w:type="paragraph" w:styleId="1126">
    <w:name w:val="xl34"/>
    <w:basedOn w:val="908"/>
    <w:next w:val="1126"/>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127">
    <w:name w:val="Char Char Char"/>
    <w:basedOn w:val="908"/>
    <w:next w:val="1127"/>
    <w:link w:val="908"/>
    <w:qFormat/>
    <w:rPr>
      <w:rFonts w:ascii="Tahoma" w:hAnsi="Tahoma"/>
      <w:sz w:val="24"/>
    </w:rPr>
  </w:style>
  <w:style w:type="paragraph" w:styleId="1128">
    <w:name w:val="默认段落字体 Para Char Char Char Char Char Char Char Char Char1 Char Char Char Char Char Char Char"/>
    <w:basedOn w:val="936"/>
    <w:next w:val="1128"/>
    <w:link w:val="908"/>
    <w:qFormat/>
  </w:style>
  <w:style w:type="paragraph" w:styleId="1129">
    <w:name w:val="正文表标题"/>
    <w:next w:val="1120"/>
    <w:link w:val="908"/>
    <w:qFormat/>
    <w:pPr>
      <w:ind w:left="900" w:hanging="420"/>
      <w:jc w:val="center"/>
      <w:tabs>
        <w:tab w:val="left" w:pos="900" w:leader="none"/>
      </w:tabs>
    </w:pPr>
    <w:rPr>
      <w:rFonts w:ascii="黑体" w:hAnsi="Calibri" w:eastAsia="黑体"/>
      <w:sz w:val="21"/>
      <w:lang w:val="en-US" w:eastAsia="zh-CN" w:bidi="ar-SA"/>
    </w:rPr>
  </w:style>
  <w:style w:type="paragraph" w:styleId="1130">
    <w:name w:val="Char Char Char Char Char Char"/>
    <w:basedOn w:val="908"/>
    <w:next w:val="1130"/>
    <w:link w:val="908"/>
    <w:qFormat/>
    <w:rPr>
      <w:rFonts w:ascii="Tahoma" w:hAnsi="Tahoma" w:cs="Tahoma"/>
      <w:sz w:val="24"/>
    </w:rPr>
  </w:style>
  <w:style w:type="character" w:styleId="1131">
    <w:name w:val="纯文本 Char2"/>
    <w:next w:val="1131"/>
    <w:link w:val="908"/>
    <w:uiPriority w:val="99"/>
    <w:semiHidden/>
    <w:qFormat/>
    <w:rPr>
      <w:rFonts w:ascii="宋体" w:hAnsi="Courier New" w:eastAsia="宋体" w:cs="Courier New"/>
      <w:szCs w:val="21"/>
      <w:lang w:val="zh-CN"/>
    </w:rPr>
  </w:style>
  <w:style w:type="paragraph" w:styleId="1132">
    <w:name w:val="我的正文"/>
    <w:basedOn w:val="908"/>
    <w:next w:val="1132"/>
    <w:link w:val="908"/>
    <w:qFormat/>
    <w:pPr>
      <w:ind w:firstLine="420"/>
      <w:jc w:val="left"/>
      <w:spacing w:line="360" w:lineRule="auto"/>
      <w:widowControl/>
    </w:pPr>
    <w:rPr>
      <w:rFonts w:ascii="宋体" w:hAnsi="宋体"/>
      <w:szCs w:val="21"/>
    </w:rPr>
  </w:style>
  <w:style w:type="paragraph" w:styleId="1133">
    <w:name w:val="列出段落1"/>
    <w:basedOn w:val="908"/>
    <w:next w:val="1133"/>
    <w:link w:val="908"/>
    <w:qFormat/>
    <w:pPr>
      <w:contextualSpacing/>
      <w:ind w:left="720"/>
      <w:jc w:val="left"/>
      <w:widowControl/>
    </w:pPr>
    <w:rPr>
      <w:rFonts w:ascii="Arial" w:hAnsi="Arial" w:eastAsia="黑体"/>
      <w:sz w:val="24"/>
      <w:szCs w:val="24"/>
      <w:lang w:eastAsia="en-US"/>
    </w:rPr>
  </w:style>
  <w:style w:type="character" w:styleId="1134">
    <w:name w:val="标题 Char2"/>
    <w:next w:val="1134"/>
    <w:link w:val="908"/>
    <w:uiPriority w:val="10"/>
    <w:qFormat/>
    <w:rPr>
      <w:rFonts w:ascii="Cambria" w:hAnsi="Cambria" w:eastAsia="宋体" w:cs="Times New Roman"/>
      <w:b/>
      <w:bCs/>
      <w:sz w:val="32"/>
      <w:szCs w:val="32"/>
      <w:lang w:val="zh-CN"/>
    </w:rPr>
  </w:style>
  <w:style w:type="paragraph" w:styleId="1135">
    <w:name w:val="Item Step in Table"/>
    <w:next w:val="1135"/>
    <w:link w:val="908"/>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36">
    <w:name w:val="样式 标题 2第一章 标题 2Heading 2 HiddenHeading 2 CCBSheading 2H2h2..."/>
    <w:basedOn w:val="910"/>
    <w:next w:val="1136"/>
    <w:link w:val="908"/>
    <w:qFormat/>
    <w:pPr>
      <w:ind w:left="360" w:hanging="360"/>
      <w:jc w:val="center"/>
      <w:keepLines w:val="0"/>
      <w:tabs>
        <w:tab w:val="left" w:pos="360" w:leader="none"/>
      </w:tabs>
    </w:pPr>
    <w:rPr>
      <w:rFonts w:ascii="黑体" w:hAnsi="Times New Roman" w:eastAsia="黑体" w:cs="宋体"/>
      <w:b w:val="0"/>
      <w:sz w:val="32"/>
      <w:szCs w:val="20"/>
    </w:rPr>
  </w:style>
  <w:style w:type="character" w:styleId="1137">
    <w:name w:val="正文文本缩进 Char1"/>
    <w:next w:val="1137"/>
    <w:link w:val="908"/>
    <w:uiPriority w:val="99"/>
    <w:semiHidden/>
    <w:qFormat/>
    <w:rPr>
      <w:rFonts w:ascii="Calibri" w:hAnsi="Calibri" w:eastAsia="Calibri" w:cs="宋体"/>
      <w:sz w:val="20"/>
      <w:szCs w:val="20"/>
      <w:lang w:val="zh-CN"/>
    </w:rPr>
  </w:style>
  <w:style w:type="paragraph" w:styleId="1138">
    <w:name w:val="样式 样式 首行缩进:  0.74 厘米 行距: 1.5 倍行距 + 段后: 0.5 行"/>
    <w:basedOn w:val="908"/>
    <w:next w:val="1138"/>
    <w:link w:val="908"/>
    <w:qFormat/>
    <w:pPr>
      <w:ind w:firstLine="420"/>
      <w:spacing w:line="360" w:lineRule="auto"/>
    </w:pPr>
    <w:rPr>
      <w:rFonts w:ascii="楷体_GB2312" w:eastAsia="楷体_GB2312"/>
      <w:bCs/>
      <w:sz w:val="24"/>
    </w:rPr>
  </w:style>
  <w:style w:type="paragraph" w:styleId="1139">
    <w:name w:val="Char Char Char Char Char Char Char1 Char"/>
    <w:basedOn w:val="908"/>
    <w:next w:val="1139"/>
    <w:link w:val="908"/>
    <w:qFormat/>
    <w:rPr>
      <w:rFonts w:ascii="Tahoma" w:hAnsi="Tahoma" w:cs="Tahoma"/>
      <w:sz w:val="24"/>
    </w:rPr>
  </w:style>
  <w:style w:type="paragraph" w:styleId="1140">
    <w:name w:val="Char Char Char Char Char Char Char"/>
    <w:basedOn w:val="908"/>
    <w:next w:val="1140"/>
    <w:link w:val="908"/>
    <w:qFormat/>
    <w:rPr>
      <w:rFonts w:ascii="Tahoma" w:hAnsi="Tahoma"/>
      <w:sz w:val="24"/>
    </w:rPr>
  </w:style>
  <w:style w:type="paragraph" w:styleId="1141">
    <w:name w:val="华宇段落1 Char"/>
    <w:basedOn w:val="908"/>
    <w:next w:val="1141"/>
    <w:link w:val="908"/>
    <w:qFormat/>
    <w:pPr>
      <w:ind w:firstLine="200"/>
      <w:spacing w:line="360" w:lineRule="auto"/>
    </w:pPr>
    <w:rPr>
      <w:bCs/>
      <w:sz w:val="24"/>
      <w:szCs w:val="24"/>
    </w:rPr>
  </w:style>
  <w:style w:type="paragraph" w:styleId="1142">
    <w:name w:val="Char Char Char Char"/>
    <w:basedOn w:val="908"/>
    <w:next w:val="1142"/>
    <w:link w:val="908"/>
    <w:qFormat/>
    <w:pPr>
      <w:jc w:val="center"/>
      <w:spacing w:after="160" w:line="240" w:lineRule="exact"/>
      <w:widowControl/>
    </w:pPr>
    <w:rPr>
      <w:rFonts w:ascii="黑体" w:hAnsi="Verdana" w:eastAsia="黑体"/>
      <w:sz w:val="32"/>
      <w:szCs w:val="32"/>
      <w:lang w:eastAsia="en-US"/>
    </w:rPr>
  </w:style>
  <w:style w:type="character" w:styleId="1143">
    <w:name w:val="正文文本缩进 2 Char1"/>
    <w:next w:val="1143"/>
    <w:link w:val="908"/>
    <w:uiPriority w:val="99"/>
    <w:semiHidden/>
    <w:qFormat/>
    <w:rPr>
      <w:rFonts w:ascii="Calibri" w:hAnsi="Calibri" w:eastAsia="Calibri" w:cs="宋体"/>
      <w:sz w:val="20"/>
      <w:szCs w:val="20"/>
      <w:lang w:val="zh-CN"/>
    </w:rPr>
  </w:style>
  <w:style w:type="paragraph" w:styleId="1144">
    <w:name w:val="xl25"/>
    <w:basedOn w:val="908"/>
    <w:next w:val="1144"/>
    <w:link w:val="908"/>
    <w:qFormat/>
    <w:pPr>
      <w:jc w:val="center"/>
      <w:spacing w:before="100" w:beforeAutospacing="1" w:after="100" w:afterAutospacing="1"/>
      <w:widowControl/>
      <w:pBdr>
        <w:right w:val="single" w:color="000000" w:sz="4" w:space="0"/>
      </w:pBdr>
    </w:pPr>
    <w:rPr>
      <w:szCs w:val="21"/>
    </w:rPr>
  </w:style>
  <w:style w:type="paragraph" w:styleId="1145">
    <w:name w:val="标题6"/>
    <w:basedOn w:val="913"/>
    <w:next w:val="1145"/>
    <w:link w:val="908"/>
    <w:qFormat/>
    <w:pPr>
      <w:ind w:left="420" w:hanging="420"/>
      <w:keepLines/>
      <w:tabs>
        <w:tab w:val="left" w:pos="420" w:leader="none"/>
      </w:tabs>
    </w:pPr>
    <w:rPr>
      <w:rFonts w:ascii="Times New Roman"/>
      <w:b w:val="0"/>
      <w:bCs/>
      <w:color w:val="000000"/>
      <w:sz w:val="24"/>
      <w:szCs w:val="28"/>
    </w:rPr>
  </w:style>
  <w:style w:type="paragraph" w:styleId="1146">
    <w:name w:val="content_lineheight"/>
    <w:basedOn w:val="908"/>
    <w:next w:val="1146"/>
    <w:link w:val="908"/>
    <w:qFormat/>
    <w:pPr>
      <w:jc w:val="left"/>
      <w:spacing w:before="100" w:beforeAutospacing="1" w:after="100" w:afterAutospacing="1"/>
      <w:widowControl/>
    </w:pPr>
    <w:rPr>
      <w:rFonts w:ascii="宋体" w:hAnsi="宋体"/>
      <w:sz w:val="24"/>
      <w:szCs w:val="24"/>
    </w:rPr>
  </w:style>
  <w:style w:type="paragraph" w:styleId="1147">
    <w:name w:val="Char Char Char Char Char Char Char Char Char Char Char Char Char Char Char Char Char Char Char Char Char Char Char"/>
    <w:basedOn w:val="908"/>
    <w:next w:val="1147"/>
    <w:link w:val="908"/>
    <w:qFormat/>
    <w:rPr>
      <w:rFonts w:ascii="Tahoma" w:hAnsi="Tahoma"/>
      <w:sz w:val="24"/>
    </w:rPr>
  </w:style>
  <w:style w:type="paragraph" w:styleId="1148">
    <w:name w:val="font5"/>
    <w:basedOn w:val="908"/>
    <w:next w:val="1148"/>
    <w:link w:val="908"/>
    <w:qFormat/>
    <w:pPr>
      <w:jc w:val="left"/>
      <w:spacing w:before="100" w:beforeAutospacing="1" w:after="100" w:afterAutospacing="1"/>
      <w:widowControl/>
    </w:pPr>
    <w:rPr>
      <w:rFonts w:ascii="宋体" w:hAnsi="宋体"/>
      <w:sz w:val="18"/>
      <w:szCs w:val="18"/>
    </w:rPr>
  </w:style>
  <w:style w:type="paragraph" w:styleId="1149">
    <w:name w:val="正文 首行缩进:  2 字符 Char Char"/>
    <w:basedOn w:val="908"/>
    <w:next w:val="1149"/>
    <w:link w:val="908"/>
    <w:qFormat/>
    <w:pPr>
      <w:ind w:firstLine="480"/>
      <w:spacing w:line="360" w:lineRule="auto"/>
    </w:pPr>
    <w:rPr>
      <w:rFonts w:ascii="楷体_GB2312" w:eastAsia="楷体_GB2312"/>
      <w:bCs/>
      <w:sz w:val="24"/>
      <w:szCs w:val="24"/>
    </w:rPr>
  </w:style>
  <w:style w:type="paragraph" w:styleId="1150">
    <w:name w:val="xl37"/>
    <w:basedOn w:val="908"/>
    <w:next w:val="115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character" w:styleId="1151">
    <w:name w:val="文档结构图 Char1"/>
    <w:next w:val="1151"/>
    <w:link w:val="908"/>
    <w:uiPriority w:val="99"/>
    <w:semiHidden/>
    <w:qFormat/>
    <w:rPr>
      <w:rFonts w:ascii="宋体" w:hAnsi="Calibri" w:eastAsia="宋体" w:cs="宋体"/>
      <w:sz w:val="18"/>
      <w:szCs w:val="18"/>
      <w:lang w:val="zh-CN"/>
    </w:rPr>
  </w:style>
  <w:style w:type="character" w:styleId="1152">
    <w:name w:val="页脚 Char1"/>
    <w:next w:val="1152"/>
    <w:link w:val="908"/>
    <w:uiPriority w:val="99"/>
    <w:semiHidden/>
    <w:qFormat/>
    <w:rPr>
      <w:rFonts w:ascii="Calibri" w:hAnsi="Calibri" w:eastAsia="Calibri" w:cs="宋体"/>
      <w:sz w:val="18"/>
      <w:szCs w:val="18"/>
      <w:lang w:val="zh-CN"/>
    </w:rPr>
  </w:style>
  <w:style w:type="paragraph" w:styleId="1153">
    <w:name w:val="Item List Char Char"/>
    <w:next w:val="1153"/>
    <w:link w:val="908"/>
    <w:qFormat/>
    <w:pPr>
      <w:jc w:val="both"/>
      <w:spacing w:line="288" w:lineRule="auto"/>
    </w:pPr>
    <w:rPr>
      <w:rFonts w:ascii="Arial" w:hAnsi="Arial" w:cs="Arial"/>
      <w:b/>
      <w:bCs/>
      <w:sz w:val="21"/>
      <w:szCs w:val="28"/>
      <w:lang w:val="en-US" w:eastAsia="zh-CN" w:bidi="ar-SA"/>
    </w:rPr>
  </w:style>
  <w:style w:type="paragraph" w:styleId="1154">
    <w:name w:val="Char1"/>
    <w:basedOn w:val="908"/>
    <w:next w:val="1154"/>
    <w:link w:val="908"/>
    <w:qFormat/>
    <w:rPr>
      <w:rFonts w:ascii="仿宋_GB2312" w:hAnsi="宋体" w:eastAsia="仿宋_GB2312"/>
      <w:b/>
      <w:sz w:val="32"/>
      <w:szCs w:val="32"/>
    </w:rPr>
  </w:style>
  <w:style w:type="paragraph" w:styleId="1155">
    <w:name w:val="部分1"/>
    <w:basedOn w:val="908"/>
    <w:next w:val="1155"/>
    <w:link w:val="908"/>
    <w:qFormat/>
    <w:pPr>
      <w:jc w:val="center"/>
      <w:keepNext/>
      <w:pageBreakBefore/>
      <w:spacing w:line="360" w:lineRule="auto"/>
      <w:tabs>
        <w:tab w:val="left" w:pos="360" w:leader="none"/>
      </w:tabs>
      <w:outlineLvl w:val="0"/>
    </w:pPr>
    <w:rPr>
      <w:rFonts w:eastAsia="黑体"/>
      <w:b/>
      <w:sz w:val="36"/>
    </w:rPr>
  </w:style>
  <w:style w:type="character" w:styleId="1156">
    <w:name w:val="批注主题 Char1"/>
    <w:next w:val="1156"/>
    <w:link w:val="908"/>
    <w:uiPriority w:val="99"/>
    <w:semiHidden/>
    <w:qFormat/>
    <w:rPr>
      <w:rFonts w:ascii="Calibri" w:hAnsi="Calibri" w:eastAsia="Calibri" w:cs="宋体"/>
      <w:b/>
      <w:bCs/>
      <w:sz w:val="20"/>
      <w:szCs w:val="20"/>
      <w:lang w:val="zh-CN"/>
    </w:rPr>
  </w:style>
  <w:style w:type="character" w:styleId="1157">
    <w:name w:val="HTML 预设格式 Char1"/>
    <w:next w:val="1157"/>
    <w:link w:val="908"/>
    <w:uiPriority w:val="99"/>
    <w:semiHidden/>
    <w:qFormat/>
    <w:rPr>
      <w:rFonts w:ascii="Courier New" w:hAnsi="Courier New" w:eastAsia="Calibri" w:cs="Courier New"/>
      <w:sz w:val="20"/>
      <w:szCs w:val="20"/>
      <w:lang w:val="zh-CN"/>
    </w:rPr>
  </w:style>
  <w:style w:type="paragraph" w:styleId="1158">
    <w:name w:val="项目符号：一级"/>
    <w:basedOn w:val="1124"/>
    <w:next w:val="1124"/>
    <w:link w:val="908"/>
    <w:qFormat/>
    <w:pPr>
      <w:ind w:right="-134"/>
    </w:pPr>
    <w:rPr>
      <w:bCs w:val="0"/>
      <w:lang w:val="en-US"/>
    </w:rPr>
  </w:style>
  <w:style w:type="paragraph" w:styleId="1159">
    <w:name w:val="列出段落11"/>
    <w:basedOn w:val="908"/>
    <w:next w:val="1159"/>
    <w:link w:val="908"/>
    <w:qFormat/>
    <w:pPr>
      <w:contextualSpacing/>
      <w:ind w:left="720"/>
      <w:jc w:val="left"/>
      <w:widowControl/>
    </w:pPr>
    <w:rPr>
      <w:rFonts w:ascii="Arial" w:hAnsi="Arial" w:eastAsia="黑体"/>
      <w:sz w:val="24"/>
      <w:szCs w:val="24"/>
      <w:lang w:eastAsia="en-US"/>
    </w:rPr>
  </w:style>
  <w:style w:type="paragraph" w:styleId="1160">
    <w:name w:val="Char Char Char Char Char Char Char Char Char Char Char Char Char Char Char Char Char Char Char Char Char1"/>
    <w:basedOn w:val="908"/>
    <w:next w:val="1160"/>
    <w:link w:val="908"/>
    <w:qFormat/>
    <w:rPr>
      <w:rFonts w:ascii="Tahoma" w:hAnsi="Tahoma"/>
      <w:sz w:val="24"/>
    </w:rPr>
  </w:style>
  <w:style w:type="paragraph" w:styleId="1161">
    <w:name w:val="font8"/>
    <w:basedOn w:val="908"/>
    <w:next w:val="1161"/>
    <w:link w:val="908"/>
    <w:qFormat/>
    <w:pPr>
      <w:jc w:val="left"/>
      <w:spacing w:before="100" w:beforeAutospacing="1" w:after="100" w:afterAutospacing="1"/>
      <w:widowControl/>
    </w:pPr>
    <w:rPr>
      <w:rFonts w:ascii="宋体" w:hAnsi="宋体"/>
      <w:b/>
      <w:bCs/>
      <w:i/>
      <w:iCs/>
    </w:rPr>
  </w:style>
  <w:style w:type="paragraph" w:styleId="1162">
    <w:name w:val="Char Char1 Char Char Char Char1 Char Char Char Char Char Char"/>
    <w:basedOn w:val="908"/>
    <w:next w:val="1162"/>
    <w:link w:val="908"/>
    <w:qFormat/>
    <w:rPr>
      <w:rFonts w:ascii="Tahoma" w:hAnsi="Tahoma"/>
      <w:sz w:val="24"/>
    </w:rPr>
  </w:style>
  <w:style w:type="character" w:styleId="1163">
    <w:name w:val="正文文本缩进 3 Char1"/>
    <w:next w:val="1163"/>
    <w:link w:val="908"/>
    <w:uiPriority w:val="99"/>
    <w:semiHidden/>
    <w:qFormat/>
    <w:rPr>
      <w:rFonts w:ascii="Calibri" w:hAnsi="Calibri" w:eastAsia="Calibri" w:cs="宋体"/>
      <w:sz w:val="16"/>
      <w:szCs w:val="16"/>
      <w:lang w:val="zh-CN"/>
    </w:rPr>
  </w:style>
  <w:style w:type="paragraph" w:styleId="1164">
    <w:name w:val="p0"/>
    <w:basedOn w:val="908"/>
    <w:next w:val="1164"/>
    <w:link w:val="908"/>
    <w:qFormat/>
    <w:pPr>
      <w:jc w:val="left"/>
      <w:spacing w:before="100" w:beforeAutospacing="1" w:after="100" w:afterAutospacing="1"/>
      <w:widowControl/>
    </w:pPr>
    <w:rPr>
      <w:rFonts w:ascii="宋体" w:hAnsi="宋体"/>
      <w:sz w:val="24"/>
      <w:szCs w:val="24"/>
    </w:rPr>
  </w:style>
  <w:style w:type="paragraph" w:styleId="1165">
    <w:name w:val="Char Char Char Char Char Char Char Char Char Char Char Char Char Char"/>
    <w:basedOn w:val="908"/>
    <w:next w:val="1165"/>
    <w:link w:val="908"/>
    <w:qFormat/>
    <w:rPr>
      <w:rFonts w:ascii="Tahoma" w:hAnsi="Tahoma"/>
      <w:sz w:val="24"/>
    </w:rPr>
  </w:style>
  <w:style w:type="paragraph" w:styleId="1166">
    <w:name w:val="xl29"/>
    <w:basedOn w:val="908"/>
    <w:next w:val="1166"/>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167">
    <w:name w:val="font9"/>
    <w:basedOn w:val="908"/>
    <w:next w:val="1167"/>
    <w:link w:val="908"/>
    <w:qFormat/>
    <w:pPr>
      <w:jc w:val="left"/>
      <w:spacing w:before="100" w:beforeAutospacing="1" w:after="100" w:afterAutospacing="1"/>
      <w:widowControl/>
    </w:pPr>
    <w:rPr>
      <w:b/>
      <w:bCs/>
    </w:rPr>
  </w:style>
  <w:style w:type="paragraph" w:styleId="1168">
    <w:name w:val="样式 加点正文 + 段前: 0.5 行 段后: 0.5 行1"/>
    <w:basedOn w:val="908"/>
    <w:next w:val="1168"/>
    <w:link w:val="908"/>
    <w:qFormat/>
    <w:pPr>
      <w:ind w:left="1268" w:hanging="420"/>
      <w:spacing w:line="300" w:lineRule="auto"/>
      <w:tabs>
        <w:tab w:val="left" w:pos="420" w:leader="none"/>
        <w:tab w:val="left" w:pos="1268" w:leader="none"/>
      </w:tabs>
    </w:pPr>
    <w:rPr>
      <w:sz w:val="24"/>
    </w:rPr>
  </w:style>
  <w:style w:type="paragraph" w:styleId="1169">
    <w:name w:val="Char Char Char Char Char Char Char Char Char Char Char"/>
    <w:basedOn w:val="908"/>
    <w:next w:val="1169"/>
    <w:link w:val="908"/>
    <w:qFormat/>
    <w:rPr>
      <w:rFonts w:ascii="Tahoma" w:hAnsi="Tahoma"/>
      <w:sz w:val="24"/>
    </w:rPr>
  </w:style>
  <w:style w:type="paragraph" w:styleId="1170">
    <w:name w:val="font7"/>
    <w:basedOn w:val="908"/>
    <w:next w:val="1170"/>
    <w:link w:val="908"/>
    <w:qFormat/>
    <w:pPr>
      <w:jc w:val="left"/>
      <w:spacing w:before="100" w:beforeAutospacing="1" w:after="100" w:afterAutospacing="1"/>
      <w:widowControl/>
    </w:pPr>
    <w:rPr>
      <w:rFonts w:hint="eastAsia" w:ascii="宋体" w:hAnsi="宋体"/>
      <w:b/>
      <w:bCs/>
      <w:sz w:val="24"/>
      <w:szCs w:val="24"/>
    </w:rPr>
  </w:style>
  <w:style w:type="paragraph" w:styleId="1171">
    <w:name w:val="flName"/>
    <w:basedOn w:val="1172"/>
    <w:next w:val="1171"/>
    <w:link w:val="908"/>
    <w:qFormat/>
    <w:pPr>
      <w:spacing w:before="0" w:line="113" w:lineRule="atLeast"/>
    </w:pPr>
  </w:style>
  <w:style w:type="paragraph" w:styleId="1172">
    <w:name w:val="flNote"/>
    <w:basedOn w:val="908"/>
    <w:next w:val="1172"/>
    <w:link w:val="908"/>
    <w:qFormat/>
    <w:pPr>
      <w:jc w:val="center"/>
      <w:spacing w:before="567" w:line="360" w:lineRule="atLeast"/>
    </w:pPr>
    <w:rPr>
      <w:rFonts w:eastAsia="黑体"/>
      <w:b/>
      <w:sz w:val="24"/>
    </w:rPr>
  </w:style>
  <w:style w:type="paragraph" w:styleId="1173">
    <w:name w:val="插图"/>
    <w:basedOn w:val="908"/>
    <w:next w:val="1173"/>
    <w:link w:val="908"/>
    <w:qFormat/>
    <w:pPr>
      <w:jc w:val="center"/>
      <w:tabs>
        <w:tab w:val="left" w:pos="1620" w:leader="none"/>
      </w:tabs>
    </w:pPr>
    <w:rPr>
      <w:bCs/>
      <w:color w:val="000000"/>
      <w:szCs w:val="22"/>
    </w:rPr>
  </w:style>
  <w:style w:type="paragraph" w:styleId="1174">
    <w:name w:val="xl51"/>
    <w:basedOn w:val="908"/>
    <w:next w:val="1174"/>
    <w:link w:val="9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175">
    <w:name w:val="Char Char1"/>
    <w:basedOn w:val="908"/>
    <w:next w:val="1175"/>
    <w:link w:val="908"/>
    <w:qFormat/>
    <w:rPr>
      <w:rFonts w:ascii="Tahoma" w:hAnsi="Tahoma" w:cs="Tahoma"/>
      <w:sz w:val="24"/>
    </w:rPr>
  </w:style>
  <w:style w:type="paragraph" w:styleId="1176">
    <w:name w:val="xl24"/>
    <w:basedOn w:val="908"/>
    <w:next w:val="1176"/>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77">
    <w:name w:val="xl56"/>
    <w:basedOn w:val="908"/>
    <w:next w:val="1177"/>
    <w:link w:val="9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178">
    <w:name w:val="默认段落字体 Para Char Char Char Char Char Char Char"/>
    <w:basedOn w:val="908"/>
    <w:next w:val="1178"/>
    <w:link w:val="908"/>
    <w:qFormat/>
  </w:style>
  <w:style w:type="paragraph" w:styleId="1179">
    <w:name w:val="项目符号，一级"/>
    <w:basedOn w:val="1124"/>
    <w:next w:val="1124"/>
    <w:link w:val="908"/>
    <w:qFormat/>
    <w:pPr>
      <w:ind w:left="376" w:firstLine="0"/>
      <w:spacing w:line="240" w:lineRule="atLeast"/>
      <w:tabs>
        <w:tab w:val="left" w:pos="1320" w:leader="none"/>
      </w:tabs>
    </w:pPr>
    <w:rPr>
      <w:bCs w:val="0"/>
      <w:color w:val="000000"/>
      <w:szCs w:val="24"/>
    </w:rPr>
  </w:style>
  <w:style w:type="paragraph" w:styleId="1180">
    <w:name w:val="二级条标题"/>
    <w:basedOn w:val="908"/>
    <w:next w:val="1120"/>
    <w:link w:val="908"/>
    <w:qFormat/>
    <w:pPr>
      <w:ind w:hanging="420"/>
      <w:widowControl/>
      <w:tabs>
        <w:tab w:val="left" w:pos="2240" w:leader="none"/>
      </w:tabs>
      <w:outlineLvl w:val="3"/>
    </w:pPr>
    <w:rPr>
      <w:rFonts w:eastAsia="黑体"/>
    </w:rPr>
  </w:style>
  <w:style w:type="paragraph" w:styleId="1181">
    <w:name w:val="标题5，章节第五层"/>
    <w:basedOn w:val="908"/>
    <w:next w:val="908"/>
    <w:link w:val="90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2">
    <w:name w:val="Char Char Char Char Char Char Char Char1"/>
    <w:basedOn w:val="908"/>
    <w:next w:val="1182"/>
    <w:link w:val="908"/>
    <w:qFormat/>
    <w:rPr>
      <w:rFonts w:ascii="Tahoma" w:hAnsi="Tahoma" w:cs="Tahoma"/>
      <w:sz w:val="24"/>
    </w:rPr>
  </w:style>
  <w:style w:type="paragraph" w:styleId="1183">
    <w:name w:val="List Paragraph1"/>
    <w:basedOn w:val="908"/>
    <w:next w:val="1183"/>
    <w:link w:val="908"/>
    <w:uiPriority w:val="34"/>
    <w:qFormat/>
    <w:pPr>
      <w:contextualSpacing/>
      <w:ind w:left="720"/>
      <w:jc w:val="left"/>
      <w:spacing w:after="160" w:line="259" w:lineRule="auto"/>
      <w:widowControl/>
    </w:pPr>
    <w:rPr>
      <w:sz w:val="22"/>
    </w:rPr>
  </w:style>
  <w:style w:type="paragraph" w:styleId="1184">
    <w:name w:val="正文1"/>
    <w:basedOn w:val="908"/>
    <w:next w:val="1184"/>
    <w:link w:val="908"/>
    <w:qFormat/>
  </w:style>
  <w:style w:type="paragraph" w:styleId="1185">
    <w:name w:val="_Style 42"/>
    <w:basedOn w:val="908"/>
    <w:next w:val="945"/>
    <w:link w:val="908"/>
    <w:qFormat/>
    <w:rPr>
      <w:rFonts w:ascii="楷体_GB2312" w:hAnsi="Arial" w:eastAsia="楷体_GB2312"/>
      <w:sz w:val="28"/>
    </w:rPr>
  </w:style>
  <w:style w:type="paragraph" w:styleId="1186">
    <w:name w:val="xl49"/>
    <w:basedOn w:val="908"/>
    <w:next w:val="1186"/>
    <w:link w:val="908"/>
    <w:qFormat/>
    <w:pPr>
      <w:jc w:val="center"/>
      <w:spacing w:before="100" w:beforeAutospacing="1" w:after="100" w:afterAutospacing="1"/>
      <w:widowControl/>
      <w:pBdr>
        <w:left w:val="single" w:color="000000" w:sz="4" w:space="0"/>
        <w:right w:val="single" w:color="000000" w:sz="4" w:space="0"/>
      </w:pBdr>
    </w:pPr>
    <w:rPr>
      <w:b/>
      <w:bCs/>
    </w:rPr>
  </w:style>
  <w:style w:type="paragraph" w:styleId="1187">
    <w:name w:val="Normal1"/>
    <w:basedOn w:val="908"/>
    <w:next w:val="1187"/>
    <w:link w:val="908"/>
    <w:qFormat/>
  </w:style>
  <w:style w:type="paragraph" w:styleId="1188">
    <w:name w:val="丁华标题3"/>
    <w:basedOn w:val="1189"/>
    <w:next w:val="1190"/>
    <w:link w:val="90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9">
    <w:name w:val="丁华标题2"/>
    <w:basedOn w:val="910"/>
    <w:next w:val="1190"/>
    <w:link w:val="908"/>
    <w:qFormat/>
    <w:pPr>
      <w:numPr>
        <w:ilvl w:val="1"/>
        <w:numId w:val="4"/>
      </w:numPr>
      <w:spacing w:line="415" w:lineRule="auto"/>
      <w:tabs>
        <w:tab w:val="left" w:pos="1004" w:leader="none"/>
      </w:tabs>
    </w:pPr>
    <w:rPr>
      <w:rFonts w:ascii="Arial" w:hAnsi="Arial" w:eastAsia="黑体"/>
      <w:b w:val="0"/>
      <w:sz w:val="28"/>
      <w:szCs w:val="20"/>
    </w:rPr>
  </w:style>
  <w:style w:type="paragraph" w:styleId="1190">
    <w:name w:val="丁华正文"/>
    <w:basedOn w:val="979"/>
    <w:next w:val="1190"/>
    <w:link w:val="908"/>
    <w:qFormat/>
    <w:pPr>
      <w:ind w:left="0" w:firstLine="510"/>
      <w:spacing w:line="360" w:lineRule="auto"/>
    </w:pPr>
    <w:rPr>
      <w:rFonts w:ascii="Times New Roman" w:hAnsi="Times New Roman" w:eastAsia="宋体"/>
      <w:color w:val="000000"/>
      <w:sz w:val="24"/>
      <w:szCs w:val="16"/>
    </w:rPr>
  </w:style>
  <w:style w:type="paragraph" w:styleId="1191">
    <w:name w:val="纯文本1"/>
    <w:basedOn w:val="908"/>
    <w:next w:val="1191"/>
    <w:link w:val="908"/>
    <w:qFormat/>
    <w:rPr>
      <w:rFonts w:ascii="宋体" w:hAnsi="宋体" w:eastAsia="楷体_GB2312"/>
      <w:sz w:val="28"/>
    </w:rPr>
  </w:style>
  <w:style w:type="paragraph" w:styleId="1192">
    <w:name w:val="样式"/>
    <w:basedOn w:val="908"/>
    <w:next w:val="1192"/>
    <w:link w:val="908"/>
    <w:qFormat/>
    <w:pPr>
      <w:spacing w:before="120" w:after="120" w:line="360" w:lineRule="auto"/>
    </w:pPr>
    <w:rPr>
      <w:rFonts w:ascii="宋体"/>
      <w:sz w:val="24"/>
    </w:rPr>
  </w:style>
  <w:style w:type="paragraph" w:styleId="1193">
    <w:name w:val="样式 段后: 0.5 行 左  0.75 字符"/>
    <w:basedOn w:val="908"/>
    <w:next w:val="1193"/>
    <w:link w:val="908"/>
    <w:qFormat/>
    <w:pPr>
      <w:ind w:firstLine="420"/>
      <w:spacing w:line="360" w:lineRule="auto"/>
      <w:widowControl/>
    </w:pPr>
    <w:rPr>
      <w:rFonts w:hAnsi="Arial" w:cs="Arial"/>
      <w:szCs w:val="21"/>
    </w:rPr>
  </w:style>
  <w:style w:type="paragraph" w:styleId="1194">
    <w:name w:val="zw"/>
    <w:basedOn w:val="908"/>
    <w:next w:val="1194"/>
    <w:link w:val="908"/>
    <w:qFormat/>
    <w:pPr>
      <w:ind w:firstLine="480"/>
      <w:jc w:val="left"/>
      <w:spacing w:line="360" w:lineRule="auto"/>
      <w:widowControl/>
    </w:pPr>
    <w:rPr>
      <w:rFonts w:ascii="宋体" w:hAnsi="宋体"/>
      <w:bCs/>
      <w:sz w:val="24"/>
    </w:rPr>
  </w:style>
  <w:style w:type="paragraph" w:styleId="1195">
    <w:name w:val="1"/>
    <w:basedOn w:val="908"/>
    <w:next w:val="986"/>
    <w:link w:val="908"/>
    <w:qFormat/>
    <w:pPr>
      <w:spacing w:line="360" w:lineRule="auto"/>
    </w:pPr>
    <w:rPr>
      <w:rFonts w:eastAsia="仿宋_GB2312"/>
      <w:sz w:val="24"/>
      <w:szCs w:val="24"/>
    </w:rPr>
  </w:style>
  <w:style w:type="character" w:styleId="1196">
    <w:name w:val="明显引用 Char1"/>
    <w:next w:val="1196"/>
    <w:link w:val="908"/>
    <w:uiPriority w:val="30"/>
    <w:qFormat/>
    <w:rPr>
      <w:rFonts w:ascii="Calibri" w:hAnsi="Calibri" w:eastAsia="Calibri" w:cs="宋体"/>
      <w:b/>
      <w:bCs/>
      <w:i/>
      <w:iCs/>
      <w:color w:val="4f81bd"/>
      <w:sz w:val="20"/>
      <w:szCs w:val="20"/>
      <w:lang w:val="zh-CN"/>
    </w:rPr>
  </w:style>
  <w:style w:type="paragraph" w:styleId="1197">
    <w:name w:val="tableau"/>
    <w:basedOn w:val="908"/>
    <w:next w:val="1197"/>
    <w:link w:val="908"/>
    <w:qFormat/>
    <w:pPr>
      <w:jc w:val="center"/>
      <w:spacing w:before="20" w:after="20"/>
      <w:widowControl/>
    </w:pPr>
    <w:rPr>
      <w:rFonts w:ascii="Arial" w:hAnsi="Arial"/>
      <w:sz w:val="16"/>
      <w:lang w:val="en-GB" w:eastAsia="en-US"/>
    </w:rPr>
  </w:style>
  <w:style w:type="paragraph" w:styleId="1198">
    <w:name w:val="Char"/>
    <w:basedOn w:val="908"/>
    <w:next w:val="1198"/>
    <w:link w:val="908"/>
    <w:semiHidden/>
    <w:qFormat/>
    <w:rPr>
      <w:rFonts w:ascii="Tahoma" w:hAnsi="Tahoma" w:cs="仿宋_GB2312"/>
      <w:sz w:val="24"/>
      <w:szCs w:val="28"/>
    </w:rPr>
  </w:style>
  <w:style w:type="paragraph" w:styleId="1199">
    <w:name w:val="xl44"/>
    <w:basedOn w:val="908"/>
    <w:next w:val="1199"/>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200">
    <w:name w:val="xl41"/>
    <w:basedOn w:val="908"/>
    <w:next w:val="120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1">
    <w:name w:val="xl62"/>
    <w:basedOn w:val="908"/>
    <w:next w:val="1201"/>
    <w:link w:val="9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02">
    <w:name w:val="标准文本"/>
    <w:basedOn w:val="908"/>
    <w:next w:val="1202"/>
    <w:link w:val="908"/>
    <w:qFormat/>
    <w:pPr>
      <w:ind w:firstLine="480"/>
      <w:spacing w:line="360" w:lineRule="auto"/>
    </w:pPr>
    <w:rPr>
      <w:sz w:val="24"/>
      <w:szCs w:val="24"/>
    </w:rPr>
  </w:style>
  <w:style w:type="paragraph" w:styleId="1203">
    <w:name w:val="公文正文"/>
    <w:basedOn w:val="947"/>
    <w:next w:val="1203"/>
    <w:link w:val="908"/>
    <w:qFormat/>
    <w:pPr>
      <w:ind w:firstLine="200"/>
    </w:pPr>
    <w:rPr>
      <w:rFonts w:ascii="仿宋_GB2312" w:hAnsi="宋体" w:eastAsia="仿宋_GB2312"/>
      <w:sz w:val="28"/>
      <w:szCs w:val="24"/>
    </w:rPr>
  </w:style>
  <w:style w:type="paragraph" w:styleId="1204">
    <w:name w:val="标准小四"/>
    <w:basedOn w:val="908"/>
    <w:next w:val="1204"/>
    <w:link w:val="908"/>
    <w:qFormat/>
    <w:pPr>
      <w:ind w:firstLine="480"/>
      <w:spacing w:line="360" w:lineRule="auto"/>
    </w:pPr>
    <w:rPr>
      <w:rFonts w:ascii="Arial" w:hAnsi="Arial"/>
      <w:sz w:val="24"/>
      <w:szCs w:val="21"/>
    </w:rPr>
  </w:style>
  <w:style w:type="paragraph" w:styleId="1205">
    <w:name w:val="xl52"/>
    <w:basedOn w:val="908"/>
    <w:next w:val="1205"/>
    <w:link w:val="908"/>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206">
    <w:name w:val="符号与编号"/>
    <w:basedOn w:val="908"/>
    <w:next w:val="1206"/>
    <w:link w:val="908"/>
    <w:qFormat/>
    <w:pPr>
      <w:ind w:left="900" w:hanging="420"/>
      <w:spacing w:line="400" w:lineRule="atLeast"/>
      <w:tabs>
        <w:tab w:val="left" w:pos="900" w:leader="none"/>
      </w:tabs>
    </w:pPr>
    <w:rPr>
      <w:sz w:val="24"/>
      <w:szCs w:val="24"/>
    </w:rPr>
  </w:style>
  <w:style w:type="paragraph" w:styleId="1207">
    <w:name w:val="Char Char Char Char Char Char Char Char Char Char Char Char Char Char1"/>
    <w:basedOn w:val="908"/>
    <w:next w:val="1207"/>
    <w:link w:val="908"/>
    <w:qFormat/>
    <w:rPr>
      <w:rFonts w:ascii="Tahoma" w:hAnsi="Tahoma" w:cs="Tahoma"/>
      <w:sz w:val="24"/>
    </w:rPr>
  </w:style>
  <w:style w:type="paragraph" w:styleId="1208">
    <w:name w:val="Char Char Char Char Char Char Char Char Char Char Char Char Char Char Char Char Char Char Char Char Char Char Char1"/>
    <w:basedOn w:val="908"/>
    <w:next w:val="1208"/>
    <w:link w:val="908"/>
    <w:qFormat/>
    <w:rPr>
      <w:rFonts w:ascii="Tahoma" w:hAnsi="Tahoma" w:cs="Tahoma"/>
      <w:sz w:val="24"/>
    </w:rPr>
  </w:style>
  <w:style w:type="paragraph" w:styleId="1209">
    <w:name w:val="正文 首行缩进:  2 字符 Char"/>
    <w:basedOn w:val="908"/>
    <w:next w:val="1209"/>
    <w:link w:val="908"/>
    <w:qFormat/>
    <w:pPr>
      <w:ind w:firstLine="480"/>
      <w:spacing w:line="360" w:lineRule="auto"/>
    </w:pPr>
    <w:rPr>
      <w:sz w:val="24"/>
    </w:rPr>
  </w:style>
  <w:style w:type="paragraph" w:styleId="1210">
    <w:name w:val="xl40"/>
    <w:basedOn w:val="908"/>
    <w:next w:val="121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11">
    <w:name w:val="无间隔1"/>
    <w:next w:val="1211"/>
    <w:link w:val="908"/>
    <w:qFormat/>
    <w:pPr>
      <w:jc w:val="both"/>
      <w:widowControl w:val="off"/>
    </w:pPr>
    <w:rPr>
      <w:rFonts w:ascii="Calibri" w:hAnsi="Calibri" w:eastAsia="微软雅黑"/>
      <w:sz w:val="24"/>
      <w:szCs w:val="22"/>
      <w:lang w:val="en-US" w:eastAsia="zh-CN" w:bidi="ar-SA"/>
    </w:rPr>
  </w:style>
  <w:style w:type="paragraph" w:styleId="1212">
    <w:name w:val="af17cgridlangnp1033langf"/>
    <w:next w:val="1212"/>
    <w:link w:val="908"/>
    <w:qFormat/>
    <w:pPr>
      <w:ind w:left="567" w:firstLine="510"/>
      <w:jc w:val="both"/>
      <w:spacing w:before="156" w:line="360" w:lineRule="atLeast"/>
      <w:widowControl w:val="off"/>
    </w:pPr>
    <w:rPr>
      <w:rFonts w:ascii="Calibri" w:hAnsi="Calibri"/>
      <w:lang w:val="en-US" w:eastAsia="zh-CN" w:bidi="ar-SA"/>
    </w:rPr>
  </w:style>
  <w:style w:type="paragraph" w:styleId="1213">
    <w:name w:val="xl33"/>
    <w:basedOn w:val="908"/>
    <w:next w:val="1213"/>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14">
    <w:name w:val="Char Char Char Char Char Char Char Char Char"/>
    <w:basedOn w:val="908"/>
    <w:next w:val="1214"/>
    <w:link w:val="908"/>
    <w:qFormat/>
    <w:pPr>
      <w:ind w:left="360" w:hanging="360"/>
      <w:tabs>
        <w:tab w:val="left" w:pos="360" w:leader="none"/>
      </w:tabs>
    </w:pPr>
    <w:rPr>
      <w:sz w:val="24"/>
      <w:szCs w:val="24"/>
    </w:rPr>
  </w:style>
  <w:style w:type="paragraph" w:styleId="1215">
    <w:name w:val="Char2"/>
    <w:basedOn w:val="908"/>
    <w:next w:val="1215"/>
    <w:link w:val="908"/>
    <w:qFormat/>
    <w:pPr>
      <w:spacing w:line="360" w:lineRule="auto"/>
    </w:pPr>
    <w:rPr>
      <w:rFonts w:ascii="Tahoma" w:hAnsi="Tahoma"/>
      <w:sz w:val="24"/>
    </w:rPr>
  </w:style>
  <w:style w:type="paragraph" w:styleId="1216">
    <w:name w:val="正文文本 21"/>
    <w:basedOn w:val="908"/>
    <w:next w:val="1216"/>
    <w:link w:val="908"/>
    <w:qFormat/>
    <w:pPr>
      <w:ind w:left="720" w:hanging="720"/>
      <w:widowControl/>
    </w:pPr>
    <w:rPr>
      <w:sz w:val="24"/>
      <w:lang w:val="en-GB"/>
    </w:rPr>
  </w:style>
  <w:style w:type="paragraph" w:styleId="1217">
    <w:name w:val="Char Char11"/>
    <w:basedOn w:val="908"/>
    <w:next w:val="1217"/>
    <w:link w:val="908"/>
    <w:qFormat/>
    <w:rPr>
      <w:rFonts w:ascii="Tahoma" w:hAnsi="Tahoma"/>
      <w:sz w:val="24"/>
    </w:rPr>
  </w:style>
  <w:style w:type="paragraph" w:styleId="1218">
    <w:name w:val="Char Char"/>
    <w:basedOn w:val="908"/>
    <w:next w:val="1218"/>
    <w:link w:val="908"/>
    <w:qFormat/>
    <w:rPr>
      <w:rFonts w:ascii="Tahoma" w:hAnsi="Tahoma" w:cs="Tahoma"/>
      <w:sz w:val="24"/>
    </w:rPr>
  </w:style>
  <w:style w:type="paragraph" w:styleId="1219">
    <w:name w:val="a"/>
    <w:basedOn w:val="908"/>
    <w:next w:val="1219"/>
    <w:link w:val="908"/>
    <w:qFormat/>
    <w:pPr>
      <w:spacing w:before="100" w:beforeAutospacing="1" w:after="100" w:afterAutospacing="1"/>
      <w:widowControl/>
    </w:pPr>
    <w:rPr>
      <w:rFonts w:ascii="宋体" w:hAnsi="宋体"/>
      <w:sz w:val="24"/>
      <w:szCs w:val="24"/>
    </w:rPr>
  </w:style>
  <w:style w:type="paragraph" w:styleId="1220">
    <w:name w:val="修订1"/>
    <w:next w:val="1220"/>
    <w:link w:val="908"/>
    <w:semiHidden/>
    <w:qFormat/>
    <w:rPr>
      <w:rFonts w:ascii="Calibri" w:hAnsi="Calibri"/>
      <w:sz w:val="21"/>
      <w:szCs w:val="24"/>
      <w:lang w:val="en-US" w:eastAsia="zh-CN" w:bidi="ar-SA"/>
    </w:rPr>
  </w:style>
  <w:style w:type="paragraph" w:styleId="1221">
    <w:name w:val="文档正文"/>
    <w:basedOn w:val="908"/>
    <w:next w:val="1221"/>
    <w:link w:val="908"/>
    <w:qFormat/>
    <w:pPr>
      <w:spacing w:line="360" w:lineRule="auto"/>
    </w:pPr>
    <w:rPr>
      <w:rFonts w:ascii="宋体" w:hAnsi="宋体"/>
      <w:b/>
      <w:bCs/>
      <w:szCs w:val="24"/>
    </w:rPr>
  </w:style>
  <w:style w:type="paragraph" w:styleId="1222">
    <w:name w:val="Default Text"/>
    <w:basedOn w:val="908"/>
    <w:next w:val="1222"/>
    <w:link w:val="908"/>
    <w:qFormat/>
    <w:pPr>
      <w:jc w:val="left"/>
      <w:widowControl/>
    </w:pPr>
    <w:rPr>
      <w:sz w:val="24"/>
      <w:lang w:eastAsia="en-US"/>
    </w:rPr>
  </w:style>
  <w:style w:type="paragraph" w:styleId="1223">
    <w:name w:val="正文 + 宋体"/>
    <w:basedOn w:val="908"/>
    <w:next w:val="1223"/>
    <w:link w:val="908"/>
    <w:qFormat/>
    <w:pPr>
      <w:ind w:firstLine="420"/>
      <w:spacing w:line="360" w:lineRule="auto"/>
    </w:pPr>
    <w:rPr>
      <w:szCs w:val="24"/>
    </w:rPr>
  </w:style>
  <w:style w:type="paragraph" w:styleId="1224">
    <w:name w:val="正文lzq"/>
    <w:basedOn w:val="908"/>
    <w:next w:val="1224"/>
    <w:link w:val="908"/>
    <w:qFormat/>
    <w:pPr>
      <w:ind w:firstLine="480"/>
      <w:spacing w:line="360" w:lineRule="auto"/>
    </w:pPr>
    <w:rPr>
      <w:sz w:val="24"/>
    </w:rPr>
  </w:style>
  <w:style w:type="paragraph" w:styleId="1225">
    <w:name w:val="xl57"/>
    <w:basedOn w:val="908"/>
    <w:next w:val="1225"/>
    <w:link w:val="90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226">
    <w:name w:val="Pa5"/>
    <w:basedOn w:val="908"/>
    <w:next w:val="908"/>
    <w:link w:val="908"/>
    <w:qFormat/>
    <w:pPr>
      <w:jc w:val="left"/>
      <w:spacing w:line="241" w:lineRule="atLeast"/>
    </w:pPr>
    <w:rPr>
      <w:rFonts w:ascii="汉仪大黑简" w:eastAsia="汉仪大黑简"/>
      <w:sz w:val="24"/>
      <w:szCs w:val="24"/>
    </w:rPr>
  </w:style>
  <w:style w:type="paragraph" w:styleId="1227">
    <w:name w:val="正文 + Arial Char"/>
    <w:basedOn w:val="908"/>
    <w:next w:val="1227"/>
    <w:link w:val="908"/>
    <w:qFormat/>
    <w:pPr>
      <w:ind w:left="315" w:hanging="315"/>
      <w:spacing w:line="300" w:lineRule="auto"/>
      <w:widowControl/>
      <w:tabs>
        <w:tab w:val="left" w:pos="315" w:leader="none"/>
      </w:tabs>
    </w:pPr>
    <w:rPr>
      <w:rFonts w:ascii="Arial" w:hAnsi="Arial" w:cs="Arial"/>
      <w:b/>
      <w:color w:val="000000"/>
    </w:rPr>
  </w:style>
  <w:style w:type="paragraph" w:styleId="1228">
    <w:name w:val="Char Char Char Char Char"/>
    <w:basedOn w:val="908"/>
    <w:next w:val="1228"/>
    <w:link w:val="908"/>
    <w:qFormat/>
    <w:rPr>
      <w:rFonts w:ascii="Tahoma" w:hAnsi="Tahoma"/>
      <w:sz w:val="24"/>
    </w:rPr>
  </w:style>
  <w:style w:type="paragraph" w:styleId="1229">
    <w:name w:val="方案正文"/>
    <w:basedOn w:val="908"/>
    <w:next w:val="1229"/>
    <w:link w:val="908"/>
    <w:qFormat/>
    <w:pPr>
      <w:ind w:firstLine="359"/>
      <w:jc w:val="left"/>
      <w:spacing w:before="156" w:line="360" w:lineRule="auto"/>
    </w:pPr>
    <w:rPr>
      <w:rFonts w:ascii="Arial" w:hAnsi="Arial"/>
      <w:sz w:val="24"/>
      <w:szCs w:val="21"/>
    </w:rPr>
  </w:style>
  <w:style w:type="paragraph" w:styleId="1230">
    <w:name w:val="xl35"/>
    <w:basedOn w:val="908"/>
    <w:next w:val="123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31">
    <w:name w:val="Char Char3"/>
    <w:basedOn w:val="908"/>
    <w:next w:val="1231"/>
    <w:link w:val="908"/>
    <w:qFormat/>
    <w:rPr>
      <w:rFonts w:ascii="Tahoma" w:hAnsi="Tahoma"/>
      <w:sz w:val="24"/>
    </w:rPr>
  </w:style>
  <w:style w:type="paragraph" w:styleId="1232">
    <w:name w:val="公文标题 2"/>
    <w:basedOn w:val="908"/>
    <w:next w:val="1203"/>
    <w:link w:val="908"/>
    <w:qFormat/>
    <w:pPr>
      <w:outlineLvl w:val="1"/>
    </w:pPr>
    <w:rPr>
      <w:rFonts w:ascii="仿宋_GB2312" w:hAnsi="宋体" w:eastAsia="仿宋_GB2312"/>
      <w:sz w:val="28"/>
      <w:szCs w:val="24"/>
    </w:rPr>
  </w:style>
  <w:style w:type="paragraph" w:styleId="1233">
    <w:name w:val="Char1 Char Char Char"/>
    <w:basedOn w:val="908"/>
    <w:next w:val="1233"/>
    <w:link w:val="908"/>
    <w:qFormat/>
    <w:rPr>
      <w:rFonts w:ascii="Tahoma" w:hAnsi="Tahoma" w:cs="Tahoma"/>
      <w:sz w:val="24"/>
    </w:rPr>
  </w:style>
  <w:style w:type="paragraph" w:styleId="1234">
    <w:name w:val="表格内容"/>
    <w:basedOn w:val="908"/>
    <w:next w:val="1234"/>
    <w:link w:val="908"/>
    <w:qFormat/>
    <w:pPr>
      <w:jc w:val="center"/>
      <w:spacing w:before="60" w:line="300" w:lineRule="auto"/>
      <w:widowControl/>
    </w:pPr>
  </w:style>
  <w:style w:type="paragraph" w:styleId="1235">
    <w:name w:val="xl43"/>
    <w:basedOn w:val="908"/>
    <w:next w:val="1235"/>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236">
    <w:name w:val="样式 标题 3H3sect1.2.3BOD 0Heading 3 - oldh3l3CTLevel 3 Head..."/>
    <w:basedOn w:val="911"/>
    <w:next w:val="1236"/>
    <w:link w:val="908"/>
    <w:qFormat/>
    <w:pPr>
      <w:jc w:val="left"/>
    </w:pPr>
    <w:rPr>
      <w:rFonts w:cs="宋体"/>
      <w:bCs/>
      <w:sz w:val="30"/>
    </w:rPr>
  </w:style>
  <w:style w:type="paragraph" w:styleId="1237">
    <w:name w:val="Body Text 21"/>
    <w:basedOn w:val="908"/>
    <w:next w:val="1237"/>
    <w:link w:val="908"/>
    <w:qFormat/>
    <w:pPr>
      <w:ind w:left="720" w:hanging="720"/>
      <w:widowControl/>
    </w:pPr>
    <w:rPr>
      <w:sz w:val="24"/>
      <w:lang w:val="en-GB"/>
    </w:rPr>
  </w:style>
  <w:style w:type="paragraph" w:styleId="1238">
    <w:name w:val="正文文本 211"/>
    <w:basedOn w:val="908"/>
    <w:next w:val="1238"/>
    <w:link w:val="908"/>
    <w:qFormat/>
    <w:pPr>
      <w:ind w:left="720" w:hanging="720"/>
      <w:widowControl/>
    </w:pPr>
    <w:rPr>
      <w:sz w:val="24"/>
      <w:lang w:val="en-GB"/>
    </w:rPr>
  </w:style>
  <w:style w:type="paragraph" w:styleId="1239">
    <w:name w:val="xl50"/>
    <w:basedOn w:val="908"/>
    <w:next w:val="1239"/>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240">
    <w:name w:val="一级标题"/>
    <w:basedOn w:val="908"/>
    <w:next w:val="1240"/>
    <w:link w:val="908"/>
    <w:qFormat/>
    <w:pPr>
      <w:ind w:left="900" w:hanging="420"/>
      <w:spacing w:line="360" w:lineRule="auto"/>
      <w:tabs>
        <w:tab w:val="left" w:pos="903" w:leader="none"/>
      </w:tabs>
    </w:pPr>
    <w:rPr>
      <w:rFonts w:ascii="Arial" w:hAnsi="Arial" w:cs="Arial"/>
      <w:sz w:val="24"/>
    </w:rPr>
  </w:style>
  <w:style w:type="paragraph" w:styleId="1241">
    <w:name w:val="样式 段后: 0.25 行"/>
    <w:basedOn w:val="908"/>
    <w:next w:val="1241"/>
    <w:link w:val="908"/>
    <w:qFormat/>
    <w:pPr>
      <w:ind w:firstLine="420"/>
      <w:jc w:val="left"/>
      <w:spacing w:line="300" w:lineRule="auto"/>
      <w:widowControl/>
    </w:pPr>
    <w:rPr>
      <w:rFonts w:ascii="Arial" w:hAnsi="Arial"/>
      <w:sz w:val="22"/>
      <w:lang w:eastAsia="en-US" w:bidi="en-US"/>
    </w:rPr>
  </w:style>
  <w:style w:type="paragraph" w:styleId="1242">
    <w:name w:val="表头_5"/>
    <w:basedOn w:val="908"/>
    <w:next w:val="1242"/>
    <w:link w:val="908"/>
    <w:qFormat/>
    <w:pPr>
      <w:spacing w:line="360" w:lineRule="auto"/>
    </w:pPr>
    <w:rPr>
      <w:b/>
      <w:bCs/>
      <w:sz w:val="28"/>
      <w:szCs w:val="21"/>
    </w:rPr>
  </w:style>
  <w:style w:type="paragraph" w:styleId="1243">
    <w:name w:val="Char1 Char Char Char1"/>
    <w:basedOn w:val="908"/>
    <w:next w:val="1243"/>
    <w:link w:val="908"/>
    <w:qFormat/>
    <w:rPr>
      <w:rFonts w:ascii="Tahoma" w:hAnsi="Tahoma"/>
      <w:sz w:val="24"/>
    </w:rPr>
  </w:style>
  <w:style w:type="paragraph" w:styleId="1244">
    <w:name w:val="样式3"/>
    <w:basedOn w:val="908"/>
    <w:next w:val="908"/>
    <w:link w:val="908"/>
    <w:qFormat/>
    <w:pPr>
      <w:spacing w:line="360" w:lineRule="auto"/>
    </w:pPr>
  </w:style>
  <w:style w:type="paragraph" w:styleId="1245">
    <w:name w:val="项目符号，二级"/>
    <w:basedOn w:val="1124"/>
    <w:next w:val="1124"/>
    <w:link w:val="908"/>
    <w:qFormat/>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1246">
    <w:name w:val="小四 段落 宋体 Char Char Char Char"/>
    <w:basedOn w:val="908"/>
    <w:next w:val="1246"/>
    <w:link w:val="908"/>
    <w:qFormat/>
    <w:pPr>
      <w:ind w:right="-33" w:firstLine="480"/>
      <w:jc w:val="left"/>
      <w:spacing w:line="360" w:lineRule="auto"/>
    </w:pPr>
    <w:rPr>
      <w:sz w:val="24"/>
      <w:szCs w:val="24"/>
    </w:rPr>
  </w:style>
  <w:style w:type="paragraph" w:styleId="1247">
    <w:name w:val="Char Char1 Char Char Char Char"/>
    <w:basedOn w:val="936"/>
    <w:next w:val="1247"/>
    <w:link w:val="908"/>
    <w:qFormat/>
    <w:pPr>
      <w:ind w:left="357"/>
      <w:jc w:val="left"/>
      <w:spacing w:line="436" w:lineRule="exact"/>
      <w:outlineLvl w:val="3"/>
    </w:pPr>
    <w:rPr>
      <w:rFonts w:ascii="Tahoma" w:hAnsi="Tahoma" w:cs="Tahoma"/>
      <w:b/>
      <w:sz w:val="24"/>
      <w:szCs w:val="24"/>
    </w:rPr>
  </w:style>
  <w:style w:type="paragraph" w:styleId="1248">
    <w:name w:val="表格内文字"/>
    <w:basedOn w:val="908"/>
    <w:next w:val="1248"/>
    <w:link w:val="908"/>
    <w:qFormat/>
    <w:pPr>
      <w:spacing w:line="300" w:lineRule="atLeast"/>
    </w:pPr>
    <w:rPr>
      <w:sz w:val="18"/>
      <w:szCs w:val="24"/>
    </w:rPr>
  </w:style>
  <w:style w:type="paragraph" w:styleId="1249">
    <w:name w:val="章标题"/>
    <w:next w:val="1120"/>
    <w:link w:val="908"/>
    <w:qFormat/>
    <w:pPr>
      <w:jc w:val="both"/>
      <w:outlineLvl w:val="1"/>
    </w:pPr>
    <w:rPr>
      <w:rFonts w:ascii="Calibri" w:hAnsi="Calibri" w:eastAsia="黑体"/>
      <w:sz w:val="21"/>
      <w:lang w:val="en-US" w:eastAsia="zh-CN" w:bidi="ar-SA"/>
    </w:rPr>
  </w:style>
  <w:style w:type="paragraph" w:styleId="1250">
    <w:name w:val="xl63"/>
    <w:basedOn w:val="908"/>
    <w:next w:val="1250"/>
    <w:link w:val="908"/>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251">
    <w:name w:val="7"/>
    <w:basedOn w:val="908"/>
    <w:next w:val="990"/>
    <w:link w:val="908"/>
    <w:qFormat/>
    <w:pPr>
      <w:jc w:val="left"/>
      <w:spacing w:before="100" w:beforeAutospacing="1" w:after="100" w:afterAutospacing="1"/>
      <w:widowControl/>
    </w:pPr>
    <w:rPr>
      <w:rFonts w:ascii="宋体" w:hAnsi="宋体"/>
      <w:sz w:val="24"/>
    </w:rPr>
  </w:style>
  <w:style w:type="paragraph" w:styleId="1252">
    <w:name w:val="font12"/>
    <w:basedOn w:val="908"/>
    <w:next w:val="1252"/>
    <w:link w:val="908"/>
    <w:qFormat/>
    <w:pPr>
      <w:jc w:val="left"/>
      <w:spacing w:before="100" w:beforeAutospacing="1" w:after="100" w:afterAutospacing="1"/>
      <w:widowControl/>
    </w:pPr>
    <w:rPr>
      <w:rFonts w:ascii="宋体" w:hAnsi="宋体"/>
      <w:sz w:val="36"/>
      <w:szCs w:val="36"/>
    </w:rPr>
  </w:style>
  <w:style w:type="paragraph" w:styleId="1253">
    <w:name w:val="xl42"/>
    <w:basedOn w:val="908"/>
    <w:next w:val="1253"/>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54">
    <w:name w:val="正文11"/>
    <w:basedOn w:val="908"/>
    <w:next w:val="908"/>
    <w:link w:val="908"/>
    <w:qFormat/>
    <w:pPr>
      <w:ind w:firstLine="510"/>
      <w:spacing w:before="156" w:line="360" w:lineRule="auto"/>
    </w:pPr>
    <w:rPr>
      <w:sz w:val="24"/>
    </w:rPr>
  </w:style>
  <w:style w:type="paragraph" w:styleId="1255">
    <w:name w:val="小四 段落 宋体 Char Char Char"/>
    <w:basedOn w:val="934"/>
    <w:next w:val="1255"/>
    <w:link w:val="908"/>
    <w:qFormat/>
    <w:pPr>
      <w:ind w:left="0" w:right="-33" w:firstLine="545"/>
      <w:jc w:val="left"/>
      <w:spacing w:line="360" w:lineRule="auto"/>
      <w:tabs>
        <w:tab w:val="clear" w:pos="2952" w:leader="none"/>
      </w:tabs>
    </w:pPr>
    <w:rPr>
      <w:sz w:val="24"/>
    </w:rPr>
  </w:style>
  <w:style w:type="paragraph" w:styleId="1256">
    <w:name w:val="font11"/>
    <w:basedOn w:val="908"/>
    <w:next w:val="1256"/>
    <w:link w:val="908"/>
    <w:qFormat/>
    <w:pPr>
      <w:jc w:val="left"/>
      <w:spacing w:before="100" w:beforeAutospacing="1" w:after="100" w:afterAutospacing="1"/>
      <w:widowControl/>
    </w:pPr>
    <w:rPr>
      <w:b/>
      <w:bCs/>
      <w:sz w:val="18"/>
      <w:szCs w:val="18"/>
    </w:rPr>
  </w:style>
  <w:style w:type="paragraph" w:styleId="1257">
    <w:name w:val="Test2"/>
    <w:basedOn w:val="910"/>
    <w:next w:val="1257"/>
    <w:link w:val="908"/>
    <w:qFormat/>
    <w:pPr>
      <w:jc w:val="center"/>
      <w:spacing w:line="480" w:lineRule="exact"/>
      <w:widowControl/>
    </w:pPr>
    <w:rPr>
      <w:rFonts w:ascii="黑体" w:hAnsi="Arial" w:eastAsia="黑体"/>
      <w:bCs/>
      <w:sz w:val="24"/>
    </w:rPr>
  </w:style>
  <w:style w:type="paragraph" w:styleId="1258">
    <w:name w:val="丁华标题1"/>
    <w:basedOn w:val="909"/>
    <w:next w:val="1190"/>
    <w:link w:val="908"/>
    <w:qFormat/>
    <w:pPr>
      <w:ind w:left="567" w:firstLine="0"/>
      <w:jc w:val="left"/>
      <w:keepLines/>
      <w:spacing w:line="578" w:lineRule="auto"/>
      <w:tabs>
        <w:tab w:val="left" w:pos="567" w:leader="none"/>
        <w:tab w:val="left" w:pos="1440" w:leader="none"/>
      </w:tabs>
    </w:pPr>
    <w:rPr>
      <w:rFonts w:ascii="Times New Roman"/>
      <w:b w:val="0"/>
      <w:sz w:val="32"/>
      <w:szCs w:val="20"/>
    </w:rPr>
  </w:style>
  <w:style w:type="paragraph" w:styleId="1259">
    <w:name w:val="Char Char Char Char Char Char Char Char Char Char Char1"/>
    <w:basedOn w:val="908"/>
    <w:next w:val="1259"/>
    <w:link w:val="908"/>
    <w:qFormat/>
    <w:rPr>
      <w:rFonts w:ascii="Tahoma" w:hAnsi="Tahoma" w:cs="Tahoma"/>
      <w:sz w:val="24"/>
    </w:rPr>
  </w:style>
  <w:style w:type="paragraph" w:styleId="1260">
    <w:name w:val="Default"/>
    <w:next w:val="1260"/>
    <w:link w:val="908"/>
    <w:qFormat/>
    <w:pPr>
      <w:widowControl w:val="off"/>
    </w:pPr>
    <w:rPr>
      <w:rFonts w:ascii="宋体" w:hAnsi="Calibri" w:cs="宋体"/>
      <w:color w:val="000000"/>
      <w:sz w:val="24"/>
      <w:szCs w:val="24"/>
      <w:lang w:val="en-US" w:eastAsia="zh-CN" w:bidi="ar-SA"/>
    </w:rPr>
  </w:style>
  <w:style w:type="paragraph" w:styleId="1261">
    <w:name w:val="font6"/>
    <w:basedOn w:val="908"/>
    <w:next w:val="1261"/>
    <w:link w:val="908"/>
    <w:qFormat/>
    <w:pPr>
      <w:jc w:val="left"/>
      <w:spacing w:before="100" w:beforeAutospacing="1" w:after="100" w:afterAutospacing="1"/>
      <w:widowControl/>
    </w:pPr>
    <w:rPr>
      <w:rFonts w:ascii="宋体" w:hAnsi="宋体"/>
      <w:b/>
      <w:bCs/>
    </w:rPr>
  </w:style>
  <w:style w:type="paragraph" w:styleId="1262">
    <w:name w:val="小四 段落 宋体 Char Char"/>
    <w:basedOn w:val="908"/>
    <w:next w:val="1262"/>
    <w:link w:val="908"/>
    <w:qFormat/>
    <w:pPr>
      <w:ind w:firstLine="480"/>
      <w:spacing w:line="360" w:lineRule="auto"/>
    </w:pPr>
    <w:rPr>
      <w:rFonts w:ascii="宋体" w:hAnsi="宋体"/>
      <w:sz w:val="24"/>
      <w:szCs w:val="24"/>
    </w:rPr>
  </w:style>
  <w:style w:type="paragraph" w:styleId="1263">
    <w:name w:val="Char Char Char Char Char Char Char Char Char Char Char1 Char Char Char1"/>
    <w:basedOn w:val="908"/>
    <w:next w:val="1263"/>
    <w:link w:val="908"/>
    <w:semiHidden/>
    <w:qFormat/>
    <w:pPr>
      <w:ind w:firstLine="200"/>
      <w:jc w:val="left"/>
    </w:pPr>
    <w:rPr>
      <w:rFonts w:ascii="Tahoma" w:hAnsi="Tahoma"/>
      <w:sz w:val="24"/>
      <w:szCs w:val="24"/>
    </w:rPr>
  </w:style>
  <w:style w:type="paragraph" w:styleId="1264">
    <w:name w:val="Char Char Char Char Char Char Char Char Char1"/>
    <w:basedOn w:val="908"/>
    <w:next w:val="1264"/>
    <w:link w:val="908"/>
    <w:qFormat/>
    <w:pPr>
      <w:ind w:left="200" w:hanging="200"/>
      <w:tabs>
        <w:tab w:val="left" w:pos="360" w:leader="none"/>
      </w:tabs>
    </w:pPr>
    <w:rPr>
      <w:sz w:val="24"/>
      <w:szCs w:val="24"/>
    </w:rPr>
  </w:style>
  <w:style w:type="paragraph" w:styleId="1265">
    <w:name w:val="马刚标题3"/>
    <w:basedOn w:val="908"/>
    <w:next w:val="908"/>
    <w:link w:val="9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6">
    <w:name w:val="xl48"/>
    <w:basedOn w:val="908"/>
    <w:next w:val="1266"/>
    <w:link w:val="908"/>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67">
    <w:name w:val="标题 4宋体"/>
    <w:basedOn w:val="912"/>
    <w:next w:val="1267"/>
    <w:link w:val="908"/>
    <w:qFormat/>
    <w:pPr>
      <w:jc w:val="left"/>
      <w:keepLines w:val="0"/>
      <w:spacing w:before="0" w:after="0" w:line="360" w:lineRule="auto"/>
    </w:pPr>
    <w:rPr>
      <w:rFonts w:ascii="宋体" w:hAnsi="宋体" w:eastAsia="宋体"/>
      <w:bCs/>
      <w:color w:val="000000"/>
      <w:sz w:val="24"/>
    </w:rPr>
  </w:style>
  <w:style w:type="paragraph" w:styleId="1268">
    <w:name w:val="正文 居中"/>
    <w:basedOn w:val="908"/>
    <w:next w:val="1268"/>
    <w:link w:val="908"/>
    <w:qFormat/>
    <w:pPr>
      <w:jc w:val="center"/>
      <w:spacing w:line="360" w:lineRule="auto"/>
    </w:pPr>
    <w:rPr>
      <w:sz w:val="24"/>
    </w:rPr>
  </w:style>
  <w:style w:type="paragraph" w:styleId="1269">
    <w:name w:val="马刚标题1"/>
    <w:basedOn w:val="909"/>
    <w:next w:val="908"/>
    <w:link w:val="908"/>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270">
    <w:name w:val="font10"/>
    <w:basedOn w:val="908"/>
    <w:next w:val="1270"/>
    <w:link w:val="908"/>
    <w:qFormat/>
    <w:pPr>
      <w:jc w:val="left"/>
      <w:spacing w:before="100" w:beforeAutospacing="1" w:after="100" w:afterAutospacing="1"/>
      <w:widowControl/>
    </w:pPr>
    <w:rPr>
      <w:rFonts w:ascii="楷体_GB2312" w:hAnsi="宋体" w:eastAsia="楷体_GB2312"/>
      <w:b/>
      <w:bCs/>
      <w:sz w:val="18"/>
      <w:szCs w:val="18"/>
    </w:rPr>
  </w:style>
  <w:style w:type="paragraph" w:styleId="1271">
    <w:name w:val="xl61"/>
    <w:basedOn w:val="908"/>
    <w:next w:val="1271"/>
    <w:link w:val="908"/>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272">
    <w:name w:val="样式 样式 标题 3H3sect1.2.3BOD 0Heading 3 - oldh3l3CTLevel 3 Head... +..."/>
    <w:basedOn w:val="908"/>
    <w:next w:val="1272"/>
    <w:link w:val="908"/>
    <w:qFormat/>
    <w:pPr>
      <w:jc w:val="left"/>
      <w:keepLines/>
      <w:keepNext/>
      <w:outlineLvl w:val="2"/>
    </w:pPr>
    <w:rPr>
      <w:b/>
      <w:bCs/>
      <w:sz w:val="24"/>
    </w:rPr>
  </w:style>
  <w:style w:type="paragraph" w:styleId="1273">
    <w:name w:val="大标题"/>
    <w:basedOn w:val="908"/>
    <w:next w:val="908"/>
    <w:link w:val="908"/>
    <w:qFormat/>
    <w:pPr>
      <w:ind w:hanging="420"/>
      <w:pageBreakBefore/>
      <w:spacing w:line="360" w:lineRule="auto"/>
      <w:tabs>
        <w:tab w:val="left" w:pos="420" w:leader="none"/>
      </w:tabs>
      <w:outlineLvl w:val="0"/>
    </w:pPr>
    <w:rPr>
      <w:b/>
      <w:iCs/>
      <w:sz w:val="44"/>
      <w:szCs w:val="24"/>
    </w:rPr>
  </w:style>
  <w:style w:type="paragraph" w:styleId="1274">
    <w:name w:val="xl45"/>
    <w:basedOn w:val="908"/>
    <w:next w:val="1274"/>
    <w:link w:val="908"/>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275">
    <w:name w:val="标题3"/>
    <w:basedOn w:val="911"/>
    <w:next w:val="1275"/>
    <w:link w:val="908"/>
    <w:qFormat/>
    <w:pPr>
      <w:keepLines w:val="0"/>
      <w:keepNext w:val="0"/>
      <w:spacing w:line="360" w:lineRule="auto"/>
    </w:pPr>
    <w:rPr>
      <w:rFonts w:eastAsia="仿宋_GB2312"/>
      <w:b w:val="0"/>
      <w:bCs/>
      <w:sz w:val="30"/>
      <w:szCs w:val="32"/>
    </w:rPr>
  </w:style>
  <w:style w:type="paragraph" w:styleId="1276">
    <w:name w:val="Char Char1 Char Char Char Char Char Char Char"/>
    <w:basedOn w:val="908"/>
    <w:next w:val="1276"/>
    <w:link w:val="908"/>
    <w:qFormat/>
    <w:rPr>
      <w:rFonts w:ascii="Tahoma" w:hAnsi="Tahoma" w:cs="Tahoma"/>
      <w:sz w:val="24"/>
    </w:rPr>
  </w:style>
  <w:style w:type="paragraph" w:styleId="1277">
    <w:name w:val="Char Char Char Char1"/>
    <w:basedOn w:val="936"/>
    <w:next w:val="1277"/>
    <w:link w:val="908"/>
    <w:qFormat/>
    <w:pPr>
      <w:spacing w:line="360" w:lineRule="auto"/>
    </w:pPr>
    <w:rPr>
      <w:rFonts w:ascii="Tahoma" w:hAnsi="Tahoma"/>
      <w:sz w:val="24"/>
      <w:szCs w:val="24"/>
    </w:rPr>
  </w:style>
  <w:style w:type="paragraph" w:styleId="1278">
    <w:name w:val="Char Char Char Char Char Char Char1"/>
    <w:basedOn w:val="908"/>
    <w:next w:val="1278"/>
    <w:link w:val="908"/>
    <w:qFormat/>
    <w:pPr>
      <w:jc w:val="left"/>
    </w:pPr>
    <w:rPr>
      <w:rFonts w:ascii="Tahoma" w:hAnsi="Tahoma"/>
      <w:sz w:val="24"/>
    </w:rPr>
  </w:style>
  <w:style w:type="paragraph" w:styleId="1279">
    <w:name w:val="retrait3"/>
    <w:basedOn w:val="908"/>
    <w:next w:val="1279"/>
    <w:link w:val="908"/>
    <w:qFormat/>
    <w:pPr>
      <w:ind w:left="851"/>
      <w:jc w:val="left"/>
      <w:spacing w:before="20" w:after="20"/>
      <w:widowControl/>
    </w:pPr>
    <w:rPr>
      <w:rFonts w:ascii="Arial" w:hAnsi="Arial"/>
      <w:sz w:val="24"/>
      <w:lang w:val="en-GB"/>
    </w:rPr>
  </w:style>
  <w:style w:type="paragraph" w:styleId="1280">
    <w:name w:val="段落"/>
    <w:basedOn w:val="908"/>
    <w:next w:val="1280"/>
    <w:link w:val="908"/>
    <w:qFormat/>
    <w:pPr>
      <w:ind w:firstLine="480"/>
      <w:spacing w:line="460" w:lineRule="exact"/>
    </w:pPr>
    <w:rPr>
      <w:sz w:val="24"/>
    </w:rPr>
  </w:style>
  <w:style w:type="paragraph" w:styleId="1281">
    <w:name w:val="xl30"/>
    <w:basedOn w:val="908"/>
    <w:next w:val="1281"/>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82">
    <w:name w:val="标题4，章节第四层"/>
    <w:basedOn w:val="908"/>
    <w:next w:val="908"/>
    <w:link w:val="908"/>
    <w:qFormat/>
    <w:pPr>
      <w:spacing w:line="360" w:lineRule="auto"/>
      <w:tabs>
        <w:tab w:val="left" w:pos="0" w:leader="none"/>
      </w:tabs>
      <w:outlineLvl w:val="3"/>
    </w:pPr>
    <w:rPr>
      <w:rFonts w:ascii="宋体" w:hAnsi="宋体"/>
      <w:b/>
      <w:sz w:val="24"/>
      <w:szCs w:val="24"/>
    </w:rPr>
  </w:style>
  <w:style w:type="paragraph" w:styleId="1283">
    <w:name w:val="xl39"/>
    <w:basedOn w:val="908"/>
    <w:next w:val="1283"/>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84">
    <w:name w:val="Char Char Char Char Char Char Char Char Char Char Char Char Char1"/>
    <w:basedOn w:val="908"/>
    <w:next w:val="1284"/>
    <w:link w:val="908"/>
    <w:qFormat/>
    <w:pPr>
      <w:jc w:val="left"/>
      <w:spacing w:after="160" w:line="240" w:lineRule="exact"/>
      <w:widowControl/>
    </w:pPr>
    <w:rPr>
      <w:szCs w:val="24"/>
    </w:rPr>
  </w:style>
  <w:style w:type="paragraph" w:styleId="1285">
    <w:name w:val="列表内容"/>
    <w:basedOn w:val="908"/>
    <w:next w:val="908"/>
    <w:link w:val="908"/>
    <w:qFormat/>
    <w:pPr>
      <w:ind w:left="840" w:hanging="420"/>
      <w:jc w:val="left"/>
      <w:widowControl/>
      <w:tabs>
        <w:tab w:val="left" w:pos="840" w:leader="none"/>
      </w:tabs>
    </w:pPr>
    <w:rPr>
      <w:sz w:val="18"/>
      <w:szCs w:val="24"/>
    </w:rPr>
  </w:style>
  <w:style w:type="paragraph" w:styleId="1286">
    <w:name w:val="xl28"/>
    <w:basedOn w:val="908"/>
    <w:next w:val="1286"/>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287">
    <w:name w:val="小四 段落 宋体 Char"/>
    <w:basedOn w:val="934"/>
    <w:next w:val="1287"/>
    <w:link w:val="908"/>
    <w:qFormat/>
    <w:pPr>
      <w:ind w:left="0" w:right="-33" w:firstLine="600"/>
      <w:jc w:val="left"/>
      <w:tabs>
        <w:tab w:val="clear" w:pos="2952" w:leader="none"/>
      </w:tabs>
    </w:pPr>
    <w:rPr>
      <w:rFonts w:ascii="仿宋_GB2312" w:eastAsia="仿宋_GB2312"/>
      <w:sz w:val="30"/>
      <w:szCs w:val="30"/>
    </w:rPr>
  </w:style>
  <w:style w:type="paragraph" w:styleId="1288">
    <w:name w:val="表格文字"/>
    <w:basedOn w:val="908"/>
    <w:next w:val="1288"/>
    <w:link w:val="908"/>
    <w:qFormat/>
    <w:pPr>
      <w:ind w:firstLine="200"/>
      <w:jc w:val="left"/>
      <w:spacing w:line="360" w:lineRule="auto"/>
    </w:pPr>
    <w:rPr>
      <w:rFonts w:ascii="Arial" w:hAnsi="Arial"/>
      <w:sz w:val="24"/>
    </w:rPr>
  </w:style>
  <w:style w:type="paragraph" w:styleId="1289">
    <w:name w:val="Pa6"/>
    <w:basedOn w:val="908"/>
    <w:next w:val="908"/>
    <w:link w:val="908"/>
    <w:qFormat/>
    <w:pPr>
      <w:jc w:val="left"/>
      <w:spacing w:line="241" w:lineRule="atLeast"/>
    </w:pPr>
    <w:rPr>
      <w:rFonts w:ascii="汉仪大黑简" w:eastAsia="汉仪大黑简"/>
      <w:sz w:val="24"/>
      <w:szCs w:val="24"/>
    </w:rPr>
  </w:style>
  <w:style w:type="paragraph" w:styleId="1290">
    <w:name w:val="列出段落2"/>
    <w:basedOn w:val="908"/>
    <w:next w:val="1290"/>
    <w:link w:val="908"/>
    <w:qFormat/>
    <w:pPr>
      <w:ind w:left="720"/>
      <w:jc w:val="left"/>
      <w:widowControl/>
    </w:pPr>
    <w:rPr>
      <w:rFonts w:ascii="Arial" w:hAnsi="Arial" w:eastAsia="黑体" w:cs="Arial"/>
      <w:sz w:val="24"/>
      <w:szCs w:val="24"/>
      <w:lang w:eastAsia="en-US"/>
    </w:rPr>
  </w:style>
  <w:style w:type="paragraph" w:styleId="1291">
    <w:name w:val="段 Char"/>
    <w:next w:val="1291"/>
    <w:link w:val="908"/>
    <w:qFormat/>
    <w:pPr>
      <w:ind w:firstLine="200"/>
      <w:jc w:val="both"/>
    </w:pPr>
    <w:rPr>
      <w:rFonts w:ascii="宋体" w:hAnsi="Calibri"/>
      <w:sz w:val="21"/>
      <w:lang w:val="en-US" w:eastAsia="zh-CN" w:bidi="ar-SA"/>
    </w:rPr>
  </w:style>
  <w:style w:type="paragraph" w:styleId="1292">
    <w:name w:val="表蕊"/>
    <w:basedOn w:val="908"/>
    <w:next w:val="1292"/>
    <w:link w:val="908"/>
    <w:qFormat/>
    <w:pPr>
      <w:jc w:val="left"/>
      <w:spacing w:line="320" w:lineRule="atLeast"/>
    </w:pPr>
    <w:rPr>
      <w:rFonts w:eastAsia="楷体_GB2312"/>
      <w:spacing w:val="-10"/>
    </w:rPr>
  </w:style>
  <w:style w:type="paragraph" w:styleId="1293">
    <w:name w:val="font14"/>
    <w:basedOn w:val="908"/>
    <w:next w:val="1293"/>
    <w:link w:val="908"/>
    <w:qFormat/>
    <w:pPr>
      <w:jc w:val="left"/>
      <w:spacing w:before="100" w:beforeAutospacing="1" w:after="100" w:afterAutospacing="1"/>
      <w:widowControl/>
    </w:pPr>
    <w:rPr>
      <w:sz w:val="36"/>
      <w:szCs w:val="36"/>
    </w:rPr>
  </w:style>
  <w:style w:type="paragraph" w:styleId="1294">
    <w:name w:val="正文2"/>
    <w:basedOn w:val="908"/>
    <w:next w:val="1294"/>
    <w:link w:val="908"/>
    <w:qFormat/>
    <w:pPr>
      <w:ind w:firstLine="510"/>
      <w:spacing w:before="156" w:line="360" w:lineRule="auto"/>
    </w:pPr>
    <w:rPr>
      <w:sz w:val="24"/>
    </w:rPr>
  </w:style>
  <w:style w:type="paragraph" w:styleId="1295">
    <w:name w:val="xl31"/>
    <w:basedOn w:val="908"/>
    <w:next w:val="1295"/>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296">
    <w:name w:val="xl54"/>
    <w:basedOn w:val="908"/>
    <w:next w:val="1296"/>
    <w:link w:val="9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297">
    <w:name w:val="Char11"/>
    <w:basedOn w:val="908"/>
    <w:next w:val="1297"/>
    <w:link w:val="908"/>
    <w:qFormat/>
    <w:pPr>
      <w:jc w:val="left"/>
      <w:spacing w:after="160" w:line="240" w:lineRule="exact"/>
      <w:widowControl/>
    </w:pPr>
    <w:rPr>
      <w:rFonts w:ascii="Verdana" w:hAnsi="Verdana" w:eastAsia="仿宋_GB2312"/>
      <w:sz w:val="24"/>
      <w:lang w:eastAsia="en-US"/>
    </w:rPr>
  </w:style>
  <w:style w:type="paragraph" w:styleId="1298">
    <w:name w:val="Char Char1 Char1"/>
    <w:basedOn w:val="908"/>
    <w:next w:val="1298"/>
    <w:link w:val="908"/>
    <w:qFormat/>
    <w:pPr>
      <w:jc w:val="left"/>
      <w:spacing w:after="160" w:line="240" w:lineRule="exact"/>
      <w:widowControl/>
    </w:pPr>
    <w:rPr>
      <w:rFonts w:ascii="Verdana" w:hAnsi="Verdana"/>
      <w:lang w:eastAsia="en-US"/>
    </w:rPr>
  </w:style>
  <w:style w:type="paragraph" w:styleId="1299">
    <w:name w:val="xl27"/>
    <w:basedOn w:val="908"/>
    <w:next w:val="1299"/>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00">
    <w:name w:val="标题1，章节第一层"/>
    <w:basedOn w:val="1124"/>
    <w:next w:val="1124"/>
    <w:link w:val="908"/>
    <w:qFormat/>
    <w:pPr>
      <w:ind w:left="482"/>
      <w:tabs>
        <w:tab w:val="left" w:pos="693" w:leader="none"/>
      </w:tabs>
      <w:outlineLvl w:val="0"/>
    </w:pPr>
    <w:rPr>
      <w:color w:val="000000"/>
      <w:sz w:val="24"/>
      <w:szCs w:val="24"/>
    </w:rPr>
  </w:style>
  <w:style w:type="paragraph" w:styleId="1301">
    <w:name w:val="符号与编号 Char Char"/>
    <w:basedOn w:val="908"/>
    <w:next w:val="1301"/>
    <w:link w:val="908"/>
    <w:qFormat/>
    <w:pPr>
      <w:ind w:left="839" w:hanging="419"/>
      <w:spacing w:line="400" w:lineRule="atLeast"/>
      <w:tabs>
        <w:tab w:val="left" w:pos="840" w:leader="none"/>
      </w:tabs>
    </w:pPr>
    <w:rPr>
      <w:sz w:val="24"/>
      <w:szCs w:val="24"/>
    </w:rPr>
  </w:style>
  <w:style w:type="paragraph" w:styleId="1302">
    <w:name w:val="Char Char Char1"/>
    <w:basedOn w:val="936"/>
    <w:next w:val="1302"/>
    <w:link w:val="908"/>
    <w:qFormat/>
    <w:pPr>
      <w:spacing w:line="436" w:lineRule="exact"/>
    </w:pPr>
    <w:rPr>
      <w:szCs w:val="24"/>
    </w:rPr>
  </w:style>
  <w:style w:type="paragraph" w:styleId="1303">
    <w:name w:val="正文文本 New New"/>
    <w:basedOn w:val="908"/>
    <w:next w:val="1303"/>
    <w:link w:val="908"/>
    <w:qFormat/>
    <w:pPr>
      <w:ind w:firstLine="200"/>
      <w:spacing w:before="60" w:after="60" w:line="360" w:lineRule="auto"/>
      <w:widowControl/>
    </w:pPr>
    <w:rPr>
      <w:rFonts w:eastAsia="华文楷体"/>
      <w:sz w:val="24"/>
      <w:szCs w:val="24"/>
    </w:rPr>
  </w:style>
  <w:style w:type="paragraph" w:styleId="1304">
    <w:name w:val="xl59"/>
    <w:basedOn w:val="908"/>
    <w:next w:val="1304"/>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05">
    <w:name w:val="中等深浅网格 1 - 强调文字颜色 21"/>
    <w:basedOn w:val="908"/>
    <w:next w:val="1305"/>
    <w:link w:val="908"/>
    <w:qFormat/>
    <w:pPr>
      <w:ind w:firstLine="420"/>
    </w:pPr>
    <w:rPr>
      <w:szCs w:val="22"/>
    </w:rPr>
  </w:style>
  <w:style w:type="paragraph" w:styleId="1306">
    <w:name w:val="小四 段落 宋体"/>
    <w:basedOn w:val="934"/>
    <w:next w:val="1306"/>
    <w:link w:val="908"/>
    <w:qFormat/>
    <w:pPr>
      <w:ind w:left="113" w:right="113" w:firstLine="425"/>
      <w:jc w:val="left"/>
      <w:spacing w:line="360" w:lineRule="auto"/>
      <w:tabs>
        <w:tab w:val="clear" w:pos="2952" w:leader="none"/>
      </w:tabs>
    </w:pPr>
    <w:rPr>
      <w:sz w:val="24"/>
    </w:rPr>
  </w:style>
  <w:style w:type="paragraph" w:styleId="1307">
    <w:name w:val="正文缩进2字符"/>
    <w:basedOn w:val="908"/>
    <w:next w:val="1307"/>
    <w:link w:val="908"/>
    <w:qFormat/>
    <w:pPr>
      <w:ind w:firstLine="200"/>
      <w:spacing w:line="300" w:lineRule="auto"/>
    </w:pPr>
    <w:rPr>
      <w:rFonts w:ascii="仿宋_GB2312" w:eastAsia="仿宋_GB2312"/>
      <w:sz w:val="32"/>
      <w:szCs w:val="32"/>
    </w:rPr>
  </w:style>
  <w:style w:type="paragraph" w:styleId="1308">
    <w:name w:val="xl58"/>
    <w:basedOn w:val="908"/>
    <w:next w:val="1308"/>
    <w:link w:val="908"/>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309">
    <w:name w:val="表格"/>
    <w:basedOn w:val="908"/>
    <w:next w:val="1309"/>
    <w:link w:val="908"/>
    <w:qFormat/>
    <w:pPr>
      <w:ind w:firstLine="21"/>
    </w:pPr>
    <w:rPr>
      <w:rFonts w:ascii="宋体" w:hAnsi="宋体"/>
    </w:rPr>
  </w:style>
  <w:style w:type="paragraph" w:styleId="1310">
    <w:name w:val="正文 New New New New New New New New New New New New New New"/>
    <w:next w:val="1310"/>
    <w:link w:val="908"/>
    <w:qFormat/>
    <w:pPr>
      <w:jc w:val="both"/>
      <w:widowControl w:val="off"/>
    </w:pPr>
    <w:rPr>
      <w:rFonts w:hint="eastAsia" w:ascii="Calibri" w:hAnsi="Calibri"/>
      <w:sz w:val="21"/>
      <w:lang w:val="en-US" w:eastAsia="zh-CN" w:bidi="ar-SA"/>
    </w:rPr>
  </w:style>
  <w:style w:type="paragraph" w:styleId="1311">
    <w:name w:val="xl47"/>
    <w:basedOn w:val="908"/>
    <w:next w:val="1311"/>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2">
    <w:name w:val="Bullets L1"/>
    <w:basedOn w:val="908"/>
    <w:next w:val="1312"/>
    <w:link w:val="908"/>
    <w:qFormat/>
    <w:pPr>
      <w:numPr>
        <w:ilvl w:val="0"/>
        <w:numId w:val="5"/>
      </w:numPr>
      <w:jc w:val="left"/>
      <w:spacing w:before="60" w:after="60"/>
      <w:widowControl/>
      <w:tabs>
        <w:tab w:val="left" w:pos="360" w:leader="none"/>
      </w:tabs>
    </w:pPr>
    <w:rPr>
      <w:rFonts w:ascii="Arial" w:hAnsi="Arial"/>
    </w:rPr>
  </w:style>
  <w:style w:type="paragraph" w:styleId="1313">
    <w:name w:val="表格1"/>
    <w:basedOn w:val="908"/>
    <w:next w:val="1313"/>
    <w:link w:val="908"/>
    <w:qFormat/>
    <w:rPr>
      <w:rFonts w:ascii="宋体"/>
      <w:szCs w:val="21"/>
    </w:rPr>
  </w:style>
  <w:style w:type="paragraph" w:styleId="1314">
    <w:name w:val="条1"/>
    <w:basedOn w:val="908"/>
    <w:next w:val="1314"/>
    <w:link w:val="908"/>
    <w:qFormat/>
    <w:pPr>
      <w:ind w:left="780" w:hanging="360"/>
      <w:spacing w:before="156" w:line="360" w:lineRule="auto"/>
      <w:tabs>
        <w:tab w:val="left" w:pos="780" w:leader="none"/>
      </w:tabs>
    </w:pPr>
    <w:rPr>
      <w:rFonts w:eastAsia="黑体"/>
      <w:sz w:val="24"/>
    </w:rPr>
  </w:style>
  <w:style w:type="paragraph" w:styleId="1315">
    <w:name w:val="样式4 Char"/>
    <w:basedOn w:val="908"/>
    <w:next w:val="1315"/>
    <w:link w:val="908"/>
    <w:qFormat/>
    <w:pPr>
      <w:ind w:firstLine="480"/>
      <w:jc w:val="left"/>
      <w:spacing w:line="360" w:lineRule="auto"/>
      <w:widowControl/>
    </w:pPr>
    <w:rPr>
      <w:color w:val="000000"/>
      <w:sz w:val="24"/>
      <w:szCs w:val="24"/>
    </w:rPr>
  </w:style>
  <w:style w:type="paragraph" w:styleId="1316">
    <w:name w:val="马刚标题4"/>
    <w:basedOn w:val="1265"/>
    <w:next w:val="908"/>
    <w:link w:val="908"/>
    <w:qFormat/>
    <w:pPr>
      <w:spacing w:before="100" w:after="40"/>
      <w:tabs>
        <w:tab w:val="left" w:pos="1050" w:leader="none"/>
      </w:tabs>
      <w:outlineLvl w:val="3"/>
    </w:pPr>
    <w:rPr>
      <w:b w:val="0"/>
    </w:rPr>
  </w:style>
  <w:style w:type="paragraph" w:styleId="1317">
    <w:name w:val="flType"/>
    <w:basedOn w:val="1171"/>
    <w:next w:val="1317"/>
    <w:link w:val="908"/>
    <w:qFormat/>
    <w:pPr>
      <w:spacing w:after="284"/>
    </w:pPr>
    <w:rPr>
      <w:rFonts w:eastAsia="宋体"/>
      <w:b w:val="0"/>
    </w:rPr>
  </w:style>
  <w:style w:type="paragraph" w:styleId="1318">
    <w:name w:val="xl26"/>
    <w:basedOn w:val="908"/>
    <w:next w:val="1318"/>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19">
    <w:name w:val="Char Char Char Char Char1"/>
    <w:basedOn w:val="908"/>
    <w:next w:val="1319"/>
    <w:link w:val="908"/>
    <w:qFormat/>
    <w:rPr>
      <w:rFonts w:ascii="Tahoma" w:hAnsi="Tahoma" w:cs="Tahoma"/>
      <w:sz w:val="24"/>
    </w:rPr>
  </w:style>
  <w:style w:type="paragraph" w:styleId="1320">
    <w:name w:val="样式 样式 首行缩进:  2 字符 + 行距: 1.5 倍行距"/>
    <w:basedOn w:val="908"/>
    <w:next w:val="1320"/>
    <w:link w:val="908"/>
    <w:qFormat/>
    <w:pPr>
      <w:ind w:firstLine="470"/>
      <w:spacing w:line="360" w:lineRule="auto"/>
    </w:pPr>
    <w:rPr>
      <w:sz w:val="24"/>
    </w:rPr>
  </w:style>
  <w:style w:type="paragraph" w:styleId="1321">
    <w:name w:val="a0"/>
    <w:basedOn w:val="908"/>
    <w:next w:val="1321"/>
    <w:link w:val="908"/>
    <w:qFormat/>
    <w:pPr>
      <w:spacing w:before="100" w:beforeAutospacing="1" w:after="100" w:afterAutospacing="1"/>
      <w:widowControl/>
    </w:pPr>
    <w:rPr>
      <w:rFonts w:ascii="宋体" w:hAnsi="宋体"/>
      <w:sz w:val="24"/>
      <w:szCs w:val="24"/>
    </w:rPr>
  </w:style>
  <w:style w:type="paragraph" w:styleId="1322">
    <w:name w:val="xl53"/>
    <w:basedOn w:val="908"/>
    <w:next w:val="1322"/>
    <w:link w:val="9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23">
    <w:name w:val="xl60"/>
    <w:basedOn w:val="908"/>
    <w:next w:val="1323"/>
    <w:link w:val="9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324">
    <w:name w:val="样式1"/>
    <w:basedOn w:val="908"/>
    <w:next w:val="1324"/>
    <w:link w:val="908"/>
    <w:qFormat/>
    <w:pPr>
      <w:ind w:firstLine="480"/>
      <w:spacing w:line="300" w:lineRule="auto"/>
    </w:pPr>
    <w:rPr>
      <w:sz w:val="24"/>
      <w:szCs w:val="24"/>
    </w:rPr>
  </w:style>
  <w:style w:type="paragraph" w:styleId="1325">
    <w:name w:val="论文正文"/>
    <w:basedOn w:val="958"/>
    <w:next w:val="1325"/>
    <w:link w:val="908"/>
    <w:qFormat/>
    <w:pPr>
      <w:ind w:left="0" w:firstLine="200"/>
      <w:jc w:val="left"/>
      <w:spacing w:line="360" w:lineRule="auto"/>
    </w:pPr>
    <w:rPr>
      <w:rFonts w:ascii="Times New Roman" w:hAnsi="Times New Roman"/>
      <w:sz w:val="28"/>
      <w:szCs w:val="24"/>
    </w:rPr>
  </w:style>
  <w:style w:type="paragraph" w:styleId="1326">
    <w:name w:val="greytypebeni"/>
    <w:basedOn w:val="908"/>
    <w:next w:val="1326"/>
    <w:link w:val="908"/>
    <w:qFormat/>
    <w:pPr>
      <w:jc w:val="left"/>
      <w:widowControl/>
    </w:pPr>
    <w:rPr>
      <w:rFonts w:ascii="宋体" w:hAnsi="宋体"/>
      <w:sz w:val="24"/>
      <w:szCs w:val="24"/>
    </w:rPr>
  </w:style>
  <w:style w:type="paragraph" w:styleId="1327">
    <w:name w:val="qw"/>
    <w:next w:val="1327"/>
    <w:link w:val="908"/>
    <w:qFormat/>
    <w:pPr>
      <w:jc w:val="both"/>
      <w:spacing w:line="312" w:lineRule="atLeast"/>
      <w:widowControl w:val="off"/>
    </w:pPr>
    <w:rPr>
      <w:rFonts w:ascii="宋体" w:hAnsi="Calibri"/>
      <w:sz w:val="24"/>
      <w:lang w:val="en-US" w:eastAsia="zh-CN" w:bidi="ar-SA"/>
    </w:rPr>
  </w:style>
  <w:style w:type="paragraph" w:styleId="1328">
    <w:name w:val="xl55"/>
    <w:basedOn w:val="908"/>
    <w:next w:val="1328"/>
    <w:link w:val="908"/>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29">
    <w:name w:val="正文文本缩进1"/>
    <w:basedOn w:val="908"/>
    <w:next w:val="1329"/>
    <w:link w:val="908"/>
    <w:qFormat/>
    <w:pPr>
      <w:ind w:left="420"/>
      <w:spacing w:after="120"/>
    </w:pPr>
    <w:rPr>
      <w:szCs w:val="24"/>
    </w:rPr>
  </w:style>
  <w:style w:type="paragraph" w:styleId="1330">
    <w:name w:val="xl32"/>
    <w:basedOn w:val="908"/>
    <w:next w:val="133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character" w:styleId="1331">
    <w:name w:val="引用 Char1"/>
    <w:next w:val="1331"/>
    <w:link w:val="908"/>
    <w:uiPriority w:val="29"/>
    <w:qFormat/>
    <w:rPr>
      <w:rFonts w:ascii="Calibri" w:hAnsi="Calibri" w:eastAsia="Calibri" w:cs="宋体"/>
      <w:i/>
      <w:iCs/>
      <w:color w:val="000000"/>
      <w:sz w:val="20"/>
      <w:szCs w:val="20"/>
      <w:lang w:val="zh-CN"/>
    </w:rPr>
  </w:style>
  <w:style w:type="paragraph" w:styleId="1332">
    <w:name w:val="标题3，章节第三层"/>
    <w:basedOn w:val="908"/>
    <w:next w:val="1124"/>
    <w:link w:val="908"/>
    <w:qFormat/>
    <w:pPr>
      <w:spacing w:before="78" w:line="300" w:lineRule="auto"/>
      <w:outlineLvl w:val="2"/>
    </w:pPr>
    <w:rPr>
      <w:rFonts w:ascii="Arial" w:hAnsi="Arial" w:eastAsia="华文细黑"/>
      <w:sz w:val="30"/>
      <w:szCs w:val="24"/>
    </w:rPr>
  </w:style>
  <w:style w:type="paragraph" w:styleId="1333">
    <w:name w:val="Char2 Char Char Char Char Char Char1"/>
    <w:basedOn w:val="908"/>
    <w:next w:val="1333"/>
    <w:link w:val="908"/>
    <w:qFormat/>
    <w:pPr>
      <w:ind w:hanging="425"/>
      <w:keepNext/>
      <w:spacing w:before="80" w:after="80"/>
      <w:widowControl/>
      <w:tabs>
        <w:tab w:val="left" w:pos="425" w:leader="none"/>
      </w:tabs>
    </w:pPr>
    <w:rPr>
      <w:rFonts w:ascii="Arial" w:hAnsi="Arial" w:cs="Arial"/>
    </w:rPr>
  </w:style>
  <w:style w:type="paragraph" w:styleId="1334">
    <w:name w:val="xl46"/>
    <w:basedOn w:val="908"/>
    <w:next w:val="1334"/>
    <w:link w:val="908"/>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35">
    <w:name w:val="普通文字"/>
    <w:basedOn w:val="908"/>
    <w:next w:val="908"/>
    <w:link w:val="908"/>
    <w:qFormat/>
    <w:rPr>
      <w:rFonts w:ascii="宋体" w:hAnsi="宋体"/>
      <w:sz w:val="24"/>
    </w:rPr>
  </w:style>
  <w:style w:type="paragraph" w:styleId="1336">
    <w:name w:val="样式2"/>
    <w:basedOn w:val="908"/>
    <w:next w:val="1336"/>
    <w:link w:val="908"/>
    <w:qFormat/>
    <w:pPr>
      <w:ind w:left="200"/>
      <w:spacing w:line="360" w:lineRule="auto"/>
    </w:pPr>
    <w:rPr>
      <w:rFonts w:ascii="宋体" w:hAnsi="宋体"/>
      <w:b/>
      <w:sz w:val="24"/>
      <w:szCs w:val="24"/>
    </w:rPr>
  </w:style>
  <w:style w:type="paragraph" w:styleId="1337">
    <w:name w:val="Table Paragraph"/>
    <w:basedOn w:val="908"/>
    <w:next w:val="1337"/>
    <w:link w:val="908"/>
    <w:qFormat/>
    <w:rPr>
      <w:rFonts w:cs="Times New Roman"/>
      <w:sz w:val="21"/>
      <w:szCs w:val="24"/>
      <w:lang w:val="en-US"/>
    </w:rPr>
  </w:style>
  <w:style w:type="character" w:styleId="1338">
    <w:name w:val="font31"/>
    <w:next w:val="1338"/>
    <w:link w:val="908"/>
    <w:qFormat/>
    <w:rPr>
      <w:rFonts w:hint="eastAsia" w:ascii="微软雅黑" w:hAnsi="微软雅黑" w:eastAsia="微软雅黑" w:cs="微软雅黑"/>
      <w:color w:val="000000"/>
      <w:sz w:val="22"/>
      <w:szCs w:val="22"/>
      <w:u w:val="none"/>
    </w:rPr>
  </w:style>
  <w:style w:type="paragraph" w:styleId="1339">
    <w:name w:val="_Style 1"/>
    <w:basedOn w:val="908"/>
    <w:next w:val="1339"/>
    <w:link w:val="908"/>
    <w:uiPriority w:val="34"/>
    <w:qFormat/>
    <w:pPr>
      <w:ind w:firstLine="420"/>
    </w:pPr>
    <w:rPr>
      <w:rFonts w:eastAsia="宋体" w:cs="Times New Roman"/>
    </w:rPr>
  </w:style>
  <w:style w:type="paragraph" w:styleId="1340">
    <w:name w:val="正文首行缩进（绿盟科技）"/>
    <w:basedOn w:val="908"/>
    <w:next w:val="1340"/>
    <w:link w:val="908"/>
    <w:qFormat/>
    <w:pPr>
      <w:ind w:firstLine="200"/>
      <w:jc w:val="left"/>
      <w:spacing w:after="50" w:line="300" w:lineRule="auto"/>
      <w:widowControl/>
    </w:pPr>
    <w:rPr>
      <w:rFonts w:ascii="Arial" w:hAnsi="Arial"/>
      <w:szCs w:val="21"/>
    </w:rPr>
  </w:style>
  <w:style w:type="paragraph" w:styleId="1341">
    <w:name w:val="KS表格"/>
    <w:basedOn w:val="908"/>
    <w:next w:val="1341"/>
    <w:link w:val="908"/>
    <w:qFormat/>
    <w:pPr>
      <w:spacing w:line="300" w:lineRule="auto"/>
    </w:pPr>
  </w:style>
  <w:style w:type="character" w:styleId="1342">
    <w:name w:val="标题 2 Char Char Char"/>
    <w:next w:val="1342"/>
    <w:link w:val="908"/>
    <w:qFormat/>
    <w:rPr>
      <w:rFonts w:ascii="Arial" w:hAnsi="Arial" w:eastAsia="黑体"/>
      <w:b/>
      <w:bCs/>
      <w:sz w:val="32"/>
      <w:szCs w:val="32"/>
      <w:lang w:val="en-US" w:eastAsia="zh-CN" w:bidi="ar-SA"/>
    </w:rPr>
  </w:style>
  <w:style w:type="paragraph" w:styleId="1343">
    <w:name w:val="正文_3"/>
    <w:next w:val="1343"/>
    <w:link w:val="908"/>
    <w:qFormat/>
    <w:pPr>
      <w:jc w:val="both"/>
      <w:widowControl w:val="off"/>
    </w:pPr>
    <w:rPr>
      <w:rFonts w:ascii="Calibri" w:hAnsi="Calibri"/>
      <w:sz w:val="21"/>
      <w:szCs w:val="22"/>
      <w:lang w:val="en-US" w:eastAsia="zh-CN" w:bidi="ar-SA"/>
    </w:rPr>
  </w:style>
  <w:style w:type="paragraph" w:styleId="1344">
    <w:name w:val="修订2"/>
    <w:next w:val="1344"/>
    <w:link w:val="908"/>
    <w:uiPriority w:val="99"/>
    <w:semiHidden/>
    <w:qFormat/>
    <w:rPr>
      <w:rFonts w:ascii="Calibri" w:hAnsi="Calibri" w:eastAsia="Calibri" w:cs="宋体"/>
      <w:lang w:val="zh-CN" w:eastAsia="zh-CN" w:bidi="ar-SA"/>
    </w:rPr>
  </w:style>
  <w:style w:type="paragraph" w:styleId="1345">
    <w:name w:val="修订3"/>
    <w:next w:val="1345"/>
    <w:link w:val="908"/>
    <w:uiPriority w:val="99"/>
    <w:semiHidden/>
    <w:qFormat/>
    <w:rPr>
      <w:rFonts w:ascii="Calibri" w:hAnsi="Calibri" w:eastAsia="Calibri" w:cs="宋体"/>
      <w:lang w:val="zh-CN" w:eastAsia="zh-CN" w:bidi="ar-SA"/>
    </w:rPr>
  </w:style>
  <w:style w:type="paragraph" w:styleId="1346">
    <w:name w:val="@正文"/>
    <w:basedOn w:val="1011"/>
    <w:next w:val="1346"/>
    <w:link w:val="908"/>
    <w:qFormat/>
    <w:pPr>
      <w:ind w:firstLine="200"/>
      <w:spacing w:line="360" w:lineRule="auto"/>
    </w:pPr>
    <w:rPr>
      <w:rFonts w:ascii="黑体" w:hAnsi="黑体" w:eastAsia="仿宋"/>
      <w:sz w:val="32"/>
      <w:szCs w:val="32"/>
    </w:rPr>
  </w:style>
  <w:style w:type="paragraph" w:styleId="1347">
    <w:name w:val="msolistparagraph"/>
    <w:basedOn w:val="908"/>
    <w:next w:val="1347"/>
    <w:link w:val="908"/>
    <w:qFormat/>
    <w:pPr>
      <w:ind w:firstLine="420"/>
    </w:pPr>
    <w:rPr>
      <w:rFonts w:eastAsia="宋体" w:cs="Times New Roman"/>
      <w:sz w:val="21"/>
      <w:szCs w:val="22"/>
      <w:lang w:val="en-US"/>
    </w:rPr>
  </w:style>
  <w:style w:type="paragraph" w:styleId="1348">
    <w:name w:val="p1"/>
    <w:basedOn w:val="908"/>
    <w:next w:val="1348"/>
    <w:link w:val="908"/>
    <w:qFormat/>
    <w:pPr>
      <w:jc w:val="left"/>
      <w:spacing w:line="380" w:lineRule="atLeast"/>
    </w:pPr>
    <w:rPr>
      <w:rFonts w:ascii="Helvetica Neue" w:hAnsi="Helvetica Neue" w:eastAsia="Helvetica Neue"/>
      <w:color w:val="000000"/>
      <w:sz w:val="26"/>
      <w:szCs w:val="26"/>
    </w:rPr>
  </w:style>
  <w:style w:type="paragraph" w:styleId="1349">
    <w:name w:val="普通(网站)1"/>
    <w:basedOn w:val="908"/>
    <w:next w:val="1349"/>
    <w:link w:val="90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50">
    <w:name w:val="首行缩进"/>
    <w:basedOn w:val="908"/>
    <w:next w:val="1350"/>
    <w:link w:val="908"/>
    <w:qFormat/>
    <w:pPr>
      <w:ind w:firstLine="480"/>
    </w:pPr>
  </w:style>
  <w:style w:type="paragraph" w:styleId="1351">
    <w:name w:val="正文首行缩进1"/>
    <w:basedOn w:val="1352"/>
    <w:next w:val="1351"/>
    <w:link w:val="908"/>
    <w:qFormat/>
    <w:pPr>
      <w:ind w:firstLine="420"/>
      <w:spacing w:line="360" w:lineRule="auto"/>
    </w:pPr>
    <w:rPr>
      <w:rFonts w:ascii="Times New Roman"/>
      <w:szCs w:val="21"/>
    </w:rPr>
  </w:style>
  <w:style w:type="paragraph" w:styleId="1352">
    <w:name w:val="正文文本1"/>
    <w:basedOn w:val="908"/>
    <w:next w:val="908"/>
    <w:link w:val="908"/>
    <w:qFormat/>
    <w:rPr>
      <w:rFonts w:ascii="宋体"/>
      <w:sz w:val="28"/>
    </w:rPr>
  </w:style>
  <w:style w:type="paragraph" w:styleId="1353">
    <w:name w:val="页脚1"/>
    <w:basedOn w:val="908"/>
    <w:next w:val="1353"/>
    <w:link w:val="908"/>
    <w:uiPriority w:val="99"/>
    <w:qFormat/>
    <w:pPr>
      <w:jc w:val="left"/>
      <w:tabs>
        <w:tab w:val="center" w:pos="4153" w:leader="none"/>
        <w:tab w:val="right" w:pos="8306" w:leader="none"/>
      </w:tabs>
    </w:pPr>
    <w:rPr>
      <w:sz w:val="18"/>
    </w:rPr>
  </w:style>
  <w:style w:type="paragraph" w:styleId="1354">
    <w:name w:val="标题 31"/>
    <w:basedOn w:val="908"/>
    <w:next w:val="1098"/>
    <w:link w:val="908"/>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355">
    <w:name w:val="要点1"/>
    <w:next w:val="1355"/>
    <w:link w:val="908"/>
    <w:qFormat/>
    <w:rPr>
      <w:rFonts w:ascii="Times New Roman" w:hAnsi="Times New Roman" w:eastAsia="宋体" w:cs="Times New Roman"/>
      <w:sz w:val="21"/>
      <w:lang w:val="en-US" w:eastAsia="zh-CN" w:bidi="ar-SA"/>
    </w:rPr>
  </w:style>
  <w:style w:type="paragraph" w:styleId="1356">
    <w:name w:val="纯文本111"/>
    <w:basedOn w:val="908"/>
    <w:next w:val="1356"/>
    <w:link w:val="908"/>
    <w:qFormat/>
    <w:pPr>
      <w:jc w:val="left"/>
      <w:widowControl/>
    </w:pPr>
    <w:rPr>
      <w:rFonts w:ascii="宋体" w:hAnsi="Courier New"/>
    </w:rPr>
  </w:style>
  <w:style w:type="paragraph" w:styleId="1357">
    <w:name w:val="默认"/>
    <w:next w:val="1357"/>
    <w:link w:val="908"/>
    <w:qFormat/>
    <w:pPr>
      <w:spacing w:before="160" w:line="288" w:lineRule="auto"/>
    </w:pPr>
    <w:rPr>
      <w:rFonts w:ascii="PingFang SC Regular" w:hAnsi="PingFang SC Regular" w:eastAsia="Arial Unicode MS" w:cs="Arial Unicode MS"/>
      <w:color w:val="000000"/>
      <w:sz w:val="24"/>
      <w:szCs w:val="24"/>
      <w:lang w:val="en-US" w:eastAsia="zh-CN" w:bidi="ar-SA"/>
    </w:rPr>
  </w:style>
  <w:style w:type="table" w:styleId="1358">
    <w:name w:val="网格型1"/>
    <w:basedOn w:val="919"/>
    <w:next w:val="1358"/>
    <w:link w:val="908"/>
    <w:uiPriority w:val="59"/>
    <w:qFormat/>
    <w:tblPr/>
  </w:style>
  <w:style w:type="paragraph" w:styleId="1359">
    <w:name w:val="修订"/>
    <w:next w:val="1359"/>
    <w:link w:val="908"/>
    <w:uiPriority w:val="99"/>
    <w:unhideWhenUsed/>
    <w:rPr>
      <w:rFonts w:ascii="Calibri" w:hAnsi="Calibri" w:eastAsia="Calibri" w:cs="宋体"/>
      <w:lang w:val="zh-CN" w:eastAsia="zh-CN" w:bidi="ar-SA"/>
    </w:rPr>
  </w:style>
  <w:style w:type="character" w:styleId="13290" w:default="1">
    <w:name w:val="Default Paragraph Font"/>
    <w:uiPriority w:val="1"/>
    <w:semiHidden/>
    <w:unhideWhenUsed/>
  </w:style>
  <w:style w:type="numbering" w:styleId="13291" w:default="1">
    <w:name w:val="No List"/>
    <w:uiPriority w:val="99"/>
    <w:semiHidden/>
    <w:unhideWhenUsed/>
  </w:style>
  <w:style w:type="table" w:styleId="13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冯帆</cp:lastModifiedBy>
  <cp:revision>5</cp:revision>
  <dcterms:created xsi:type="dcterms:W3CDTF">2026-10-10T02:23:00Z</dcterms:created>
  <dcterms:modified xsi:type="dcterms:W3CDTF">2026-10-12T01:40:33Z</dcterms:modified>
</cp:coreProperties>
</file>