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r>
      <w:r/>
    </w:p>
    <w:p>
      <w:pPr>
        <w:jc w:val="center"/>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t xml:space="preserve">招　标　文　件</w:t>
      </w:r>
      <w:r/>
    </w:p>
    <w:p>
      <w:pPr>
        <w:jc w:val="center"/>
        <w:spacing w:before="120" w:after="120" w:line="360" w:lineRule="auto"/>
        <w:rPr>
          <w:rFonts w:hint="eastAsia" w:ascii="黑体" w:hAnsi="黑体" w:eastAsia="黑体"/>
          <w:b/>
          <w:bCs/>
          <w:color w:val="auto"/>
          <w:sz w:val="32"/>
          <w:szCs w:val="32"/>
        </w:rPr>
      </w:pPr>
      <w:r/>
      <w:bookmarkStart w:id="0" w:name="_Toc120614210"/>
      <w:r/>
      <w:bookmarkStart w:id="1" w:name="_Toc479757206"/>
      <w:r/>
      <w:bookmarkStart w:id="2" w:name="_Toc513029200"/>
      <w:r/>
      <w:bookmarkStart w:id="3" w:name="_Toc16938516"/>
      <w:r/>
      <w:bookmarkStart w:id="4" w:name="_Toc20823272"/>
      <w:r/>
      <w:bookmarkStart w:id="5" w:name="_Toc523127445"/>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项目名称：</w:t>
      </w:r>
      <w:r>
        <w:rPr>
          <w:rFonts w:hint="eastAsia" w:ascii="黑体" w:hAnsi="黑体" w:eastAsia="黑体"/>
          <w:b/>
          <w:color w:val="auto"/>
          <w:sz w:val="32"/>
          <w:szCs w:val="32"/>
          <w:lang w:eastAsia="zh-CN"/>
        </w:rPr>
        <w:t xml:space="preserve">市教育局全市集成专网标准化考点维保项目</w:t>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项目编号：</w:t>
      </w:r>
      <w:r>
        <w:rPr>
          <w:rFonts w:hint="eastAsia" w:ascii="黑体" w:hAnsi="黑体" w:eastAsia="黑体"/>
          <w:b/>
          <w:bCs/>
          <w:color w:val="auto"/>
          <w:sz w:val="32"/>
          <w:szCs w:val="32"/>
          <w:lang w:eastAsia="zh-CN"/>
        </w:rPr>
        <w:t xml:space="preserve">JSZC-321300-SXHY-G2026-000</w:t>
      </w:r>
      <w:r>
        <w:rPr>
          <w:rFonts w:hint="eastAsia" w:ascii="黑体" w:hAnsi="黑体" w:eastAsia="黑体"/>
          <w:b/>
          <w:bCs/>
          <w:color w:val="auto"/>
          <w:sz w:val="32"/>
          <w:szCs w:val="32"/>
          <w:lang w:val="en-US" w:eastAsia="zh-CN"/>
        </w:rPr>
        <w:t xml:space="preserve">4</w:t>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t xml:space="preserve">（</w:t>
      </w:r>
      <w:r>
        <w:rPr>
          <w:rFonts w:hint="eastAsia" w:ascii="黑体" w:hAnsi="黑体" w:eastAsia="黑体"/>
          <w:b/>
          <w:bCs/>
          <w:color w:val="auto"/>
          <w:sz w:val="32"/>
          <w:szCs w:val="32"/>
          <w:u w:val="single"/>
        </w:rPr>
        <w:t xml:space="preserve">服务</w:t>
      </w:r>
      <w:r>
        <w:rPr>
          <w:rFonts w:hint="eastAsia" w:ascii="黑体" w:hAnsi="黑体" w:eastAsia="黑体"/>
          <w:b/>
          <w:bCs/>
          <w:color w:val="auto"/>
          <w:sz w:val="32"/>
          <w:szCs w:val="32"/>
        </w:rPr>
        <w:t xml:space="preserve">类项目， </w:t>
      </w:r>
      <w:r>
        <w:rPr>
          <w:rFonts w:hint="eastAsia" w:ascii="黑体" w:hAnsi="黑体" w:eastAsia="黑体"/>
          <w:b/>
          <w:bCs/>
          <w:color w:val="auto"/>
          <w:sz w:val="32"/>
          <w:szCs w:val="32"/>
          <w:u w:val="single"/>
        </w:rPr>
        <w:t xml:space="preserve">非</w:t>
      </w:r>
      <w:r>
        <w:rPr>
          <w:rFonts w:hint="eastAsia" w:ascii="黑体" w:hAnsi="黑体" w:eastAsia="黑体"/>
          <w:b/>
          <w:bCs/>
          <w:color w:val="auto"/>
          <w:sz w:val="32"/>
          <w:szCs w:val="32"/>
        </w:rPr>
        <w:t xml:space="preserve">专门面向中小企业）</w:t>
      </w:r>
      <w:r/>
    </w:p>
    <w:p>
      <w:pPr>
        <w:pStyle w:val="948"/>
        <w:ind w:firstLine="0"/>
        <w:spacing w:before="0" w:after="0"/>
        <w:rPr>
          <w:rFonts w:ascii="Times New Roman" w:hAnsi="Times New Roman"/>
          <w:color w:val="auto"/>
        </w:rPr>
      </w:pPr>
      <w:r>
        <w:rPr>
          <w:rFonts w:ascii="Times New Roman" w:hAnsi="Times New Roman"/>
          <w:color w:val="auto"/>
        </w:rPr>
      </w:r>
      <w:r/>
    </w:p>
    <w:p>
      <w:pPr>
        <w:pStyle w:val="948"/>
        <w:ind w:firstLine="0"/>
        <w:spacing w:before="0" w:after="0"/>
        <w:rPr>
          <w:rFonts w:ascii="Times New Roman" w:hAnsi="Times New Roman"/>
          <w:color w:val="auto"/>
        </w:rPr>
      </w:pPr>
      <w:r>
        <w:rPr>
          <w:rFonts w:ascii="Times New Roman" w:hAnsi="Times New Roman"/>
          <w:color w:val="auto"/>
        </w:rPr>
      </w:r>
      <w:r/>
    </w:p>
    <w:p>
      <w:pPr>
        <w:pStyle w:val="948"/>
        <w:ind w:firstLine="0"/>
        <w:spacing w:before="0" w:after="0"/>
        <w:rPr>
          <w:rFonts w:ascii="Times New Roman" w:hAnsi="Times New Roman"/>
          <w:color w:val="auto"/>
        </w:rPr>
      </w:pPr>
      <w:r>
        <w:rPr>
          <w:rFonts w:ascii="Times New Roman" w:hAnsi="Times New Roman"/>
          <w:color w:val="auto"/>
        </w:rPr>
      </w:r>
      <w:r/>
    </w:p>
    <w:p>
      <w:pPr>
        <w:pStyle w:val="948"/>
        <w:ind w:firstLine="0"/>
        <w:jc w:val="both"/>
        <w:rPr>
          <w:rFonts w:hint="eastAsia" w:ascii="黑体" w:hAnsi="黑体" w:eastAsia="黑体"/>
          <w:b/>
          <w:bCs/>
          <w:color w:val="auto"/>
          <w:sz w:val="32"/>
        </w:rPr>
      </w:pPr>
      <w:r>
        <w:rPr>
          <w:rFonts w:hint="eastAsia" w:ascii="黑体" w:hAnsi="黑体" w:eastAsia="黑体"/>
          <w:b/>
          <w:bCs/>
          <w:color w:val="auto"/>
          <w:sz w:val="32"/>
        </w:rPr>
      </w:r>
      <w:r/>
    </w:p>
    <w:p>
      <w:pPr>
        <w:pStyle w:val="948"/>
        <w:ind w:firstLine="1690"/>
        <w:jc w:val="both"/>
        <w:rPr>
          <w:rFonts w:hint="eastAsia" w:ascii="黑体" w:hAnsi="黑体" w:eastAsia="黑体"/>
          <w:b/>
          <w:bCs/>
          <w:color w:val="auto"/>
          <w:sz w:val="32"/>
        </w:rPr>
      </w:pPr>
      <w:r>
        <w:rPr>
          <w:rFonts w:hint="eastAsia" w:ascii="黑体" w:hAnsi="黑体" w:eastAsia="黑体"/>
          <w:b/>
          <w:bCs/>
          <w:color w:val="auto"/>
          <w:sz w:val="32"/>
        </w:rPr>
      </w:r>
      <w:r/>
    </w:p>
    <w:p>
      <w:pPr>
        <w:pStyle w:val="948"/>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采购人：</w:t>
      </w:r>
      <w:r>
        <w:rPr>
          <w:rFonts w:hint="eastAsia" w:ascii="黑体" w:hAnsi="黑体" w:eastAsia="黑体"/>
          <w:b/>
          <w:color w:val="auto"/>
          <w:sz w:val="30"/>
          <w:szCs w:val="30"/>
          <w:u w:val="single"/>
        </w:rPr>
        <w:t xml:space="preserve">宿迁市教育局、宿迁市楚润数据集团有限公司</w:t>
      </w:r>
      <w:r/>
    </w:p>
    <w:p>
      <w:pPr>
        <w:pStyle w:val="948"/>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采购代理机构：</w:t>
      </w:r>
      <w:r>
        <w:rPr>
          <w:rFonts w:hint="eastAsia" w:ascii="黑体" w:hAnsi="黑体" w:eastAsia="黑体"/>
          <w:b/>
          <w:color w:val="auto"/>
          <w:sz w:val="30"/>
          <w:szCs w:val="30"/>
          <w:u w:val="single"/>
        </w:rPr>
        <w:t xml:space="preserve"> 江苏星河源房地产评估工程咨询有限公司</w:t>
      </w:r>
      <w:r/>
    </w:p>
    <w:p>
      <w:pPr>
        <w:pStyle w:val="948"/>
        <w:ind w:firstLine="0"/>
        <w:jc w:val="center"/>
        <w:rPr>
          <w:rFonts w:hint="eastAsia" w:ascii="黑体" w:hAnsi="黑体" w:eastAsia="黑体"/>
          <w:b/>
          <w:bCs/>
          <w:color w:val="auto"/>
          <w:sz w:val="32"/>
          <w:u w:val="single"/>
        </w:rPr>
      </w:pPr>
      <w:r>
        <w:rPr>
          <w:rFonts w:hint="eastAsia" w:ascii="黑体" w:hAnsi="黑体" w:eastAsia="黑体"/>
          <w:b/>
          <w:bCs/>
          <w:color w:val="auto"/>
          <w:sz w:val="32"/>
          <w:u w:val="single"/>
        </w:rPr>
        <w:t xml:space="preserve">2026</w:t>
      </w:r>
      <w:r>
        <w:rPr>
          <w:rFonts w:hint="eastAsia" w:ascii="黑体" w:hAnsi="黑体" w:eastAsia="黑体"/>
          <w:b/>
          <w:bCs/>
          <w:color w:val="auto"/>
          <w:sz w:val="32"/>
        </w:rPr>
        <w:t xml:space="preserve">年</w:t>
      </w:r>
      <w:r>
        <w:rPr>
          <w:rFonts w:hint="eastAsia" w:ascii="黑体" w:hAnsi="黑体" w:eastAsia="黑体"/>
          <w:b/>
          <w:bCs/>
          <w:color w:val="auto"/>
          <w:sz w:val="32"/>
          <w:u w:val="single"/>
          <w:lang w:val="en-US" w:eastAsia="zh-CN"/>
        </w:rPr>
        <w:t xml:space="preserve">10</w:t>
      </w:r>
      <w:r>
        <w:rPr>
          <w:rFonts w:hint="eastAsia" w:ascii="黑体" w:hAnsi="黑体" w:eastAsia="黑体"/>
          <w:b/>
          <w:bCs/>
          <w:color w:val="auto"/>
          <w:sz w:val="32"/>
        </w:rPr>
        <w:t xml:space="preserve">月</w:t>
      </w:r>
      <w:r>
        <w:rPr>
          <w:rFonts w:hint="eastAsia" w:ascii="黑体" w:hAnsi="黑体" w:eastAsia="黑体"/>
          <w:b/>
          <w:bCs/>
          <w:color w:val="auto"/>
          <w:sz w:val="32"/>
          <w:u w:val="single"/>
          <w:lang w:val="en-US" w:eastAsia="zh-CN"/>
        </w:rPr>
        <w:t xml:space="preserve">14</w:t>
      </w:r>
      <w:r>
        <w:rPr>
          <w:rFonts w:hint="eastAsia" w:ascii="黑体" w:hAnsi="黑体" w:eastAsia="黑体"/>
          <w:b/>
          <w:bCs/>
          <w:color w:val="auto"/>
          <w:sz w:val="32"/>
        </w:rPr>
        <w:t xml:space="preserve">日</w:t>
      </w:r>
      <w:r/>
    </w:p>
    <w:p>
      <w:pPr>
        <w:jc w:val="center"/>
        <w:spacing w:line="480" w:lineRule="auto"/>
        <w:rPr>
          <w:rFonts w:hint="eastAsia" w:ascii="仿宋" w:hAnsi="仿宋" w:eastAsia="仿宋" w:cs="仿宋"/>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78"/>
          <w:cols w:num="1" w:sep="0" w:space="720" w:equalWidth="1"/>
          <w:docGrid w:linePitch="360"/>
          <w:titlePg/>
        </w:sectPr>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pPr>
      <w:r>
        <w:rPr>
          <w:rFonts w:hint="eastAsia" w:ascii="仿宋" w:hAnsi="仿宋" w:eastAsia="仿宋" w:cs="仿宋"/>
          <w:b/>
          <w:color w:val="auto"/>
          <w:sz w:val="44"/>
          <w:szCs w:val="21"/>
        </w:rPr>
        <w:t xml:space="preserve">总  目  录</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rFonts w:hint="eastAsia" w:ascii="仿宋" w:hAnsi="仿宋" w:eastAsia="仿宋" w:cs="仿宋"/>
          <w:b/>
          <w:bCs/>
          <w:caps/>
          <w:color w:val="auto"/>
          <w:sz w:val="36"/>
          <w:szCs w:val="36"/>
        </w:rPr>
        <w:fldChar w:fldCharType="begin"/>
      </w:r>
      <w:r>
        <w:rPr>
          <w:rFonts w:hint="eastAsia" w:ascii="仿宋" w:hAnsi="仿宋" w:eastAsia="仿宋" w:cs="仿宋"/>
          <w:b/>
          <w:bCs/>
          <w:caps/>
          <w:color w:val="auto"/>
          <w:sz w:val="36"/>
          <w:szCs w:val="36"/>
        </w:rPr>
        <w:instrText xml:space="preserve">TOC \o "1-1" \h \u </w:instrText>
      </w:r>
      <w:r>
        <w:rPr>
          <w:rFonts w:hint="eastAsia" w:ascii="仿宋" w:hAnsi="仿宋" w:eastAsia="仿宋" w:cs="仿宋"/>
          <w:b/>
          <w:bCs/>
          <w:caps/>
          <w:color w:val="auto"/>
          <w:sz w:val="36"/>
          <w:szCs w:val="36"/>
        </w:rPr>
        <w:fldChar w:fldCharType="separate"/>
      </w:r>
      <w:r>
        <w:rPr>
          <w:color w:val="auto"/>
        </w:rPr>
        <w:fldChar w:fldCharType="begin"/>
      </w:r>
      <w:r>
        <w:rPr>
          <w:color w:val="auto"/>
        </w:rPr>
        <w:instrText xml:space="preserve"> HYPERLINK \l "_Toc3314" </w:instrText>
      </w:r>
      <w:r>
        <w:rPr>
          <w:color w:val="auto"/>
        </w:rPr>
        <w:fldChar w:fldCharType="separate"/>
      </w:r>
      <w:r>
        <w:rPr>
          <w:rFonts w:hint="eastAsia" w:ascii="仿宋" w:hAnsi="仿宋" w:eastAsia="仿宋" w:cs="仿宋"/>
          <w:b/>
          <w:bCs/>
          <w:caps/>
          <w:color w:val="auto"/>
          <w:sz w:val="28"/>
          <w:szCs w:val="48"/>
        </w:rPr>
        <w:t xml:space="preserve">第一章  投标邀请</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"_Toc27712" </w:instrText>
      </w:r>
      <w:r>
        <w:rPr>
          <w:color w:val="auto"/>
        </w:rPr>
        <w:fldChar w:fldCharType="separate"/>
      </w:r>
      <w:r>
        <w:rPr>
          <w:rFonts w:hint="eastAsia" w:ascii="仿宋" w:hAnsi="仿宋" w:eastAsia="仿宋" w:cs="仿宋"/>
          <w:b/>
          <w:bCs/>
          <w:caps/>
          <w:color w:val="auto"/>
          <w:sz w:val="28"/>
          <w:szCs w:val="48"/>
        </w:rPr>
        <w:t xml:space="preserve">第二章  投标人须知</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5</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"_Toc5462" </w:instrText>
      </w:r>
      <w:r>
        <w:rPr>
          <w:color w:val="auto"/>
        </w:rPr>
        <w:fldChar w:fldCharType="separate"/>
      </w:r>
      <w:r>
        <w:rPr>
          <w:rFonts w:hint="eastAsia" w:ascii="仿宋" w:hAnsi="仿宋" w:eastAsia="仿宋" w:cs="仿宋"/>
          <w:b/>
          <w:bCs/>
          <w:caps/>
          <w:color w:val="auto"/>
          <w:sz w:val="28"/>
          <w:szCs w:val="32"/>
        </w:rPr>
        <w:t xml:space="preserve">第三章  政府采购合同</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2</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"_Toc7680" </w:instrText>
      </w:r>
      <w:r>
        <w:rPr>
          <w:color w:val="auto"/>
        </w:rPr>
        <w:fldChar w:fldCharType="separate"/>
      </w:r>
      <w:r>
        <w:rPr>
          <w:rFonts w:hint="eastAsia" w:ascii="仿宋" w:hAnsi="仿宋" w:eastAsia="仿宋" w:cs="仿宋"/>
          <w:b/>
          <w:bCs/>
          <w:caps/>
          <w:color w:val="auto"/>
          <w:sz w:val="28"/>
          <w:szCs w:val="22"/>
        </w:rPr>
        <w:t xml:space="preserve">第四章  采购需求</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1</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"_Toc11633" </w:instrText>
      </w:r>
      <w:r>
        <w:rPr>
          <w:color w:val="auto"/>
        </w:rPr>
        <w:fldChar w:fldCharType="separate"/>
      </w:r>
      <w:r>
        <w:rPr>
          <w:rFonts w:hint="eastAsia" w:ascii="仿宋" w:hAnsi="仿宋" w:eastAsia="仿宋" w:cs="仿宋"/>
          <w:b/>
          <w:bCs/>
          <w:caps/>
          <w:color w:val="auto"/>
          <w:sz w:val="28"/>
          <w:szCs w:val="32"/>
        </w:rPr>
        <w:t xml:space="preserve">第五章  评标方法与评标标准</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8</w:t>
      </w:r>
      <w:r/>
    </w:p>
    <w:p>
      <w:pPr>
        <w:jc w:val="left"/>
        <w:spacing w:before="120" w:after="120" w:line="400" w:lineRule="exact"/>
        <w:tabs>
          <w:tab w:val="right" w:pos="8953" w:leader="dot"/>
        </w:tabs>
        <w:rPr>
          <w:rFonts w:hint="eastAsia" w:ascii="仿宋" w:hAnsi="仿宋" w:eastAsia="仿宋" w:cs="仿宋"/>
          <w:b/>
          <w:bCs/>
          <w:caps/>
          <w:color w:val="auto"/>
          <w:sz w:val="24"/>
        </w:rPr>
      </w:pPr>
      <w:r>
        <w:rPr>
          <w:color w:val="auto"/>
        </w:rPr>
        <w:fldChar w:fldCharType="begin"/>
      </w:r>
      <w:r>
        <w:rPr>
          <w:color w:val="auto"/>
        </w:rPr>
        <w:instrText xml:space="preserve"> HYPERLINK \l "_Toc9029" </w:instrText>
      </w:r>
      <w:r>
        <w:rPr>
          <w:color w:val="auto"/>
        </w:rPr>
        <w:fldChar w:fldCharType="separate"/>
      </w:r>
      <w:r>
        <w:rPr>
          <w:rFonts w:hint="eastAsia" w:ascii="仿宋" w:hAnsi="仿宋" w:eastAsia="仿宋" w:cs="仿宋"/>
          <w:b/>
          <w:bCs/>
          <w:caps/>
          <w:color w:val="auto"/>
          <w:sz w:val="28"/>
          <w:szCs w:val="32"/>
        </w:rPr>
        <w:t xml:space="preserve">第六章  投标文件格式</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4</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3</w:t>
      </w:r>
      <w:r/>
    </w:p>
    <w:p>
      <w:pPr>
        <w:spacing w:line="480" w:lineRule="auto"/>
        <w:rPr>
          <w:rFonts w:hint="eastAsia" w:ascii="仿宋" w:hAnsi="仿宋" w:eastAsia="仿宋" w:cs="仿宋"/>
          <w:color w:val="auto"/>
          <w:sz w:val="36"/>
          <w:szCs w:val="21"/>
        </w:rPr>
        <w:outlineLvl w:val="0"/>
      </w:pPr>
      <w:r>
        <w:rPr>
          <w:rFonts w:hint="eastAsia" w:ascii="仿宋" w:hAnsi="仿宋" w:eastAsia="仿宋" w:cs="仿宋"/>
          <w:b/>
          <w:bCs/>
          <w:color w:val="auto"/>
          <w:szCs w:val="36"/>
        </w:rPr>
        <w:fldChar w:fldCharType="end"/>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center"/>
        <w:keepNext/>
        <w:rPr>
          <w:rFonts w:hint="eastAsia" w:ascii="仿宋" w:hAnsi="仿宋" w:eastAsia="仿宋" w:cs="仿宋"/>
          <w:bCs/>
          <w:color w:val="auto"/>
          <w:sz w:val="44"/>
          <w:szCs w:val="44"/>
        </w:rPr>
        <w:outlineLvl w:val="0"/>
      </w:pPr>
      <w:r>
        <w:rPr>
          <w:rFonts w:hint="eastAsia" w:ascii="仿宋" w:hAnsi="仿宋" w:eastAsia="仿宋" w:cs="仿宋"/>
          <w:color w:val="auto"/>
          <w:sz w:val="44"/>
          <w:szCs w:val="44"/>
        </w:rPr>
        <w:t xml:space="preserve">第一章</w:t>
      </w:r>
      <w:bookmarkEnd w:id="0"/>
      <w:r>
        <w:rPr>
          <w:rFonts w:hint="eastAsia" w:ascii="仿宋" w:hAnsi="仿宋" w:eastAsia="仿宋" w:cs="仿宋"/>
          <w:color w:val="auto"/>
          <w:sz w:val="44"/>
          <w:szCs w:val="44"/>
        </w:rPr>
        <w:t xml:space="preserve"> 投标邀请</w:t>
      </w:r>
      <w:r/>
    </w:p>
    <w:p>
      <w:pPr>
        <w:numPr>
          <w:ilvl w:val="0"/>
          <w:numId w:val="0"/>
        </w:numPr>
        <w:ind w:left="0" w:right="0" w:firstLine="480"/>
        <w:jc w:val="both"/>
        <w:keepLines w:val="0"/>
        <w:keepNext w:val="0"/>
        <w:pageBreakBefore w:val="0"/>
        <w:spacing w:beforeAutospacing="0" w:afterAutospacing="0" w:line="520" w:lineRule="exact"/>
        <w:widowControl/>
        <w:rPr>
          <w:rFonts w:hint="eastAsia" w:ascii="仿宋" w:hAnsi="仿宋" w:eastAsia="仿宋" w:cs="仿宋"/>
          <w:color w:val="auto"/>
          <w:sz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rPr>
        <w:t xml:space="preserve">受</w:t>
      </w:r>
      <w:r>
        <w:rPr>
          <w:rFonts w:hint="eastAsia" w:ascii="仿宋" w:hAnsi="仿宋" w:eastAsia="仿宋" w:cs="仿宋"/>
          <w:color w:val="auto"/>
          <w:sz w:val="24"/>
          <w:u w:val="single"/>
        </w:rPr>
        <w:t xml:space="preserve">宿迁市教育局、宿迁市楚润数据集团有限公司</w:t>
      </w:r>
      <w:r>
        <w:rPr>
          <w:rFonts w:hint="eastAsia" w:ascii="仿宋" w:hAnsi="仿宋" w:eastAsia="仿宋" w:cs="仿宋"/>
          <w:color w:val="auto"/>
          <w:sz w:val="24"/>
        </w:rPr>
        <w:t xml:space="preserve">的委托，</w:t>
      </w:r>
      <w:r>
        <w:rPr>
          <w:rFonts w:hint="eastAsia" w:ascii="仿宋" w:hAnsi="仿宋" w:eastAsia="仿宋" w:cs="仿宋"/>
          <w:color w:val="auto"/>
          <w:sz w:val="24"/>
          <w:u w:val="single"/>
        </w:rPr>
        <w:t xml:space="preserve">江苏星河源房地产评估工程咨询有限公司</w:t>
      </w:r>
      <w:r>
        <w:rPr>
          <w:rFonts w:hint="eastAsia" w:ascii="仿宋" w:hAnsi="仿宋" w:eastAsia="仿宋" w:cs="仿宋"/>
          <w:color w:val="auto"/>
          <w:sz w:val="24"/>
        </w:rPr>
        <w:t xml:space="preserve">就</w:t>
      </w:r>
      <w:r>
        <w:rPr>
          <w:rFonts w:hint="eastAsia" w:ascii="仿宋" w:hAnsi="仿宋" w:eastAsia="仿宋" w:cs="仿宋"/>
          <w:b w:val="0"/>
          <w:bCs w:val="0"/>
          <w:color w:val="auto"/>
          <w:sz w:val="24"/>
          <w:szCs w:val="24"/>
          <w:highlight w:val="none"/>
          <w:u w:val="single"/>
          <w:lang w:val="en-US" w:eastAsia="zh-CN" w:bidi="ar"/>
        </w:rPr>
        <w:t xml:space="preserve">市教育局全市集成专网标准化考点维保项目</w:t>
      </w:r>
      <w:bookmarkStart w:id="162" w:name="_GoBack"/>
      <w:r>
        <w:rPr>
          <w:rFonts w:hint="eastAsia" w:ascii="仿宋" w:hAnsi="仿宋" w:eastAsia="仿宋" w:cs="仿宋"/>
          <w:color w:val="auto"/>
          <w:sz w:val="24"/>
          <w:u w:val="single"/>
        </w:rPr>
        <w:t xml:space="preserve">(</w:t>
      </w:r>
      <w:bookmarkEnd w:id="162"/>
      <w:r>
        <w:rPr>
          <w:rFonts w:hint="eastAsia" w:ascii="仿宋" w:hAnsi="仿宋" w:eastAsia="仿宋" w:cs="仿宋"/>
          <w:color w:val="auto"/>
          <w:sz w:val="24"/>
          <w:u w:val="single"/>
          <w:lang w:eastAsia="zh-CN"/>
        </w:rPr>
        <w:t xml:space="preserve">JSZC-321300-SXHY-G2026-000</w:t>
      </w:r>
      <w:r>
        <w:rPr>
          <w:rFonts w:hint="eastAsia" w:ascii="仿宋" w:hAnsi="仿宋" w:eastAsia="仿宋" w:cs="仿宋"/>
          <w:color w:val="auto"/>
          <w:sz w:val="24"/>
          <w:u w:val="single"/>
          <w:lang w:val="en-US" w:eastAsia="zh-CN"/>
        </w:rPr>
        <w:t xml:space="preserve">4</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项目进行公开招标采购，欢迎符合条件的投标人投标。</w:t>
      </w:r>
      <w:r/>
    </w:p>
    <w:p>
      <w:pPr>
        <w:ind w:firstLine="480"/>
        <w:pageBreakBefore w:val="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pageBreakBefore w:val="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highlight w:val="none"/>
          <w:u w:val="single"/>
          <w:lang w:eastAsia="zh-CN"/>
        </w:rPr>
        <w:t xml:space="preserve">市教育局全市集成专网标准化考点维保项目</w:t>
      </w:r>
      <w:r>
        <w:rPr>
          <w:rFonts w:hint="eastAsia" w:ascii="仿宋" w:hAnsi="仿宋" w:eastAsia="仿宋" w:cs="仿宋"/>
          <w:color w:val="auto"/>
          <w:sz w:val="24"/>
          <w:u w:val="single"/>
        </w:rPr>
        <w:t xml:space="preserve">招</w:t>
      </w:r>
      <w:r>
        <w:rPr>
          <w:rFonts w:hint="eastAsia" w:ascii="仿宋" w:hAnsi="仿宋" w:eastAsia="仿宋" w:cs="仿宋"/>
          <w:color w:val="auto"/>
          <w:sz w:val="24"/>
        </w:rPr>
        <w:t xml:space="preserve">标项目的潜在投标人可</w:t>
      </w:r>
      <w:r>
        <w:rPr>
          <w:rFonts w:hint="eastAsia" w:ascii="仿宋" w:hAnsi="仿宋" w:eastAsia="仿宋" w:cs="仿宋"/>
          <w:color w:val="auto"/>
          <w:sz w:val="24"/>
          <w:u w:val="single"/>
        </w:rPr>
        <w:t xml:space="preserve">在“苏采云”系统（网址：http://jszfcg.jsczt.cn/）或宿迁市政府采购网点击“政府采购管理交易系统（苏采云）”自行免费下载</w:t>
      </w:r>
      <w:r>
        <w:rPr>
          <w:rFonts w:hint="eastAsia" w:ascii="仿宋" w:hAnsi="仿宋" w:eastAsia="仿宋" w:cs="仿宋"/>
          <w:color w:val="auto"/>
          <w:sz w:val="24"/>
        </w:rPr>
        <w:t xml:space="preserve">招标文件，并于</w:t>
      </w:r>
      <w:r>
        <w:rPr>
          <w:rFonts w:hint="eastAsia" w:ascii="仿宋" w:hAnsi="仿宋" w:eastAsia="仿宋" w:cs="仿宋"/>
          <w:color w:val="auto"/>
          <w:sz w:val="24"/>
          <w:u w:val="single"/>
        </w:rPr>
        <w:t xml:space="preserve">2026-</w:t>
      </w:r>
      <w:r>
        <w:rPr>
          <w:rFonts w:hint="eastAsia" w:ascii="仿宋" w:hAnsi="仿宋" w:eastAsia="仿宋" w:cs="仿宋"/>
          <w:color w:val="auto"/>
          <w:sz w:val="24"/>
          <w:u w:val="single"/>
          <w:lang w:val="en-US" w:eastAsia="zh-CN"/>
        </w:rPr>
        <w:t xml:space="preserve">11</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rPr>
        <w:t xml:space="preserve">1</w:t>
      </w:r>
      <w:r>
        <w:rPr>
          <w:rFonts w:hint="eastAsia" w:ascii="仿宋" w:hAnsi="仿宋" w:eastAsia="仿宋" w:cs="仿宋"/>
          <w:color w:val="auto"/>
          <w:sz w:val="24"/>
          <w:u w:val="single"/>
        </w:rPr>
        <w:t xml:space="preserve">3</w:t>
      </w:r>
      <w:r>
        <w:rPr>
          <w:rFonts w:hint="eastAsia" w:ascii="仿宋" w:hAnsi="仿宋" w:eastAsia="仿宋" w:cs="仿宋"/>
          <w:color w:val="auto"/>
          <w:sz w:val="24"/>
          <w:u w:val="single"/>
        </w:rPr>
        <w:t xml:space="preserve">-09:30（北京时间）</w:t>
      </w:r>
      <w:r>
        <w:rPr>
          <w:rFonts w:hint="eastAsia" w:ascii="仿宋" w:hAnsi="仿宋" w:eastAsia="仿宋" w:cs="仿宋"/>
          <w:color w:val="auto"/>
          <w:sz w:val="24"/>
        </w:rPr>
        <w:t xml:space="preserve">前递交投标文件。</w:t>
      </w:r>
      <w:r/>
    </w:p>
    <w:p>
      <w:pPr>
        <w:ind w:firstLine="643"/>
        <w:keepLines/>
        <w:keepNext/>
        <w:pageBreakBefore w:val="0"/>
        <w:spacing w:line="520" w:lineRule="exact"/>
        <w:rPr>
          <w:rFonts w:hint="eastAsia" w:ascii="仿宋" w:hAnsi="仿宋" w:eastAsia="仿宋" w:cs="仿宋"/>
          <w:b/>
          <w:bCs/>
          <w:color w:val="auto"/>
          <w:sz w:val="32"/>
          <w:szCs w:val="32"/>
        </w:rPr>
        <w:outlineLvl w:val="2"/>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仿宋" w:hAnsi="仿宋" w:eastAsia="仿宋" w:cs="仿宋"/>
          <w:b/>
          <w:bCs/>
          <w:color w:val="auto"/>
          <w:sz w:val="32"/>
          <w:szCs w:val="32"/>
        </w:rPr>
        <w:t xml:space="preserve">一、项目基本情况</w:t>
      </w:r>
      <w:bookmarkEnd w:id="6"/>
      <w:r/>
      <w:bookmarkEnd w:id="7"/>
      <w:r/>
      <w:bookmarkEnd w:id="8"/>
      <w:r/>
      <w:bookmarkEnd w:id="9"/>
      <w:r/>
      <w:bookmarkEnd w:id="10"/>
      <w:r/>
      <w:r/>
    </w:p>
    <w:p>
      <w:pPr>
        <w:ind w:firstLine="480"/>
        <w:pageBreakBefore w:val="0"/>
        <w:spacing w:line="52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1.项目编号：</w:t>
      </w:r>
      <w:r>
        <w:rPr>
          <w:rFonts w:hint="eastAsia" w:ascii="仿宋" w:hAnsi="仿宋" w:eastAsia="仿宋" w:cs="仿宋"/>
          <w:color w:val="auto"/>
          <w:sz w:val="24"/>
          <w:szCs w:val="21"/>
          <w:lang w:eastAsia="zh-CN"/>
        </w:rPr>
        <w:t xml:space="preserve">JSZC-321300-SXHY-G2026-000</w:t>
      </w:r>
      <w:r>
        <w:rPr>
          <w:rFonts w:hint="eastAsia" w:ascii="仿宋" w:hAnsi="仿宋" w:eastAsia="仿宋" w:cs="仿宋"/>
          <w:color w:val="auto"/>
          <w:sz w:val="24"/>
          <w:szCs w:val="21"/>
          <w:lang w:val="en-US" w:eastAsia="zh-CN"/>
        </w:rPr>
        <w:t xml:space="preserve">4</w:t>
      </w:r>
      <w:r/>
    </w:p>
    <w:p>
      <w:pPr>
        <w:ind w:firstLine="480"/>
        <w:pageBreakBefore w:val="0"/>
        <w:spacing w:line="52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2.项目名称</w:t>
      </w:r>
      <w:r>
        <w:rPr>
          <w:rFonts w:hint="eastAsia" w:ascii="仿宋" w:hAnsi="仿宋" w:eastAsia="仿宋" w:cs="仿宋"/>
          <w:color w:val="auto"/>
          <w:sz w:val="24"/>
          <w:szCs w:val="21"/>
          <w:highlight w:val="none"/>
        </w:rPr>
        <w:t xml:space="preserve">：</w:t>
      </w:r>
      <w:bookmarkEnd w:id="11"/>
      <w:r>
        <w:rPr>
          <w:rFonts w:hint="eastAsia" w:ascii="仿宋" w:hAnsi="仿宋" w:eastAsia="仿宋" w:cs="仿宋"/>
          <w:color w:val="auto"/>
          <w:sz w:val="24"/>
          <w:szCs w:val="21"/>
          <w:highlight w:val="none"/>
          <w:lang w:eastAsia="zh-CN"/>
        </w:rPr>
        <w:t xml:space="preserve">市教育局全市集成专网标准化考点维保项目</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3.预算金额：总预算4</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0万</w:t>
      </w:r>
      <w:r>
        <w:rPr>
          <w:rFonts w:hint="eastAsia" w:ascii="仿宋" w:hAnsi="仿宋" w:eastAsia="仿宋" w:cs="仿宋"/>
          <w:color w:val="auto"/>
          <w:sz w:val="24"/>
          <w:szCs w:val="21"/>
          <w:lang w:eastAsia="zh-CN"/>
        </w:rPr>
        <w:t xml:space="preserve">元</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其中</w:t>
      </w:r>
      <w:r>
        <w:rPr>
          <w:rFonts w:hint="eastAsia" w:ascii="仿宋" w:hAnsi="仿宋" w:eastAsia="仿宋" w:cs="仿宋"/>
          <w:color w:val="auto"/>
          <w:sz w:val="24"/>
          <w:szCs w:val="21"/>
        </w:rPr>
        <w:t xml:space="preserve">市本级100万元）</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4.本项目</w:t>
      </w:r>
      <w:r>
        <w:rPr>
          <w:rFonts w:hint="eastAsia" w:ascii="仿宋" w:hAnsi="仿宋" w:eastAsia="仿宋" w:cs="仿宋"/>
          <w:color w:val="auto"/>
          <w:sz w:val="24"/>
          <w:szCs w:val="21"/>
          <w:u w:val="single"/>
        </w:rPr>
        <w:t xml:space="preserve">设定</w:t>
      </w:r>
      <w:r>
        <w:rPr>
          <w:rFonts w:hint="eastAsia" w:ascii="仿宋" w:hAnsi="仿宋" w:eastAsia="仿宋" w:cs="仿宋"/>
          <w:color w:val="auto"/>
          <w:sz w:val="24"/>
          <w:szCs w:val="21"/>
        </w:rPr>
        <w:t xml:space="preserve">最高限价，最高限价为</w:t>
      </w:r>
      <w:r>
        <w:rPr>
          <w:rFonts w:hint="eastAsia" w:ascii="仿宋" w:hAnsi="仿宋" w:eastAsia="仿宋" w:cs="仿宋"/>
          <w:color w:val="auto"/>
          <w:sz w:val="24"/>
          <w:szCs w:val="21"/>
          <w:lang w:val="en-US" w:eastAsia="zh-CN"/>
        </w:rPr>
        <w:t xml:space="preserve">421.4</w:t>
      </w:r>
      <w:r>
        <w:rPr>
          <w:rFonts w:hint="eastAsia" w:ascii="仿宋" w:hAnsi="仿宋" w:eastAsia="仿宋" w:cs="仿宋"/>
          <w:color w:val="auto"/>
          <w:sz w:val="24"/>
          <w:szCs w:val="21"/>
        </w:rPr>
        <w:t xml:space="preserve">万元，其中市本级最高限价为98万元，宿城区最高限价为68.6万元，宿豫区最高限价为</w:t>
      </w:r>
      <w:r>
        <w:rPr>
          <w:rFonts w:hint="eastAsia" w:ascii="仿宋" w:hAnsi="仿宋" w:eastAsia="仿宋" w:cs="仿宋"/>
          <w:color w:val="auto"/>
          <w:sz w:val="24"/>
          <w:szCs w:val="21"/>
          <w:lang w:val="en-US" w:eastAsia="zh-CN"/>
        </w:rPr>
        <w:t xml:space="preserve">58.8</w:t>
      </w:r>
      <w:r>
        <w:rPr>
          <w:rFonts w:hint="eastAsia" w:ascii="仿宋" w:hAnsi="仿宋" w:eastAsia="仿宋" w:cs="仿宋"/>
          <w:color w:val="auto"/>
          <w:sz w:val="24"/>
          <w:szCs w:val="21"/>
        </w:rPr>
        <w:t xml:space="preserve">万元，沭阳县最高限价为</w:t>
      </w:r>
      <w:r>
        <w:rPr>
          <w:rFonts w:hint="eastAsia" w:ascii="仿宋" w:hAnsi="仿宋" w:eastAsia="仿宋" w:cs="仿宋"/>
          <w:color w:val="auto"/>
          <w:sz w:val="24"/>
          <w:szCs w:val="21"/>
          <w:lang w:val="en-US" w:eastAsia="zh-CN"/>
        </w:rPr>
        <w:t xml:space="preserve">78.4</w:t>
      </w:r>
      <w:r>
        <w:rPr>
          <w:rFonts w:hint="eastAsia" w:ascii="仿宋" w:hAnsi="仿宋" w:eastAsia="仿宋" w:cs="仿宋"/>
          <w:color w:val="auto"/>
          <w:sz w:val="24"/>
          <w:szCs w:val="21"/>
        </w:rPr>
        <w:t xml:space="preserve">万元，泗洪县最高限价为58.8万元，泗阳县最高限价为58.8万元。</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5.采购需求（简介）：根据省教育厅关于进一步加强国家教育考试标准化考点建设工作的通知，及宿迁市教育考试中心建设要求，为市直及三县两区标准化考场提供运维服务，具体详见采购需求部分。</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6.合同履行期限：1年</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7.本项目</w:t>
      </w:r>
      <w:r>
        <w:rPr>
          <w:rFonts w:hint="eastAsia" w:ascii="仿宋" w:hAnsi="仿宋" w:eastAsia="仿宋" w:cs="仿宋"/>
          <w:color w:val="auto"/>
          <w:sz w:val="24"/>
          <w:szCs w:val="21"/>
          <w:u w:val="single"/>
        </w:rPr>
        <w:t xml:space="preserve">不接受</w:t>
      </w:r>
      <w:r>
        <w:rPr>
          <w:rFonts w:hint="eastAsia" w:ascii="仿宋" w:hAnsi="仿宋" w:eastAsia="仿宋" w:cs="仿宋"/>
          <w:color w:val="auto"/>
          <w:sz w:val="24"/>
          <w:szCs w:val="21"/>
        </w:rPr>
        <w:t xml:space="preserve">联合体投标。</w:t>
      </w:r>
      <w:r/>
    </w:p>
    <w:p>
      <w:pPr>
        <w:ind w:firstLine="643"/>
        <w:keepLines/>
        <w:keepNext/>
        <w:pageBreakBefore w:val="0"/>
        <w:spacing w:line="520" w:lineRule="exact"/>
        <w:rPr>
          <w:rFonts w:hint="eastAsia" w:ascii="仿宋" w:hAnsi="仿宋" w:eastAsia="仿宋" w:cs="仿宋"/>
          <w:b/>
          <w:bCs/>
          <w:color w:val="auto"/>
          <w:sz w:val="32"/>
          <w:szCs w:val="32"/>
        </w:rPr>
        <w:outlineLvl w:val="2"/>
      </w:pPr>
      <w:r/>
      <w:bookmarkStart w:id="12" w:name="_Toc35393791"/>
      <w:r/>
      <w:bookmarkStart w:id="13" w:name="_Toc28359080"/>
      <w:r/>
      <w:bookmarkStart w:id="14" w:name="_Toc38985264"/>
      <w:r/>
      <w:bookmarkStart w:id="15" w:name="_Toc35393622"/>
      <w:r/>
      <w:bookmarkStart w:id="16" w:name="_Toc28359003"/>
      <w:r>
        <w:rPr>
          <w:rFonts w:hint="eastAsia" w:ascii="仿宋" w:hAnsi="仿宋" w:eastAsia="仿宋" w:cs="仿宋"/>
          <w:b/>
          <w:bCs/>
          <w:color w:val="auto"/>
          <w:sz w:val="32"/>
          <w:szCs w:val="32"/>
        </w:rPr>
        <w:t xml:space="preserve">二、申请人的资格要求：</w:t>
      </w:r>
      <w:bookmarkEnd w:id="12"/>
      <w:r/>
      <w:bookmarkEnd w:id="13"/>
      <w:r/>
      <w:bookmarkEnd w:id="14"/>
      <w:r/>
      <w:bookmarkEnd w:id="15"/>
      <w:r/>
      <w:bookmarkEnd w:id="16"/>
      <w:r/>
      <w:r/>
    </w:p>
    <w:p>
      <w:pPr>
        <w:ind w:firstLine="480"/>
        <w:pageBreakBefore w:val="0"/>
        <w:spacing w:line="520" w:lineRule="exact"/>
        <w:rPr>
          <w:rFonts w:hint="eastAsia" w:ascii="仿宋" w:hAnsi="仿宋" w:eastAsia="仿宋" w:cs="仿宋"/>
          <w:color w:val="auto"/>
          <w:sz w:val="24"/>
          <w:szCs w:val="21"/>
        </w:rPr>
      </w:pPr>
      <w:r/>
      <w:bookmarkStart w:id="17" w:name="_Toc38985265"/>
      <w:r/>
      <w:bookmarkStart w:id="18" w:name="_Toc35393623"/>
      <w:r/>
      <w:bookmarkStart w:id="19" w:name="_Toc35393792"/>
      <w:r/>
      <w:bookmarkStart w:id="20" w:name="_Toc28359081"/>
      <w:r/>
      <w:bookmarkStart w:id="21" w:name="_Toc28359004"/>
      <w:r>
        <w:rPr>
          <w:rFonts w:hint="eastAsia" w:ascii="仿宋" w:hAnsi="仿宋" w:eastAsia="仿宋" w:cs="仿宋"/>
          <w:color w:val="auto"/>
          <w:sz w:val="24"/>
          <w:szCs w:val="21"/>
        </w:rPr>
        <w:t xml:space="preserve">（一）通用资格要求</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1.具备《中华人民共和国政府采购法》第二十二条第一款规定的6项条件（按要求提供投标声明及承诺函）。</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3.落实政府采购政策需满足的资格要求：无</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（二）本项目的特定资格要求：无</w:t>
      </w:r>
      <w:r/>
    </w:p>
    <w:p>
      <w:pPr>
        <w:ind w:firstLine="643"/>
        <w:keepLines/>
        <w:keepNext/>
        <w:pageBreakBefore w:val="0"/>
        <w:spacing w:line="52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三、获取招标文件</w:t>
      </w:r>
      <w:bookmarkEnd w:id="17"/>
      <w:r/>
      <w:bookmarkEnd w:id="18"/>
      <w:r/>
      <w:bookmarkEnd w:id="19"/>
      <w:r/>
      <w:bookmarkEnd w:id="20"/>
      <w:r/>
      <w:bookmarkEnd w:id="21"/>
      <w:r/>
      <w:r/>
    </w:p>
    <w:p>
      <w:pPr>
        <w:ind w:firstLine="480"/>
        <w:pageBreakBefore w:val="0"/>
        <w:spacing w:line="520" w:lineRule="exact"/>
        <w:rPr>
          <w:rFonts w:hint="eastAsia" w:ascii="仿宋" w:hAnsi="仿宋" w:eastAsia="仿宋" w:cs="仿宋"/>
          <w:color w:val="auto"/>
          <w:sz w:val="24"/>
          <w:szCs w:val="21"/>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auto"/>
          <w:sz w:val="24"/>
          <w:szCs w:val="21"/>
        </w:rPr>
        <w:t xml:space="preserve">1.时间：招标公告发布之日起5个工作日。</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pageBreakBefore w:val="0"/>
        <w:spacing w:line="520" w:lineRule="exact"/>
        <w:rPr>
          <w:rFonts w:hint="eastAsia" w:ascii="仿宋" w:hAnsi="仿宋" w:eastAsia="仿宋" w:cs="仿宋"/>
          <w:color w:val="auto"/>
          <w:sz w:val="24"/>
          <w:szCs w:val="21"/>
        </w:rPr>
      </w:pPr>
      <w:r/>
      <w:bookmarkStart w:id="27" w:name="EB0c44ff4da61f4af989d119fe214be450"/>
      <w:r>
        <w:rPr>
          <w:rFonts w:hint="eastAsia" w:ascii="仿宋" w:hAnsi="仿宋" w:eastAsia="仿宋" w:cs="仿宋"/>
          <w:color w:val="auto"/>
          <w:sz w:val="24"/>
          <w:szCs w:val="21"/>
        </w:rPr>
        <w:t xml:space="preserve">3.本项目共分一个包。投标人未按要求获取招标文件导致无法投标的，后果自负（其投标文件不予接受）。</w:t>
      </w:r>
      <w:bookmarkEnd w:id="27"/>
      <w:r/>
      <w:r/>
    </w:p>
    <w:p>
      <w:pPr>
        <w:ind w:firstLine="643"/>
        <w:keepLines/>
        <w:keepNext/>
        <w:pageBreakBefore w:val="0"/>
        <w:spacing w:line="52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四、提交投标文件</w:t>
      </w:r>
      <w:bookmarkEnd w:id="22"/>
      <w:r/>
      <w:bookmarkEnd w:id="23"/>
      <w:r>
        <w:rPr>
          <w:rFonts w:hint="eastAsia" w:ascii="仿宋" w:hAnsi="仿宋" w:eastAsia="仿宋" w:cs="仿宋"/>
          <w:b/>
          <w:bCs/>
          <w:color w:val="auto"/>
          <w:sz w:val="32"/>
          <w:szCs w:val="32"/>
        </w:rPr>
        <w:t xml:space="preserve">截止时间、开标时间和地点</w:t>
      </w:r>
      <w:bookmarkEnd w:id="24"/>
      <w:r/>
      <w:bookmarkEnd w:id="25"/>
      <w:r/>
      <w:bookmarkEnd w:id="26"/>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1.提交投标文件截止时间、开标时间：2026年</w:t>
      </w:r>
      <w:r>
        <w:rPr>
          <w:rFonts w:hint="eastAsia" w:ascii="仿宋" w:hAnsi="仿宋" w:eastAsia="仿宋" w:cs="仿宋"/>
          <w:color w:val="auto"/>
          <w:sz w:val="24"/>
          <w:szCs w:val="21"/>
          <w:lang w:val="en-US" w:eastAsia="zh-CN"/>
        </w:rPr>
        <w:t xml:space="preserve">11</w:t>
      </w:r>
      <w:r>
        <w:rPr>
          <w:rFonts w:hint="eastAsia" w:ascii="仿宋" w:hAnsi="仿宋" w:eastAsia="仿宋" w:cs="仿宋"/>
          <w:color w:val="auto"/>
          <w:sz w:val="24"/>
          <w:szCs w:val="21"/>
        </w:rPr>
        <w:t xml:space="preserve">月</w:t>
      </w:r>
      <w:r>
        <w:rPr>
          <w:rFonts w:hint="eastAsia" w:ascii="仿宋" w:hAnsi="仿宋" w:eastAsia="仿宋" w:cs="仿宋"/>
          <w:color w:val="auto"/>
          <w:sz w:val="24"/>
          <w:szCs w:val="21"/>
        </w:rPr>
        <w:t xml:space="preserve">1</w:t>
      </w:r>
      <w:r>
        <w:rPr>
          <w:rFonts w:hint="eastAsia" w:ascii="仿宋" w:hAnsi="仿宋" w:eastAsia="仿宋" w:cs="仿宋"/>
          <w:color w:val="auto"/>
          <w:sz w:val="24"/>
          <w:szCs w:val="21"/>
        </w:rPr>
        <w:t xml:space="preserve">3</w:t>
      </w:r>
      <w:r>
        <w:rPr>
          <w:rFonts w:hint="eastAsia" w:ascii="仿宋" w:hAnsi="仿宋" w:eastAsia="仿宋" w:cs="仿宋"/>
          <w:color w:val="auto"/>
          <w:sz w:val="24"/>
          <w:szCs w:val="21"/>
        </w:rPr>
        <w:t xml:space="preserve">日09点30分（北京时间）</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2.地点：“苏采云”政府采购交易系统网上开标大厅。</w:t>
      </w:r>
      <w:r/>
    </w:p>
    <w:p>
      <w:pPr>
        <w:ind w:firstLine="643"/>
        <w:keepLines/>
        <w:keepNext/>
        <w:pageBreakBefore w:val="0"/>
        <w:spacing w:line="520" w:lineRule="exact"/>
        <w:rPr>
          <w:rFonts w:hint="eastAsia" w:ascii="仿宋" w:hAnsi="仿宋" w:eastAsia="仿宋" w:cs="仿宋"/>
          <w:b/>
          <w:bCs/>
          <w:color w:val="auto"/>
          <w:sz w:val="32"/>
          <w:szCs w:val="32"/>
        </w:rPr>
        <w:outlineLvl w:val="2"/>
      </w:pPr>
      <w:r/>
      <w:bookmarkStart w:id="28" w:name="_Toc28359084"/>
      <w:r/>
      <w:bookmarkStart w:id="29" w:name="_Toc38985267"/>
      <w:r/>
      <w:bookmarkStart w:id="30" w:name="_Toc28359007"/>
      <w:r/>
      <w:bookmarkStart w:id="31" w:name="_Toc35393625"/>
      <w:r/>
      <w:bookmarkStart w:id="32" w:name="_Toc35393794"/>
      <w:r>
        <w:rPr>
          <w:rFonts w:hint="eastAsia" w:ascii="仿宋" w:hAnsi="仿宋" w:eastAsia="仿宋" w:cs="仿宋"/>
          <w:b/>
          <w:bCs/>
          <w:color w:val="auto"/>
          <w:sz w:val="32"/>
          <w:szCs w:val="32"/>
        </w:rPr>
        <w:t xml:space="preserve">五、公告期限</w:t>
      </w:r>
      <w:bookmarkEnd w:id="28"/>
      <w:r/>
      <w:bookmarkEnd w:id="29"/>
      <w:r/>
      <w:bookmarkEnd w:id="30"/>
      <w:r/>
      <w:bookmarkEnd w:id="31"/>
      <w:r/>
      <w:bookmarkEnd w:id="32"/>
      <w:r/>
      <w:r/>
    </w:p>
    <w:p>
      <w:pPr>
        <w:ind w:firstLine="480"/>
        <w:pageBreakBefore w:val="0"/>
        <w:spacing w:line="520" w:lineRule="exact"/>
        <w:rPr>
          <w:rFonts w:hint="eastAsia" w:ascii="仿宋" w:hAnsi="仿宋" w:eastAsia="仿宋" w:cs="仿宋"/>
          <w:color w:val="auto"/>
          <w:sz w:val="24"/>
          <w:szCs w:val="21"/>
        </w:rPr>
      </w:pPr>
      <w:r/>
      <w:bookmarkStart w:id="33" w:name="_Toc38985268"/>
      <w:r/>
      <w:bookmarkStart w:id="34" w:name="_Toc35393795"/>
      <w:r/>
      <w:bookmarkStart w:id="35" w:name="_Toc35393626"/>
      <w:r>
        <w:rPr>
          <w:rFonts w:hint="eastAsia" w:ascii="仿宋" w:hAnsi="仿宋" w:eastAsia="仿宋" w:cs="仿宋"/>
          <w:color w:val="auto"/>
          <w:sz w:val="24"/>
          <w:szCs w:val="21"/>
        </w:rPr>
        <w:t xml:space="preserve">招标公告及招标文件公告期限为自本公告发布之日起5个工作日。招标公告发布媒体：江苏政府采购网、宿迁市政府采购网等。</w:t>
      </w:r>
      <w:r/>
    </w:p>
    <w:p>
      <w:pPr>
        <w:ind w:firstLine="643"/>
        <w:keepLines/>
        <w:keepNext/>
        <w:pageBreakBefore w:val="0"/>
        <w:spacing w:line="52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33"/>
      <w:r/>
      <w:bookmarkEnd w:id="34"/>
      <w:r/>
      <w:bookmarkEnd w:id="35"/>
      <w:r/>
      <w:r/>
    </w:p>
    <w:p>
      <w:pPr>
        <w:ind w:firstLine="480"/>
        <w:pageBreakBefore w:val="0"/>
        <w:spacing w:line="520" w:lineRule="exact"/>
        <w:rPr>
          <w:rFonts w:hint="eastAsia" w:ascii="仿宋" w:hAnsi="仿宋" w:eastAsia="仿宋" w:cs="仿宋"/>
          <w:color w:val="auto"/>
          <w:sz w:val="24"/>
          <w:szCs w:val="21"/>
        </w:rPr>
      </w:pPr>
      <w:r/>
      <w:bookmarkStart w:id="36" w:name="_Toc35393627"/>
      <w:r/>
      <w:bookmarkStart w:id="37" w:name="_Toc28359008"/>
      <w:r/>
      <w:bookmarkStart w:id="38" w:name="_Toc35393796"/>
      <w:r/>
      <w:bookmarkStart w:id="39" w:name="_Toc38985269"/>
      <w:r/>
      <w:bookmarkStart w:id="40" w:name="_Toc28359085"/>
      <w:r>
        <w:rPr>
          <w:rFonts w:hint="eastAsia" w:ascii="仿宋" w:hAnsi="仿宋" w:eastAsia="仿宋" w:cs="仿宋"/>
          <w:color w:val="auto"/>
          <w:sz w:val="24"/>
          <w:szCs w:val="21"/>
        </w:rPr>
        <w:t xml:space="preserve">1.财政部门监督电话：0527-84363063。</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2.“CA”数字证书办理：“苏采云”系统目前仅支持“苏采云”系统下的政务CA。省内各地区办理的“苏采云”系统下的政务CA全省通用。宿迁地区CA数字证书办理联系方式：18351098172。</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3.宿迁地区“苏采云”技术支持客服电话：0527-84363067、0519-86722806。</w:t>
      </w:r>
      <w:r/>
    </w:p>
    <w:p>
      <w:pPr>
        <w:ind w:firstLine="482"/>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4.投标人通过苏采云系统参与政府采购项目，相关操作手册详见链接：http://www.ccgp-jiangsu.gov.cn/jiangsu/zlxz/ee/ee3a4bc5a3454aa2b0d9312230633ce9.html。</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5.现场勘察及答疑：本项目不组织集中勘察及答疑，投标人如对采购需求有疑问，请咨询采购单位联系人。</w:t>
      </w:r>
      <w:r/>
    </w:p>
    <w:p>
      <w:pPr>
        <w:ind w:firstLine="643"/>
        <w:keepLines/>
        <w:keepNext/>
        <w:pageBreakBefore w:val="0"/>
        <w:spacing w:line="52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七、本次招标联系方式</w:t>
      </w:r>
      <w:bookmarkEnd w:id="36"/>
      <w:r/>
      <w:bookmarkEnd w:id="37"/>
      <w:r/>
      <w:bookmarkEnd w:id="38"/>
      <w:r/>
      <w:bookmarkEnd w:id="39"/>
      <w:r/>
      <w:bookmarkEnd w:id="40"/>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1.招标人1信息</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名称：宿迁市教育局</w:t>
      </w:r>
      <w:r/>
    </w:p>
    <w:p>
      <w:pPr>
        <w:ind w:firstLine="480"/>
        <w:jc w:val="left"/>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地址：宿迁市太湖路261号</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联系人：姜主任</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Start w:id="41" w:name="_Toc28359086"/>
      <w:r/>
      <w:bookmarkStart w:id="42" w:name="_Toc28359009"/>
      <w:r>
        <w:rPr>
          <w:rFonts w:hint="eastAsia" w:ascii="仿宋" w:hAnsi="仿宋" w:eastAsia="仿宋" w:cs="仿宋"/>
          <w:color w:val="auto"/>
          <w:sz w:val="24"/>
          <w:szCs w:val="21"/>
        </w:rPr>
        <w:t xml:space="preserve">0527-84389643</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2.招标人2信息</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名称：宿迁市楚润数据集团有限公司</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地址：宿迁市宿城区发展大道</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号</w:t>
      </w:r>
      <w:r/>
    </w:p>
    <w:p>
      <w:pPr>
        <w:ind w:firstLine="480"/>
        <w:pageBreakBefore w:val="0"/>
        <w:spacing w:line="52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联系人：荣</w:t>
      </w:r>
      <w:r>
        <w:rPr>
          <w:rFonts w:hint="eastAsia" w:ascii="仿宋" w:hAnsi="仿宋" w:eastAsia="仿宋" w:cs="仿宋"/>
          <w:color w:val="auto"/>
          <w:sz w:val="24"/>
          <w:szCs w:val="21"/>
          <w:lang w:eastAsia="zh-CN"/>
        </w:rPr>
        <w:t xml:space="preserve">先生</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联系方式：0527-80522809</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3.招标代理机构信息</w:t>
      </w:r>
      <w:bookmarkEnd w:id="41"/>
      <w:r/>
      <w:bookmarkEnd w:id="42"/>
      <w:r/>
      <w:r/>
    </w:p>
    <w:p>
      <w:pPr>
        <w:ind w:firstLine="480"/>
        <w:pageBreakBefore w:val="0"/>
        <w:spacing w:line="520" w:lineRule="exact"/>
        <w:rPr>
          <w:rFonts w:hint="eastAsia" w:ascii="仿宋" w:hAnsi="仿宋" w:eastAsia="仿宋" w:cs="仿宋"/>
          <w:color w:val="auto"/>
          <w:sz w:val="24"/>
          <w:szCs w:val="21"/>
        </w:rPr>
      </w:pPr>
      <w:r/>
      <w:bookmarkStart w:id="43" w:name="_Toc28359010"/>
      <w:r/>
      <w:bookmarkStart w:id="44" w:name="_Toc28359087"/>
      <w:r>
        <w:rPr>
          <w:rFonts w:hint="eastAsia" w:ascii="仿宋" w:hAnsi="仿宋" w:eastAsia="仿宋" w:cs="仿宋"/>
          <w:color w:val="auto"/>
          <w:sz w:val="24"/>
          <w:szCs w:val="21"/>
        </w:rPr>
        <w:t xml:space="preserve">名称：江苏星河源房地产评估工程咨询有限公司</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地址：宿迁市宿城区兴邦商厦13楼1302</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联系人：周洁</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End w:id="43"/>
      <w:r/>
      <w:bookmarkEnd w:id="44"/>
      <w:r>
        <w:rPr>
          <w:rFonts w:hint="eastAsia" w:ascii="仿宋" w:hAnsi="仿宋" w:eastAsia="仿宋" w:cs="仿宋"/>
          <w:color w:val="auto"/>
          <w:sz w:val="24"/>
          <w:szCs w:val="21"/>
        </w:rPr>
        <w:t xml:space="preserve">15162915595</w:t>
      </w:r>
      <w:r/>
    </w:p>
    <w:p>
      <w:pPr>
        <w:ind w:firstLine="643"/>
        <w:keepLines/>
        <w:keepNext/>
        <w:pageBreakBefore w:val="0"/>
        <w:spacing w:line="52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pageBreakBefore w:val="0"/>
        <w:spacing w:line="5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1.有关本次招标的事项若存在变动或修改，敬请及时关注“宿迁市政府采购网”等平台更正公告。</w:t>
      </w:r>
      <w:r/>
    </w:p>
    <w:p>
      <w:pPr>
        <w:ind w:right="840"/>
        <w:pageBreakBefore w:val="0"/>
        <w:spacing w:line="480" w:lineRule="exact"/>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725"/>
        <w:jc w:val="center"/>
        <w:rPr>
          <w:rFonts w:hint="eastAsia" w:ascii="仿宋" w:hAnsi="仿宋" w:eastAsia="仿宋" w:cs="仿宋"/>
          <w:color w:val="auto"/>
        </w:rPr>
      </w:pPr>
      <w:r/>
      <w:bookmarkStart w:id="45" w:name="_Toc81575191"/>
      <w:r/>
      <w:bookmarkStart w:id="46" w:name="_Toc81575154"/>
      <w:r/>
      <w:bookmarkStart w:id="47" w:name="_Toc29262"/>
      <w:r/>
      <w:bookmarkStart w:id="48" w:name="_Toc120614211"/>
      <w:r>
        <w:rPr>
          <w:rFonts w:hint="eastAsia" w:ascii="仿宋" w:hAnsi="仿宋" w:eastAsia="仿宋" w:cs="仿宋"/>
          <w:color w:val="auto"/>
          <w:sz w:val="44"/>
          <w:szCs w:val="44"/>
        </w:rPr>
        <w:t xml:space="preserve">第二章  投标人须知</w:t>
      </w:r>
      <w:r/>
    </w:p>
    <w:p>
      <w:pPr>
        <w:pStyle w:val="726"/>
        <w:jc w:val="left"/>
        <w:keepLines w:val="0"/>
        <w:keepNext w:val="0"/>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rPr>
        <w:t xml:space="preserve">投标人须知前附表：</w:t>
      </w:r>
      <w:bookmarkEnd w:id="45"/>
      <w:r/>
      <w:bookmarkEnd w:id="46"/>
      <w:r/>
      <w:bookmarkEnd w:id="47"/>
      <w:r/>
      <w:r/>
    </w:p>
    <w:tbl>
      <w:tblPr>
        <w:tblStyle w:val="73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本项目</w:t>
            </w:r>
            <w:bookmarkStart w:id="49" w:name="EB9a5853ee094f4f0ea6ec3169265f6f2c"/>
            <w:r>
              <w:rPr>
                <w:rFonts w:hint="eastAsia" w:ascii="仿宋" w:hAnsi="仿宋" w:eastAsia="仿宋" w:cs="仿宋"/>
                <w:color w:val="auto"/>
                <w:sz w:val="24"/>
              </w:rPr>
              <w:t xml:space="preserve">属性按以下第</w:t>
            </w:r>
            <w:bookmarkEnd w:id="49"/>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1.货物</w:t>
            </w:r>
            <w:bookmarkStart w:id="50" w:name="EBd5c6c026f9674c39b21b31ecd0c1e7fa"/>
            <w:r>
              <w:rPr>
                <w:rFonts w:hint="eastAsia" w:ascii="仿宋" w:hAnsi="仿宋" w:eastAsia="仿宋" w:cs="仿宋"/>
                <w:color w:val="auto"/>
                <w:sz w:val="24"/>
              </w:rPr>
              <w:t xml:space="preserve">采购；2.</w:t>
            </w:r>
            <w:bookmarkEnd w:id="50"/>
            <w:r>
              <w:rPr>
                <w:rFonts w:hint="eastAsia" w:ascii="仿宋" w:hAnsi="仿宋" w:eastAsia="仿宋" w:cs="仿宋"/>
                <w:color w:val="auto"/>
                <w:sz w:val="24"/>
              </w:rPr>
              <w:t xml:space="preserve">服务</w:t>
            </w:r>
            <w:bookmarkStart w:id="51" w:name="EBf7d2a4f44ecb4166a93ea852e73be69f"/>
            <w:r>
              <w:rPr>
                <w:rFonts w:hint="eastAsia" w:ascii="仿宋" w:hAnsi="仿宋" w:eastAsia="仿宋" w:cs="仿宋"/>
                <w:color w:val="auto"/>
                <w:sz w:val="24"/>
              </w:rPr>
              <w:t xml:space="preserve">采购；3.</w:t>
            </w:r>
            <w:bookmarkEnd w:id="51"/>
            <w:r>
              <w:rPr>
                <w:rFonts w:hint="eastAsia" w:ascii="仿宋" w:hAnsi="仿宋" w:eastAsia="仿宋" w:cs="仿宋"/>
                <w:color w:val="auto"/>
                <w:sz w:val="24"/>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2" w:name="EBd40b5fb42f2944a3b45e579ce3941f02"/>
            <w:r/>
            <w:bookmarkEnd w:id="52"/>
            <w:r>
              <w:rPr>
                <w:rFonts w:hint="eastAsia" w:ascii="仿宋" w:hAnsi="仿宋" w:eastAsia="仿宋" w:cs="仿宋"/>
                <w:color w:val="auto"/>
                <w:sz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提交加密电子投标文件</w:t>
            </w:r>
            <w:r>
              <w:rPr>
                <w:rFonts w:hint="eastAsia" w:ascii="仿宋" w:hAnsi="仿宋" w:eastAsia="仿宋" w:cs="仿宋"/>
                <w:color w:val="auto"/>
                <w:sz w:val="24"/>
                <w:u w:val="single"/>
              </w:rPr>
              <w:t xml:space="preserve">1</w:t>
            </w:r>
            <w:r>
              <w:rPr>
                <w:rFonts w:hint="eastAsia" w:ascii="仿宋" w:hAnsi="仿宋" w:eastAsia="仿宋" w:cs="仿宋"/>
                <w:color w:val="auto"/>
                <w:sz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种方式确定：</w:t>
            </w:r>
            <w:r/>
          </w:p>
          <w:p>
            <w:pPr>
              <w:jc w:val="left"/>
              <w:spacing w:line="3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1.接受进口产品。</w:t>
            </w:r>
            <w:r>
              <w:rPr>
                <w:rFonts w:hint="eastAsia" w:ascii="仿宋" w:hAnsi="仿宋" w:eastAsia="仿宋" w:cs="仿宋"/>
                <w:color w:val="auto"/>
                <w:sz w:val="24"/>
                <w:szCs w:val="22"/>
              </w:rPr>
              <w:t xml:space="preserve">应当符合《政府采购进口产品管理办法》（财库〔2007〕119号）、《关于政府采购进口产品管理有关问题的通知》（财办库〔2008〕248号）等相关规定</w:t>
            </w:r>
            <w:r>
              <w:rPr>
                <w:rFonts w:hint="eastAsia" w:ascii="仿宋" w:hAnsi="仿宋" w:eastAsia="仿宋" w:cs="仿宋"/>
                <w:color w:val="auto"/>
                <w:sz w:val="24"/>
              </w:rPr>
              <w:t xml:space="preserve">；</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具体评标办法详见招标文件第</w:t>
            </w: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评标委员会依据招标文件规定的评标办法和标准推荐</w:t>
            </w:r>
            <w:r>
              <w:rPr>
                <w:rFonts w:hint="eastAsia" w:ascii="仿宋" w:hAnsi="仿宋" w:eastAsia="仿宋" w:cs="仿宋"/>
                <w:color w:val="auto"/>
                <w:sz w:val="24"/>
                <w:u w:val="single"/>
              </w:rPr>
              <w:t xml:space="preserve">3</w:t>
            </w:r>
            <w:r>
              <w:rPr>
                <w:rFonts w:hint="eastAsia" w:ascii="仿宋" w:hAnsi="仿宋" w:eastAsia="仿宋" w:cs="仿宋"/>
                <w:color w:val="auto"/>
                <w:sz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3" w:name="EBebac1462c5d9459fbda8a75065c2455d"/>
            <w:r>
              <w:rPr>
                <w:rFonts w:hint="eastAsia" w:ascii="仿宋" w:hAnsi="仿宋" w:eastAsia="仿宋" w:cs="仿宋"/>
                <w:color w:val="auto"/>
                <w:sz w:val="24"/>
              </w:rPr>
              <w:t xml:space="preserve">本项目的非主体、非关键性工作是否允许分包</w:t>
            </w:r>
            <w:bookmarkEnd w:id="53"/>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种方式确定：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1.允许分包，</w:t>
            </w:r>
            <w:bookmarkStart w:id="54" w:name="EB512ba06683724173802e2aae54a26079"/>
            <w:r>
              <w:rPr>
                <w:rFonts w:hint="eastAsia" w:ascii="仿宋" w:hAnsi="仿宋" w:eastAsia="仿宋" w:cs="仿宋"/>
                <w:color w:val="auto"/>
                <w:sz w:val="24"/>
              </w:rPr>
              <w:t xml:space="preserve">允许大中型企业向一家或者多家小微企业分包，分包具体内容、金额或比例：</w:t>
            </w:r>
            <w:bookmarkEnd w:id="54"/>
            <w:r>
              <w:rPr>
                <w:rFonts w:hint="eastAsia" w:ascii="仿宋" w:hAnsi="仿宋" w:eastAsia="仿宋" w:cs="仿宋"/>
                <w:color w:val="auto"/>
                <w:sz w:val="24"/>
              </w:rPr>
              <w:t xml:space="preserve">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bookmarkEnd w:id="1"/>
      <w:r/>
      <w:bookmarkEnd w:id="2"/>
      <w:r/>
      <w:bookmarkEnd w:id="3"/>
      <w:r/>
      <w:bookmarkEnd w:id="4"/>
      <w:r/>
      <w:bookmarkEnd w:id="5"/>
      <w:r/>
      <w:bookmarkEnd w:id="48"/>
      <w:r/>
      <w:r/>
    </w:p>
    <w:p>
      <w:pPr>
        <w:pStyle w:val="727"/>
        <w:ind w:firstLine="498"/>
        <w:spacing w:before="0" w:after="0" w:line="480" w:lineRule="exact"/>
        <w:rPr>
          <w:rFonts w:hint="eastAsia" w:ascii="仿宋" w:hAnsi="仿宋" w:eastAsia="仿宋" w:cs="仿宋"/>
          <w:b/>
          <w:bCs/>
          <w:color w:val="auto"/>
        </w:rPr>
      </w:pPr>
      <w:r/>
      <w:bookmarkStart w:id="55" w:name="_Toc16938558"/>
      <w:r/>
      <w:bookmarkStart w:id="56" w:name="_Toc513029242"/>
      <w:r/>
      <w:bookmarkStart w:id="57" w:name="_Toc20823314"/>
      <w:r/>
      <w:bookmarkStart w:id="58" w:name="_Toc479757207"/>
      <w:r/>
      <w:bookmarkStart w:id="59" w:name="_Toc120614221"/>
      <w:r>
        <w:rPr>
          <w:rFonts w:hint="eastAsia" w:ascii="仿宋" w:hAnsi="仿宋" w:eastAsia="仿宋" w:cs="仿宋"/>
          <w:b/>
          <w:bCs/>
          <w:color w:val="auto"/>
        </w:rPr>
        <w:t xml:space="preserve">一、总则</w:t>
      </w:r>
      <w:r/>
    </w:p>
    <w:p>
      <w:pPr>
        <w:ind w:firstLine="482"/>
        <w:spacing w:line="480" w:lineRule="exact"/>
        <w:rPr>
          <w:rFonts w:hint="eastAsia" w:ascii="仿宋" w:hAnsi="仿宋" w:eastAsia="仿宋" w:cs="仿宋"/>
          <w:b/>
          <w:color w:val="auto"/>
          <w:sz w:val="24"/>
          <w:szCs w:val="22"/>
        </w:rPr>
      </w:pPr>
      <w:r/>
      <w:bookmarkStart w:id="60" w:name="_Hlt16619475"/>
      <w:r/>
      <w:bookmarkEnd w:id="60"/>
      <w:r>
        <w:rPr>
          <w:rFonts w:hint="eastAsia" w:ascii="仿宋" w:hAnsi="仿宋" w:eastAsia="仿宋" w:cs="仿宋"/>
          <w:b/>
          <w:color w:val="auto"/>
          <w:sz w:val="24"/>
          <w:szCs w:val="22"/>
        </w:rPr>
        <w:t xml:space="preserve">1、招标方式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本次采购采取公开招标方式。</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2、合格的投标人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2.1满足招标公告中投标人的资格要求的规定。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2.2满足本文件实质性要求的规定。</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3、适用法律和标准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3.1本次招标及由招标产生的合同受中华人民共和国的相关法律、法规制约和保护。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4、投标费用</w:t>
      </w:r>
      <w:r/>
    </w:p>
    <w:p>
      <w:pPr>
        <w:pStyle w:val="727"/>
        <w:ind w:firstLine="321"/>
        <w:spacing w:before="0" w:after="0" w:line="480" w:lineRule="exact"/>
        <w:rPr>
          <w:rFonts w:hint="eastAsia" w:ascii="仿宋" w:hAnsi="仿宋" w:eastAsia="仿宋" w:cs="仿宋"/>
          <w:color w:val="auto"/>
          <w:sz w:val="24"/>
          <w:szCs w:val="22"/>
        </w:rPr>
      </w:pPr>
      <w:r/>
      <w:bookmarkStart w:id="61" w:name="_Toc20823281"/>
      <w:r/>
      <w:bookmarkStart w:id="62" w:name="_Toc16938525"/>
      <w:r/>
      <w:bookmarkStart w:id="63" w:name="_Toc120614215"/>
      <w:r/>
      <w:bookmarkStart w:id="64" w:name="_Toc513029209"/>
      <w:r>
        <w:rPr>
          <w:rFonts w:hint="eastAsia" w:ascii="仿宋" w:hAnsi="仿宋" w:eastAsia="仿宋" w:cs="仿宋"/>
          <w:color w:val="auto"/>
          <w:sz w:val="24"/>
          <w:szCs w:val="22"/>
        </w:rPr>
        <w:t xml:space="preserve">4.1 投标人应自行承担所有与参加投标有关的费用，无论投标过程中的做法和结果如何，招标代理机构在任何情况下均无义务和责任承担这些费用。</w:t>
      </w:r>
      <w:r/>
    </w:p>
    <w:p>
      <w:pPr>
        <w:pStyle w:val="727"/>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4.2代理费用收取方式及标准：按以下第</w:t>
      </w:r>
      <w:r>
        <w:rPr>
          <w:rFonts w:hint="eastAsia" w:ascii="仿宋" w:hAnsi="仿宋" w:eastAsia="仿宋" w:cs="仿宋"/>
          <w:color w:val="auto"/>
          <w:sz w:val="24"/>
          <w:szCs w:val="22"/>
          <w:u w:val="single"/>
        </w:rPr>
        <w:t xml:space="preserve"> 4.2.2</w:t>
      </w:r>
      <w:r>
        <w:rPr>
          <w:rFonts w:hint="eastAsia" w:ascii="仿宋" w:hAnsi="仿宋" w:eastAsia="仿宋" w:cs="仿宋"/>
          <w:color w:val="auto"/>
          <w:sz w:val="24"/>
          <w:szCs w:val="22"/>
        </w:rPr>
        <w:t xml:space="preserve">种方式执行</w:t>
      </w:r>
      <w:r/>
    </w:p>
    <w:p>
      <w:pPr>
        <w:pStyle w:val="727"/>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4.2.1无需支付；</w:t>
      </w:r>
      <w:r/>
    </w:p>
    <w:p>
      <w:pPr>
        <w:pStyle w:val="727"/>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4.2.2中标人支付，具体方式及标准为：参照计价格[2002]1980号文规定标准的58%缴纳代理服务费。注：数字人民币为支付方式之一。</w:t>
      </w:r>
      <w:r/>
    </w:p>
    <w:p>
      <w:pPr>
        <w:pStyle w:val="727"/>
        <w:ind w:firstLine="321"/>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二、招标文件</w:t>
      </w:r>
      <w:bookmarkEnd w:id="61"/>
      <w:r/>
      <w:bookmarkEnd w:id="62"/>
      <w:r/>
      <w:bookmarkEnd w:id="63"/>
      <w:r/>
      <w:bookmarkEnd w:id="64"/>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5、招标文件构成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5.1招标文件由以下部分组成：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第一章：投标邀请；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第二章：投标人须知；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第三章：合同文本；</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第五章：资格审查及评标办法；</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第六章：投标文件格式。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请仔细检查招标文件是否齐全，如有缺漏请立即与代理机构联系解决。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5.2投标人应认真阅读招标文件中所有的事项、格式、条款和规范等要求，按招标文件要求和规定编制投标文件。</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6、政府采购政策功能落实</w:t>
      </w:r>
      <w:r/>
    </w:p>
    <w:p>
      <w:pPr>
        <w:ind w:firstLine="482"/>
        <w:spacing w:line="480" w:lineRule="exact"/>
        <w:rPr>
          <w:rFonts w:hint="eastAsia" w:ascii="仿宋" w:hAnsi="仿宋" w:eastAsia="仿宋" w:cs="仿宋"/>
          <w:b/>
          <w:bCs/>
          <w:color w:val="auto"/>
          <w:sz w:val="24"/>
          <w:szCs w:val="22"/>
          <w:u w:val="single"/>
        </w:rPr>
      </w:pPr>
      <w:r>
        <w:rPr>
          <w:rFonts w:hint="eastAsia" w:ascii="仿宋" w:hAnsi="仿宋" w:eastAsia="仿宋" w:cs="仿宋"/>
          <w:b/>
          <w:bCs/>
          <w:color w:val="auto"/>
          <w:sz w:val="24"/>
          <w:szCs w:val="22"/>
        </w:rPr>
        <w:t xml:space="preserve">本项目落实的政府采购政策对应序号为</w:t>
      </w:r>
      <w:r>
        <w:rPr>
          <w:rFonts w:hint="eastAsia" w:ascii="仿宋" w:hAnsi="仿宋" w:eastAsia="仿宋" w:cs="仿宋"/>
          <w:b/>
          <w:bCs/>
          <w:color w:val="auto"/>
          <w:sz w:val="24"/>
          <w:szCs w:val="22"/>
          <w:u w:val="single"/>
        </w:rPr>
        <w:t xml:space="preserve">6.1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6.1中小企业政策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本项目按第</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种政策落实：</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（2）对符合规定情形的小微企业报价给予</w:t>
      </w:r>
      <w:r>
        <w:rPr>
          <w:rFonts w:hint="eastAsia" w:ascii="仿宋" w:hAnsi="仿宋" w:eastAsia="仿宋" w:cs="仿宋"/>
          <w:color w:val="auto"/>
          <w:sz w:val="24"/>
          <w:szCs w:val="22"/>
          <w:u w:val="single"/>
        </w:rPr>
        <w:t xml:space="preserve">10%</w:t>
      </w:r>
      <w:r>
        <w:rPr>
          <w:rFonts w:hint="eastAsia" w:ascii="仿宋" w:hAnsi="仿宋" w:eastAsia="仿宋" w:cs="仿宋"/>
          <w:color w:val="auto"/>
          <w:sz w:val="24"/>
          <w:szCs w:val="22"/>
        </w:rPr>
        <w:t xml:space="preserve">扣除，用扣除后的价格参加评审。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2"/>
          <w:u w:val="single"/>
        </w:rPr>
        <w:t xml:space="preserve">5</w:t>
      </w:r>
      <w:r>
        <w:rPr>
          <w:rFonts w:hint="eastAsia" w:ascii="仿宋" w:hAnsi="仿宋" w:eastAsia="仿宋" w:cs="仿宋"/>
          <w:color w:val="auto"/>
          <w:sz w:val="24"/>
          <w:szCs w:val="22"/>
        </w:rPr>
        <w:t xml:space="preserve">%（工程项目为</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6.2采购本国产品的支持政策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6.2.1 </w:t>
      </w:r>
      <w:r>
        <w:rPr>
          <w:rFonts w:hint="eastAsia" w:ascii="仿宋" w:hAnsi="仿宋" w:eastAsia="仿宋" w:cs="仿宋"/>
          <w:bCs/>
          <w:color w:val="auto"/>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bCs/>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6.2.2本项目政府采购活动中既有本国产品又有非本国产品参与竞争的，</w:t>
      </w:r>
      <w:bookmarkStart w:id="65" w:name="OLE_LINK7"/>
      <w:r>
        <w:rPr>
          <w:rFonts w:hint="eastAsia" w:ascii="仿宋" w:hAnsi="仿宋" w:eastAsia="仿宋" w:cs="仿宋"/>
          <w:color w:val="auto"/>
          <w:sz w:val="24"/>
          <w:szCs w:val="22"/>
        </w:rPr>
        <w:t xml:space="preserve">依法对本国产品给予价格评审优惠，对本国产品的报价给予</w:t>
      </w:r>
      <w:r>
        <w:rPr>
          <w:rFonts w:hint="eastAsia" w:ascii="仿宋" w:hAnsi="仿宋" w:eastAsia="仿宋" w:cs="仿宋"/>
          <w:b w:val="0"/>
          <w:bCs w:val="0"/>
          <w:color w:val="auto"/>
          <w:sz w:val="24"/>
          <w:szCs w:val="22"/>
          <w:u w:val="single"/>
        </w:rPr>
        <w:t xml:space="preserve">20%</w:t>
      </w:r>
      <w:r>
        <w:rPr>
          <w:rFonts w:hint="eastAsia" w:ascii="仿宋" w:hAnsi="仿宋" w:eastAsia="仿宋" w:cs="仿宋"/>
          <w:color w:val="auto"/>
          <w:sz w:val="24"/>
          <w:szCs w:val="22"/>
        </w:rPr>
        <w:t xml:space="preserve">的价格扣除，用扣除后的价格参与评审。</w:t>
      </w:r>
      <w:bookmarkEnd w:id="65"/>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val="0"/>
          <w:bCs w:val="0"/>
          <w:color w:val="auto"/>
          <w:sz w:val="24"/>
          <w:szCs w:val="22"/>
        </w:rPr>
        <w:t xml:space="preserve">80%以上</w:t>
      </w:r>
      <w:r>
        <w:rPr>
          <w:rFonts w:hint="eastAsia" w:ascii="仿宋" w:hAnsi="仿宋" w:eastAsia="仿宋" w:cs="仿宋"/>
          <w:color w:val="auto"/>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6.3节能产品、环境标志产品</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6.3.2采购人拟采购的产品属于优先采购的节能产品、环境标志产品清单范围的，按以下条件优先采购：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采用综合评分法的项目，对提供有效节能产品、环境标志证书产品的投标人加分。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采用最低评标价法的项目，同等条件下优先推荐提供有效节能产品、环境标志产品证书多的投标人为中标人。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6.4.1商品包装、快递包装政府采购需求标准（试行）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6.4.2绿色数据中心政府采购需求标准（试行）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6.4.3绿色建材政府采购需求标准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numPr>
          <w:ilvl w:val="0"/>
          <w:numId w:val="1"/>
        </w:num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招标文件的澄清或修改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7.1</w:t>
      </w:r>
      <w:r>
        <w:rPr>
          <w:rFonts w:hint="eastAsia" w:ascii="仿宋" w:hAnsi="仿宋" w:eastAsia="仿宋" w:cs="仿宋"/>
          <w:color w:val="auto"/>
          <w:sz w:val="24"/>
          <w:szCs w:val="22"/>
        </w:rPr>
        <w:t xml:space="preserve">任何要求对招标文件进行澄清的投标人，应在投标截止期十日前按招标公告中的通讯地址，以书面形式通知采购代理机构。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rPr>
        <w:t xml:space="preserve">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3</w:t>
      </w:r>
      <w:r>
        <w:rPr>
          <w:rFonts w:hint="eastAsia" w:ascii="仿宋" w:hAnsi="仿宋" w:eastAsia="仿宋" w:cs="仿宋"/>
          <w:color w:val="auto"/>
          <w:sz w:val="24"/>
          <w:szCs w:val="22"/>
        </w:rPr>
        <w:t xml:space="preserve">招标文件的澄清、修改将在原公告媒体上发布更正公告，澄清、修改文件均作为招标文件的组成部分，并对投标人具有约束力</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rPr>
        <w:t xml:space="preserve">发布的更正公告视同为以书面形式通知所有获取招标文件的潜在投标人。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4</w:t>
      </w:r>
      <w:r>
        <w:rPr>
          <w:rFonts w:hint="eastAsia" w:ascii="仿宋" w:hAnsi="仿宋" w:eastAsia="仿宋" w:cs="仿宋"/>
          <w:color w:val="auto"/>
          <w:sz w:val="24"/>
          <w:szCs w:val="22"/>
        </w:rPr>
        <w:t xml:space="preserve">投标人应及时登录“苏采云”系统获取、查看澄清答疑文件（修改后的招标文件），如因投标人原因未能及时下载澄清和修改后的招标文件，由此造成的相关责任，由投标人承担。</w:t>
      </w:r>
      <w:r/>
    </w:p>
    <w:p>
      <w:pPr>
        <w:pStyle w:val="727"/>
        <w:ind w:firstLine="482"/>
        <w:spacing w:before="0" w:after="0" w:line="480" w:lineRule="exact"/>
        <w:rPr>
          <w:rFonts w:hint="eastAsia" w:ascii="仿宋" w:hAnsi="仿宋" w:eastAsia="仿宋" w:cs="仿宋"/>
          <w:b/>
          <w:bCs/>
          <w:color w:val="auto"/>
        </w:rPr>
      </w:pPr>
      <w:r/>
      <w:bookmarkStart w:id="66" w:name="_Toc513029213"/>
      <w:r/>
      <w:bookmarkStart w:id="67" w:name="_Toc16938529"/>
      <w:r/>
      <w:bookmarkStart w:id="68" w:name="_Toc20823285"/>
      <w:r/>
      <w:bookmarkStart w:id="69" w:name="_Toc462564072"/>
      <w:r/>
      <w:bookmarkStart w:id="70" w:name="_Toc120614216"/>
      <w:r>
        <w:rPr>
          <w:rFonts w:hint="eastAsia" w:ascii="仿宋" w:hAnsi="仿宋" w:eastAsia="仿宋" w:cs="仿宋"/>
          <w:b/>
          <w:bCs/>
          <w:color w:val="auto"/>
        </w:rPr>
        <w:t xml:space="preserve">三、投标文件的编制</w:t>
      </w:r>
      <w:bookmarkEnd w:id="66"/>
      <w:r/>
      <w:bookmarkEnd w:id="67"/>
      <w:r/>
      <w:bookmarkEnd w:id="68"/>
      <w:r/>
      <w:bookmarkEnd w:id="69"/>
      <w:r/>
      <w:bookmarkEnd w:id="70"/>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8、投标文件的编制要求</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.投标文件的语言及度量衡单位</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.1投标人提交的投标文件以及投标人与采购代理机构就有关投标的所有来往通知、函件和文件均应使用简体中文。</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.2除技术性能另有规定外，投标文件所使用的度量衡单位，均须采用国家法定计量单位。</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9、投标文件构成</w:t>
      </w:r>
      <w:r/>
    </w:p>
    <w:p>
      <w:pPr>
        <w:ind w:firstLine="482"/>
        <w:spacing w:line="480" w:lineRule="exact"/>
        <w:rPr>
          <w:rFonts w:hint="eastAsia" w:ascii="仿宋" w:hAnsi="仿宋" w:eastAsia="仿宋" w:cs="仿宋"/>
          <w:color w:val="auto"/>
          <w:sz w:val="24"/>
          <w:szCs w:val="22"/>
        </w:rPr>
      </w:pPr>
      <w:r/>
      <w:bookmarkStart w:id="71" w:name="EBc50e2bb832bb43068403b10c1cce6141"/>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各投标人在编制投标文件时请按照招标文件第六章规定的格式进行，混乱的编排导致投标文件被误读或评委会查找不到有效文件是投标人的风险。</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.2投标人编写的投标文件应包括资格证明文件、符合性证明文件、清单明细及报价表、响应及偏离表、其他证明文件、投标函、开标一览表等部分。</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.3投标文件须加盖电子签章之处，应按要求加盖投标人数字证书的电子签章。其他需要盖章但未明确要求电子签章的，投标人可按要求加盖公章后上传材料电子件或直接加盖电子签章。</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w:t>
      </w:r>
      <w:r>
        <w:rPr>
          <w:rFonts w:hint="eastAsia" w:ascii="仿宋" w:hAnsi="仿宋" w:eastAsia="仿宋" w:cs="仿宋"/>
          <w:color w:val="auto"/>
          <w:sz w:val="24"/>
          <w:szCs w:val="22"/>
          <w:lang w:val="en-US" w:eastAsia="zh-CN"/>
        </w:rPr>
        <w:t xml:space="preserve">5</w:t>
      </w:r>
      <w:r>
        <w:rPr>
          <w:rFonts w:hint="eastAsia" w:ascii="仿宋" w:hAnsi="仿宋" w:eastAsia="仿宋" w:cs="仿宋"/>
          <w:color w:val="auto"/>
          <w:sz w:val="24"/>
          <w:szCs w:val="22"/>
        </w:rPr>
        <w:t xml:space="preserve">如标书制作工具中格式和内容与“宿迁市政府采购网”发布的招标文件不一致，请以“宿迁市政府采购网”发布的招标文件为准。</w:t>
      </w:r>
      <w:bookmarkEnd w:id="71"/>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.6中标后按相关要求提供与电子投标文件一致的纸质打印投标文件4份。</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10、投标报价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11、投标保证金</w:t>
      </w:r>
      <w:bookmarkStart w:id="72" w:name="EB183a0bf075204c54a4ff090f1aecaaa7"/>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本项目不收取投标保证金。</w:t>
      </w:r>
      <w:bookmarkEnd w:id="7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12、投标有效期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auto"/>
          <w:sz w:val="24"/>
        </w:rPr>
        <w:t xml:space="preserve"> </w:t>
      </w:r>
      <w:r/>
    </w:p>
    <w:p>
      <w:pPr>
        <w:pStyle w:val="727"/>
        <w:ind w:firstLine="482"/>
        <w:spacing w:before="0" w:after="0" w:line="480" w:lineRule="exact"/>
        <w:rPr>
          <w:rFonts w:hint="eastAsia" w:ascii="仿宋" w:hAnsi="仿宋" w:eastAsia="仿宋" w:cs="仿宋"/>
          <w:b/>
          <w:bCs/>
          <w:color w:val="auto"/>
        </w:rPr>
      </w:pPr>
      <w:r/>
      <w:bookmarkStart w:id="73" w:name="_Hlt26954852"/>
      <w:r/>
      <w:bookmarkEnd w:id="73"/>
      <w:r/>
      <w:bookmarkStart w:id="74" w:name="_Hlt26954739"/>
      <w:r/>
      <w:bookmarkEnd w:id="74"/>
      <w:r/>
      <w:bookmarkStart w:id="75" w:name="_Toc20823296"/>
      <w:r/>
      <w:bookmarkStart w:id="76" w:name="_Toc16938540"/>
      <w:r/>
      <w:bookmarkStart w:id="77" w:name="_Toc120614217"/>
      <w:r/>
      <w:bookmarkStart w:id="78" w:name="_Toc513029224"/>
      <w:r>
        <w:rPr>
          <w:rFonts w:hint="eastAsia" w:ascii="仿宋" w:hAnsi="仿宋" w:eastAsia="仿宋" w:cs="仿宋"/>
          <w:b/>
          <w:bCs/>
          <w:color w:val="auto"/>
        </w:rPr>
        <w:t xml:space="preserve">四、投标文件的</w:t>
      </w:r>
      <w:bookmarkEnd w:id="75"/>
      <w:r/>
      <w:bookmarkEnd w:id="76"/>
      <w:r/>
      <w:bookmarkEnd w:id="77"/>
      <w:r/>
      <w:bookmarkEnd w:id="78"/>
      <w:r>
        <w:rPr>
          <w:rFonts w:hint="eastAsia" w:ascii="仿宋" w:hAnsi="仿宋" w:eastAsia="仿宋" w:cs="仿宋"/>
          <w:b/>
          <w:bCs/>
          <w:color w:val="auto"/>
        </w:rPr>
        <w:t xml:space="preserve">提交</w:t>
      </w:r>
      <w:r/>
    </w:p>
    <w:p>
      <w:pPr>
        <w:ind w:firstLine="482"/>
        <w:spacing w:line="480" w:lineRule="exact"/>
        <w:rPr>
          <w:rFonts w:hint="eastAsia" w:ascii="仿宋" w:hAnsi="仿宋" w:eastAsia="仿宋" w:cs="仿宋"/>
          <w:b/>
          <w:color w:val="auto"/>
          <w:sz w:val="24"/>
          <w:szCs w:val="22"/>
        </w:rPr>
      </w:pPr>
      <w:r/>
      <w:bookmarkStart w:id="79" w:name="_Toc20823301"/>
      <w:r/>
      <w:bookmarkStart w:id="80" w:name="_Toc16938545"/>
      <w:r/>
      <w:bookmarkStart w:id="81" w:name="_Toc513029229"/>
      <w:r/>
      <w:bookmarkStart w:id="82" w:name="_Toc120614218"/>
      <w:r>
        <w:rPr>
          <w:rFonts w:hint="eastAsia" w:ascii="仿宋" w:hAnsi="仿宋" w:eastAsia="仿宋" w:cs="仿宋"/>
          <w:b/>
          <w:color w:val="auto"/>
          <w:sz w:val="24"/>
          <w:szCs w:val="22"/>
        </w:rPr>
        <w:t xml:space="preserve">13、投标文件的提交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14、投标文件被拒绝接收的情形</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在招标文件规定的投标截止时间后上传的投标文件或对投标报价或其他实质性内容修正的文件。</w:t>
      </w:r>
      <w:r/>
    </w:p>
    <w:p>
      <w:pPr>
        <w:pStyle w:val="727"/>
        <w:ind w:firstLine="48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五、</w:t>
      </w:r>
      <w:bookmarkEnd w:id="79"/>
      <w:r/>
      <w:bookmarkEnd w:id="80"/>
      <w:r/>
      <w:bookmarkEnd w:id="81"/>
      <w:r/>
      <w:bookmarkEnd w:id="82"/>
      <w:r>
        <w:rPr>
          <w:rFonts w:hint="eastAsia" w:ascii="仿宋" w:hAnsi="仿宋" w:eastAsia="仿宋" w:cs="仿宋"/>
          <w:b/>
          <w:bCs/>
          <w:color w:val="auto"/>
        </w:rPr>
        <w:t xml:space="preserve">开标、评标程序</w:t>
      </w:r>
      <w:r/>
    </w:p>
    <w:p>
      <w:pPr>
        <w:ind w:firstLine="482"/>
        <w:spacing w:line="480" w:lineRule="exact"/>
        <w:rPr>
          <w:rFonts w:hint="eastAsia" w:ascii="仿宋" w:hAnsi="仿宋" w:eastAsia="仿宋" w:cs="仿宋"/>
          <w:b/>
          <w:color w:val="auto"/>
          <w:sz w:val="24"/>
          <w:szCs w:val="22"/>
        </w:rPr>
      </w:pPr>
      <w:r/>
      <w:bookmarkStart w:id="83" w:name="_Toc513029235"/>
      <w:r/>
      <w:bookmarkStart w:id="84" w:name="_Toc20823307"/>
      <w:r/>
      <w:bookmarkStart w:id="85" w:name="_Toc16938551"/>
      <w:r>
        <w:rPr>
          <w:rFonts w:hint="eastAsia" w:ascii="仿宋" w:hAnsi="仿宋" w:eastAsia="仿宋" w:cs="仿宋"/>
          <w:b/>
          <w:color w:val="auto"/>
          <w:sz w:val="24"/>
          <w:szCs w:val="22"/>
        </w:rPr>
        <w:t xml:space="preserve">15、开标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16、评标委员会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17、评标程序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17.1资格审查</w:t>
      </w:r>
      <w:bookmarkStart w:id="86" w:name="EBa9c0a2c9e523494487594c65b2a92370"/>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开标结束后，采购人依法根据招标文件的规定对投标人的资格证明文件等进行审查。</w:t>
      </w:r>
      <w:bookmarkEnd w:id="86"/>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17.2符合性检查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7" w:name="EB1499356fad43416eb16398733accabf7"/>
      <w:r>
        <w:rPr>
          <w:rFonts w:hint="eastAsia" w:ascii="仿宋" w:hAnsi="仿宋" w:eastAsia="仿宋" w:cs="仿宋"/>
          <w:color w:val="auto"/>
          <w:sz w:val="24"/>
          <w:szCs w:val="22"/>
        </w:rPr>
        <w:t xml:space="preserve">所谓重大偏离是指投标人投标文件中所述设备质量、技术规格、数量、交货期、服务等明显不能满足招标文件要求。</w:t>
      </w:r>
      <w:bookmarkEnd w:id="87"/>
      <w:r>
        <w:rPr>
          <w:rFonts w:hint="eastAsia" w:ascii="仿宋" w:hAnsi="仿宋" w:eastAsia="仿宋" w:cs="仿宋"/>
          <w:color w:val="auto"/>
          <w:sz w:val="24"/>
          <w:szCs w:val="22"/>
        </w:rPr>
        <w:t xml:space="preserve">重大偏离的认定需经过评标委员会以少数服从多数的原则作出结论。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17.5相同品牌产品投标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17.6有关问题的澄清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②大写金额和小写金额不一致的，以大写金额为准；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④总价金额与单价汇总金额不一致的，以单价金额计算结果为准。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同时出现两种以上不一致的，按照前款规定的顺序修正。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评标过程中，不得去掉报价中的最高报价和最低报价。</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17.7 异常低价投标审查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17.7.1 评标过程中出现下列情形之一的，评标委员会应当启动异常低价投标审查程序：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（1）投标（响应）报价低于全部通过符合性审查供应商投标（响应）报价平均值50%的，即投标（响应）报价〈全部通过符合性审查供应商投标（响应）报价平均值×50%；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（2）投标（响应）报价低于通过符合性审查的次低报价供应商投标（响应）报价50%的，即投标（响应）报价〈通过符合性审查的次低报价供应商投标（响应）报价×50%；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（3）投标（响应）报价低于采购项目最高限价45%的，即投标（响应）报价〈采购项目最高限价×45%；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人、</w:t>
      </w: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17.8比较</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17.9推荐中标候选人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评标委员会按照招标文件中规定的评标方法和标准推荐中标候选人。</w:t>
      </w:r>
      <w:r/>
    </w:p>
    <w:p>
      <w:pPr>
        <w:pStyle w:val="727"/>
        <w:ind w:firstLine="482"/>
        <w:spacing w:before="0" w:after="0" w:line="480" w:lineRule="exact"/>
        <w:rPr>
          <w:rFonts w:hint="eastAsia" w:ascii="仿宋" w:hAnsi="仿宋" w:eastAsia="仿宋" w:cs="仿宋"/>
          <w:b/>
          <w:bCs/>
          <w:color w:val="auto"/>
        </w:rPr>
      </w:pPr>
      <w:r/>
      <w:bookmarkStart w:id="88" w:name="_Toc120614219"/>
      <w:r>
        <w:rPr>
          <w:rFonts w:hint="eastAsia" w:ascii="仿宋" w:hAnsi="仿宋" w:eastAsia="仿宋" w:cs="仿宋"/>
          <w:b/>
          <w:bCs/>
          <w:color w:val="auto"/>
        </w:rPr>
        <w:t xml:space="preserve">六、</w:t>
      </w:r>
      <w:bookmarkEnd w:id="83"/>
      <w:r/>
      <w:bookmarkEnd w:id="84"/>
      <w:r/>
      <w:bookmarkEnd w:id="85"/>
      <w:r/>
      <w:bookmarkEnd w:id="88"/>
      <w:r>
        <w:rPr>
          <w:rFonts w:hint="eastAsia" w:ascii="仿宋" w:hAnsi="仿宋" w:eastAsia="仿宋" w:cs="仿宋"/>
          <w:b/>
          <w:bCs/>
          <w:color w:val="auto"/>
        </w:rPr>
        <w:t xml:space="preserve">无效投标、废标、串通投标及取消中标候选人资格情形</w:t>
      </w:r>
      <w:r/>
    </w:p>
    <w:p>
      <w:pPr>
        <w:ind w:firstLine="482"/>
        <w:spacing w:line="480" w:lineRule="exact"/>
        <w:rPr>
          <w:rFonts w:hint="eastAsia" w:ascii="仿宋" w:hAnsi="仿宋" w:eastAsia="仿宋" w:cs="仿宋"/>
          <w:b/>
          <w:color w:val="auto"/>
          <w:sz w:val="24"/>
          <w:szCs w:val="22"/>
        </w:rPr>
      </w:pPr>
      <w:r/>
      <w:bookmarkStart w:id="89" w:name="_Toc120614220"/>
      <w:r/>
      <w:bookmarkStart w:id="90" w:name="_Toc20823308"/>
      <w:r/>
      <w:bookmarkStart w:id="91" w:name="_Toc513029236"/>
      <w:r/>
      <w:bookmarkStart w:id="92" w:name="_Toc16938552"/>
      <w:r>
        <w:rPr>
          <w:rFonts w:hint="eastAsia" w:ascii="仿宋" w:hAnsi="仿宋" w:eastAsia="仿宋" w:cs="仿宋"/>
          <w:b/>
          <w:color w:val="auto"/>
          <w:sz w:val="24"/>
          <w:szCs w:val="22"/>
        </w:rPr>
        <w:t xml:space="preserve">18、无效投标情形</w:t>
      </w:r>
      <w:r/>
    </w:p>
    <w:p>
      <w:pPr>
        <w:ind w:firstLine="480"/>
        <w:spacing w:line="480" w:lineRule="exact"/>
        <w:rPr>
          <w:rFonts w:hint="eastAsia" w:ascii="仿宋" w:hAnsi="仿宋" w:eastAsia="仿宋" w:cs="仿宋"/>
          <w:strike/>
          <w:color w:val="auto"/>
          <w:sz w:val="24"/>
          <w:szCs w:val="22"/>
        </w:rPr>
      </w:pPr>
      <w:r>
        <w:rPr>
          <w:rFonts w:hint="eastAsia" w:ascii="仿宋" w:hAnsi="仿宋" w:eastAsia="仿宋" w:cs="仿宋"/>
          <w:color w:val="auto"/>
          <w:sz w:val="24"/>
          <w:szCs w:val="22"/>
        </w:rPr>
        <w:t xml:space="preserve">18.1投标人同一采购包提交两个（含两个）以上不同的投标报价的。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18.2投标人不符合招标文件规定资格要求的或未按规定提交资质证件的。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18.3投标人的报价超过了采购预算或最高限价的。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18.4投标文件未通过符合性审查的。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18.7投标文件未按照招标文件要求加盖CA电子公章的。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18.8投标人有本招标文件规定的恶意串通投标情形的。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18.9投标文件含有采购人不能接受的附加条件的。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18.1</w:t>
      </w:r>
      <w:r>
        <w:rPr>
          <w:rFonts w:hint="eastAsia" w:ascii="仿宋" w:hAnsi="仿宋" w:eastAsia="仿宋" w:cs="仿宋"/>
          <w:color w:val="auto"/>
          <w:sz w:val="24"/>
          <w:szCs w:val="22"/>
          <w:lang w:val="en-US" w:eastAsia="zh-CN"/>
        </w:rPr>
        <w:t xml:space="preserve">0</w:t>
      </w:r>
      <w:r>
        <w:rPr>
          <w:rFonts w:hint="eastAsia" w:ascii="仿宋" w:hAnsi="仿宋" w:eastAsia="仿宋" w:cs="仿宋"/>
          <w:color w:val="auto"/>
          <w:sz w:val="24"/>
          <w:szCs w:val="22"/>
        </w:rPr>
        <w:t xml:space="preserve">其他法律、法规及本招标文件规定的属无效投标的情形。</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19、废标情形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19.2出现影响采购公正的违法、违规行为的。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19.3因重大变故，采购任务取消的。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19.5在“苏采云”系统规定时间内成功解密电子投标文件的投标人不足三家的。</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20、投标人不足三家情形处理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21、串通投标情形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有下列情形之一的，属于恶意串通投标，其投标无效：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21.1投标人直接或间接从采购人或采购代理机构处获得其他投标人的投标情况，并修改其投标文件；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21.2评审活动开始前投标人直接或间接从采购人或采购代理机构处获得评标委员会组成人员情况；</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21.3投标人接受采购人或采购代理机构授意撤换、修改投标文件；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21.4投标人之间协商投标报价、技术方案等投标文件实质性内容；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21.5属于同一集团、协会、商会等组织成员的投标人按照该组织要求协同投标；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21.6投标人之间事先约定由某一特定投标人中标、成交；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21.7投标人之间商定部分投标人放弃投标或者放弃中标、成交；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有下列情形之一的，视为投标人串通投标，其投标无效：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21.9 不同投标人的投标文件由同一单位或者个人编制；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21.10不同投标人的电子投标文件由同一台电子设备编制、打包、加密或者上传；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21.11不同投标人委托同一单位或者个人办理投标事宜；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21.12不同投标人的投标文件载明的项目管理成员或者联系人员为同一人；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21.13不同投标人的投标文件异常一致或者投标报价呈规律性差异；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21.14不同投标人的投标文件相互混装；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21.15不同投标人的投标保证金从同一单位或者个人的账户转出。</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22、取消中标候选人资格情形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22.1提供虚假材料谋取中标的；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22.2采取不正当手段诋毁、排挤其他投标人的；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22.3与采购人、其他投标人或者采购代理机构恶意串通的；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22.4向采购人、采购代理机构行贿或者提供其他不正当利益的；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22.5未在规定时间内与采购人签订采购合同的；</w:t>
      </w:r>
      <w:r/>
    </w:p>
    <w:p>
      <w:pPr>
        <w:ind w:firstLine="60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22.6法律、法规规定的其</w:t>
      </w:r>
      <w:r>
        <w:rPr>
          <w:rFonts w:hint="eastAsia" w:ascii="仿宋" w:hAnsi="仿宋" w:eastAsia="仿宋" w:cs="仿宋"/>
          <w:color w:val="auto"/>
          <w:sz w:val="24"/>
          <w:szCs w:val="22"/>
          <w:lang w:eastAsia="zh-CN"/>
        </w:rPr>
        <w:t xml:space="preserve">他</w:t>
      </w:r>
      <w:r>
        <w:rPr>
          <w:rFonts w:hint="eastAsia" w:ascii="仿宋" w:hAnsi="仿宋" w:eastAsia="仿宋" w:cs="仿宋"/>
          <w:color w:val="auto"/>
          <w:sz w:val="24"/>
          <w:szCs w:val="22"/>
        </w:rPr>
        <w:t xml:space="preserve">情况</w:t>
      </w:r>
      <w:r>
        <w:rPr>
          <w:rFonts w:hint="eastAsia" w:ascii="仿宋" w:hAnsi="仿宋" w:eastAsia="仿宋" w:cs="仿宋"/>
          <w:color w:val="auto"/>
          <w:sz w:val="24"/>
        </w:rPr>
        <w:t xml:space="preserve">。</w:t>
      </w:r>
      <w:r/>
    </w:p>
    <w:p>
      <w:pPr>
        <w:pStyle w:val="727"/>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七、</w:t>
      </w:r>
      <w:bookmarkEnd w:id="89"/>
      <w:r>
        <w:rPr>
          <w:rFonts w:hint="eastAsia" w:ascii="仿宋" w:hAnsi="仿宋" w:eastAsia="仿宋" w:cs="仿宋"/>
          <w:b/>
          <w:bCs/>
          <w:color w:val="auto"/>
        </w:rPr>
        <w:t xml:space="preserve">中标及合同签订</w:t>
      </w:r>
      <w:bookmarkEnd w:id="90"/>
      <w:r/>
      <w:bookmarkEnd w:id="91"/>
      <w:r/>
      <w:bookmarkEnd w:id="9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23、确定中标人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23.3采购人确定正被列为失信被执行人的投标人为中标人的，中标结果无效。</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24、中标通知书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24.3采用综合评分法评审的，未中标人可于中标结果公告期限届满之日起通过“苏采云”系统查看自己的评审得分及排序情况。</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25、授予合同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26、履约保证金</w:t>
      </w:r>
      <w:r/>
    </w:p>
    <w:p>
      <w:pPr>
        <w:ind w:firstLine="480"/>
        <w:spacing w:line="480" w:lineRule="exact"/>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按照以下第</w:t>
      </w:r>
      <w:r>
        <w:rPr>
          <w:rFonts w:hint="eastAsia" w:ascii="仿宋" w:hAnsi="仿宋" w:eastAsia="仿宋" w:cs="仿宋"/>
          <w:color w:val="auto"/>
          <w:sz w:val="24"/>
          <w:szCs w:val="22"/>
          <w:u w:val="single"/>
        </w:rPr>
        <w:t xml:space="preserve">（1）</w:t>
      </w:r>
      <w:r>
        <w:rPr>
          <w:rFonts w:hint="eastAsia" w:ascii="仿宋" w:hAnsi="仿宋" w:eastAsia="仿宋" w:cs="仿宋"/>
          <w:color w:val="auto"/>
          <w:sz w:val="24"/>
          <w:szCs w:val="22"/>
          <w:lang w:val="zh-CN"/>
        </w:rPr>
        <w:t xml:space="preserve">方式确定履约保证</w:t>
      </w:r>
      <w:r>
        <w:rPr>
          <w:rFonts w:hint="eastAsia" w:ascii="仿宋" w:hAnsi="仿宋" w:eastAsia="仿宋" w:cs="仿宋"/>
          <w:color w:val="auto"/>
          <w:sz w:val="24"/>
          <w:szCs w:val="22"/>
        </w:rPr>
        <w:t xml:space="preserve">金</w:t>
      </w:r>
      <w:r>
        <w:rPr>
          <w:rFonts w:hint="eastAsia" w:ascii="仿宋" w:hAnsi="仿宋" w:eastAsia="仿宋" w:cs="仿宋"/>
          <w:color w:val="auto"/>
          <w:sz w:val="24"/>
          <w:szCs w:val="22"/>
          <w:lang w:val="zh-CN"/>
        </w:rPr>
        <w:t xml:space="preserve">收取方式。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（1）本项目不收取履约保证金。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（2）本项目收取履约保证金。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26.1履约保证金提交形式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26.2履约保证金提交金额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按采购合同总价的</w:t>
      </w:r>
      <w:r>
        <w:rPr>
          <w:rFonts w:hint="eastAsia" w:ascii="仿宋" w:hAnsi="仿宋" w:eastAsia="仿宋" w:cs="仿宋"/>
          <w:color w:val="auto"/>
          <w:sz w:val="24"/>
          <w:szCs w:val="22"/>
          <w:u w:val="single"/>
        </w:rPr>
        <w:t xml:space="preserve"> / </w:t>
      </w:r>
      <w:r>
        <w:rPr>
          <w:rFonts w:hint="eastAsia" w:ascii="仿宋" w:hAnsi="仿宋" w:eastAsia="仿宋" w:cs="仿宋"/>
          <w:color w:val="auto"/>
          <w:sz w:val="24"/>
          <w:szCs w:val="22"/>
        </w:rPr>
        <w:t xml:space="preserve">%提交。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szCs w:val="22"/>
          <w:u w:val="single"/>
        </w:rPr>
        <w:t xml:space="preserve"> /</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u w:val="single"/>
        </w:rPr>
        <w:t xml:space="preserve">（以履约保证金原提交金额的6折）</w:t>
      </w:r>
      <w:r>
        <w:rPr>
          <w:rFonts w:hint="eastAsia" w:ascii="仿宋" w:hAnsi="仿宋" w:eastAsia="仿宋" w:cs="仿宋"/>
          <w:color w:val="auto"/>
          <w:sz w:val="24"/>
          <w:szCs w:val="22"/>
        </w:rPr>
        <w:t xml:space="preserve">提交。办理流程、偿付等内容见江苏政府采购网“保险保函”模块。</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26.3履约保证金退还方式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26.4履约保证金退还条件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具有验收合格相关证明材料。</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26.5履约保证金退还时间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采购人收到投标人退付申请后5个工作日内退还。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26.6履约保证金不予退还情形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26.7逾期退还履约保证金违约责任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auto"/>
          <w:sz w:val="24"/>
        </w:rPr>
      </w:pPr>
      <w:r>
        <w:rPr>
          <w:rFonts w:hint="eastAsia" w:ascii="仿宋" w:hAnsi="仿宋" w:eastAsia="仿宋" w:cs="仿宋"/>
          <w:b/>
          <w:color w:val="auto"/>
          <w:sz w:val="24"/>
          <w:szCs w:val="22"/>
        </w:rPr>
        <w:t xml:space="preserve">27、线上融资</w:t>
      </w:r>
      <w:r/>
    </w:p>
    <w:p>
      <w:pPr>
        <w:ind w:firstLine="480"/>
        <w:spacing w:line="480" w:lineRule="exact"/>
        <w:rPr>
          <w:rFonts w:hint="eastAsia" w:ascii="仿宋" w:hAnsi="仿宋" w:eastAsia="仿宋" w:cs="仿宋"/>
          <w:b/>
          <w:bCs/>
          <w:color w:val="auto"/>
          <w:sz w:val="24"/>
        </w:rPr>
      </w:pPr>
      <w:r>
        <w:rPr>
          <w:rFonts w:hint="eastAsia" w:ascii="仿宋" w:hAnsi="仿宋" w:eastAsia="仿宋" w:cs="仿宋"/>
          <w:bCs/>
          <w:color w:val="auto"/>
          <w:sz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b/>
          <w:color w:val="auto"/>
          <w:sz w:val="24"/>
          <w:szCs w:val="22"/>
        </w:rPr>
        <w:t xml:space="preserve">28、合同履行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28.1政府采购合同订立后，合同各方不得擅自变更、中止或者终止合同。</w:t>
      </w:r>
      <w:r/>
    </w:p>
    <w:p>
      <w:pPr>
        <w:ind w:firstLine="482"/>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spacing w:line="480" w:lineRule="exact"/>
        <w:rPr>
          <w:rFonts w:hint="eastAsia" w:ascii="仿宋" w:hAnsi="仿宋" w:eastAsia="仿宋" w:cs="仿宋"/>
          <w:b/>
          <w:bCs/>
          <w:color w:val="auto"/>
          <w:sz w:val="32"/>
          <w:szCs w:val="32"/>
        </w:rPr>
        <w:outlineLvl w:val="2"/>
      </w:pPr>
      <w:r/>
      <w:bookmarkStart w:id="93" w:name="_Toc141869969"/>
      <w:r/>
      <w:bookmarkStart w:id="94" w:name="_Toc15853"/>
      <w:r/>
      <w:bookmarkStart w:id="95" w:name="_Toc7550"/>
      <w:r/>
      <w:bookmarkStart w:id="96" w:name="_Toc22084"/>
      <w:r/>
      <w:bookmarkStart w:id="97" w:name="_Toc81575162"/>
      <w:r/>
      <w:bookmarkStart w:id="98" w:name="_Toc81575199"/>
      <w:r>
        <w:rPr>
          <w:rFonts w:hint="eastAsia" w:ascii="仿宋" w:hAnsi="仿宋" w:eastAsia="仿宋" w:cs="仿宋"/>
          <w:b/>
          <w:bCs/>
          <w:color w:val="auto"/>
          <w:sz w:val="32"/>
          <w:szCs w:val="32"/>
        </w:rPr>
        <w:t xml:space="preserve">八、验收及付款</w:t>
      </w:r>
      <w:bookmarkEnd w:id="93"/>
      <w:r/>
      <w:bookmarkEnd w:id="94"/>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29、验收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29.1采购人应当根据采购项目的具体情况，自行组织项目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29.2采购人可以邀请参加本项目的其他投标人或者第三方机构参与验收。参与验收的投标人或者第三方机构的意见作为验收书的参考资料一并存档。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30、付款</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  </w:t>
      </w:r>
      <w:bookmarkStart w:id="99" w:name="EBec7f529f50594afd871ea9378869e456"/>
      <w:r>
        <w:rPr>
          <w:rFonts w:hint="eastAsia" w:ascii="仿宋" w:hAnsi="仿宋" w:eastAsia="仿宋" w:cs="仿宋"/>
          <w:color w:val="auto"/>
          <w:sz w:val="24"/>
          <w:szCs w:val="22"/>
        </w:rPr>
        <w:t xml:space="preserve">按照以下确定的付款方式，采购人及时办理付款手续。对于满足合同约定支付条件的，自收到发票后10个工作日内将资金支付到合同约定的投标人账户或投标人数字人民币账户。</w:t>
      </w:r>
      <w:bookmarkEnd w:id="99"/>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预付款：合同签订后，采购人在收到供应商合规发票后10 个工作日内，支付合同金额的30%作为预付款； </w:t>
      </w:r>
      <w:r/>
    </w:p>
    <w:p>
      <w:pPr>
        <w:ind w:firstLine="480"/>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进度款：</w:t>
      </w:r>
      <w:bookmarkStart w:id="100" w:name="EBf1f8b954f7504a2cb44cef25707c76a6"/>
      <w:r/>
      <w:bookmarkEnd w:id="100"/>
      <w:r>
        <w:rPr>
          <w:rFonts w:hint="eastAsia" w:ascii="仿宋" w:hAnsi="仿宋" w:eastAsia="仿宋" w:cs="仿宋"/>
          <w:bCs/>
          <w:color w:val="auto"/>
          <w:sz w:val="24"/>
        </w:rPr>
        <w:t xml:space="preserve">运维服务满半年后，供应商提交半年维保服务报告等材料，采购人在收到合规发票后10个工作日内，</w:t>
      </w:r>
      <w:r>
        <w:rPr>
          <w:rFonts w:hint="eastAsia" w:ascii="仿宋" w:hAnsi="仿宋" w:eastAsia="仿宋" w:cs="仿宋"/>
          <w:bCs/>
          <w:color w:val="auto"/>
          <w:sz w:val="24"/>
          <w:highlight w:val="none"/>
        </w:rPr>
        <w:t xml:space="preserve">支付合同</w:t>
      </w:r>
      <w:r>
        <w:rPr>
          <w:rFonts w:hint="eastAsia" w:ascii="仿宋" w:hAnsi="仿宋" w:eastAsia="仿宋" w:cs="仿宋"/>
          <w:bCs/>
          <w:color w:val="auto"/>
          <w:sz w:val="24"/>
          <w:highlight w:val="none"/>
          <w:lang w:val="en-US" w:eastAsia="zh-CN"/>
        </w:rPr>
        <w:t xml:space="preserve">总</w:t>
      </w:r>
      <w:r>
        <w:rPr>
          <w:rFonts w:hint="eastAsia" w:ascii="仿宋" w:hAnsi="仿宋" w:eastAsia="仿宋" w:cs="仿宋"/>
          <w:bCs/>
          <w:color w:val="auto"/>
          <w:sz w:val="24"/>
          <w:highlight w:val="none"/>
        </w:rPr>
        <w:t xml:space="preserve">金额的35%</w:t>
      </w:r>
      <w:r>
        <w:rPr>
          <w:rFonts w:hint="eastAsia" w:ascii="仿宋" w:hAnsi="仿宋" w:eastAsia="仿宋" w:cs="仿宋"/>
          <w:bCs/>
          <w:color w:val="auto"/>
          <w:sz w:val="24"/>
        </w:rPr>
        <w:t xml:space="preserve">；服务期满且验收合格后，采购人在收到合规发票后10个工作日内，付清剩余款项。</w:t>
      </w:r>
      <w:r/>
    </w:p>
    <w:p>
      <w:pPr>
        <w:ind w:firstLine="482"/>
        <w:spacing w:line="480" w:lineRule="exact"/>
        <w:rPr>
          <w:rFonts w:hint="eastAsia" w:ascii="仿宋" w:hAnsi="仿宋" w:eastAsia="仿宋" w:cs="仿宋"/>
          <w:bCs/>
          <w:color w:val="auto"/>
          <w:sz w:val="24"/>
        </w:rPr>
      </w:pPr>
      <w:r/>
      <w:bookmarkStart w:id="101" w:name="EB11398ec6946f4019bc4c35221e27b04f"/>
      <w:r>
        <w:rPr>
          <w:rFonts w:hint="eastAsia" w:ascii="仿宋" w:hAnsi="仿宋" w:eastAsia="仿宋" w:cs="仿宋"/>
          <w:bCs/>
          <w:color w:val="auto"/>
          <w:sz w:val="24"/>
        </w:rPr>
        <w:t xml:space="preserve">注：1、在签订合同时，中标人明确表示无需预付款或者主动要求降低预付款比例的金额，采购人可不适用预付款规定。</w:t>
      </w:r>
      <w:bookmarkEnd w:id="101"/>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2、资金支付的主体：由宿迁市楚润数据集团有限公司支付，宿迁市教育局负责协调各相关单位的资金支付。</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3、项目验收与考核由宿迁市教育局、宿迁市楚润数据集团负责组织，相关区县级提供各自领域使用服务的评价报告。</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4、付款条件：</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keepLines/>
        <w:keepNext/>
        <w:spacing w:line="480" w:lineRule="exact"/>
        <w:rPr>
          <w:rFonts w:hint="eastAsia" w:ascii="仿宋" w:hAnsi="仿宋" w:eastAsia="仿宋" w:cs="仿宋"/>
          <w:b/>
          <w:bCs/>
          <w:color w:val="auto"/>
          <w:sz w:val="32"/>
          <w:szCs w:val="22"/>
          <w:highlight w:val="none"/>
        </w:rPr>
        <w:outlineLvl w:val="2"/>
      </w:pPr>
      <w:r>
        <w:rPr>
          <w:rFonts w:hint="eastAsia" w:ascii="仿宋" w:hAnsi="仿宋" w:eastAsia="仿宋" w:cs="仿宋"/>
          <w:b/>
          <w:bCs/>
          <w:color w:val="auto"/>
          <w:sz w:val="32"/>
          <w:szCs w:val="22"/>
          <w:highlight w:val="none"/>
        </w:rPr>
        <w:t xml:space="preserve">九、</w:t>
      </w:r>
      <w:bookmarkEnd w:id="95"/>
      <w:r/>
      <w:bookmarkEnd w:id="96"/>
      <w:r/>
      <w:bookmarkEnd w:id="97"/>
      <w:r/>
      <w:bookmarkEnd w:id="98"/>
      <w:r/>
      <w:bookmarkStart w:id="102" w:name="_Toc81575163"/>
      <w:r/>
      <w:bookmarkStart w:id="103" w:name="_Toc12263"/>
      <w:r/>
      <w:bookmarkStart w:id="104" w:name="_Toc81575200"/>
      <w:r/>
      <w:bookmarkStart w:id="105" w:name="_Toc31888"/>
      <w:r>
        <w:rPr>
          <w:rFonts w:hint="eastAsia" w:ascii="仿宋" w:hAnsi="仿宋" w:eastAsia="仿宋" w:cs="仿宋"/>
          <w:b/>
          <w:bCs/>
          <w:color w:val="auto"/>
          <w:sz w:val="32"/>
          <w:szCs w:val="22"/>
          <w:highlight w:val="none"/>
        </w:rPr>
        <w:t xml:space="preserve">质疑与投诉</w:t>
      </w:r>
      <w:bookmarkEnd w:id="102"/>
      <w:r/>
      <w:bookmarkEnd w:id="103"/>
      <w:r/>
      <w:bookmarkEnd w:id="104"/>
      <w:r/>
      <w:bookmarkEnd w:id="105"/>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31、质疑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本项目接收质疑函的方式：现场接收或邮寄接收。</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联系部门：</w:t>
      </w:r>
      <w:r>
        <w:rPr>
          <w:rFonts w:hint="eastAsia" w:ascii="仿宋" w:hAnsi="仿宋" w:eastAsia="仿宋" w:cs="仿宋"/>
          <w:color w:val="auto"/>
          <w:sz w:val="24"/>
          <w:u w:val="single"/>
        </w:rPr>
        <w:t xml:space="preserve">宿迁市教育局</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宿迁市楚润数据集团有限公司或江苏星河源房地产评估工程咨询有限公司</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联系电话：</w:t>
      </w:r>
      <w:r>
        <w:rPr>
          <w:rFonts w:hint="eastAsia" w:ascii="仿宋" w:hAnsi="仿宋" w:eastAsia="仿宋" w:cs="仿宋"/>
          <w:color w:val="auto"/>
          <w:sz w:val="24"/>
          <w:szCs w:val="22"/>
          <w:u w:val="single"/>
        </w:rPr>
        <w:t xml:space="preserve">0527-84389643、0527-80522809或15162915595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rPr>
        <w:t xml:space="preserve">通讯地址：</w:t>
      </w:r>
      <w:r>
        <w:rPr>
          <w:rFonts w:hint="eastAsia" w:ascii="仿宋" w:hAnsi="仿宋" w:eastAsia="仿宋" w:cs="仿宋"/>
          <w:color w:val="auto"/>
          <w:sz w:val="24"/>
          <w:u w:val="single"/>
        </w:rPr>
        <w:t xml:space="preserve">宿迁市太湖路261号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宿迁市宿城区发展大道</w:t>
      </w:r>
      <w:r>
        <w:rPr>
          <w:rFonts w:hint="eastAsia" w:ascii="仿宋" w:hAnsi="仿宋" w:eastAsia="仿宋" w:cs="仿宋"/>
          <w:color w:val="auto"/>
          <w:sz w:val="24"/>
          <w:u w:val="single"/>
          <w:lang w:val="en-US" w:eastAsia="zh-CN"/>
        </w:rPr>
        <w:t xml:space="preserve">7</w:t>
      </w:r>
      <w:r>
        <w:rPr>
          <w:rFonts w:hint="eastAsia" w:ascii="仿宋" w:hAnsi="仿宋" w:eastAsia="仿宋" w:cs="仿宋"/>
          <w:color w:val="auto"/>
          <w:sz w:val="24"/>
          <w:u w:val="single"/>
        </w:rPr>
        <w:t xml:space="preserve">号或宿迁市宿城区兴邦商厦13楼1302</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31.2投标人应知其权益受到损害之日，是指：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（3）对本项目中标结果提出质疑的，为中标结果公告期限届满之日。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31.4投标人提出质疑应当提交质疑函和必要的证明材料。质疑函的必备内容：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（1）投标人的姓名或者名称、地址、邮编、联系人及联系电话；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（2）质疑项目的名称、编号；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（3）获取采购文件的时间；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（4）具体、明确的质疑事项和质疑事项相关的请求；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（5）事实依据；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（6）必要的法律依据；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（7）提出质疑的日期；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32、投诉</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质疑投标人对答复不满意或采购人、采购代理机构未在规定时间内作出答复的，可在答复期满后15个工作日内向同级财政部门提起投诉。</w:t>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bookmarkEnd w:id="55"/>
      <w:bookmarkEnd w:id="56"/>
      <w:bookmarkEnd w:id="57"/>
      <w:bookmarkEnd w:id="58"/>
      <w:bookmarkEnd w:id="59"/>
      <w:r/>
    </w:p>
    <w:p>
      <w:pPr>
        <w:rPr>
          <w:rFonts w:hint="eastAsia" w:ascii="仿宋" w:hAnsi="仿宋" w:eastAsia="仿宋" w:cs="仿宋"/>
          <w:color w:val="auto"/>
          <w:szCs w:val="21"/>
        </w:rPr>
      </w:pPr>
      <w:r>
        <w:rPr>
          <w:rFonts w:hint="eastAsia" w:ascii="仿宋" w:hAnsi="仿宋" w:eastAsia="仿宋" w:cs="仿宋"/>
          <w:color w:val="auto"/>
          <w:szCs w:val="21"/>
        </w:rPr>
      </w:r>
      <w:r/>
    </w:p>
    <w:p>
      <w:pPr>
        <w:ind w:firstLine="2640"/>
        <w:keepNext/>
        <w:rPr>
          <w:rFonts w:hint="eastAsia" w:ascii="仿宋" w:hAnsi="仿宋" w:eastAsia="仿宋" w:cs="仿宋"/>
          <w:bCs/>
          <w:color w:val="auto"/>
          <w:sz w:val="44"/>
          <w:szCs w:val="28"/>
        </w:rPr>
        <w:outlineLvl w:val="0"/>
      </w:pPr>
      <w:r/>
      <w:bookmarkStart w:id="106" w:name="_Toc104802328"/>
      <w:r/>
      <w:bookmarkStart w:id="107" w:name="_Toc155086566"/>
      <w:r/>
      <w:bookmarkStart w:id="108" w:name="_Toc118461986"/>
      <w:r/>
      <w:bookmarkStart w:id="109" w:name="_Hlt16619350"/>
      <w:r/>
      <w:bookmarkStart w:id="110" w:name="_Toc120614244"/>
      <w:r/>
      <w:bookmarkStart w:id="111" w:name="_Toc16938590"/>
      <w:r/>
      <w:bookmarkStart w:id="112" w:name="_Toc20823346"/>
      <w:r/>
      <w:bookmarkStart w:id="113" w:name="_Toc462564139"/>
      <w:r/>
      <w:bookmarkStart w:id="114" w:name="_Toc479757211"/>
      <w:r/>
      <w:r/>
    </w:p>
    <w:p>
      <w:pPr>
        <w:pStyle w:val="798"/>
        <w:rPr>
          <w:rFonts w:hint="eastAsia"/>
          <w:color w:val="auto"/>
        </w:rPr>
      </w:pPr>
      <w:r>
        <w:rPr>
          <w:rFonts w:hint="eastAsia"/>
          <w:color w:val="auto"/>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Lines w:val="0"/>
        <w:keepNext w:val="0"/>
        <w:pageBreakBefore w:val="0"/>
        <w:widowControl w:val="off"/>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第三章合同文本</w:t>
      </w:r>
      <w:bookmarkEnd w:id="106"/>
      <w:r/>
      <w:bookmarkEnd w:id="107"/>
      <w:r/>
      <w:bookmarkEnd w:id="108"/>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spacing w:after="200"/>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政府采购合同</w:t>
      </w:r>
      <w:r/>
    </w:p>
    <w:p>
      <w:pPr>
        <w:jc w:val="center"/>
        <w:spacing w:line="480" w:lineRule="auto"/>
        <w:widowControl/>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（服务类）</w:t>
      </w:r>
      <w:r/>
    </w:p>
    <w:p>
      <w:pPr>
        <w:spacing w:after="200"/>
        <w:rPr>
          <w:rFonts w:hint="eastAsia" w:ascii="仿宋" w:hAnsi="仿宋" w:eastAsia="仿宋" w:cs="仿宋"/>
          <w:b/>
          <w:color w:val="auto"/>
          <w:sz w:val="24"/>
          <w:szCs w:val="20"/>
        </w:rPr>
      </w:pPr>
      <w:r>
        <w:rPr>
          <w:rFonts w:hint="eastAsia" w:ascii="仿宋" w:hAnsi="仿宋" w:eastAsia="仿宋" w:cs="仿宋"/>
          <w:b/>
          <w:color w:val="auto"/>
          <w:sz w:val="24"/>
          <w:szCs w:val="20"/>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200"/>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after="200"/>
        <w:rPr>
          <w:rFonts w:hint="eastAsia" w:ascii="仿宋" w:hAnsi="仿宋" w:eastAsia="仿宋" w:cs="仿宋"/>
          <w:color w:val="auto"/>
          <w:spacing w:val="-6"/>
          <w:sz w:val="28"/>
          <w:szCs w:val="28"/>
          <w:lang w:eastAsia="zh-CN"/>
        </w:rPr>
      </w:pPr>
      <w:r>
        <w:rPr>
          <w:rFonts w:hint="eastAsia" w:ascii="仿宋" w:hAnsi="仿宋" w:eastAsia="仿宋" w:cs="仿宋"/>
          <w:color w:val="auto"/>
          <w:sz w:val="28"/>
          <w:szCs w:val="28"/>
        </w:rPr>
        <w:t xml:space="preserve">项 目 名 称：</w:t>
      </w:r>
      <w:r>
        <w:rPr>
          <w:rFonts w:hint="eastAsia" w:ascii="仿宋" w:hAnsi="仿宋" w:eastAsia="仿宋" w:cs="仿宋"/>
          <w:color w:val="auto"/>
          <w:sz w:val="28"/>
          <w:szCs w:val="28"/>
          <w:u w:val="single"/>
          <w:lang w:eastAsia="zh-CN"/>
        </w:rPr>
        <w:t xml:space="preserve">市教育局全市集成专网标准化考点维保项目</w:t>
      </w:r>
      <w:r/>
    </w:p>
    <w:p>
      <w:pPr>
        <w:spacing w:after="2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甲方1（全称）：</w:t>
      </w:r>
      <w:r>
        <w:rPr>
          <w:rFonts w:hint="eastAsia" w:ascii="仿宋" w:hAnsi="仿宋" w:eastAsia="仿宋" w:cs="仿宋"/>
          <w:color w:val="auto"/>
          <w:sz w:val="28"/>
          <w:szCs w:val="28"/>
          <w:u w:val="single"/>
          <w:lang w:val="en-US" w:eastAsia="zh-CN"/>
        </w:rPr>
        <w:t xml:space="preserve">                                   </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甲方2（全称）：</w:t>
      </w:r>
      <w:r>
        <w:rPr>
          <w:rFonts w:hint="eastAsia" w:ascii="仿宋" w:hAnsi="仿宋" w:eastAsia="仿宋" w:cs="仿宋"/>
          <w:color w:val="auto"/>
          <w:sz w:val="28"/>
          <w:szCs w:val="28"/>
          <w:u w:val="single"/>
        </w:rPr>
        <w:t xml:space="preserve">宿迁市楚润数据集团有限公司</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乙       方：</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签 订 日 期：      年      月      日</w:t>
      </w:r>
      <w:r/>
    </w:p>
    <w:p>
      <w:pPr>
        <w:pStyle w:val="960"/>
        <w:ind w:firstLine="422"/>
        <w:spacing w:before="120" w:after="120" w:line="360" w:lineRule="auto"/>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jc w:val="center"/>
        <w:spacing w:line="560" w:lineRule="exact"/>
        <w:rPr>
          <w:rFonts w:hint="eastAsia" w:ascii="仿宋" w:hAnsi="仿宋" w:eastAsia="仿宋" w:cs="仿宋"/>
          <w:color w:val="auto"/>
          <w:sz w:val="24"/>
        </w:rPr>
      </w:pPr>
      <w:r>
        <w:rPr>
          <w:rFonts w:hint="eastAsia" w:ascii="宋体" w:hAnsi="宋体" w:cs="宋体"/>
          <w:color w:val="auto"/>
          <w:sz w:val="44"/>
          <w:szCs w:val="44"/>
        </w:rPr>
        <w:t xml:space="preserve">合同条款</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w:t>
      </w:r>
      <w:r>
        <w:rPr>
          <w:rFonts w:hint="eastAsia" w:ascii="仿宋" w:hAnsi="仿宋" w:eastAsia="仿宋" w:cs="仿宋"/>
          <w:color w:val="auto"/>
          <w:sz w:val="24"/>
          <w:szCs w:val="24"/>
          <w:u w:val="single"/>
        </w:rPr>
        <w:t xml:space="preserve">                    </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甲方2：</w:t>
      </w:r>
      <w:r>
        <w:rPr>
          <w:rFonts w:hint="eastAsia" w:ascii="仿宋" w:hAnsi="仿宋" w:eastAsia="仿宋" w:cs="仿宋"/>
          <w:color w:val="auto"/>
          <w:sz w:val="24"/>
          <w:szCs w:val="24"/>
          <w:u w:val="single"/>
        </w:rPr>
        <w:t xml:space="preserve"> 宿迁市楚润数据集团有限公司 </w:t>
      </w:r>
      <w:r>
        <w:rPr>
          <w:rFonts w:hint="eastAsia" w:ascii="仿宋" w:hAnsi="仿宋" w:eastAsia="仿宋" w:cs="仿宋"/>
          <w:color w:val="auto"/>
          <w:sz w:val="24"/>
          <w:szCs w:val="24"/>
        </w:rPr>
        <w:t xml:space="preserve"> </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 ____________________</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根据本项目采购需求及公开招标结果，甲乙三方经平等协商，就乙方向甲方提供考点维保服务事宜，达成如下条款。</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一、服务内容</w:t>
      </w:r>
      <w:r/>
    </w:p>
    <w:p>
      <w:pPr>
        <w:pStyle w:val="960"/>
        <w:ind w:firstLine="420"/>
        <w:spacing w:before="120" w:after="120"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1.项目名称：</w:t>
      </w:r>
      <w:r>
        <w:rPr>
          <w:rFonts w:hint="eastAsia" w:ascii="仿宋" w:hAnsi="仿宋" w:eastAsia="仿宋" w:cs="仿宋"/>
          <w:color w:val="auto"/>
          <w:sz w:val="24"/>
          <w:szCs w:val="24"/>
          <w:lang w:eastAsia="zh-CN"/>
        </w:rPr>
        <w:t xml:space="preserve">市教育局全市集成专网标准化考点维保项目</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2.项目服务内容：乙方须完整响应采购需求</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二、合同金额</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1.本合同金额为（大写）：____________________圆（_______________元）人民币。</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三、技术资料</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1.乙方应按招标文件规定的时间向甲方提供与合同标的有关的技术资料。</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四、保密及知识产权</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1、乙方应该保护甲方的知识产权，未经甲方同意，乙方不得对甲方的资料及文件擅自修改、复制或向</w:t>
      </w:r>
      <w:r>
        <w:rPr>
          <w:rFonts w:hint="eastAsia" w:ascii="仿宋" w:hAnsi="仿宋" w:eastAsia="仿宋" w:cs="仿宋"/>
          <w:color w:val="auto"/>
          <w:sz w:val="24"/>
          <w:szCs w:val="24"/>
          <w:lang w:eastAsia="zh-CN"/>
        </w:rPr>
        <w:t xml:space="preserve">第三方</w:t>
      </w:r>
      <w:r>
        <w:rPr>
          <w:rFonts w:hint="eastAsia" w:ascii="仿宋" w:hAnsi="仿宋" w:eastAsia="仿宋" w:cs="仿宋"/>
          <w:color w:val="auto"/>
          <w:sz w:val="24"/>
          <w:szCs w:val="24"/>
        </w:rPr>
        <w:t xml:space="preserve">转让或用于本合同以外的项目。如发生以上情况，乙方需向甲方承担一切由此引起的后果及赔偿责任。</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3、本项目所产生的一切成果及知识产权均归甲方所有。乙方不得以任何方式向第三方披露、转让、发表和许可使用有关的成果、信息、资料和文件。</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五、履约保证金</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本项目不收取履约保证金</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六、转包或分包</w:t>
      </w:r>
      <w:r/>
    </w:p>
    <w:p>
      <w:pPr>
        <w:pStyle w:val="960"/>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1.乙方不得将合同标的转包给他人履行。</w:t>
      </w:r>
      <w:r/>
    </w:p>
    <w:p>
      <w:pPr>
        <w:pStyle w:val="960"/>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2.乙方不得将合同标的分包给他人履行。</w:t>
      </w:r>
      <w:r/>
    </w:p>
    <w:p>
      <w:pPr>
        <w:pStyle w:val="960"/>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3.乙方如有转包或未经甲方同意的分包行为，甲方有权解除合同。</w:t>
      </w:r>
      <w:r/>
    </w:p>
    <w:p>
      <w:pPr>
        <w:pStyle w:val="960"/>
        <w:ind w:left="315" w:firstLine="105"/>
        <w:spacing w:before="120" w:after="12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eastAsia="zh-CN"/>
        </w:rPr>
        <w:t xml:space="preserve">合同履行期限</w:t>
      </w:r>
      <w:r/>
    </w:p>
    <w:p>
      <w:pPr>
        <w:pStyle w:val="960"/>
        <w:ind w:firstLine="420"/>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合同履行期限</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1</w:t>
      </w:r>
      <w:r>
        <w:rPr>
          <w:rFonts w:hint="eastAsia" w:ascii="仿宋" w:hAnsi="仿宋" w:eastAsia="仿宋" w:cs="仿宋"/>
          <w:color w:val="auto"/>
          <w:sz w:val="24"/>
          <w:szCs w:val="24"/>
          <w:u w:val="single"/>
        </w:rPr>
        <w:t xml:space="preserve">年。</w:t>
      </w:r>
      <w:r/>
    </w:p>
    <w:p>
      <w:pPr>
        <w:pStyle w:val="958"/>
        <w:ind w:firstLine="42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八、服务方式及地点</w:t>
      </w:r>
      <w:r/>
    </w:p>
    <w:p>
      <w:pPr>
        <w:pStyle w:val="958"/>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1.服务方式：</w:t>
      </w:r>
      <w:r>
        <w:rPr>
          <w:rFonts w:hint="eastAsia" w:ascii="仿宋" w:hAnsi="仿宋" w:eastAsia="仿宋" w:cs="仿宋"/>
          <w:bCs/>
          <w:color w:val="auto"/>
          <w:sz w:val="24"/>
          <w:szCs w:val="24"/>
          <w:u w:val="single"/>
        </w:rPr>
        <w:t xml:space="preserve">按照招标文件及甲方要求</w:t>
      </w:r>
      <w:r/>
    </w:p>
    <w:p>
      <w:pPr>
        <w:pStyle w:val="958"/>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2.服务地点：</w:t>
      </w:r>
      <w:r>
        <w:rPr>
          <w:rFonts w:hint="eastAsia" w:ascii="仿宋" w:hAnsi="仿宋" w:eastAsia="仿宋" w:cs="仿宋"/>
          <w:color w:val="auto"/>
          <w:sz w:val="24"/>
          <w:szCs w:val="24"/>
          <w:u w:val="single"/>
        </w:rPr>
        <w:t xml:space="preserve">甲方指定地点</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九、合同款项支付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付款方式：合同签订后，采购人在收到供应商合规发票后10 个工作日内，支付合同金额的30%作为预付款； </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rPr>
        <w:t xml:space="preserve">；服务期满且验收合格后，采购人在收到合规发票后10个工作日内，付清剩余款项。</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注：1、在签订合同时，中标人明确表示无需预付款或者主动要求降低预付款比例的金额，招标人可不适用预付款规定。</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2、资金支付的主体：由宿迁市楚润数据集团有限公司支付，宿迁市教育局负责协调各相关单位的资金支付。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3、项目验收与考核由宿迁市教育局、宿迁市楚润数据集团负责组织，相关区县级提供各自领域使用服务的评价报告。</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4、付款条件：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ind w:firstLine="42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十、税费</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1.本合同执行中相关的一切税费均由乙方负担。</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十一、服务保证</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1.乙方所提供的服务应与采购文件规定的要求及所附的偏离表相一致；若无特殊说明，按国家有关部门颁布的标准及规范为准。</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2.乙方应保证服务完全符合合同规定的要求。</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十二、项目验收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1.甲方依法组织履约验收工作。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3.对于实际使用人和甲方分离的项目，甲方邀请实际使用人参与验收。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4.如有必要，甲方邀请参加本项目的其他供应商或第三方专业机构及专家参与验收，相关意见将作为验收书的参考资料。</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十三、违约责任</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1.甲方无正当理由拒收服务的，甲方向乙方偿付拒收款项总值的</w:t>
      </w:r>
      <w:r>
        <w:rPr>
          <w:rFonts w:hint="eastAsia" w:ascii="仿宋" w:hAnsi="仿宋" w:eastAsia="仿宋" w:cs="仿宋"/>
          <w:color w:val="auto"/>
          <w:sz w:val="24"/>
          <w:szCs w:val="24"/>
          <w:u w:val="single"/>
        </w:rPr>
        <w:t xml:space="preserve">万分之二每日</w:t>
      </w:r>
      <w:r>
        <w:rPr>
          <w:rFonts w:hint="eastAsia" w:ascii="仿宋" w:hAnsi="仿宋" w:eastAsia="仿宋" w:cs="仿宋"/>
          <w:color w:val="auto"/>
          <w:sz w:val="24"/>
          <w:szCs w:val="24"/>
        </w:rPr>
        <w:t xml:space="preserve">违约金</w:t>
      </w:r>
      <w:r>
        <w:rPr>
          <w:rFonts w:hint="eastAsia" w:ascii="仿宋" w:hAnsi="仿宋" w:eastAsia="仿宋" w:cs="仿宋"/>
          <w:color w:val="auto"/>
          <w:sz w:val="24"/>
          <w:szCs w:val="24"/>
          <w:lang w:eastAsia="zh-CN"/>
        </w:rPr>
        <w:t xml:space="preserve">，违约金总额不超过拒收款项总值的 </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2.甲方无故逾期验收和办理款项支付手续的,甲方应按逾期付款总额</w:t>
      </w:r>
      <w:r>
        <w:rPr>
          <w:rFonts w:hint="eastAsia" w:ascii="仿宋" w:hAnsi="仿宋" w:eastAsia="仿宋" w:cs="仿宋"/>
          <w:color w:val="auto"/>
          <w:sz w:val="24"/>
          <w:szCs w:val="24"/>
          <w:u w:val="single"/>
        </w:rPr>
        <w:t xml:space="preserve">万分之二</w:t>
      </w:r>
      <w:r>
        <w:rPr>
          <w:rFonts w:hint="eastAsia" w:ascii="仿宋" w:hAnsi="仿宋" w:eastAsia="仿宋" w:cs="仿宋"/>
          <w:color w:val="auto"/>
          <w:sz w:val="24"/>
          <w:szCs w:val="24"/>
        </w:rPr>
        <w:t xml:space="preserve">每日向乙方支付违约金，违约金总额不超过逾期付款总额的5%。</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乙方未按合同、招标文件及投标文件履行维保、考试保障等服务义务的，每发生逾期或未按要求完成服务事项，乙方应按对应部分服务金额每日万分之二向甲方支付违约金，由甲方从待付款项中扣除。逾期超过约定日期10个工作日不能交付的，甲方有权单方解除本合同。乙方因发生重大过失导致逾期交付或因其他违约行为导致甲方解除合同的，乙方应向甲方支付合同总值30%的违约金，如造成甲方损失超过违约金的，超出部分由乙方继续承担赔偿责任</w:t>
      </w:r>
      <w:r>
        <w:rPr>
          <w:rFonts w:hint="eastAsia" w:ascii="仿宋" w:hAnsi="仿宋" w:eastAsia="仿宋" w:cs="仿宋"/>
          <w:color w:val="auto"/>
          <w:sz w:val="24"/>
          <w:szCs w:val="24"/>
        </w:rPr>
        <w:t xml:space="preserve">。 </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4.乙方所交的服务数量、质量不符合合同规定及招标文件规定标准的，甲方有权拒收该服务，乙方愿意更换服务但逾期交付的，按乙方逾期交付处理。乙方拒绝更换服务的，甲方可单方面解除合同。</w:t>
      </w:r>
      <w:r/>
    </w:p>
    <w:p>
      <w:pPr>
        <w:pStyle w:val="960"/>
        <w:ind w:firstLine="420"/>
        <w:spacing w:before="120" w:after="12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服务期内，若新增标准化考场、临时增加各类考试场次的，乙方须无偿提供对应设备巡检、故障维修、考试驻场值守、应急处置等全部配套服务，不得以此为由要求增加合同价款、降低服务标准或拒绝提供服务，违者视为乙方严重违约，采购人有权扣除相应年度考核尾款。</w:t>
      </w:r>
      <w:r/>
    </w:p>
    <w:p>
      <w:pPr>
        <w:pStyle w:val="960"/>
        <w:ind w:firstLine="420"/>
        <w:spacing w:before="120" w:after="120"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rPr>
          <w:rFonts w:hint="default" w:ascii="仿宋" w:hAnsi="仿宋" w:eastAsia="仿宋" w:cs="仿宋"/>
          <w:color w:val="auto"/>
          <w:sz w:val="24"/>
          <w:szCs w:val="24"/>
          <w:lang w:val="en-US" w:eastAsia="zh-CN"/>
        </w:rPr>
        <w:t xml:space="preserve">因乙方人员发生考试相关失泄密事件，除考核扣分外，甲方有权单方解除合同，乙方支付合同总金额 30% 的违约金，造成损失的全额赔偿；涉嫌违法犯罪的移交司法机关处理。</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十四、不可抗力事件处理</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1.在合同有效期内，任何一方因不可抗力事件导致不能履行合同，则合同履行期可延长，其延长期与不可抗力影响期相同。</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2.不可抗力事件发生后，应立即通知对方，并寄送有关权威机构出具的证明。</w:t>
      </w:r>
      <w:r/>
    </w:p>
    <w:p>
      <w:pPr>
        <w:pStyle w:val="960"/>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3.不可抗力事件延续120天以上，双方应通过友好协商，确定是否继续履行合同。</w:t>
      </w:r>
      <w:r/>
    </w:p>
    <w:p>
      <w:pPr>
        <w:ind w:firstLine="482"/>
        <w:spacing w:line="56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十五、争议解决</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在合同履行过程中,如发生争议,双方应通过友好协商解决。如协商不成，则依法向甲方1所在地人民法院提起诉讼。</w:t>
      </w:r>
      <w:r/>
    </w:p>
    <w:p>
      <w:pPr>
        <w:pStyle w:val="960"/>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十六、其它</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1.本合同一式陆份，甲方1、甲方2各执贰份，乙方执贰份，具有同等法律效力。本合同附件包括《采购需求》《成交通知书》、乙方投标响应文件等，作为合同不可分割的组成部分。</w:t>
      </w:r>
      <w:r/>
    </w:p>
    <w:p>
      <w:pPr>
        <w:pStyle w:val="960"/>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r/>
    </w:p>
    <w:p>
      <w:pPr>
        <w:pStyle w:val="96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甲方1：（盖章）                乙方：（盖章）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           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                     联系电话：</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2026年  月  日                 2026年  月  日</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甲方2：（盖章）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w:t>
      </w:r>
      <w:r/>
    </w:p>
    <w:p>
      <w:pPr>
        <w:spacing w:line="360" w:lineRule="auto"/>
        <w:widowControl/>
        <w:rPr>
          <w:rFonts w:hint="eastAsia" w:ascii="宋体" w:hAnsi="宋体" w:cs="宋体"/>
          <w:color w:val="auto"/>
          <w:sz w:val="24"/>
        </w:rPr>
      </w:pPr>
      <w:r>
        <w:rPr>
          <w:rFonts w:hint="eastAsia" w:ascii="仿宋" w:hAnsi="仿宋" w:eastAsia="仿宋" w:cs="仿宋"/>
          <w:color w:val="auto"/>
          <w:sz w:val="24"/>
        </w:rPr>
        <w:t xml:space="preserve">2026年  月  日 </w:t>
      </w:r>
      <w:r>
        <w:rPr>
          <w:rFonts w:hint="eastAsia" w:ascii="宋体" w:hAnsi="宋体" w:cs="宋体"/>
          <w:color w:val="auto"/>
          <w:sz w:val="24"/>
        </w:rPr>
        <w:t xml:space="preserve">       </w:t>
      </w:r>
      <w:r/>
    </w:p>
    <w:p>
      <w:pPr>
        <w:jc w:val="left"/>
        <w:spacing w:line="400" w:lineRule="exact"/>
        <w:widowControl/>
        <w:rPr>
          <w:rStyle w:val="949"/>
          <w:rFonts w:hint="eastAsia" w:ascii="仿宋" w:hAnsi="仿宋" w:eastAsia="仿宋" w:cs="仿宋"/>
          <w:color w:val="auto"/>
          <w:sz w:val="24"/>
          <w:lang w:bidi="ar"/>
        </w:rPr>
      </w:pPr>
      <w:r>
        <w:rPr>
          <w:rFonts w:hint="eastAsia" w:ascii="仿宋" w:hAnsi="仿宋" w:eastAsia="仿宋" w:cs="仿宋"/>
          <w:bCs/>
          <w:color w:val="auto"/>
          <w:sz w:val="44"/>
          <w:szCs w:val="21"/>
        </w:rPr>
        <w:br w:type="page" w:clear="all"/>
      </w:r>
      <w:r>
        <w:rPr>
          <w:rStyle w:val="949"/>
          <w:rFonts w:hint="eastAsia" w:ascii="仿宋" w:hAnsi="仿宋" w:eastAsia="仿宋" w:cs="仿宋"/>
          <w:color w:val="auto"/>
          <w:sz w:val="24"/>
          <w:lang w:bidi="ar"/>
        </w:rPr>
        <w:t xml:space="preserve">附考核评分表</w:t>
      </w:r>
      <w:r/>
    </w:p>
    <w:tbl>
      <w:tblPr>
        <w:tblStyle w:val="735"/>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rPr>
          <w:rFonts w:hint="eastAsia" w:ascii="仿宋" w:hAnsi="仿宋" w:eastAsia="仿宋" w:cs="仿宋"/>
          <w:bCs/>
          <w:color w:val="auto"/>
          <w:sz w:val="44"/>
          <w:szCs w:val="21"/>
        </w:rPr>
      </w:pPr>
      <w:r>
        <w:rPr>
          <w:rFonts w:hint="eastAsia" w:ascii="仿宋" w:hAnsi="仿宋" w:eastAsia="仿宋" w:cs="仿宋"/>
          <w:bCs/>
          <w:color w:val="auto"/>
          <w:sz w:val="44"/>
          <w:szCs w:val="21"/>
        </w:rPr>
        <w:br w:type="page" w:clear="all"/>
      </w:r>
      <w:r/>
    </w:p>
    <w:p>
      <w:pPr>
        <w:jc w:val="center"/>
        <w:spacing w:before="120" w:after="120" w:line="0" w:lineRule="atLeast"/>
        <w:rPr>
          <w:rFonts w:hint="eastAsia" w:ascii="仿宋" w:hAnsi="仿宋" w:eastAsia="仿宋" w:cs="仿宋"/>
          <w:color w:val="auto"/>
          <w:sz w:val="24"/>
        </w:rPr>
        <w:outlineLvl w:val="0"/>
      </w:pPr>
      <w:r>
        <w:rPr>
          <w:rFonts w:hint="eastAsia" w:ascii="仿宋" w:hAnsi="仿宋" w:eastAsia="仿宋" w:cs="仿宋"/>
          <w:bCs/>
          <w:color w:val="auto"/>
          <w:sz w:val="44"/>
          <w:szCs w:val="28"/>
        </w:rPr>
        <w:t xml:space="preserve">第</w:t>
      </w:r>
      <w:bookmarkEnd w:id="109"/>
      <w:r>
        <w:rPr>
          <w:rFonts w:hint="eastAsia" w:ascii="仿宋" w:hAnsi="仿宋" w:eastAsia="仿宋" w:cs="仿宋"/>
          <w:bCs/>
          <w:color w:val="auto"/>
          <w:sz w:val="44"/>
          <w:szCs w:val="28"/>
        </w:rPr>
        <w:t xml:space="preserve">四章采购需求</w:t>
      </w:r>
      <w:bookmarkEnd w:id="110"/>
      <w:r/>
      <w:bookmarkEnd w:id="111"/>
      <w:r/>
      <w:bookmarkEnd w:id="112"/>
      <w:r/>
      <w:r/>
    </w:p>
    <w:p>
      <w:pPr>
        <w:spacing w:before="120" w:after="120" w:line="0" w:lineRule="atLeast"/>
        <w:rPr>
          <w:rFonts w:hint="eastAsia" w:ascii="仿宋" w:hAnsi="仿宋" w:eastAsia="仿宋" w:cs="仿宋"/>
          <w:color w:val="auto"/>
          <w:sz w:val="24"/>
        </w:rPr>
      </w:pPr>
      <w:r/>
      <w:bookmarkStart w:id="115" w:name="_Toc49090575"/>
      <w:r/>
      <w:bookmarkStart w:id="116" w:name="_Toc26554093"/>
      <w:r>
        <w:rPr>
          <w:rFonts w:hint="eastAsia" w:ascii="仿宋" w:hAnsi="仿宋" w:eastAsia="仿宋" w:cs="仿宋"/>
          <w:color w:val="auto"/>
          <w:sz w:val="24"/>
        </w:rPr>
        <w:t xml:space="preserve">项目属性：服务类项目</w:t>
      </w:r>
      <w:r/>
    </w:p>
    <w:p>
      <w:pPr>
        <w:spacing w:before="120" w:after="120" w:line="0" w:lineRule="atLeast"/>
        <w:rPr>
          <w:rFonts w:hint="eastAsia" w:ascii="仿宋" w:hAnsi="仿宋" w:eastAsia="仿宋" w:cs="仿宋"/>
          <w:color w:val="auto"/>
          <w:sz w:val="24"/>
          <w:u w:val="single"/>
        </w:rPr>
      </w:pPr>
      <w:r>
        <w:rPr>
          <w:rFonts w:hint="eastAsia" w:ascii="仿宋" w:hAnsi="仿宋" w:eastAsia="仿宋" w:cs="仿宋"/>
          <w:color w:val="auto"/>
          <w:sz w:val="24"/>
        </w:rPr>
        <w:t xml:space="preserve">本项目采购标的对应的中小企业划分标准所属行业：</w:t>
      </w:r>
      <w:r>
        <w:rPr>
          <w:rFonts w:hint="eastAsia" w:ascii="仿宋" w:hAnsi="仿宋" w:eastAsia="仿宋" w:cs="仿宋"/>
          <w:color w:val="auto"/>
          <w:sz w:val="24"/>
          <w:u w:val="single"/>
        </w:rPr>
        <w:t xml:space="preserve">软件和信息技术服务业</w:t>
      </w:r>
      <w:r/>
    </w:p>
    <w:p>
      <w:pPr>
        <w:pStyle w:val="726"/>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17" w:name="_Toc5396"/>
      <w:r/>
      <w:bookmarkStart w:id="118" w:name="_Toc12852"/>
      <w:r/>
      <w:bookmarkStart w:id="119" w:name="_Toc432413948"/>
      <w:r/>
      <w:bookmarkStart w:id="120" w:name="_Toc120614281"/>
      <w:r>
        <w:rPr>
          <w:rFonts w:hint="eastAsia" w:ascii="仿宋" w:hAnsi="仿宋" w:eastAsia="仿宋" w:cs="仿宋"/>
          <w:b w:val="0"/>
          <w:bCs w:val="0"/>
          <w:color w:val="auto"/>
          <w:sz w:val="32"/>
          <w:szCs w:val="32"/>
          <w:highlight w:val="none"/>
          <w:lang w:val="en-US" w:eastAsia="zh-CN"/>
        </w:rPr>
        <w:t xml:space="preserve">采购标的</w:t>
      </w:r>
      <w:bookmarkEnd w:id="117"/>
      <w:r/>
      <w:bookmarkEnd w:id="118"/>
      <w:r/>
      <w:r/>
    </w:p>
    <w:p>
      <w:pPr>
        <w:pStyle w:val="727"/>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1.采购标的：</w:t>
      </w:r>
      <w:r/>
    </w:p>
    <w:p>
      <w:pPr>
        <w:numPr>
          <w:ilvl w:val="0"/>
          <w:numId w:val="0"/>
        </w:numPr>
        <w:ind w:left="0" w:right="0"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市教育局全市集成专网标准化考点维保项目</w:t>
      </w:r>
      <w:r/>
    </w:p>
    <w:p>
      <w:pPr>
        <w:pStyle w:val="727"/>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2.项目概况：</w:t>
      </w:r>
      <w:r/>
    </w:p>
    <w:p>
      <w:p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依据</w:t>
      </w:r>
      <w:r>
        <w:rPr>
          <w:rFonts w:hint="eastAsia" w:ascii="仿宋" w:hAnsi="仿宋" w:eastAsia="仿宋" w:cs="仿宋"/>
          <w:b w:val="0"/>
          <w:bCs w:val="0"/>
          <w:color w:val="auto"/>
          <w:sz w:val="24"/>
          <w:szCs w:val="24"/>
          <w:highlight w:val="none"/>
          <w:lang w:val="en-US" w:eastAsia="zh-CN"/>
        </w:rPr>
        <w:t xml:space="preserve">《省教育厅关于进一步加强国家教育考试标准化考点建设工作的通知》（苏教考函〔2025〕2号）</w:t>
      </w:r>
      <w:r>
        <w:rPr>
          <w:rFonts w:hint="eastAsia" w:ascii="仿宋" w:hAnsi="仿宋" w:eastAsia="仿宋" w:cs="仿宋"/>
          <w:color w:val="auto"/>
          <w:sz w:val="24"/>
          <w:szCs w:val="24"/>
          <w:highlight w:val="none"/>
          <w:lang w:val="en-US" w:eastAsia="zh-CN" w:bidi="ar"/>
        </w:rPr>
        <w:t xml:space="preserve">相关要求，针对即将到期的2018年建设的宿迁市标准化考点集成专网服务项目，启动2026-2027年度运维服务保障工作。本次运维覆盖全市及区县共6个考试指挥中心、64所标准化考点学校，服务周期为1年。</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在维保服务期限内，如遇国家教育部、省教育厅针对标准化考场服务内容出台政策管理规范，中标人应主动研判并免费实施相应优化、调整、整改工作，保障项目持续符合最新合规要求，上述服务已综合包含在维保报价内，采购人不另行付费。因硬件本体换代、大规模新增硬件设备产生的采购成本另行协商，适配调试、软件配置、流程整改等实施工作由中标人免费承担。</w:t>
      </w:r>
      <w:r/>
    </w:p>
    <w:p>
      <w:pPr>
        <w:pStyle w:val="727"/>
        <w:numPr>
          <w:ilvl w:val="0"/>
          <w:numId w:val="0"/>
        </w:numPr>
        <w:ind w:firstLine="560"/>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3.项目服务内容清单</w:t>
      </w:r>
      <w:r/>
    </w:p>
    <w:tbl>
      <w:tblPr>
        <w:tblStyle w:val="73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1042"/>
        <w:gridCol w:w="3621"/>
        <w:gridCol w:w="1042"/>
        <w:gridCol w:w="1042"/>
        <w:gridCol w:w="194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服务描述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4834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除高考、中考、研考外的其他考试保障服务，包含但不限于考前巡检、故障处理、考试驻场保障、突发故障处理等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以市直、区县为单位组织巡检，每季度巡检一次，包含故障处理、设备保养、设备维修及高考考点考务通道监控全覆盖补盲服务等服务。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按市直、区县为单位分别记为一项服务。</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包含保密室升级改造、指挥中心设备维保、车载双定位、各类考试保障等服务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64个考点组网专线；10条市-区县组网专线（每个点位主备共2条）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高考、中考、研考智能巡查巡检服务（含专项组网网络服务），高考、研考考场全覆盖，中考考场覆盖数量同高考考场数量（约占中考数量40%）。</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2955</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w:t>
            </w:r>
            <w:r>
              <w:rPr>
                <w:rFonts w:hint="eastAsia" w:ascii="仿宋" w:hAnsi="仿宋" w:eastAsia="仿宋" w:cs="仿宋"/>
                <w:color w:val="auto"/>
                <w:sz w:val="24"/>
                <w:szCs w:val="24"/>
                <w:highlight w:val="none"/>
                <w:u w:val="none"/>
                <w:lang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keepLines w:val="0"/>
        <w:keepNext w:val="0"/>
        <w:pageBreakBefore w:val="0"/>
        <w:spacing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附：本次项目服务内容清单对应市直及各区县的数量如下：</w:t>
      </w:r>
      <w:r/>
    </w:p>
    <w:tbl>
      <w:tblPr>
        <w:tblStyle w:val="735"/>
        <w:tblW w:w="90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3176"/>
        <w:gridCol w:w="911"/>
        <w:gridCol w:w="716"/>
        <w:gridCol w:w="716"/>
        <w:gridCol w:w="717"/>
        <w:gridCol w:w="717"/>
        <w:gridCol w:w="717"/>
        <w:gridCol w:w="718"/>
      </w:tblGrid>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bookmarkStart w:id="121" w:name="_Toc27023"/>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bl>
    <w:p>
      <w:pPr>
        <w:pStyle w:val="726"/>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22" w:name="_Toc715"/>
      <w:r>
        <w:rPr>
          <w:rFonts w:hint="eastAsia" w:ascii="仿宋" w:hAnsi="仿宋" w:eastAsia="仿宋" w:cs="仿宋"/>
          <w:b w:val="0"/>
          <w:bCs w:val="0"/>
          <w:color w:val="auto"/>
          <w:sz w:val="32"/>
          <w:szCs w:val="32"/>
          <w:highlight w:val="none"/>
          <w:lang w:val="en-US" w:eastAsia="zh-CN"/>
        </w:rPr>
        <w:t xml:space="preserve">商务要求</w:t>
      </w:r>
      <w:bookmarkEnd w:id="121"/>
      <w:r/>
      <w:bookmarkEnd w:id="122"/>
      <w:r/>
      <w:r/>
    </w:p>
    <w:p>
      <w:pPr>
        <w:pStyle w:val="950"/>
        <w:ind w:left="0" w:firstLine="56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8"/>
          <w:szCs w:val="28"/>
          <w:highlight w:val="none"/>
        </w:rPr>
        <w:t xml:space="preserve">1．合同履行期限</w:t>
      </w:r>
      <w:r/>
    </w:p>
    <w:p>
      <w:pPr>
        <w:pStyle w:val="950"/>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本项目合同履行期限为1年。</w:t>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采购预算</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本项目预算：总预算490万元（其中市本级100万元）。</w:t>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采购模式</w:t>
      </w:r>
      <w:r/>
    </w:p>
    <w:p>
      <w:pPr>
        <w:ind w:firstLine="480"/>
        <w:jc w:val="both"/>
        <w:keepLines w:val="0"/>
        <w:keepNext w:val="0"/>
        <w:pageBreakBefore w:val="0"/>
        <w:spacing w:line="480" w:lineRule="exact"/>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本项目采用统一采购、分别签约的统采分签模式，确定中标供应商后，各需求单位分别与宿迁市楚润数据集团有限公司联合作为相对独立的采购主体，分别与中标供应商独立签订采购合同。本次采购所确定的价格标准、技术参数、服务要求及全部商务条款对各采购主体及中标供应商均具有约束力，所有分签合同实质性内容须与招标文件、中标人投标文件及中标结果保持一致，不得擅自变更、调整核心条款。</w:t>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付款方式</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合同签订后，采购人在收到供应商合规发票后10 个工作日内，支付合同金额的30%作为预付款；运维服务满半年后，供应商提交半年维保服务报告等材料，采购人在收到合规发票后10个工作日内，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szCs w:val="24"/>
          <w:highlight w:val="none"/>
          <w:lang w:val="en-US" w:eastAsia="zh-CN" w:bidi="ar"/>
        </w:rPr>
        <w:t xml:space="preserve">；服务期满且验收合格后，采购人在收到合规发票后10个工作日内，付清剩余款项。</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注：1、在签订合同时，中标人明确表示无需预付款或者主动要求降低预付款比例的金额，采购人可不适用预付款规定。</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2、资金支付的主体：由宿迁市楚润数据集团有限公司支付，宿迁市教育局负责协调各相关单位的资金支付。</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3、项目验收与考核由宿迁市教育局、宿迁市楚润数据集团负责组织，相关区县级提供各自领域使用服务的评价报告。</w:t>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付款条件</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（2）半</w:t>
      </w:r>
      <w:r>
        <w:rPr>
          <w:rFonts w:hint="eastAsia" w:ascii="仿宋" w:hAnsi="仿宋" w:eastAsia="仿宋" w:cs="仿宋"/>
          <w:color w:val="auto"/>
          <w:sz w:val="24"/>
          <w:szCs w:val="24"/>
          <w:highlight w:val="none"/>
          <w:lang w:val="en-US" w:eastAsia="zh-CN"/>
        </w:rPr>
        <w:t xml:space="preserve">年度服务结束后，由各级教育考试中心负责汇总各区域半年内考核分数，计算得出考核综合得分</w:t>
      </w:r>
      <w:r>
        <w:rPr>
          <w:rFonts w:hint="eastAsia" w:ascii="仿宋" w:hAnsi="仿宋" w:eastAsia="仿宋" w:cs="仿宋"/>
          <w:color w:val="auto"/>
          <w:sz w:val="24"/>
          <w:szCs w:val="24"/>
          <w:highlight w:val="none"/>
          <w:lang w:val="en-US" w:eastAsia="zh-CN" w:bidi="ar"/>
        </w:rPr>
        <w:t xml:space="preserve">。按如下方式付款：</w:t>
      </w:r>
      <w:r/>
    </w:p>
    <w:p>
      <w:pPr>
        <w:ind w:firstLine="480"/>
        <w:keepLines/>
        <w:keepNext/>
        <w:spacing w:line="480" w:lineRule="exact"/>
        <w:rPr>
          <w:rFonts w:hint="eastAsia" w:ascii="仿宋" w:hAnsi="仿宋" w:eastAsia="仿宋" w:cs="仿宋"/>
          <w:bCs/>
          <w:color w:val="auto"/>
          <w:sz w:val="24"/>
          <w:highlight w:val="none"/>
        </w:rPr>
        <w:outlineLvl w:val="2"/>
      </w:pPr>
      <w:r/>
      <w:bookmarkStart w:id="123" w:name="_Toc17412"/>
      <w:r/>
      <w:bookmarkStart w:id="124" w:name="_Toc11760"/>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pStyle w:val="726"/>
        <w:numPr>
          <w:ilvl w:val="1"/>
          <w:numId w:val="2"/>
        </w:numPr>
        <w:ind w:left="0" w:firstLine="0"/>
        <w:jc w:val="both"/>
        <w:spacing w:before="0" w:beforeAutospacing="0" w:after="0" w:afterAutospacing="0" w:line="600" w:lineRule="exact"/>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技术要求</w:t>
      </w:r>
      <w:bookmarkEnd w:id="123"/>
      <w:r/>
      <w:bookmarkEnd w:id="124"/>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服务范围</w:t>
      </w:r>
      <w:r/>
    </w:p>
    <w:p>
      <w:pPr>
        <w:pStyle w:val="950"/>
        <w:ind w:left="0"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本项目服务范围覆盖宿迁市全部教育考试标准化考点相关业务系统，包含全市 64个标准化考点、市及各区县两级考试指挥中心、试卷保密室及全部配套软硬件设施。服务涵盖</w:t>
      </w:r>
      <w:r>
        <w:rPr>
          <w:rFonts w:hint="eastAsia" w:ascii="仿宋" w:hAnsi="仿宋" w:eastAsia="仿宋" w:cs="仿宋"/>
          <w:color w:val="auto"/>
          <w:sz w:val="24"/>
          <w:szCs w:val="24"/>
          <w:highlight w:val="none"/>
          <w:lang w:val="en-US" w:eastAsia="zh-CN" w:bidi="ar"/>
        </w:rPr>
        <w:t xml:space="preserve">网上巡查、身份验证、AI智能巡查巡检、作弊防控、网络时钟、视频会议、考点专网及专线、试卷流转车载等系统，提供日常运维、定期巡检、故障抢修、系统升级、优化调试、数据备份恢复、考试现场保障及应急处置等技术服务；同步配套提供市教育局指挥中心拼接屏升级改造、AI智能巡查巡检配套算力服务、考点1000M专线租赁等专项配套服务，</w:t>
      </w:r>
      <w:r>
        <w:rPr>
          <w:rFonts w:hint="eastAsia" w:ascii="仿宋" w:hAnsi="仿宋" w:eastAsia="仿宋" w:cs="仿宋"/>
          <w:b w:val="0"/>
          <w:bCs/>
          <w:color w:val="auto"/>
          <w:sz w:val="24"/>
          <w:szCs w:val="24"/>
          <w:highlight w:val="none"/>
          <w:lang w:val="en-US" w:eastAsia="zh-CN"/>
        </w:rPr>
        <w:t xml:space="preserve">具体包括：</w:t>
      </w:r>
      <w:r/>
    </w:p>
    <w:p>
      <w:pPr>
        <w:pStyle w:val="950"/>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①标准化考点：全市已建成的64个标准化考点设备及配套服务；</w:t>
      </w:r>
      <w:r/>
    </w:p>
    <w:p>
      <w:pPr>
        <w:pStyle w:val="950"/>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②指挥中心：宿迁市、宿城区、宿豫区、沭阳县、泗阳县、泗洪县考试指挥中心；</w:t>
      </w:r>
      <w:r/>
    </w:p>
    <w:p>
      <w:pPr>
        <w:pStyle w:val="950"/>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③保密场所：宿迁市、宿城区、宿豫区、沭阳县、泗阳县、泗洪县试卷保密室；</w:t>
      </w:r>
      <w:r/>
    </w:p>
    <w:p>
      <w:pPr>
        <w:pStyle w:val="950"/>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fldChar w:fldCharType="begin"/>
      </w:r>
      <w:r>
        <w:rPr>
          <w:rFonts w:hint="eastAsia" w:ascii="仿宋" w:hAnsi="仿宋" w:eastAsia="仿宋" w:cs="仿宋"/>
          <w:b w:val="0"/>
          <w:bCs/>
          <w:color w:val="auto"/>
          <w:sz w:val="24"/>
          <w:szCs w:val="24"/>
          <w:highlight w:val="none"/>
          <w:lang w:val="en-US" w:eastAsia="zh-CN"/>
        </w:rPr>
        <w:instrText xml:space="preserve"> = 4 \* GB3 \* MERGEFORMAT </w:instrText>
      </w:r>
      <w:r>
        <w:rPr>
          <w:rFonts w:hint="eastAsia" w:ascii="仿宋" w:hAnsi="仿宋" w:eastAsia="仿宋" w:cs="仿宋"/>
          <w:b w:val="0"/>
          <w:bCs/>
          <w:color w:val="auto"/>
          <w:sz w:val="24"/>
          <w:szCs w:val="24"/>
          <w:highlight w:val="none"/>
          <w:lang w:val="en-US" w:eastAsia="zh-CN"/>
        </w:rPr>
        <w:fldChar w:fldCharType="separate"/>
      </w:r>
      <w:r>
        <w:rPr>
          <w:rFonts w:hint="eastAsia" w:ascii="仿宋" w:hAnsi="仿宋" w:eastAsia="仿宋" w:cs="仿宋"/>
          <w:b w:val="0"/>
          <w:bCs/>
          <w:color w:val="auto"/>
          <w:sz w:val="24"/>
          <w:szCs w:val="24"/>
          <w:highlight w:val="none"/>
          <w:lang w:val="en-US" w:eastAsia="zh-CN"/>
        </w:rPr>
        <w:t xml:space="preserve">④</w:t>
      </w:r>
      <w:r>
        <w:rPr>
          <w:rFonts w:hint="eastAsia" w:ascii="仿宋" w:hAnsi="仿宋" w:eastAsia="仿宋" w:cs="仿宋"/>
          <w:b w:val="0"/>
          <w:bCs/>
          <w:color w:val="auto"/>
          <w:sz w:val="24"/>
          <w:szCs w:val="24"/>
          <w:highlight w:val="none"/>
          <w:lang w:val="en-US" w:eastAsia="zh-CN"/>
        </w:rPr>
        <w:fldChar w:fldCharType="end"/>
      </w:r>
      <w:r>
        <w:rPr>
          <w:rFonts w:hint="eastAsia" w:ascii="仿宋" w:hAnsi="仿宋" w:eastAsia="仿宋" w:cs="仿宋"/>
          <w:b w:val="0"/>
          <w:bCs/>
          <w:color w:val="auto"/>
          <w:sz w:val="24"/>
          <w:szCs w:val="24"/>
          <w:highlight w:val="none"/>
          <w:lang w:val="en-US" w:eastAsia="zh-CN"/>
        </w:rPr>
        <w:t xml:space="preserve">考试相关系统：网上巡查系统、考生身份验证系统、保密室与考场智能巡查系统、作弊防控系统、网络时钟系统、视频会议系统、考点专网及专线、试卷流转车载系统等相关配套设备与平台等</w:t>
      </w:r>
      <w:r/>
    </w:p>
    <w:p>
      <w:pPr>
        <w:pStyle w:val="950"/>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⑤AI智能巡查巡检：包括AI智能巡查巡检算法软件、管理平台及配套算力服务等；</w:t>
      </w:r>
      <w:r/>
    </w:p>
    <w:p>
      <w:pPr>
        <w:pStyle w:val="950"/>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⑥市教育考试指挥中心可视化显示系统升级改造服务。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⑦高考考点试卷流转通道须实现监控无盲区服务，并全部接入考点网上巡查系统，实现统一管理与巡查;试卷流转车载系统升级为北斗与GPS双定位模式服务;保密室视频监控系统存储容量升级服务。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⑧宿城区黄海路初中监控室可视化系统建设服务。</w:t>
      </w:r>
      <w:r/>
    </w:p>
    <w:p>
      <w:pPr>
        <w:ind w:left="0" w:right="0"/>
        <w:jc w:val="both"/>
        <w:keepLines w:val="0"/>
        <w:keepNext w:val="0"/>
        <w:pageBreakBefore w:val="0"/>
        <w:spacing w:before="0" w:beforeAutospacing="0" w:after="0" w:afterAutospacing="0" w:line="48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注：投标人如需详细了解各考点建设及设备维护情况，可以自行勘察。</w:t>
      </w:r>
      <w:r/>
    </w:p>
    <w:p>
      <w:pPr>
        <w:pStyle w:val="727"/>
        <w:numPr>
          <w:ilvl w:val="2"/>
          <w:numId w:val="2"/>
        </w:numPr>
        <w:ind w:left="-13" w:firstLine="643"/>
        <w:jc w:val="both"/>
        <w:spacing w:before="0" w:beforeAutospacing="0" w:after="0" w:afterAutospacing="0" w:line="6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服务标准与规范</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bookmarkStart w:id="125" w:name="_Toc30140"/>
      <w:r/>
      <w:bookmarkStart w:id="126" w:name="_Toc17242"/>
      <w:r>
        <w:rPr>
          <w:rFonts w:hint="eastAsia" w:ascii="仿宋" w:hAnsi="仿宋" w:eastAsia="仿宋" w:cs="仿宋"/>
          <w:color w:val="auto"/>
          <w:sz w:val="24"/>
          <w:szCs w:val="24"/>
          <w:highlight w:val="none"/>
          <w:lang w:val="en-US" w:eastAsia="zh-CN" w:bidi="ar"/>
        </w:rPr>
        <w:t xml:space="preserve">本次维保服务严格遵循国家、行业、地方相关标准规范及项目建设、运维管理要求执行，主要依据如下：</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《公共安全视频监控联网系统信息传输、交换、控制技术要求》GB/T 28181-2022</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《教育部办公厅关于全面开展国家教育考试综合管理平台建设工作的通知》（教学厅〔2021〕19 号）</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《省教育厅关于进一步加强国家教育考试标准化考点建设工作的通知》（苏教考函〔2025〕2 号）</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《国家教育考试网上巡查系统视频标准技术规范（2017 版）》</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《国家教育考试综合管理平台建设指南（2017）》</w:t>
      </w:r>
      <w:r/>
    </w:p>
    <w:p>
      <w:pPr>
        <w:pStyle w:val="952"/>
        <w:numPr>
          <w:ilvl w:val="0"/>
          <w:numId w:val="0"/>
        </w:numPr>
        <w:ind w:firstLine="480"/>
        <w:jc w:val="both"/>
        <w:keepLines w:val="0"/>
        <w:keepNext w:val="0"/>
        <w:pageBreakBefore w:val="0"/>
        <w:spacing w:beforeAutospacing="0" w:afterAutospacing="0" w:line="480" w:lineRule="exact"/>
        <w:widowControl/>
        <w:rPr>
          <w:rStyle w:val="734"/>
          <w:rFonts w:hint="eastAsia" w:ascii="仿宋" w:hAnsi="仿宋" w:eastAsia="仿宋" w:cs="仿宋"/>
          <w:color w:val="auto"/>
          <w:sz w:val="24"/>
          <w:szCs w:val="24"/>
          <w:highlight w:val="none"/>
          <w:lang w:val="en-US" w:eastAsia="zh-CN" w:bidi="ar-SA"/>
        </w:rPr>
        <w:outlineLvl w:val="9"/>
      </w:pPr>
      <w:r>
        <w:rPr>
          <w:rStyle w:val="734"/>
          <w:rFonts w:hint="eastAsia" w:ascii="仿宋" w:hAnsi="仿宋" w:eastAsia="仿宋" w:cs="仿宋"/>
          <w:color w:val="auto"/>
          <w:sz w:val="24"/>
          <w:szCs w:val="24"/>
          <w:highlight w:val="none"/>
          <w:lang w:val="en-US" w:eastAsia="zh-CN" w:bidi="ar-SA"/>
        </w:rPr>
        <w:t xml:space="preserve">国家教育考试考务安全保密系统运行维护管理相关行业规范</w:t>
      </w:r>
      <w:r/>
    </w:p>
    <w:p>
      <w:pPr>
        <w:pStyle w:val="727"/>
        <w:numPr>
          <w:ilvl w:val="2"/>
          <w:numId w:val="2"/>
        </w:numPr>
        <w:ind w:left="-11" w:firstLine="641"/>
        <w:jc w:val="both"/>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1"/>
      </w:pPr>
      <w:r>
        <w:rPr>
          <w:rFonts w:hint="eastAsia" w:ascii="仿宋" w:hAnsi="仿宋" w:eastAsia="仿宋" w:cs="仿宋"/>
          <w:b w:val="0"/>
          <w:bCs w:val="0"/>
          <w:color w:val="auto"/>
          <w:sz w:val="28"/>
          <w:szCs w:val="28"/>
          <w:highlight w:val="none"/>
          <w:lang w:val="en-US" w:eastAsia="zh-CN"/>
        </w:rPr>
        <w:t xml:space="preserve">服务细项内容</w:t>
      </w:r>
      <w:r/>
    </w:p>
    <w:p>
      <w:pPr>
        <w:pStyle w:val="728"/>
        <w:ind w:firstLine="480"/>
        <w:keepLines/>
        <w:keepNext/>
        <w:pageBreakBefore w:val="0"/>
        <w:spacing w:before="0" w:after="0" w:line="6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3.1考试保障服务</w:t>
      </w:r>
      <w:r/>
    </w:p>
    <w:p>
      <w:pPr>
        <w:pStyle w:val="952"/>
        <w:ind w:firstLine="480"/>
        <w:jc w:val="both"/>
        <w:spacing w:beforeAutospacing="0" w:afterAutospacing="0" w:line="600" w:lineRule="exact"/>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本项目维保周期内，涉及考试项目、考生规模及预计启用考点明细如下</w:t>
      </w:r>
      <w:r>
        <w:rPr>
          <w:rFonts w:hint="eastAsia" w:ascii="仿宋" w:hAnsi="仿宋" w:eastAsia="仿宋" w:cs="仿宋"/>
          <w:b w:val="0"/>
          <w:color w:val="auto"/>
          <w:sz w:val="24"/>
          <w:szCs w:val="24"/>
          <w:highlight w:val="none"/>
          <w:lang w:val="en-US" w:eastAsia="zh-CN" w:bidi="ar-SA"/>
        </w:rPr>
        <w:t xml:space="preserve">：</w:t>
      </w:r>
      <w:r/>
    </w:p>
    <w:tbl>
      <w:tblPr>
        <w:tblStyle w:val="735"/>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173"/>
        <w:gridCol w:w="1022"/>
        <w:gridCol w:w="3150"/>
        <w:gridCol w:w="1087"/>
        <w:gridCol w:w="825"/>
        <w:gridCol w:w="975"/>
        <w:gridCol w:w="866"/>
      </w:tblGrid>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宿迁全市标准化考点启用情况表</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一、市直考点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高考艺术省统考（美术、音乐、书法、表导演）</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宿迁市文昌高级中学（宿豫实高）</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研究生考试笔试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宿迁学院、钟吾初中（崇文初中、宿豫中专）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宿迁中学、马陵中学、宿豫中学、第一高中、宿豫实高、文昌高中、湖滨高中（自建）、宿豫中专（洋河高中）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高二16000+2000补考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开放大学（自建，SIP+专线）、泽达学院（自建）、宿豫中专、宿城中专、宿迁幼专、宿豫中专、（宿迁卫校）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宿迁中学、马陵中学、宿豫中学、宿豫实高、文昌高中、第一高中（湖滨高中）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2027.7</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宿迁开放大学、宿迁泽达职业技术学院（自建）、宿迁职业技术学院（自建）、宿迁学院、宿迁卫生中等专业学校（自建）、江苏省淮海技师学院（自建）、幼儿师范高等专科学校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宿迁开放大学、宿迁泽达职业技术学院、宿迁职业技术学院、宿迁学院、宿迁卫生中等专业学校、江苏省淮海技师学院、幼儿师范高等专科学校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宿迁幼专、钟吾初中、崇文初中、（泽达学院）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钟吾初中、崇文初中、厦门路实验学校、经开区第一实验学校、洋河初级中学、宿迁市苏州外国语实验学校、湖滨海门实验</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泽达、开放大学(宿迁卫校)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二、宿城区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预启用标准化考点（考场数）</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rPr>
                <w:rStyle w:val="961"/>
                <w:rFonts w:hint="eastAsia" w:ascii="仿宋" w:hAnsi="仿宋" w:eastAsia="仿宋" w:cs="仿宋"/>
                <w:color w:val="auto"/>
                <w:sz w:val="20"/>
                <w:szCs w:val="20"/>
                <w:highlight w:val="none"/>
                <w:lang w:val="en-US" w:eastAsia="zh-CN" w:bidi="ar"/>
              </w:rPr>
              <w:t xml:space="preserve">（自建，SIP+专线）</w:t>
            </w:r>
            <w:r>
              <w:rPr>
                <w:rStyle w:val="962"/>
                <w:rFonts w:hint="eastAsia" w:ascii="仿宋" w:hAnsi="仿宋" w:eastAsia="仿宋" w:cs="仿宋"/>
                <w:color w:val="auto"/>
                <w:sz w:val="20"/>
                <w:szCs w:val="20"/>
                <w:highlight w:val="none"/>
                <w:lang w:val="en-US" w:eastAsia="zh-CN" w:bidi="ar"/>
              </w:rPr>
              <w:t xml:space="preserve">、宿城中专、黄海路初中、马陵高中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三、宿豫区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宿迁技师学院、玉泉山路、豫新小学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四、沭阳县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华冲高级中学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61"/>
                <w:rFonts w:hint="eastAsia" w:ascii="仿宋" w:hAnsi="仿宋" w:eastAsia="仿宋" w:cs="仿宋"/>
                <w:color w:val="auto"/>
                <w:sz w:val="20"/>
                <w:szCs w:val="20"/>
                <w:highlight w:val="none"/>
                <w:lang w:val="en-US" w:eastAsia="zh-CN" w:bidi="ar"/>
              </w:rPr>
              <w:t xml:space="preserve">（自建）</w:t>
            </w:r>
            <w:r>
              <w:rPr>
                <w:rFonts w:hint="eastAsia" w:ascii="仿宋" w:hAnsi="仿宋" w:eastAsia="仿宋" w:cs="仿宋"/>
                <w:i w:val="0"/>
                <w:iCs w:val="0"/>
                <w:color w:val="auto"/>
                <w:sz w:val="20"/>
                <w:szCs w:val="20"/>
                <w:highlight w:val="none"/>
                <w:u w:val="none"/>
                <w:lang w:val="en-US" w:eastAsia="zh-CN" w:bidi="ar"/>
              </w:rPr>
              <w:t xml:space="preserve">、修远中学、梦溪中学、潼阳中学、正德中学、南湖高级中学</w:t>
            </w:r>
            <w:r>
              <w:rPr>
                <w:rStyle w:val="961"/>
                <w:rFonts w:hint="eastAsia" w:ascii="仿宋" w:hAnsi="仿宋" w:eastAsia="仿宋" w:cs="仿宋"/>
                <w:color w:val="auto"/>
                <w:sz w:val="20"/>
                <w:szCs w:val="20"/>
                <w:highlight w:val="none"/>
                <w:lang w:val="en-US" w:eastAsia="zh-CN" w:bidi="ar"/>
              </w:rPr>
              <w:t xml:space="preserve">（自建）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61"/>
                <w:rFonts w:hint="eastAsia" w:ascii="仿宋" w:hAnsi="仿宋" w:eastAsia="仿宋" w:cs="仿宋"/>
                <w:color w:val="auto"/>
                <w:sz w:val="20"/>
                <w:szCs w:val="20"/>
                <w:highlight w:val="none"/>
                <w:lang w:val="en-US" w:eastAsia="zh-CN" w:bidi="ar"/>
              </w:rPr>
              <w:t xml:space="preserve">（自建）</w:t>
            </w:r>
            <w:r>
              <w:rPr>
                <w:rStyle w:val="962"/>
                <w:rFonts w:hint="eastAsia" w:ascii="仿宋" w:hAnsi="仿宋" w:eastAsia="仿宋" w:cs="仿宋"/>
                <w:color w:val="auto"/>
                <w:sz w:val="20"/>
                <w:szCs w:val="20"/>
                <w:highlight w:val="none"/>
                <w:lang w:val="en-US" w:eastAsia="zh-CN" w:bidi="ar"/>
              </w:rPr>
              <w:t xml:space="preserve">、修远中学、梦溪中学、沭阳如东实验学校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高二19000+2100补考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 怀文学府路校区、梦溪中学、沭阳如东实验学校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61"/>
                <w:rFonts w:hint="eastAsia" w:ascii="仿宋" w:hAnsi="仿宋" w:eastAsia="仿宋" w:cs="仿宋"/>
                <w:color w:val="auto"/>
                <w:sz w:val="20"/>
                <w:szCs w:val="20"/>
                <w:highlight w:val="none"/>
                <w:lang w:val="en-US" w:eastAsia="zh-CN" w:bidi="ar"/>
              </w:rPr>
              <w:t xml:space="preserve">（自建）</w:t>
            </w:r>
            <w:r>
              <w:rPr>
                <w:rStyle w:val="962"/>
                <w:rFonts w:hint="eastAsia" w:ascii="仿宋" w:hAnsi="仿宋" w:eastAsia="仿宋" w:cs="仿宋"/>
                <w:color w:val="auto"/>
                <w:sz w:val="20"/>
                <w:szCs w:val="20"/>
                <w:highlight w:val="none"/>
                <w:lang w:val="en-US" w:eastAsia="zh-CN" w:bidi="ar"/>
              </w:rPr>
              <w:t xml:space="preserve">、南湖高级中学</w:t>
            </w:r>
            <w:r>
              <w:rPr>
                <w:rStyle w:val="961"/>
                <w:rFonts w:hint="eastAsia" w:ascii="仿宋" w:hAnsi="仿宋" w:eastAsia="仿宋" w:cs="仿宋"/>
                <w:color w:val="auto"/>
                <w:sz w:val="20"/>
                <w:szCs w:val="20"/>
                <w:highlight w:val="none"/>
                <w:lang w:val="en-US" w:eastAsia="zh-CN" w:bidi="ar"/>
              </w:rPr>
              <w:t xml:space="preserve">（自建）</w:t>
            </w:r>
            <w:r>
              <w:rPr>
                <w:rStyle w:val="962"/>
                <w:rFonts w:hint="eastAsia" w:ascii="仿宋" w:hAnsi="仿宋" w:eastAsia="仿宋" w:cs="仿宋"/>
                <w:color w:val="auto"/>
                <w:sz w:val="20"/>
                <w:szCs w:val="20"/>
                <w:highlight w:val="none"/>
                <w:lang w:val="en-US" w:eastAsia="zh-CN" w:bidi="ar"/>
              </w:rPr>
              <w:t xml:space="preserve">、修远中学、梦溪中学、沭阳如东实验学校、怀文学府路校区、怀文宁波路校区、实验中学、沭河中学、智慧路初中、外国语初中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五、泗洪县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淮北中学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高二10500+800补考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泗洪中学、淮北中学、育才实验学校、第一高级中学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高二10500+1600补考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育才实验学校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泗洪中学、淮北中学、姜堰高级中学、第一高级中学、育才实验学校、第一实验、第二实验、明德学校、姜堰实验学校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六、泗阳县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rPr>
                <w:rStyle w:val="961"/>
                <w:rFonts w:hint="eastAsia" w:ascii="仿宋" w:hAnsi="仿宋" w:eastAsia="仿宋" w:cs="仿宋"/>
                <w:color w:val="auto"/>
                <w:sz w:val="20"/>
                <w:szCs w:val="20"/>
                <w:highlight w:val="none"/>
                <w:lang w:val="en-US" w:eastAsia="zh-CN" w:bidi="ar"/>
              </w:rPr>
              <w:t xml:space="preserve">（自建，SIP+专线）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县实验初中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致远中学泗阳大道校区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合格性考试(机试)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泗阳中学、致远中学、桃州中学、实验高中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中职职教高考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2027.07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泗阳中学、致远中学上海路校区、实验高中、桃州中学、县实验初中、致远中学繁荣路校区、泗阳中学附属初中（自建，SIP+专线）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备注：1、启用考点设备维保未到期由原维保商负责，到期后由中标单位负责考试期间设备维保。考试期间，中标单位负责设备联调联试、现场保障，指导考点OSD等系统进行设置。</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以上考生人数及考场数为测算数，实际考场数可能发生变化，如实际考场数上浮10%以内，中标方无条件做好服务，不增加费用。</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各考点考场、考务通道、考务室、司铃室、监控室等标准化考点实施设备，纳入标准化考点统一管理。高考考点考务通道须覆盖试卷流转全线路。</w:t>
            </w:r>
            <w:bookmarkEnd w:id="125"/>
            <w:bookmarkEnd w:id="126"/>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28"/>
        <w:ind w:firstLine="480"/>
        <w:keepLines/>
        <w:keepNext/>
        <w:pageBreakBefore w:val="0"/>
        <w:spacing w:before="0" w:after="0" w:line="600" w:lineRule="exact"/>
        <w:widowControl w:val="off"/>
        <w:rPr>
          <w:rFonts w:hint="eastAsia" w:ascii="仿宋" w:hAnsi="仿宋" w:eastAsia="仿宋" w:cs="仿宋"/>
          <w:b w:val="0"/>
          <w:bCs/>
          <w:color w:val="auto"/>
          <w:sz w:val="24"/>
          <w:szCs w:val="24"/>
          <w:highlight w:val="none"/>
          <w:lang w:val="en-US" w:eastAsia="zh-CN"/>
        </w:rPr>
      </w:pPr>
      <w:r/>
      <w:bookmarkStart w:id="127" w:name="_Toc28748"/>
      <w:r/>
      <w:bookmarkStart w:id="128" w:name="_Toc6891"/>
      <w:r>
        <w:rPr>
          <w:rFonts w:hint="eastAsia" w:ascii="仿宋" w:hAnsi="仿宋" w:eastAsia="仿宋" w:cs="仿宋"/>
          <w:b w:val="0"/>
          <w:bCs/>
          <w:color w:val="auto"/>
          <w:sz w:val="24"/>
          <w:szCs w:val="24"/>
          <w:highlight w:val="none"/>
          <w:lang w:val="en-US" w:eastAsia="zh-CN"/>
        </w:rPr>
        <w:t xml:space="preserve">3.2考点设备维保清单</w:t>
      </w:r>
      <w:r/>
    </w:p>
    <w:tbl>
      <w:tblPr>
        <w:tblStyle w:val="735"/>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1"/>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p>
            <w:pPr>
              <w:ind w:left="0" w:right="0" w:firstLine="480"/>
              <w:jc w:val="both"/>
              <w:keepLines w:val="0"/>
              <w:keepNext w:val="0"/>
              <w:pageBreakBefore w:val="0"/>
              <w:spacing w:before="0" w:beforeAutospacing="0" w:after="0" w:afterAutospacing="0" w:line="480" w:lineRule="exact"/>
              <w:widowControl/>
              <w:rPr>
                <w:rFonts w:hint="eastAsia" w:ascii="仿宋" w:hAnsi="仿宋" w:eastAsia="仿宋" w:cs="仿宋"/>
                <w:i w:val="0"/>
                <w:iCs w:val="0"/>
                <w:color w:val="auto"/>
                <w:sz w:val="32"/>
                <w:szCs w:val="32"/>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本次服务范围涉及64个考点，其中2018年统计建设的考点36个，2019年以后建设的考点数28个，具体设备清单如下（设备数量仅供参考，潜在供应商如需了解实际数量，需自行组织实地勘察）：</w:t>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tbl>
            <w:tblPr>
              <w:tblStyle w:val="735"/>
              <w:tblW w:w="8384"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76"/>
              <w:gridCol w:w="783"/>
              <w:gridCol w:w="998"/>
              <w:gridCol w:w="2059"/>
              <w:gridCol w:w="1188"/>
              <w:gridCol w:w="707"/>
              <w:gridCol w:w="826"/>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2018建设</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2019年及以后建设</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备注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LS-5560X-30C-EI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LS-5130S-52TP-EI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迪普</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bottom"/>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FW1000-ME-N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YOGA Tab3 Pro</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OptiPlex3046MT</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CD-NVD4000K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CD-NVR9000K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巡查管理平台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CD-IPC-HDBW9000E</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5665</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DH-IPC-HFW52XYZF-ABCD</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睿声</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RealSD-H805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烟台钟表</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YZF450S-N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跨域mart-Spectrum侦测服务器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跨域无线信号监测屏蔽系统管理服务器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 5000增强型考场无线信号屏蔽器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2578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神思</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SS628-700B</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2527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SUPER-SCAN 1000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5403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DHL550UCM-EF</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英威腾</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HR1106XL</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bl>
          <w:p>
            <w:pPr>
              <w:pStyle w:val="955"/>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p>
            <w:pPr>
              <w:pStyle w:val="955"/>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1.标准化考点-各区县指挥中心传输电路共计64条。</w:t>
            </w:r>
            <w:r/>
          </w:p>
          <w:p>
            <w:pPr>
              <w:ind w:left="0" w:right="0" w:firstLine="480"/>
              <w:keepLines/>
              <w:keepNext/>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2.启用考点设备维保未到期由原维保单位负责，到期后由中标单位负责维保、现场保障。对于自建考点，提供SIP服务器维保服务（仅针对“SIP+专线”模式考点），考前检查网上巡查系统对接状态、对接调试、拉流测试、OSD检查等服务，考点内部各系统设备维保及考试保障由考点自行负责。</w:t>
            </w:r>
            <w:r/>
          </w:p>
          <w:p>
            <w:pPr>
              <w:ind w:left="0" w:right="0" w:firstLine="480"/>
              <w:keepLines/>
              <w:keepNext/>
              <w:pageBreakBefore w:val="0"/>
              <w:spacing w:before="0" w:beforeAutospacing="0" w:after="0" w:afterAutospacing="0" w:line="480" w:lineRule="exact"/>
              <w:widowControl w:val="off"/>
              <w:rPr>
                <w:rFonts w:hint="default"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3.2018年建设的考点主要设备技术参数如下所示。</w:t>
            </w:r>
            <w:r/>
          </w:p>
          <w:p>
            <w:pPr>
              <w:ind w:left="0" w:right="0"/>
              <w:jc w:val="both"/>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附：2018年建设考点设备主要技术参数</w:t>
            </w:r>
            <w:r/>
          </w:p>
          <w:tbl>
            <w:tblPr>
              <w:tblStyle w:val="735"/>
              <w:tblW w:w="8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3"/>
              <w:gridCol w:w="812"/>
              <w:gridCol w:w="7016"/>
            </w:tblGrid>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center"/>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交换容量≥590Gbps，包转发率≥210Mpps，风扇和电源均采用内置冗余设计。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支持基于端口、协议、子网和MAC的VLAN划分，支持QinQ，支持灵活QinQ</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支持RIPv1/v2、OSPF；支持等价路由、策略路由支持OSPFv3、RIPng，如需软件授权支持则必须实际配置软件授权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单台设备实配千兆电口≥24，千兆光口≥4，并可以提供一个额外的扩展插槽，支持万兆、40G以太口的扩展。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交换容量≥330Gbps，包转发率≥144Mpps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 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支持在横向、纵向维度上N:1虚拟化技术（多台物理设备虚拟成一台逻辑交换机，简化网络管理且提高可靠性）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 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单台设备实配千兆电口≥48，千兆光口≥4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整机要求内存≥1G，≥1U机架设备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不少于8个千兆接口，其中至少包含2个千兆光口，百兆/千兆自适应。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2.产品性能 最大并发连接数≥20万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IPSec VPN并发连接数≥512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每秒新建连接数≥10K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整机大包吞吐量≥1Gbps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整机DPI深度防御吞吐量≥400M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3DES加密≥600M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AES256加密≥600M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基本功能 支持安全区域管理，可基于接口、VLAN划分安全区域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支持ASPF状态检查，协议包括：dns | ftp | h323 | http | sccp | sip | smtp| gtp | ils | mgcp | nbt | pptp | rsh | rtsp | sqlnet | tftp ，支持时间段安全策略设置。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免费支持高性能IPSec、L2TP、GRE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支持高性能SSL VPN功能，最大并发可扩展≥128</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能实现与安卓、IOS系统自带VPN组件的L2TP、IPSec 、L2TP Over IPSec对接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提供客户端与安卓、IOS、Windows对接。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基于病毒特征进行检测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报文流处理模式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支持HTTP、FTP、SMTP、POP3协议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支持的病毒类型：Backdoor、Email-Worm、IM-Worm、P2P-Worm、Trojan、AdWare、Virus等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支持病毒日志和报表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支持对黑客攻击、蠕虫/病毒、后门/木马、恶意代码/软件、间谍软件/广告软件、垃圾邮件、漏洞扫描、Web攻击、DoS/DDoS等常见的攻击防御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支持攻击特征库的分类（根据攻击类型、目标机系统进行分类）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支持对BT等P2P/IM识别和控制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支持应用层防护：应用流控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支持链路负载均衡功能、服务器负载均衡功能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支持IPV6动态路由协议、IPV6对象及策略、IPV6状态防火墙、IPV6攻击防范、IPV6 GRE\IPSEC VPN、IPV6日志审计、IPV6会话热备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支持防火墙\NAT日志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支持域间策略匹配日志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支持攻击防范\黑名单日志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支持NAT444用户端口块溯源日志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支持IPV6防火墙及防攻击日志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日志开启会设备新建性能影响小于10%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 支持一对一、地址池等NAT方式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支持一个公网IP地址NAT无限连接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支持NAT二进制日志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能够防范DOS/DDOS攻击：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Smurf、WinNuke、Ping of Death、SYN Flood、ICMP Flood、UDP Flood、ARP欺骗、TCP报文标志位不合法、超大ICMP报文、地址扫描的防范、端口扫描的防范、DNS Flood、ACK Flood、FIN Flood、分片Flood、Tiny-Fragment</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14.智能管理 支持统一管理软件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 支持基于角色的权限访问控制技术：基于功能、web菜单、命令界别的基于用户角色的授权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部署模式 支持路由模式、透明模式和混杂模式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 配套管理 支持SNMPv1、SNMPv2C、SNMPv3，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支持CONSOLE、TELNET、SSH管理方式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支持NTP时间同步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不低于以下配置：CPU性能相当于Intel Core i5/4G内存 /500G 7200转SATA/DVD刻录(16倍速）/集成显卡/10/100/1000以太网口/光电鼠标 标准键盘/19英寸宽屏显示器/立式机箱。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both"/>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须提供承诺书，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支持不少于4路HDMI或DVI接口。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须提供承诺书。SIP服务器应当具有较高的兼容性，支持符合《国家标准GB/T28181－2016〈公共安全视频监控联网系统信息传输、交换、控制技术要求〉》标准的设备。SIP服务器须承诺实现与国家教育部考试中心网上巡查平台互联互通、新建系统与原有系统相兼容，能够与原有系统实现互联互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CPU：相当于1.3G嵌入式四核处理器的性能及以上；内存：4G/DDR4。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提供近5年省级平台项目的实施案例，或5年以前实施但一直在正常运行的项目，需持有省级招考机构的证明与合同复印件；或持有考试中心近1年的证明，证明可与教育部考试中心平台互联互通；或持有产品连通性检验报告。</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应是嵌入式设备，本身具有抗病毒和抗攻击能力。具有10M/100M/1000M自适应以太网接口。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具有用于实现对各路音视频的实时点播，对监控设备的远程控制；录像的回放以及检索等功能。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必须提供二次开发的软件接口，不得设置技术壁垒。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支持GPS/北斗，支持GPS外置有源天线接口，保证环境较差时可以接收信号，支持串口接口，授时精度（1PPS）：＜40ns，须集成到SIP服务器中实现时间同步，采用模块集成或另配授时服务器方式均可。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具有视频自动检测功能。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规范标准符合《国家教育考试网上巡查系统视频标准技术规范（2017版）》，须提供承诺书，同时兼容《国家标准GB/T28181－2016〈公共安全视频监控联网系统信息传输、交换、控制技术要求〉》。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CPU：相当于1.3G嵌入式、四核CPU的性能及以上；内存：4G/DDR4。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网络协议 支持TCP/IP、SIP、RTP、RTCP、DHCP和PPPOE等网络协议。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网络接口 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分发功能 采用组播、分发或广播的方式将音视频流转发给用户，同一时间分发路数不小于64路。需提供多级转发、带宽自动适应等功能。还需提供极低延迟的控制信号转发、媒体流的分发功能。支持视频传输优先级控制；支持网络拥塞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未经业主方额外书面提出需求，不得在转发前对转发视音频流做任何校验，应该直接转发。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设备要求应是嵌入式设备，具备实时操作系统，本身具有抗病毒和抗攻击能力。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扩充性：必须提供二次开发的软件接口，不得设置技术壁垒。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NVR存储设备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嵌入式系统，四核CPU。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支持≥50路1080P视频输入及IPC复合音频输入，可以由多台设备组合。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支持≥4块SATA硬盘，每块容量≥4T，应当满足同时50路以上至少5天连续不间断存储。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支持LINUX操作系统。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输入接口≥1个10/100/1000Mbps自适应。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支持HDMI、VGA、USB等接口。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监控专用硬盘，SATA 硬盘，支持7*24小时工作、4T容量。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如下：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进行数据交互，允许第三方软件对其进行连接启动、嵌入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1.业务层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一般来说，业务层可包括报警、网上巡查、视频资料的快速查找等方面的业务。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2.应用层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网上巡查系统管理平台的应用层是巡查中心完成各种系统功能和音视频流调度管理的核心控制系统，可以分为音视频流管理子层和系统管理子层。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音视频流管理子层可完成实时音视频流点播、实时音视频流的双向解码、历史音视频流检索和回放、设备控制、存储和备份、报警联动、音频自动检测等功能。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系统管理子层负责对网上巡查系统的用户和设备进行管理。功能如下：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 设备管理：软硬件资源的配置及查询；系统性能的实时监视；系统设备的故障告警监视、故障诊断及定位分析，报警日志的创建及维护；可对摄像头传输的图像进行自动检测并报警等。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 安全认证：验用户的访问权限和优先级，监测记录进行操作等； 安全认证：验用户的访问权限和优先级，监测记录进行操作等；验证接入设备的合法性，并注册。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d）智能巡查：可对图像中的人像进行识别；具有智能环境变化侦测；可自动跳转关键帧，方便回看。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a）数据库服务：应采用分布式数据库，存储设备和音视频流的索引信息、报警信息、用户资料和权限、系统运行日志，为数据和音视频流检索、身份认证和权限管理提供存储和检索服务。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b）存储服务：主要完成音视频数据的存储管理、数据备份。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d）Web服务：非专职管理用户可以以B/S方式登录系统、访问音视频流资源、控制前端设备等操作。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4.系统层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系统协议层包括数据定义、通信协议和音视频编解码协议等。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部分要求可见本章节前文描述。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另需满足：界面友好、功能齐全、各类用户操作方便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高清升级支持H.264、H.265视频编码标准，图像分辨率应支持主码流1080P，子码流支持720P。支持G.711、A</w:t>
                  </w:r>
                  <w:r>
                    <w:rPr>
                      <w:rFonts w:hint="eastAsia" w:ascii="仿宋" w:hAnsi="仿宋" w:eastAsia="仿宋" w:cs="仿宋"/>
                      <w:i w:val="0"/>
                      <w:iCs w:val="0"/>
                      <w:color w:val="auto"/>
                      <w:sz w:val="24"/>
                      <w:szCs w:val="24"/>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基本要求：采用高灵敏度全指向性电容咪头，全面拾音，保真度高，回放的语音清晰、干净、低噪音；咪头经过防潮技术处理，寿命更长。自适应动态降噪处理，内置高速DSP数字信号处理器，有效防止语音信号失真及衰减。内置自动识别噪声模块，最大限度降低环境噪声。自动抑制高强度声音，可靠保护后端音频监控设备。回声消除技术有效减少空旷房间的严重回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输出阻抗：600Ω非平衡。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工作电压：DC 6-15V。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灵敏度：-33dB。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频率范围：20Hz-20kHz。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输出信号幅度：2.5Vpp/-35dB。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信噪比：80dB （1米40 dB音源）40dB （10米40 dB音源）1KHz at 1 Pa。</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动态范围：104 dB（1kHz at Max dB SPL）。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其他：具有80平方米的拾音面积，有效距离可手动调节。具有雷击保护、电源极性反接保护、ESD静电防护等。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1.接口：RJ45，传输协议：标准NTP协议。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2.具有主动同步功能，在外部时码驱动下，子钟间同步时差不超过100us。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3.自动消除累积误差，连续运行无累积误差，无校时信号自动切换到内部时钟状态。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4.支持网管功能，故障主动上报，并将运行情况通过TCP/IP协议传输到网络集中监控平台实时监控，以确保稳定可靠运行，与服务器时间同步。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5.可壁挂方式安装，也可吊装。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6.平均使用寿命〉=10万小时，MTBF〉=2万小时。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7.数据传送时间间隔≦5秒。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监测频率范围：40MHz~3000MHz（可扩展）。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接收机：采用双通道技术。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工作模式：支持无人值守式侦测引导阻断工作模式；支持自动发现异常信号并引导屏蔽终端对异常信号的阻断功能；可完成无线电信号实时侦测、可疑信号自动采集和自动引导阻断；支持平台远程管理。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作弊信号还原能力：支持包括语音和数传类型的专业作弊设备信号采集和还原；支持自动保存捕获信号文件和还原内容生成；支持对可疑作弊信号频点信息的平台上传及管理。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作弊信号还原方式：采用多通道设计，支持信号实时侦测和对可疑作弊信号进行采集并进行还原，信号还原对侦测和阻断无影响。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可靠性：MTBF≥2000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工作环境温度：-20℃~ +55℃。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可设置黑白名单：设置黑名单时对应黑名单信号一旦出现即优先引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导屏蔽终端进行阻断。用户可根据考务等工作需要自定义白名单频点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（频段），其通信不受系统影响。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10.整套系统具备主流作弊设备实时还原能力，对于语音作弊信号能进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行实时监听.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管理功能 对本地所有的终端设备进行集中调试、查看和管理，支持远程授权控制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数据管理 支持智能化、自动化考试模式管理，提供考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应当根据省平台的要求，开发数据接口，自动下载考试计划，上传侦测结果。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黑白名单 根据本地域的情况，支持对黑白名单的设置和管理维护。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可扩展性 支持分布式网络部署架构，可根据业务需要不断扩展。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可靠性 持续工作时间不小于 24 小时，MTBF≥2000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数据接口 RJ45，支持与侦测设备及屏蔽终端组网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 工作温度：0℃- +40℃；相对湿度：20%-80%（无凝露）。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 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阻断方式：采用侦测引导阻断方式，支持平台远程集中控制管理，针对不同区域可实现远程开启与关闭。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引导屏蔽干扰范围：100MHz~1300MHz。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支持在没有侦测引导下，独立全频段阻断，全频段阻断的范围为100MHZ~2700MHz，另外应当支持5G信号屏蔽，暂定为3300MHZ-3600MHZ，4800MHZ-5000MHZ，并根据最终5G商用频谱调整。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11.外观设计：阻断器应采用一体化设计，电源和天线内置，采用隐蔽式设计，整机无散热金属外露，避免人为破坏、烫伤和触电等事故发生。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考场环境无噪声干扰。符合《GB3096-2008(声环境质量标准)》中I类环境要求。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考场环境无噪声干扰。符合《GB3096-2008(声环境质量标准)》中I类环境要求。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独立全频段阻断，范围与工作频率保持一致。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数据接口：RJ45，10M/100M，支持分组远程任意通道的开关设备。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11.辐射标准：符合GB8702-2014《电磁环境控制限值》。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12.外观设计：阻断器应采用一体化设计，电源和天线内置，采用隐蔽式设计，整机无散热金属外露，避免人为破坏、烫伤和触电等事故发生。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1.尺寸屏幕：≥7寸显示屏，触控。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2.人脸识别时间：≤2s，在一般考场环境下，人脸准确率≥99%。</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3.验证方法：支持混合验证模式，包括：人脸、二代身份证、指纹。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4.配有符合公安部《GA 1153-2014 手持式居民身份证阅读器》或符合公安部《GA450-2013 台式居民身份证阅读器通用技术要求》标准的居民身份证读卡器，内置公安部指定安全模块，非接触性自动读取身份证芯片中的指纹、照片、文字等信息，防止使用假冒身份证的行为。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5.指纹识别：指纹算法遵循《居民身份证指纹采集和比对技术规范 GA1012-2012》，具备公安部安全与警用电子产品质量检测中心颁发的指纹算法软件测试报告，为确保身份认证的准确性，防止误识，当错误拒绝率为0.5%时错误接受率不大于0.05%。指纹模组为公安部居民身份证指纹采集设备所用的指纹模组。指纹采集设备接口按照《GA/T 1011-2012居民身份证指纹采集器通用技术要求》，指纹采集模块支持半导体电容传感器或光学传感器，根据现场情况选择。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6.操作系统：安卓系统或Windows平台。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7.网络接口：支持WiFi/以太网。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8.屏幕分辨率：≧1024*600。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9.内置存储 2G内存、≧32G存储。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10.摄像头：≥300W像素，电池容量 ≥6000mah或终端续航能力在8小时以上，摄像头在光线条件不好的情况下应当有技术措施保障正常工作，完成人像采集比对工作。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11.应用软件：提供具有考务应用软件，并根据甲方要求提供二次开发。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12.可放置于桌面上，高度适合进行人脸识别；同时支持壁挂式安装，按照要求提供相应的支撑装置或者是壁挂装置，2选1。</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13.含集中的存储和供电装置，方便存储和集中供电。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14.既可以用于验证也可以用于采集。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15.除支持二代证、指纹、人脸验证外，还另外支持其他生物识别技术（如指静脉、虹膜、声纹）。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15.应用软件：能够应用并提供考务应用软件(如报名终端、网上体检、考中管理等)，并根据甲方要求提供二次开发。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样式：手持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电源：9V标准电池或可充电电池</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工作电压：直流7-12V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工作湿度：-10度到50度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功能：声音/震动双报警模式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探测灵敏度：一元硬币或大头针大小物体探测距离≥50mm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可充电电池，连续续航40h以上。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r>
              <w:trPr>
                <w:trHeight w:val="4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keepLines w:val="0"/>
                    <w:keepNext w:val="0"/>
                    <w:pageBreakBefore w:val="0"/>
                    <w:spacing w:before="0" w:beforeAutospacing="0" w:after="0" w:afterAutospacing="0" w:line="28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left="0" w:right="0"/>
              <w:keepLines w:val="0"/>
              <w:keepNext w:val="0"/>
              <w:spacing w:before="0" w:beforeAutospacing="0" w:after="0" w:afterAutospacing="0"/>
              <w:rPr>
                <w:rFonts w:hint="eastAsia" w:ascii="仿宋" w:hAnsi="仿宋" w:eastAsia="仿宋" w:cs="仿宋"/>
                <w:i w:val="0"/>
                <w:iCs w:val="0"/>
                <w:color w:val="auto"/>
                <w:szCs w:val="22"/>
                <w:highlight w:val="none"/>
                <w:u w:val="none"/>
              </w:rPr>
              <w:suppressLineNumbers w:val="0"/>
            </w:pPr>
            <w:r>
              <w:rPr>
                <w:rFonts w:hint="eastAsia" w:ascii="仿宋" w:hAnsi="仿宋" w:eastAsia="仿宋" w:cs="仿宋"/>
                <w:i w:val="0"/>
                <w:iCs w:val="0"/>
                <w:color w:val="auto"/>
                <w:szCs w:val="22"/>
                <w:highlight w:val="none"/>
                <w:u w:val="none"/>
              </w:rPr>
            </w:r>
            <w:r/>
          </w:p>
        </w:tc>
      </w:tr>
    </w:tbl>
    <w:p>
      <w:pPr>
        <w:pStyle w:val="728"/>
        <w:ind w:firstLine="482"/>
        <w:keepLines/>
        <w:keepNext/>
        <w:pageBreakBefore w:val="0"/>
        <w:spacing w:before="0" w:after="0"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3.3市县区考试中心设备维保清单（含保密室）</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本次服务范围涉及6个市县区考试中心，均为2018年建设，具体设备清单如下</w:t>
      </w:r>
      <w:r>
        <w:rPr>
          <w:rFonts w:hint="eastAsia" w:ascii="仿宋" w:hAnsi="仿宋" w:eastAsia="仿宋" w:cs="仿宋"/>
          <w:i w:val="0"/>
          <w:iCs w:val="0"/>
          <w:color w:val="auto"/>
          <w:sz w:val="24"/>
          <w:szCs w:val="24"/>
          <w:highlight w:val="none"/>
          <w:u w:val="none"/>
          <w:lang w:val="en-US" w:eastAsia="zh-CN" w:bidi="ar"/>
        </w:rPr>
        <w:t xml:space="preserve">（设备数量仅供参考，潜在供应商如需了解实际数量，需自行组织实地勘察）</w:t>
      </w:r>
      <w:r>
        <w:rPr>
          <w:rFonts w:hint="eastAsia" w:ascii="仿宋" w:hAnsi="仿宋" w:eastAsia="仿宋" w:cs="仿宋"/>
          <w:color w:val="auto"/>
          <w:sz w:val="24"/>
          <w:szCs w:val="24"/>
          <w:highlight w:val="none"/>
          <w:lang w:val="en-US" w:eastAsia="zh-CN" w:bidi="ar-SA"/>
        </w:rPr>
        <w:t xml:space="preserve">：</w:t>
      </w:r>
      <w:r/>
    </w:p>
    <w:tbl>
      <w:tblPr>
        <w:tblStyle w:val="735"/>
        <w:tblpPr w:horzAnchor="page" w:tblpX="1804" w:vertAnchor="text" w:tblpY="304"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8"/>
        <w:gridCol w:w="2713"/>
        <w:gridCol w:w="2919"/>
        <w:gridCol w:w="749"/>
        <w:gridCol w:w="204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市区、沭阳、泗阳、泗洪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各高考考点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县到市主备电路</w:t>
            </w:r>
            <w:r/>
          </w:p>
        </w:tc>
      </w:tr>
    </w:tbl>
    <w:p>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备注：</w:t>
      </w:r>
      <w:r/>
    </w:p>
    <w:p>
      <w:pPr>
        <w:numPr>
          <w:ilvl w:val="0"/>
          <w:numId w:val="0"/>
        </w:numPr>
        <w:jc w:val="left"/>
        <w:tabs>
          <w:tab w:val="left" w:pos="312" w:leader="none"/>
        </w:tabs>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指挥中心：全年保障。中标单位负责日常会议联调与保障，考试期间派驻人员现场保障。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2.保密室：全年保障；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3.车载监控：按考试要求，提供保障。</w:t>
      </w:r>
      <w:r/>
    </w:p>
    <w:p>
      <w:pPr>
        <w:ind w:right="0"/>
        <w:keepLines/>
        <w:keepNext/>
        <w:pageBreakBefore w:val="0"/>
        <w:spacing w:before="0" w:beforeAutospacing="0" w:after="0" w:afterAutospacing="0" w:line="480" w:lineRule="exact"/>
        <w:widowControl w:val="off"/>
        <w:rPr>
          <w:rFonts w:hint="default"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4.</w:t>
      </w:r>
      <w:r>
        <w:rPr>
          <w:rFonts w:hint="eastAsia" w:ascii="仿宋" w:hAnsi="仿宋" w:eastAsia="仿宋" w:cs="仿宋"/>
          <w:color w:val="auto"/>
          <w:sz w:val="24"/>
          <w:szCs w:val="24"/>
          <w:highlight w:val="none"/>
          <w:lang w:val="en-US" w:eastAsia="zh-CN"/>
        </w:rPr>
        <w:t xml:space="preserve">2018年建设的考试中心主要设备技术参数如下所示。</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附：2018年建设的市县区考试中心设备主要技术参数</w:t>
      </w:r>
      <w:r/>
    </w:p>
    <w:tbl>
      <w:tblPr>
        <w:tblStyle w:val="735"/>
        <w:tblW w:w="8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3"/>
        <w:gridCol w:w="863"/>
        <w:gridCol w:w="732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1.性能：交换容量≥19Tbps，三层包转发率≥2880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1.性能：交换容量≥590Gbps，三层包转发率≥210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1、性能：交换容量≥336Gbps，三层包转发率≥130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2、端口数量：≥48个10/100/1000M电口，≥4端口千兆/万兆SFP+接口，1个带外管理口，1个Console口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3、二层特性：支持16K MAC地址表容量，支持4K个VLAN空间，支持基本QinQ，灵活QinQ，支持 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4、三层特性：支持IPv4和IPv6静态路由，RIP和RIPng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安全特性：支持用户分级管理和口令保护，支持基于端口和MAC的801.X认证，支持CPU保护和ARP防攻击功能，支持IP、MAC、端口、VLAN的组合绑定，支持黑洞MAC地址，支持MAC地址学习数目限制，支持AAA认证，支持Radius、TACACS+，支持端口隔离，支持安全MAC</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7、端口防雷：业务端口防雷能力：6KV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8、技能环保：支持802.3az以太网节能，为无风扇静音设计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1.采用非X86 64位多核高性能处理器和高速存储器，主控模块内存≥16G。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2.2U及以下盒式设备，内置模块化双电源。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3.整机提供≥12个千兆光口+12个千兆电口+ 4个万兆端口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提供≥1个扩展槽位，整机最大可扩展接口数量48千兆端口＋10个万兆端口。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整机吞吐量≥40Gbps，最大并发连接数≥3000万，每秒新建连接数≥600K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6.支持IPV6动态路由协议、IPV6对象及策略和IPV6状态防火墙。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7.所投设备须支持虚拟设备的创建、修改、删除，能够针对CPU、内存、VLAN、吞吐、新建、并发等参数进行灵活分配，支持虚拟设备的独立启动和关闭。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9.支持高性能SSL VPN功能，最大并发可扩展≥10000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支持SSL VPN双机状态备份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10.基于病毒特征进行检测，支持病毒库手动和自动升级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支持对黑客攻击、蠕虫/病毒、木马、恶意代码、间谍软件/广告软件、DoS/DDoS等常见的攻击防御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12.支持攻击特征库的分类。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13.支持生成防火墙\NAT日志、域间策略匹配日志和攻击防范\黑名单日志，日志格式支持SYSLOG及二进制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支持实现一对一、多对一、多对多等多种形式的NAT，实现DNS、FTP、H.323等多种NAT ALG功能。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14.实现内网用户访问外网资源时对DNS解析的过程的优化，所有DNS请求不受客户端填写DNS服务器地址的影响，由设备重新解析，并提供web界面配置截图。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15.支持VXLAN，实现SDN转发。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16.支持VRRP的链路备份，支持两框集群，集群之后的设备可以统一管理，使用同一个IP地址。</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17.配置与投标人承诺免费维护期相同年份的AV防病毒授权。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应提供相应的管理使用平台，使其具备车辆定位，实时跟踪、车辆信息查询、轨迹回放、图像</w:t>
            </w:r>
            <w:r>
              <w:rPr>
                <w:rFonts w:hint="eastAsia" w:ascii="仿宋" w:hAnsi="仿宋" w:eastAsia="仿宋" w:cs="仿宋"/>
                <w:i w:val="0"/>
                <w:iCs w:val="0"/>
                <w:color w:val="auto"/>
                <w:sz w:val="24"/>
                <w:szCs w:val="24"/>
                <w:highlight w:val="none"/>
                <w:u w:val="none"/>
                <w:lang w:val="en-US" w:eastAsia="zh-CN" w:bidi="ar"/>
              </w:rPr>
              <w:t xml:space="preserve">监控、电子地图、车辆调度、车辆超速、越界及偏离路线报警、报表统计等功能。不少于1个摄像头，配备拾音功能，录像分辨率至少可达1080P，配备硬盘录像机，硬盘容量不少于1T、USB录像备份，网络备份，具有减振技术、内置GPS或北斗，WIFI无线模块、配备2G(GPRS/CDMA)/3G(EVDO/WCDMA/TD-SCDMA)/4G(TDD-LTE/FDD-LTE)通讯模块、支持报警图像抓拍、密封机壳，便于在车辆上安装。且要提供第三方开发接口，内置移动数据卡，并包含免费维保期内接送卷期间设备装拆及数据流量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不低于类似Intel Core i7-8700/内存8G/1TB硬盘（7200转 SATA硬盘）/DVD±RW/4G独立显卡1000兆以太网口/光电鼠标/标准键盘/标准立式机箱/屏幕尺寸≥19.5英寸LED/预装正版操作系统/4小时现场响应或提供备机。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不低于类似i5-7200/8G内存/128G SSD+1T/14英寸FHD（1920×1080）/显卡独立2GB/ DVD±RW/1000兆以太网口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2.双边拼缝≦1.8mm，响应时间≦8ms；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4.自然分辨率：1920×1080，对比度不低于4000:1，水平可视角度≧178°，垂直可视角度≧178°，水平分辨力≥800TVL，亮度5.鉴别等级≥10级；色彩饱和度：92%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全钢或铝合金结构，根据显示大屏尺寸及现场安装方式，定制安装支架。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包含拼接显示屏安装配件及线缆。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支持不少于12路HDMI或DVI接口。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支持不少于9路HDMI或DVI接口。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支持不少于6路HDMI或DVI接口。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既可以作为高清矩阵使用，也可以作为拼接处理器使用；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1.背板交换架构，单路输出通道带宽达到20Gbps，每路输出通道彼此独立，确保系统不会因运行路数的增多而导致整体性能下降。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2.模块化插卡式设计，输入卡、输出卡、切换卡、控制卡、风扇、电源等全部采用模块化设计，便于日后系统的升级和维护。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3.信号可在拼接屏的任意位置开窗、叠加、拉伸、漫游、跨屏、缩放或画中画显示，单屏至少支持4个图层显示。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4.支持开窗及场景的预布局，预布局过程中，拼接屏显示画面不受影响。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5.支持全面热插拔，带电拔出不影响其他模块的正常运行。输入板卡热插拔恢复时间&lt;3s；输出板卡热插拔恢复时间&lt;5s。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支持冗余电源，单个电源的故障不会影响整机的运行。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支持设备运行状态及温度的监测，管理人员可以实时了解设备的运行情况。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支持异常告警提示，便于及时排查及处理，可对历史告警信息进行搜索及管理。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支持设备生产信息查询、设备固件版本在线查询。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支持系统的整体升级，支持输入板卡、输出板卡、功能板卡等每一张板卡的升级。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与省考试院分布式回声消除处理协同工作；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具有回声消除技术和噪声抑制功能；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不少于8通道的分布式回声消除；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20Hz~22KHz全频段回声处理；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轻触开关发言的麦克风兼容能力；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内置多通道数字功放，实现动态自动消除反馈控制；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内置电话接口，实现电话扩声；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支持Dante网络传输；</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支持12路输入，12路输出，可通过网络扩展，实现满足现场实际使用需求的大路数输入和输出；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 ALC和AGC功能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具有EQ,滤波器,路由,压限,延时,自动增益控制,噪声门控等模块；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提供32个预制模式，255条宏命令,可扩展串行指令数量，通过发布指令实现控制管理；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先进的网络管理功能 (SNMP和HTML)；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事件日程安排；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自动系统检查；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与考点网络时钟相同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扩声音箱分全频音箱和吸顶音箱。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配套功率放大器使用。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全频音箱：主要用于多媒体扩声。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频率响应≥(±3dB) 75 Hz -20 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额定阻抗 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灵敏度(1W@1m) 115.5 dB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最大声压级输出 121.5dB（峰值:126dB）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额定功率 250W 连续, 1000W 峰值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覆盖角度(H×V) 100°×40°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吸顶音箱：主要用于语言类扩声。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最大声压（额定功率/1m）：108dB@8Ω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频率响应（-10dB）70Hz-25kHz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覆盖角度：（4kHz/1kHz）: 65°/140°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定制两联操作控制台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硬件架构：采用电信级非PC架构和嵌入式操作系统，支持7×24小时长期连续运行,能够通过软件许可的方式进行系统扩容。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 媒体框架协议：符合ITU-T H.323、SIP标准，具备强大的兼容能力，设备支持1080P 60fps处理能力。视频编解码协议：支持ITU-T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3.MCU配置全适配能力，支持对称1080P 60帧编解码能力，最大可配置80路720P30帧 （并可换算为40路1080P30帧或20路1080P60帧）高清接入能力、每一路均可进行速率协议适配和配置16路720P高清多画面功能，各会场均可同时显示在多画面中；最低支持同时召开4组720P 的16分屏会议，会议中同时支持全路混音。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支持H.239双流，可以同时传送主摄像头画面(HD 1080P 30帧/秒)和辅流PC画面(1080P 30帧/秒)，并可同步传输PC多媒体音频信号。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需支持第三方会管系统对MCU设备进行管理；MCU设备需完全开放第三方会管系统功能所需接口，并支持省指挥中心维护管理平台进行统一维护管理。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可支持MCU设备双机热备或其他热备方式功能，支持双电源模块。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应具有良好的网络适应性，支持丢包恢复功能，在IP网络发生20%丢包时仍能够进行流畅的音视频沟通，图像无马赛克、停顿。在IP网络发生70%丢包时仍能保持音频通信畅通。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另需满足：须与省考试院视频会议系统无缝对接。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1.要求自带摄像头，其性能可以达到视频会议终端支持的最高要求，可充分发挥视频会议终端性能，包括但不限于分辨率等。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2.架构：采用嵌入式操作系统，非Windows系统；非PC架构，非工控机架构，摄像头及主机分体式结构。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3.协议：多媒体框架协议：支持多种线路类型，支持H.323/SIP协议标准，支持IP接入速率128Kbps-6Mbps。视频编解码协议：支持H.263、H.264、H.264 HighProfile、H.264 SVC视频图像编码协议，图像格式支持1080P60帧、1080P30帧、720P60帧、720P30帧、4CIF， CIF，本次要求配置对称1080P 60帧编解码能力。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4.双流性能 支持标准H.239协议的双流收发，主流视频图像和辅流PC桌面数据输入输出都能达到1080P分辨率。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5.网络适应性 应具有良好的网络适应性，支持丢包恢复功能，在IP网络发生20%丢包时仍能够进行流畅的音视频沟通，图像无马赛克、停顿。在IP网络发生70%丢包时仍能保持音频通信畅通。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7.支持省指挥中心维护管理平台进行统一维护管理。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1.需满足所高考（研究生）考点同时在线视频需求。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1.处理能力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录制：30路1080p60/1080p30/720p60/720p30 双流会议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直播：20路720p30 / 10路1080p30 / 5路1080p60 视频流。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点播：2000路@256Kbps /1000路@512Kbps / 512路@1Mbps / 256路@2Mbps。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2.存储容量≧4T，支持2T+2T热备。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3.录制时长:4000小时512Kbps双流码流的录制。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4.安全可靠性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备份机制：电源热备份、硬盘热备份、芯片热备份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网络存储扩容：IP SAN、 NAS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用户认证：LDAP/AD用户登录认证，实现集中用户管理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用户权限管理：按视频分组、用户分组的多用户分级分权权限管理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安全性设计：HTTPS加密、H.235加密、TLS/SRTP加密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5.音视频协议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多媒体框架协议：ITU-T H.323 、IETF SIP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视频编解码协议：H.264 BP、H.264 HP、H.263、H.263+、H.263++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音频编解码协议：AAC-LD、AAC-LC、G.711a、G.711u、G.722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双流协议：H.239、BFCP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6.录制特性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支持单点、 点到点和多点视频会议组网下的单流、双流录制、定点录制；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离线转码，文字索引；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存储文件格式：MP4、AVI、WMV、ASF、FLV；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音频IVR，录制语音提示；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录制带宽：128Kbps～8Mbps。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7.直播/点播特性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会议终端和移动Web终端的直播和点播回放；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基于组播和单播方式的直播；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基于单播的点播；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下载后离线播放；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支持的浏览器：Windows PC:IE8+、firefox19+、chrome25+ ； MAC &amp; IOS: safari5+ ；Android: Andriod2.3+。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8.移动播放特点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Web界面搜索、预览和播放存档内容；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视频分组和标签，快速索引到播放的视频源；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支持Web点播过程中的暂停、拖动、PPT图片索引等控制；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支持播放布局灵活切换，满足多种观看需求。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支持8路视频接入。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1.机架式独立硬件设备，标准2U机箱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2.采用多核架构设计，CPU核数目≥8个，内置1TB硬盘</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3.固化提供≥4个千兆Combo口，支持3个业务扩展插槽，可扩展至16Combo接口或12SFP+接口，本次配置≥4个千兆Combo口，≥4个万兆SFP＋口。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4.配置内置双电源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5.网络吞吐量≥40Gbps，应用吞吐量≥20Gbps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6.支持路由模式、透明（网桥）模式、混合模式，部署模式切换无需重启设备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7.支持静态路由、策略路由、RIP、OSPF、ISP路由，其中ISP路由支持自定义，并可提供基于应用的策略路由，提供web配置界面截图。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8.支持基于带宽和优先级的多链路负载均衡，可支持链路过载保护，提供web配置界面截图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9.对目标地址提供基于ping、TCP、DNS等协议类型探测，可统计最近一周、一天、一小时的探测延时及成功率趋势，提供web界面截图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10.支持主流P2P、IM、在线视频、网络游戏、网络炒股等应用识别；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11.支持BYOD特征库，可识别ios版和安卓版移动互联网软件如微博、微信等特征，并提供web界面配置截图；应用特征库可提供在线升级和手动升级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12.内置URL分类库，支持约100个URL分类，URL库可在线升级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13.支持自定义URL过滤，并支持URL的模糊匹配，提供web界面配置截图；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14.支持自定义关键字对象，匹配类型包含关键字和数字，提供web界面配置截图；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15.支持即时通讯应用管控的精细化管理，提供web配置界面截图；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16.支持网络社区应用管控的精细化管理提供web配置界面截图；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17.支持基于某个用户的QQ、微信、淘宝等虚拟账号关联汇总，可对某个用户一天的上网行为轨迹以时间轴方式进行呈现，提供web界面截图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18.支持应用、用户流量统计，应用流量支持趋势图、饼状图呈现，可查看某一应用的流量趋势图和其Top流量用户,提供web界面截图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19.支持对指定URL的文件内容进行缓存加速，需缓存文件可手动上传及更新；可查看缓存可用空间和命中次数，提供web配置界面截图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20.支持中文Web界面管理及命令行管理，支持基于SSL协议的远程安全管理；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21.设备web管理界面提供在线抓包工具，可针对某种应用单独进行抓包，抓包文件可在web界面下载，提供web界面配置截图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22.支持本地日志记录和远程日志输出；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23.提供公安部销售许可证，提供有效证书复印件。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24.配置应用识别&amp;URL特征库升级服务时间与承诺免费维护期一致。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1.服务器高度：≥2U，标配原厂导轨、走线管理支架。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2.处理器：CPU：不低于类似于Intel XeonE5-2620 v4性能，实配2颗。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3.内存：内存实配规格：≥2*8GB DDR4，可扩展≥24个内存插槽，支持最大容量1.5TB。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4.存储：（1）单台实配硬盘及托架：≥2*300GB 12G SAS 10k 硬盘 , ≥1.8TB 12G SAS 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（2）配置≥8个2.5寸热插拔硬盘槽位，最多可扩展至≥31个热插拔硬盘槽位。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5.阵列控制器：配置独立的阵列卡：独立Raid阵列卡，支持Raid0/1/10/5/50/6/60，≥1GB缓存，支持缓存数据保护，且后备保护时间 不受限制。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6.网卡：本次配置≥4个10/100/1000M-BaseT 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7.可用性：（1）冗余电源：2个≥550w铂金版热插拔冗余电源；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（2）冗余风扇：配置热插拔冗余风扇。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8.服务器外形：机架式。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9.I/O：最多提供≥10个PCIE3.0插槽。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10.GPU：最高≥3个双宽GPU。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11.可管理性：配置≥1Gb的远程管理控制端口。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12.支持对全网设备进行统一管理、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IP拓扑、二层拓扑、邻居拓扑、网络拓扑视图（支持网络区域的任意划分、命名、拖拽、折叠和展开）、业务拓扑、STP拓扑、MSTP拓扑等多种拓扑类型；二层拓扑支持多协议，包括Bridge、NDP、CDP、MSTP、STP、LLDP、DISMAN-PING等二层协议，支持聚合链路，支持第三方的设备；拓扑可融合链路状态、设备告警等多种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设备与用户统一管理：支持网络管理与用户管理联动，如通过点击拓扑楼层接入交换机图标，可查看该设备所有接入用户账户信息，查询在线用户列表、强制用户下线、下发消息、总在线用户数统计、不安全用户数统计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设备配置集中管理：配置库包括配置文件和配置片段，配置内容可带有参数，在部署时根据设备的差异设置不同的值；配置文件可部署到设备的启动配置或者运行配置；配置片段只能部署到设备的运行配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16.支持设备与流量分析统一管理：支持网络管理平台实现设备管理与流量分析联动，如通过点击拓扑某链路可查看该链路的关键应用流量分布、关键用户流量使用等。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1.支持全网安全设备的日志收集和风险展示。支持对全网所有局点的防火墙和行为管理设备进行管理（不少于600个节点）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安全事件概览中列出了最近的攻击状态，包括攻击趋势和设备的新建连接数、并发连接数统计图，同时能够提供针对攻击目的IP、攻击源IP、攻击协议和攻击事件的TopN列表，详细列出最近发生最多的攻击者（源地址）、被攻击者（目的地址）、事件名称和协议，从而为用户提供当前网络安全事件的概览信息，帮助管理员直观地了解到最新的安全状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3.提供基于天、周、月及特定时间段内的攻击趋势分析，展示了根据事件严重级别划分的攻击趋势图，包括攻击事件分析、攻击目的分析、攻击来源分析和攻击协议分析。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显示每条攻击日志发生的时间、日志级别、源域、目的域、源IP/端口、目的IP/端口、协议、动作以及攻击的设备名称，帮助操作员直观地了解域间访问控制日志的行为状况。提供基于时间段、设备名称、源域、目的域、协议等查询条件，方便操作员查询需要的日志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5.提供黑名单访问日志，用于审计被屏蔽掉的特定IP地址的日志，用来记录日志生成的时间和IP地址、被认为是黑名单日志的原因以及对系统环境的影响级别，另外还显示日志的老化时间和执行的操作方式。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6．提供NAT日志的接收和查询能力，日志中支持NAT转换前后的源IP、目的IP、源端口、目的端口以及NAT转换发生的时间、转换的设备。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对虚拟化设备的增加、删除、修改等操作，虚拟设备管理指通过虚拟化技术将一台物理防火墙划分成多台逻辑防火墙，每台逻辑防火墙就称为一个虚拟设备Context。每个虚拟设备拥有自己专属的软硬件资源，独立运行，独立转发数据，对于用户来说，每个虚拟设备就是一台独立的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8.支持与接入认证的关联能力，通过关联对应日志中的IP地址，可转换成对应的用户名，方便从IP到人的管理。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9.规则优化管理主要用于显示设备上每条规则的匹配速率和最后一次匹配时间，查看规则的匹配历史记录，方便客户优化防火墙域间规则。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系统提供丰富的统计报表查询和定制功能，可直接打印、查看报表，也可将报表导出为PDF、Word、Excel等格式，可以以天、周、月、季度等周期发送到指定管理员的Email邮箱中，帮助管理员对网络中的安全设备进行综合而全面的管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80"/>
        <w:jc w:val="both"/>
        <w:keepLines/>
        <w:keepNext/>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outlineLvl w:val="3"/>
      </w:pPr>
      <w:r>
        <w:rPr>
          <w:rFonts w:hint="eastAsia" w:ascii="仿宋" w:hAnsi="仿宋" w:eastAsia="仿宋" w:cs="仿宋"/>
          <w:b w:val="0"/>
          <w:bCs/>
          <w:color w:val="auto"/>
          <w:sz w:val="24"/>
          <w:szCs w:val="24"/>
          <w:highlight w:val="none"/>
          <w:lang w:val="en-US" w:eastAsia="zh-CN" w:bidi="ar-SA"/>
        </w:rPr>
        <w:t xml:space="preserve">3.4智能巡查巡检及市教育考试指挥中心可视化显示系统升级改造服务</w:t>
      </w:r>
      <w:r/>
    </w:p>
    <w:p>
      <w:pPr>
        <w:pStyle w:val="729"/>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3.4.1智能巡查巡检服务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（1）须满足全市高考、中考（部分考点，考场数量不超过高考考场数量）、研考考场实时智能巡查及市、区县保密室实时智能巡检需求；</w:t>
      </w:r>
      <w:r>
        <w:rPr>
          <w:rFonts w:hint="eastAsia" w:ascii="仿宋" w:hAnsi="仿宋" w:eastAsia="仿宋" w:cs="仿宋"/>
          <w:b w:val="0"/>
          <w:bCs/>
          <w:color w:val="auto"/>
          <w:sz w:val="24"/>
          <w:szCs w:val="24"/>
          <w:highlight w:val="none"/>
          <w:lang w:val="en-US" w:eastAsia="zh-CN" w:bidi="ar-SA"/>
        </w:rPr>
        <w:br/>
      </w:r>
      <w:r>
        <w:rPr>
          <w:rFonts w:hint="eastAsia" w:ascii="仿宋" w:hAnsi="仿宋" w:eastAsia="仿宋" w:cs="仿宋"/>
          <w:b w:val="0"/>
          <w:bCs/>
          <w:color w:val="auto"/>
          <w:sz w:val="24"/>
          <w:szCs w:val="24"/>
          <w:highlight w:val="none"/>
          <w:lang w:val="en-US" w:eastAsia="zh-CN" w:bidi="ar-SA"/>
        </w:rPr>
        <w:t xml:space="preserve">    （2）智能巡查系统须包含智能巡考管理平台、智能巡考算法、网上巡查平台、AI云巡考客户端、AI即时通等子系统等。</w:t>
      </w:r>
      <w:r/>
    </w:p>
    <w:p>
      <w:pPr>
        <w:pStyle w:val="729"/>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3.4.2市教育考试指挥中心可视化显示系统升级改造服务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为市级考试指挥中心全域态势调度体系提供一体化升级集成服务，重构本级考务总览、考场视频汇聚、多级会商联动可视化交互能力，打通省 - 市 - 区县四级考务平台视频调度链路，实现所有考场监控、保密室画面、车载定位数据、会议信号统一可视化呈现、多场景一键切换、分区漫游调度。</w:t>
      </w:r>
      <w:r/>
    </w:p>
    <w:p>
      <w:pPr>
        <w:pStyle w:val="729"/>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服务整体包含原有可视化交互载体拆除清运、全新全域态势呈现系统一体化集成部署、配套信号调度控制体系搭建、机房线路规整、现场装饰配套施工、全系统联调适配、常态化运维保障全流程工作。</w:t>
      </w:r>
      <w:r/>
    </w:p>
    <w:p>
      <w:pPr>
        <w:pStyle w:val="729"/>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rPr>
        <w:t xml:space="preserve">3.4.3智能巡查巡检及市级指挥中心可视化显示系统升级改造服务的服务要求</w:t>
      </w:r>
      <w:r/>
    </w:p>
    <w:tbl>
      <w:tblPr>
        <w:tblStyle w:val="735"/>
        <w:tblW w:w="54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3"/>
        <w:gridCol w:w="1126"/>
        <w:gridCol w:w="4779"/>
        <w:gridCol w:w="755"/>
        <w:gridCol w:w="569"/>
        <w:gridCol w:w="985"/>
        <w:gridCol w:w="118"/>
        <w:gridCol w:w="849"/>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一、智能巡查巡检服务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4"/>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智能巡考管理平台</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试计划导入模板.xlsx”导入考试计划信息，应包含考试计划名称、考试计划编号、考试开始日期、考试结束日期、是否当前考试计划、场次名称、场次编号、科目名称、科目编号、场次开始时间、场次结束时间等；</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支持下载“考点管理导入模板.xlsx”导入考点信息，应包含所属考试计划编号、机构代码、机构名称、所属上级机构名称、所属上级机构代码、机构类型、SIP服务器名称、SIP服务器域名等；</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支持下载“考场场次关联导入模板.xlsx”导入考场场次关联数据，应包含所属考试计划编码、考试计划名称、场次编号、场次名称、考点所属机构代码、考点名称、考场编码、考场名称、应考人数等；</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报警类型管理导入模板.xlsx”导入报警类型数据，应包含所属类型编码、所属类型名称、异常行为编码、异常行为名称、异常行为风险等级、异常行为启用状态、阈值、疑似状况1、疑似状况2、疑似状况3、疑似状况4等；</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支持全部导出考试机构数据、用户数据、考点学校数据、考点考场数据、考场场次关联数据、算力主机数据、报警类型数据，并能够根据导出的时间进行命名管理；</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支持通过考试计划名称、考试场次、所属地市、所属区县、考点名称、考场名称、座位号/监考员、预警等级、预警起止时间、异常行为、审核状态、审核结果等查询异常行为预警记录；</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支持根据考试场次创建AI分析任务，可设定考前开始分析时间和具体分析任务的执行时间，可实时显示未开始、运行中、已完成的AI分析任务，并可支持AI分析任务的停止、删除等管理操作；</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▲支持按地图展示所属区域，审核预警数、AI分析预警数，考点总数、考场总数、预警考场数、预警考场率，考生应考总数、实到人数、缺考人数、缺考率</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5"/>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支持按应考人数、实到人数、缺考人数、缺考率等统计考生信息，同时可按考生个人、考生群体、监考员三大类,分别统计展示异常行为名称，审核数/AI分析数，审核数占比/AI分析数占比；</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10.▲支持按照《国家教育考试综合管理平台信息标准》对接标准与上级平台（如综合考务）对接，将考试任务产生的告警统计信息、详细告警信息上报到上级平台</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11.▲支持按照《国家教育考试综合管理平台信息标准》对接标准与上级平台（如综</w:t>
            </w:r>
            <w:r>
              <w:rPr>
                <w:rFonts w:hint="eastAsia" w:ascii="仿宋" w:hAnsi="仿宋" w:eastAsia="仿宋" w:cs="仿宋"/>
                <w:b w:val="0"/>
                <w:bCs w:val="0"/>
                <w:i w:val="0"/>
                <w:iCs w:val="0"/>
                <w:color w:val="auto"/>
                <w:sz w:val="24"/>
                <w:szCs w:val="24"/>
                <w:highlight w:val="none"/>
                <w:u w:val="none"/>
                <w:lang w:val="en-US" w:eastAsia="zh-CN" w:bidi="ar"/>
              </w:rPr>
              <w:t xml:space="preserve">合考务）对接，从考务获取考生座次信息，结合本地基础座次分析，显示考生智能定位信息，考生人桌关联信息（</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12.▲支持按照《国家教育考试网上巡查系统视频标准技术规范（2017版）》对接标准与下级平台、本级平台（如网上巡查系统）对接，成功获取考点考场视频进行异常行为预警分析（</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4"/>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pacing w:val="8"/>
                <w:sz w:val="24"/>
                <w:szCs w:val="24"/>
                <w:highlight w:val="none"/>
                <w:lang w:val="en-US" w:eastAsia="zh-CN"/>
              </w:rPr>
              <w:suppressLineNumbers w:val="0"/>
            </w:pPr>
            <w:r>
              <w:rPr>
                <w:rFonts w:hint="eastAsia" w:ascii="仿宋" w:hAnsi="仿宋" w:eastAsia="仿宋" w:cs="仿宋"/>
                <w:b/>
                <w:bCs/>
                <w:color w:val="auto"/>
                <w:spacing w:val="8"/>
                <w:sz w:val="24"/>
                <w:szCs w:val="24"/>
                <w:highlight w:val="none"/>
                <w:lang w:val="en-US" w:eastAsia="zh-CN"/>
              </w:rPr>
              <w:t xml:space="preserve">智能巡考算法</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1.采用人桌模型、图像动作检测模型、视频时空动作检测模型、深度学习模型、VIT视觉大模型、人体姿态关键点</w:t>
            </w:r>
            <w:r>
              <w:rPr>
                <w:rFonts w:hint="eastAsia" w:ascii="仿宋" w:hAnsi="仿宋" w:eastAsia="仿宋" w:cs="仿宋"/>
                <w:color w:val="auto"/>
                <w:sz w:val="24"/>
                <w:szCs w:val="24"/>
                <w:highlight w:val="none"/>
                <w:lang w:val="en-US"/>
              </w:rPr>
              <w:t xml:space="preserve">检测模型。</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2.支持H.264、H.264H、H.264M、H.264B、H.265、MJPEG视频编码标准、兼容MPEG4视频编码格式，支持G.722、G.711A、G.726、G.711U、MPEG2-L2、AAC音频编码标准、兼容MPEG Layer II音频编码标准，支持PS系统流和TS传输流的封装，符合《国家教育考试网上巡查系统视频标准技术规范（2017版）》</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3.支持按照《国家教育考试综合管理平台信息标准》对接标准与上级平台（如综合考务）对接，从考务获取考生座次信息，结合本地基础座次分析，显示考生智能定位信息，考生人桌关联信息。</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支持根据考务数据的考生座位编排规则，按照标准化考场人数、考场座次起始位置（前左手位、前右手位、后左手位、后右手位）、座位布局方式（66666、7788、8877、7887、8778、7878、8787、555555、77772）、座位排列方式（S型竖排、S型横排、Z型横排、Z型竖排），进行考生座位号与视频分析人桌模型关联</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5.支持12种考生个人行为分析：提前作答、左右偏头、向后偏头、考生站立、传递可疑物品、捡可疑物品、携带可疑物品、手放桌下并埋头、考生中途出入考场、考生举手、销毁试卷答案、考后继续作答。</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6.支持8种考试群体行为分析：考生长时间不离场、多人向同一方向偏头、考生群体举手、考生群体起立、考生群体交头接耳、考生群体停止作答、考生群体考后继续作答、考生人数统计(缺考率分析)。</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7.支持20种监考员行为:监考员未按时到达考场、监考员未核对钟表时间、监考员未展示试卷袋/答题卡袋、监考员提前发卷、监</w:t>
            </w:r>
            <w:r>
              <w:rPr>
                <w:rFonts w:hint="eastAsia" w:ascii="仿宋" w:hAnsi="仿宋" w:eastAsia="仿宋" w:cs="仿宋"/>
                <w:color w:val="auto"/>
                <w:sz w:val="24"/>
                <w:szCs w:val="24"/>
                <w:highlight w:val="none"/>
                <w:lang w:val="en-US" w:eastAsia="zh-CN"/>
              </w:rPr>
              <w:t xml:space="preserve">考</w:t>
            </w:r>
            <w:r>
              <w:rPr>
                <w:rFonts w:hint="eastAsia" w:ascii="仿宋" w:hAnsi="仿宋" w:eastAsia="仿宋" w:cs="仿宋"/>
                <w:color w:val="auto"/>
                <w:sz w:val="24"/>
                <w:szCs w:val="24"/>
                <w:highlight w:val="none"/>
                <w:lang w:val="en-US"/>
              </w:rPr>
              <w:t xml:space="preserve">员未按时发放答题卡/试卷、监考员发卷不规范、监考员在考生位置就</w:t>
            </w:r>
            <w:r>
              <w:rPr>
                <w:rFonts w:hint="eastAsia" w:ascii="仿宋" w:hAnsi="仿宋" w:eastAsia="仿宋" w:cs="仿宋"/>
                <w:color w:val="auto"/>
                <w:sz w:val="24"/>
                <w:szCs w:val="24"/>
                <w:highlight w:val="none"/>
                <w:lang w:val="en-US" w:eastAsia="zh-CN"/>
              </w:rPr>
              <w:t xml:space="preserve">座</w:t>
            </w:r>
            <w:r>
              <w:rPr>
                <w:rFonts w:hint="eastAsia" w:ascii="仿宋" w:hAnsi="仿宋" w:eastAsia="仿宋" w:cs="仿宋"/>
                <w:color w:val="auto"/>
                <w:sz w:val="24"/>
                <w:szCs w:val="24"/>
                <w:highlight w:val="none"/>
                <w:lang w:val="en-US"/>
              </w:rPr>
              <w:t xml:space="preserve">、监考员少于两人、监考员手持可疑物品、监考员注意力不集中、监考员位置不规范（监考员未规范就</w:t>
            </w:r>
            <w:r>
              <w:rPr>
                <w:rFonts w:hint="eastAsia" w:ascii="仿宋" w:hAnsi="仿宋" w:eastAsia="仿宋" w:cs="仿宋"/>
                <w:color w:val="auto"/>
                <w:sz w:val="24"/>
                <w:szCs w:val="24"/>
                <w:highlight w:val="none"/>
                <w:lang w:val="en-US" w:eastAsia="zh-CN"/>
              </w:rPr>
              <w:t xml:space="preserve">座</w:t>
            </w:r>
            <w:r>
              <w:rPr>
                <w:rFonts w:hint="eastAsia" w:ascii="仿宋" w:hAnsi="仿宋" w:eastAsia="仿宋" w:cs="仿宋"/>
                <w:color w:val="auto"/>
                <w:sz w:val="24"/>
                <w:szCs w:val="24"/>
                <w:highlight w:val="none"/>
                <w:lang w:val="en-US"/>
              </w:rPr>
              <w:t xml:space="preserve">）、监考员长时间停留在考生旁边、监考员在固定区域时间过长、两名监考员在固定区域时间过长、监考员聊天、监考员抽烟、讲台桌面不整洁、监考员提前收卷、监考员延迟收卷、监考员未在讲台监督收卷。</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720p及以上分辨率视频流的实时分析，在不同光照条件、不同的摄像头角度和复杂背景中能够实现长时间连续稳定运行，且算法具备较高识别准确率与召回水平，告警响应迅速，误报率可控（提供有CMA或CNAS认证的检测机构出具的检验报告或产品材料（彩页、功能截图或产品文档等））。</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支持对考场监控视频进行实时监测分析，通过人桌模型算法，实现桌子和人体识别，并支持座位标记展示；可统计显示考生报考人数、实到人数、监考员人数、缺考人数等信息；当考生在座时显示绿色，考生离座时显示红色</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支持对实时视频流进行行为识别分析，支持实时视频与考场座位关联互动显示，点击实时视频座位，可关联显示座位表信息、考生座位号、考生本场次所有异常行为信息和异常行为预警截图及截图前后各10秒的完整异常行为过程短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11.支持在主流服务器架构上运行，包括ARM、X86架构等。GPU加速：算法支持主流GPU加速，包括NVIDIA CUDA、NVIDIA Tesla T4、V100、A100等。操作系统：算法兼容主流操作系统，如Linux、Ubuntu、OPENEULER、CentOS等。数据库：算法支持主流数据库系统，如mysql、GreatSQL、opengauss、OceanBase、TDSQL、DM等。</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12.支持适配主流国产化算力卡，适配机型包括华为昇腾算卡（910系列、Atlas 300、Atlas 900系列等）、鲲鹏系列算卡等</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13.支持将考场预警信息（预警截图、预警短视频、考生基本信息等）推送至AI即时通/AI云巡考客户端，通过考点视频审核员进行审核研判，并可将审核结果和处置单、预警信息等存储归档。</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14.支持通过巡考通或巡考网关(考点网上巡</w:t>
            </w:r>
            <w:r>
              <w:rPr>
                <w:rFonts w:hint="eastAsia" w:ascii="仿宋" w:hAnsi="仿宋" w:eastAsia="仿宋" w:cs="仿宋"/>
                <w:color w:val="auto"/>
                <w:sz w:val="24"/>
                <w:szCs w:val="24"/>
                <w:highlight w:val="none"/>
                <w:lang w:val="en-US" w:eastAsia="zh-CN"/>
              </w:rPr>
              <w:t xml:space="preserve">查</w:t>
            </w:r>
            <w:r>
              <w:rPr>
                <w:rFonts w:hint="eastAsia" w:ascii="仿宋" w:hAnsi="仿宋" w:eastAsia="仿宋" w:cs="仿宋"/>
                <w:color w:val="auto"/>
                <w:sz w:val="24"/>
                <w:szCs w:val="24"/>
                <w:highlight w:val="none"/>
                <w:lang w:val="en-US"/>
              </w:rPr>
              <w:t xml:space="preserve">系统)将考点考场实时视频全量上传至云端算力机，边分析边存储；支持在算力机进行全量视频缓存，并将缓存视频转存至用户云存储平台。</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numPr>
                <w:ilvl w:val="0"/>
                <w:numId w:val="4"/>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网上巡查平台</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应集成sip路由、流媒体转发分发、流媒体转码、中心管理功能，专为国家教育考试的标准化考场建设提供业务支撑；具有合法合规的第三方检测机构出具符合《国家教育考试网上巡查系统视频标准技术规范（2017版）》的检测报告。</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2.应支持TCP/IP、SIP、RTSP、RTP、RTCP、HTTPS等网络协议；支持TCP、UDP、RTP音视频传输协议，可同时组合使用。</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3.应支持SIP2.0协议，支持sip地址解析，信令转发、路由，支持SIP URI统一命名规则，分级命名；支持SIP URI组、用户、树形列表管理和SIP终端接入认证功能；支持SIP终端访问过程控制，建立SIP之间的路由信任关系；支持流媒体汇聚。已符合《国家教育考试网上巡查系统视频标准技术规范（2017版）》。</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4.▲应支持跨平台（Windows、ios，Android）播放本级、下级实时视频和网页无插件（HTML5）播放本级和下级实时音视频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应支持摄像机、编码器添加、修改、删除、查询，支持自定义设备分组添加、删除、修改，支持摄像机配置信息导入、导出，支持编码器、摄像机的批量添加、修改、删除，可根据考试类型对摄像机修改是否启用、是否当前考试用，并对摄像机进行过滤。</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6.应支持网络检测功能，可检测本级与上级上下行传输速率、网络抖动、网络丢包率、网络延迟等。</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7.应支持运行服务及性能检测，可检测本级Mediaproxy、VAS、tomcat、kamailio、mysql、redis服务运行状态；CPU、内存、硬盘使用状态。</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8.应支持告警信息统计并一键告警异常修复，并可对异常告警信息给出相应的解决方案。</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9.应支持互联互通检测，可检测下级SIP向上级注册状态、视频列表情况、音视频流情况；下级注册列表统计、视频列表获取检测、视频流获取检测。</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10.应支持视频质量诊断功能，可对网上巡查系统视频进行无信号检测、画面冻结检测、偏色检测、雪花检测、遮挡异常检测、亮点异常检测、条纹检测、画面模糊检测、对比度异常检测、抖动异常检测。</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应支持日志查询，包括：操作人登录账号、操作类型、操作时间、操作平台、学校名称、IP地址信息。支持日志统计，包括统计用户操作内容，操作次数、登录在线时长等信息，并可一键导出统计信息。应可根据考试类型、时间节点对下级考点联调日志进行查询，包括：下级考点域名名称、考点名称、联通结果、联调人、联调时间，并可双击查看具体联调信息结果。</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应具有地图功能，可将下属各个考点学校信息在电子地图上显示，并可按考点名称定位查询。考点经纬度可根据考点名称自动获取，并可在子域管理中进行设置。可在地图上获取下属视频列表无插件（HTML5）调取相关学校考场的实时图像</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13.应支持一个或多个摄像机录像下载，支持同个摄像机不同时间段录像下载。支持视频录像回放、录像回放视频截图，可对回放的视频进行快速播放、慢速播放、时间进度条控制播放。</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14.应支持宇视、海康、大华、星际安防、鹏视等厂家摄像机接入管理。</w:t>
            </w:r>
            <w:r/>
          </w:p>
          <w:p>
            <w:pPr>
              <w:numPr>
                <w:ilvl w:val="0"/>
                <w:numId w:val="4"/>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AI云巡考客户端</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1.支持按考试列表、场所列表、自定义列表方式获取及展示考点列表名称、保密室列表名称、视频通道列表名称。</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2.支持实时音视频播放，并在实时视频AI分析时，对检测到的异常行为进行实时画框标记显示。画框内容包括座位号/监考员、预警等级和异常行为描述。分析结果根据预警等级以不同颜色标记：Ⅳ级（一般）为蓝色，Ⅲ级（较重）为黄色，Ⅱ级（严重）为橙色，Ⅰ级（特别严重）为红色，以便用户快速识别和区分异常行为的严重程度。</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3.支持展示当前窗口视频播放的考场（摄像机）预警信息，包括考场名称、座位号、预警等级、预警起止时间以及异常行为描述，并可通过点击“详情”按钮查看“预警记录”的详细信息。</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rPr>
              <w:t xml:space="preserve">4.▲支持《国家教育考试网上巡查系统视频标准技术规范（2017版）》标准，接入前端设备和音视频播放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5.支持对考场监控视频实时监测分析，通过自研人桌模型算法，实现对桌子和人体识别关联并进行座位标记，并统计显示考生报考人数、实到人数、监考员人数、缺考人数等信息供视频监考员手动确认上报，也支持系统动态实时上传。</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6.支持考场座位表查看，可按考场座位数量、座次起始位置、座位布局方式、座位排列方式布局显示，当考生在座时显示绿色，考生离座时显示红色。</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7.▲支持实时视频与考场座位关联互动显示，点击实时视频座位，可关联显示座位表信息、考生座位号、考生本场次所有异常行为信息和异常行为预警截图；支持座位表关联查询预警信息，点击座位号自动展示该考生该场次所有异常行为信息和预警截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8.支持自动检测硬件资源CPU、内存、SIP服务器内存、SIP服务器CUP的使用情况和当前播放视频的传输速率、丢包率。</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9.支持全屏显示考场智能分析窗口，实时展示当前考场的视频画面、座位表、预警信息及预警截图等。同时，预警信息列表支持自动刷新，能够实时显示最新的预警信息，包括预警时间、座位号/监考员、预警等级、异常行为描述，以及预警截图和预警前后各10秒的完整异常行为过程短视频。</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10.▲支持一级预警列表展示：一级预警按“待审核”、“已审核异常”、“已审核正常”划分列表展示异常行为的实时考场视频、预警截图、预警录像、异常行为名称、预警时间、考场名称、审核结果、疑似状况、文字补充说明、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11.支持按用户所属机构等级登录AI云巡考客户端，省级用户登录显示省级统计数据页面，地市用户登录显示地市级统计数据页面，区县用户登录显示区县级统计页面。</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12.支持按地图展示所属区域，审核预警数、AI分析预警数，考点总数、考场总数、预警考场数、预警考场率，考生应考总数、实到人数、缺考人数、缺考率。</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13.支持SIP2.0协议，支持</w:t>
            </w:r>
            <w:r>
              <w:rPr>
                <w:rFonts w:hint="eastAsia" w:ascii="仿宋" w:hAnsi="仿宋" w:eastAsia="仿宋" w:cs="仿宋"/>
                <w:b w:val="0"/>
                <w:bCs w:val="0"/>
                <w:color w:val="auto"/>
                <w:sz w:val="24"/>
                <w:szCs w:val="24"/>
                <w:highlight w:val="none"/>
                <w:lang w:val="en-US" w:eastAsia="zh-CN"/>
              </w:rPr>
              <w:t xml:space="preserve">SIP</w:t>
            </w:r>
            <w:r>
              <w:rPr>
                <w:rFonts w:hint="eastAsia" w:ascii="仿宋" w:hAnsi="仿宋" w:eastAsia="仿宋" w:cs="仿宋"/>
                <w:b w:val="0"/>
                <w:bCs w:val="0"/>
                <w:color w:val="auto"/>
                <w:sz w:val="24"/>
                <w:szCs w:val="24"/>
                <w:highlight w:val="none"/>
                <w:lang w:val="en-US"/>
              </w:rPr>
              <w:t xml:space="preserve">地址解析，信令转发、路由，支持SIP URI统一命名规则，分级命名；支持SIP URI组、用户、树形列表管理和SIP终端接入认证功能；支持SIP终端访问过程控制，建立SIP之间的路由信任关系；支持流媒体汇聚。支持SIP向上级的主动注册及同时向多个上级同时注册管理,支持反向通道（上级能够反向找到下级进行通信)。支持SIP录像文件播放请求与停止回放信令控制。符合《国家教育考试网上巡查系统视频标准技术规范（2017版）》。</w:t>
            </w:r>
            <w:r/>
          </w:p>
          <w:p>
            <w:pPr>
              <w:pStyle w:val="739"/>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14.支持H.264、H.265视频编码标准、兼容MPEG4视频编码格式，支持G.711和AAC音频编码标准、兼容MPEG Layer II音频编码标准，支持PS系统流和TS传输流的封装，符合《国家教育考试网上巡查系统视频标准技术规范（2017版）》。</w:t>
            </w:r>
            <w:r/>
          </w:p>
          <w:p>
            <w:pPr>
              <w:pStyle w:val="739"/>
              <w:numPr>
                <w:ilvl w:val="-1"/>
                <w:numId w:val="0"/>
              </w:numPr>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numPr>
                <w:ilvl w:val="0"/>
                <w:numId w:val="4"/>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bCs/>
                <w:color w:val="auto"/>
                <w:spacing w:val="8"/>
                <w:sz w:val="24"/>
                <w:szCs w:val="24"/>
                <w:highlight w:val="none"/>
                <w:lang w:val="en-US" w:eastAsia="zh-CN"/>
              </w:rPr>
              <w:t xml:space="preserve">AI即时通</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1.用户登录后可自动获取当前考试计划，并显示登录的用户名、所属机构、考试场次的时间</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2.支持查看关注考场/所有考场列表，列表包含：待审核（数量）/已审核异常（数量）/已审核正常（数量）。支持根据考点所有考场列表，设置所要关注的考场。同时，也</w:t>
            </w:r>
            <w:r>
              <w:rPr>
                <w:rFonts w:hint="eastAsia" w:ascii="仿宋" w:hAnsi="仿宋" w:eastAsia="仿宋" w:cs="仿宋"/>
                <w:color w:val="auto"/>
                <w:sz w:val="24"/>
                <w:szCs w:val="24"/>
                <w:highlight w:val="none"/>
                <w:lang w:val="en-US" w:eastAsia="zh-CN"/>
              </w:rPr>
              <w:t xml:space="preserve">可</w:t>
            </w:r>
            <w:r>
              <w:rPr>
                <w:rFonts w:hint="eastAsia" w:ascii="仿宋" w:hAnsi="仿宋" w:eastAsia="仿宋" w:cs="仿宋"/>
                <w:color w:val="auto"/>
                <w:sz w:val="24"/>
                <w:szCs w:val="24"/>
                <w:highlight w:val="none"/>
                <w:lang w:val="en-US"/>
              </w:rPr>
              <w:t xml:space="preserve">取消关注的考场</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3.▲支持一级预警列表展示：一级预警按“待审核”、“已审核异常”、“已审核正常”划分列表展示异常行为的预警截图、预警短视频、预警时间、审核结果、疑似状况、文字补充说明、处置单、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4.▲支持二级预警提示列表展示：二级预警按考场排序展示预警排名、预警时间、预警截图、预警短视频、预警列表、审核状态、座位表关联信息、待审核数量、已审核异常数量、已审核正常数量等</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5.支持按预警图片、异常行为、预警时间、考场名称、座位号/监考员显示推送的预警信息，点击审核按钮可查看异常行为、预警等级、预警时间、考场名称、座位号/监考员、预警截图、预警短视频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6.支持对未审核的预警信息以红点状态提示，并通过审核页面展示异常行为、预警等级、预警时间、考场名称、座位号/监考员、预警截图、预警短视频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7.支持根据所发生的考场、时间、场次科目、审核记录等信息查看违纪记录情况，支持在缩略图中框选出异常行为所发生区域并标注行为类型，可一键放大缩略图及查看异常行为录像回放</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8.▲支持查看预警事件，根据异常行为截图（支持自动框选异常人员并标记异常行为）、录像片段、关联事件、实时视频等信息进行解除异常</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疑似违规</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判定违规的操作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9.支持预警信息审核结果操作，判定为正常或异常，同时还可对已判定为异常行为的预警信息文字补充说明</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10.可对已审核的预警信息结果复核确认操作，保存最终的审核结果、预警信息以及文字说明等上报留存归档</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11.▲支持处置单打印操作，可自动调用系统打印机打印，处置单内容包括考点名称、编号、科目、告警时间、考场号、座位号、告警类型、异常行为描述、告警截图、现场处置情况等信息</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12.支持视频审核员现场录入处置结果，并自动上传至智能巡考管理平台录入归档</w:t>
            </w:r>
            <w:r>
              <w:rPr>
                <w:rFonts w:hint="eastAsia" w:ascii="仿宋" w:hAnsi="仿宋" w:eastAsia="仿宋" w:cs="仿宋"/>
                <w:color w:val="auto"/>
                <w:sz w:val="24"/>
                <w:szCs w:val="24"/>
                <w:highlight w:val="none"/>
                <w:lang w:val="en-US" w:eastAsia="zh-CN"/>
              </w:rPr>
              <w:t xml:space="preserve">；</w:t>
            </w:r>
            <w:r/>
          </w:p>
          <w:p>
            <w:pPr>
              <w:pStyle w:val="739"/>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en-US"/>
              </w:rPr>
              <w:t xml:space="preserve">▲符合《国家教育考试网上巡查系统视频标准技术规范（2017版）》、《国家教育考试综合管理平台信息标准》、《电子考场系统通用要求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算力资源服务及组网服务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须根据考试规模及时间，配套足够的云端算力资源，以满足全市高考、中考（部分考点）、研究生考场及市、区县保密室实时智能巡查需求，投标人需提供承诺函。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2、为所有高考、中考（部分考点）、研究生考点及市、区县保密室网络接入提供组网服务。</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gridAfter w:val="1"/>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二、市教育考试指挥中心可视化显示系统升级改造服务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完成 P0.9 COB 微间距可视化显示系统整体配套实施服务，可视有效面积≥9.98㎡，像素间距≤0.93mm、倒装晶片、16:9压铸铝箱体、全前维护安装、静音无风扇、SELV 低压安全电路、RG0光生物安全豁免级，亮度、对比度、色域、刷新率等参数达标；</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▲屏体采用全前维护、前安装设计，灯板与连接板采用硬连方式(两块板卡连接无需排线、电源线)，灯板支持热插拔，所有元器件皆可从正面拆装、维护，有效节约安装空间</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▲屏体校正后亮度损失≤30%；具有颜色、灰度校正，具有校正数据存储及自动回读功能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SA"/>
              </w:rPr>
              <w:t xml:space="preserve">4、</w:t>
            </w:r>
            <w:r>
              <w:rPr>
                <w:rFonts w:hint="eastAsia" w:ascii="仿宋" w:hAnsi="仿宋" w:eastAsia="仿宋" w:cs="仿宋"/>
                <w:i w:val="0"/>
                <w:iCs w:val="0"/>
                <w:color w:val="auto"/>
                <w:sz w:val="24"/>
                <w:szCs w:val="24"/>
                <w:highlight w:val="none"/>
                <w:u w:val="none"/>
                <w:lang w:val="en-US" w:eastAsia="zh-CN" w:bidi="ar"/>
              </w:rPr>
              <w:t xml:space="preserve">▲屏体应符合IEC62471光生物安全性等级豁免级（RG0），产生的光辐射对人体不构成任何危害，无需特殊防护措施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5、配套1套显示系统播控软件、1台高性能视频处理设备，该设备具备多路信号输入输出能力、支持不少于 5 个画面分层显示、20 组以上场景预案存储、集成智能节能、设备运行状态实时监测功能。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i w:val="0"/>
                <w:iCs w:val="0"/>
                <w:color w:val="auto"/>
                <w:sz w:val="24"/>
                <w:szCs w:val="24"/>
                <w:highlight w:val="none"/>
                <w:lang w:val="en-US" w:eastAsia="zh-CN" w:bidi="ar"/>
              </w:rPr>
              <w:t xml:space="preserve">6、服务包含现有12块拼接屏拆除及全新显示系统配套包边装饰。</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市教育局指挥中心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firstLine="480"/>
              <w:jc w:val="both"/>
              <w:keepLines w:val="0"/>
              <w:keepNext w:val="0"/>
              <w:pageBreakBefore w:val="0"/>
              <w:spacing w:before="0" w:beforeAutospacing="0" w:after="0" w:afterAutospacing="0" w:line="400" w:lineRule="exact"/>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jc w:val="both"/>
        <w:keepLines w:val="0"/>
        <w:keepNext w:val="0"/>
        <w:pageBreakBefore w:val="0"/>
        <w:spacing w:line="40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r>
      <w:r/>
    </w:p>
    <w:p>
      <w:pPr>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3.5宿城区黄海路初中监控室可视化系统建设服务</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宿城区黄海路初中监控室可视化系统建设服务，为学校监控室新建一套完整的视频可视化显控系统，配置网络音视频解码设备及高清可视化显示单元，采用2 行 2 列（2×2）规整布局完成整套系统集成建设，服务内容包含全套设备供货、运输、现场安装、线路布设、信号调试、系统联调、交付验收等全部相关工作，设备安装点位、现场排布细节可结合现场实际环境由供需双方现场确认优化。</w:t>
      </w:r>
      <w:r/>
    </w:p>
    <w:p>
      <w:pPr>
        <w:pStyle w:val="729"/>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3.5.1 可视化系统建设清单</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（1）高清显示单元部署服务：55 英寸液晶拼接屏 4 块，2×2 拼接布局；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（2）音视频解码上墙服务：网络音视频解码器 1 台；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（3）配套实施服务：设备运输、支架、线缆敷设、供电改造、安装固定、信号调试、系统联调、画面校准、会议模式配置、现场清理等全部配套服务。</w:t>
      </w:r>
      <w:r/>
    </w:p>
    <w:p>
      <w:pPr>
        <w:pStyle w:val="729"/>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3.5.2 可视化系统建设技术要求</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（1）音视频解码器：</w:t>
      </w:r>
      <w:r/>
    </w:p>
    <w:p>
      <w:pPr>
        <w:pStyle w:val="798"/>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1、</w:t>
      </w:r>
      <w:r>
        <w:rPr>
          <w:rFonts w:hint="eastAsia" w:ascii="仿宋" w:hAnsi="仿宋" w:eastAsia="仿宋" w:cs="仿宋"/>
          <w:b w:val="0"/>
          <w:bCs/>
          <w:color w:val="auto"/>
          <w:sz w:val="24"/>
          <w:szCs w:val="24"/>
          <w:highlight w:val="none"/>
          <w:u w:val="none"/>
          <w:lang w:val="en-US" w:eastAsia="zh-CN" w:bidi="ar"/>
        </w:rPr>
        <w:t xml:space="preserve">符合《国家教育考试网上巡查系统视频标准技术规范（2017版）》，须提供承诺书，应当具有较高的兼容性，支持符合《国家标准GB/T28181－2016〈公共安全视频监控联网系统信息传输、交换、控制技术要求〉》标准的设备。</w:t>
      </w:r>
      <w:r/>
    </w:p>
    <w:p>
      <w:pPr>
        <w:pStyle w:val="799"/>
        <w:numPr>
          <w:ilvl w:val="0"/>
          <w:numId w:val="0"/>
        </w:numPr>
        <w:ind w:firstLine="42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2、高清升级支持H.264、H.265视频编码标准，图像分辨率应支持主码流1080P，子码流支持720P。支持G.711、AAC音频编码标准，并支持Program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b w:val="0"/>
          <w:bCs/>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3、应具有以太网接口，支持TCP/IP协议；应支持SIP、RTP、RTCP等网络协议。</w:t>
      </w:r>
      <w:r/>
    </w:p>
    <w:p>
      <w:pPr>
        <w:pStyle w:val="798"/>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4、10M/100M/1000M自适应以太网接口，支持IP高清信号输入。</w:t>
      </w:r>
      <w:r/>
    </w:p>
    <w:p>
      <w:pPr>
        <w:pStyle w:val="799"/>
        <w:numPr>
          <w:ilvl w:val="0"/>
          <w:numId w:val="0"/>
        </w:numPr>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5、</w:t>
      </w:r>
      <w:r>
        <w:rPr>
          <w:rFonts w:hint="eastAsia" w:ascii="仿宋" w:hAnsi="仿宋" w:eastAsia="仿宋" w:cs="仿宋"/>
          <w:b w:val="0"/>
          <w:bCs/>
          <w:color w:val="auto"/>
          <w:sz w:val="24"/>
          <w:szCs w:val="24"/>
          <w:highlight w:val="none"/>
          <w:u w:val="none"/>
          <w:lang w:val="en-US" w:eastAsia="zh-CN" w:bidi="ar"/>
        </w:rPr>
        <w:t xml:space="preserve">支持不少于4路HDMI或DVI接口。</w:t>
      </w:r>
      <w:r/>
    </w:p>
    <w:p>
      <w:pPr>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4。</w:t>
      </w:r>
      <w:r/>
    </w:p>
    <w:p>
      <w:pPr>
        <w:pStyle w:val="798"/>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7、音视频同步。</w:t>
      </w:r>
      <w:r/>
    </w:p>
    <w:p>
      <w:pPr>
        <w:pStyle w:val="799"/>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8、支持多路视频拼接输出</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9、必须提供二次开发的软件接口，不得设置技术壁垒。</w:t>
      </w:r>
      <w:r/>
    </w:p>
    <w:p>
      <w:pPr>
        <w:ind w:firstLine="482"/>
        <w:keepLines w:val="0"/>
        <w:keepNext w:val="0"/>
        <w:pageBreakBefore w:val="0"/>
        <w:spacing w:line="480" w:lineRule="exact"/>
        <w:widowControl w:val="off"/>
        <w:rPr>
          <w:rFonts w:hint="eastAsia" w:ascii="仿宋" w:hAnsi="仿宋" w:eastAsia="仿宋" w:cs="仿宋"/>
          <w:b w:val="0"/>
          <w:bCs/>
          <w:color w:val="auto"/>
          <w:highlight w:val="none"/>
          <w:lang w:val="en-US"/>
        </w:rPr>
      </w:pPr>
      <w:r>
        <w:rPr>
          <w:rFonts w:hint="eastAsia" w:ascii="仿宋" w:hAnsi="仿宋" w:eastAsia="仿宋" w:cs="仿宋"/>
          <w:b/>
          <w:bCs/>
          <w:color w:val="auto"/>
          <w:sz w:val="24"/>
          <w:szCs w:val="24"/>
          <w:highlight w:val="none"/>
          <w:u w:val="none"/>
          <w:lang w:val="en-US" w:eastAsia="zh-CN" w:bidi="ar-SA"/>
        </w:rPr>
        <w:t xml:space="preserve">★</w:t>
      </w:r>
      <w:r>
        <w:rPr>
          <w:rFonts w:hint="eastAsia" w:ascii="仿宋" w:hAnsi="仿宋" w:eastAsia="仿宋" w:cs="仿宋"/>
          <w:b w:val="0"/>
          <w:bCs/>
          <w:color w:val="auto"/>
          <w:sz w:val="24"/>
          <w:szCs w:val="24"/>
          <w:highlight w:val="none"/>
          <w:u w:val="none"/>
          <w:lang w:val="en-US" w:eastAsia="zh-CN" w:bidi="ar"/>
        </w:rPr>
        <w:t xml:space="preserve">10、须接入考点现有网上巡查系统，通过现有网上巡查配套管理软件实现监控画面上墙、轮巡等功能，</w:t>
      </w:r>
      <w:r>
        <w:rPr>
          <w:rFonts w:hint="eastAsia" w:ascii="仿宋" w:hAnsi="仿宋" w:eastAsia="仿宋" w:cs="仿宋"/>
          <w:bCs/>
          <w:color w:val="auto"/>
          <w:sz w:val="24"/>
          <w:szCs w:val="24"/>
          <w:highlight w:val="none"/>
          <w:u w:val="none"/>
          <w:lang w:bidi="ar"/>
        </w:rPr>
        <w:t xml:space="preserve">确保无缝兼容对接</w:t>
      </w:r>
      <w:r>
        <w:rPr>
          <w:rFonts w:hint="eastAsia" w:ascii="仿宋" w:hAnsi="仿宋" w:eastAsia="仿宋" w:cs="仿宋"/>
          <w:b w:val="0"/>
          <w:bCs/>
          <w:color w:val="auto"/>
          <w:sz w:val="24"/>
          <w:szCs w:val="24"/>
          <w:highlight w:val="none"/>
          <w:u w:val="none"/>
        </w:rPr>
        <w:t xml:space="preserve">（提供承诺函）</w:t>
      </w:r>
      <w:r>
        <w:rPr>
          <w:rFonts w:hint="eastAsia" w:ascii="仿宋" w:hAnsi="仿宋" w:eastAsia="仿宋" w:cs="仿宋"/>
          <w:b w:val="0"/>
          <w:bCs/>
          <w:color w:val="auto"/>
          <w:sz w:val="24"/>
          <w:szCs w:val="24"/>
          <w:highlight w:val="none"/>
          <w:u w:val="none"/>
          <w:lang w:val="en-US" w:eastAsia="zh-CN" w:bidi="ar"/>
        </w:rPr>
        <w:t xml:space="preserve">。</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（2）高清显示单元服务</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1、屏幕尺寸55寸，LED光源。</w:t>
      </w:r>
      <w:r>
        <w:rPr>
          <w:rFonts w:hint="eastAsia" w:ascii="仿宋" w:hAnsi="仿宋" w:eastAsia="仿宋" w:cs="仿宋"/>
          <w:b w:val="0"/>
          <w:bCs/>
          <w:color w:val="auto"/>
          <w:sz w:val="24"/>
          <w:szCs w:val="24"/>
          <w:highlight w:val="none"/>
          <w:u w:val="none"/>
          <w:lang w:val="en-US" w:eastAsia="zh-CN" w:bidi="ar"/>
        </w:rPr>
        <w:tab/>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2、分辨率：1920*1080，双边拼缝≤3.5mm。</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3、亮度不低于500cd/m2，对比度不低于1400:1；图像显示清晰度≥950TVL，亮度鉴别等级≥11级；（提供 CNAS 盖章第三方检测报告复印件并加盖投标人公章）。</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4、项目配套可视化显示终端具备国家3C强制认证，设备合规安全。</w:t>
      </w:r>
      <w:r/>
    </w:p>
    <w:p>
      <w:pPr>
        <w:ind w:firstLine="480"/>
        <w:jc w:val="left"/>
        <w:keepLines w:val="0"/>
        <w:keepNext w:val="0"/>
        <w:pageBreakBefore w:val="0"/>
        <w:spacing w:line="480" w:lineRule="exact"/>
        <w:widowControl/>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5、配套终端具备中国节能产品认证，</w:t>
      </w:r>
      <w:r>
        <w:rPr>
          <w:rFonts w:hint="default" w:ascii="仿宋" w:hAnsi="仿宋" w:eastAsia="仿宋" w:cs="仿宋"/>
          <w:b w:val="0"/>
          <w:bCs/>
          <w:color w:val="auto"/>
          <w:sz w:val="24"/>
          <w:szCs w:val="24"/>
          <w:highlight w:val="none"/>
          <w:u w:val="none"/>
          <w:lang w:val="en-US" w:eastAsia="zh-CN" w:bidi="ar"/>
        </w:rPr>
        <w:t xml:space="preserve">降低后期运维能耗成本</w:t>
      </w:r>
      <w:r>
        <w:rPr>
          <w:rFonts w:hint="eastAsia" w:ascii="仿宋" w:hAnsi="仿宋" w:eastAsia="仿宋" w:cs="仿宋"/>
          <w:b w:val="0"/>
          <w:bCs/>
          <w:color w:val="auto"/>
          <w:sz w:val="24"/>
          <w:szCs w:val="24"/>
          <w:highlight w:val="none"/>
          <w:u w:val="none"/>
          <w:lang w:val="en-US" w:eastAsia="zh-CN" w:bidi="ar"/>
        </w:rPr>
        <w:t xml:space="preserve">。</w:t>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▲6、闪烁频率符合GB/T40230.2-2021视疲劳测试要求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▲7、LCD 显示单元具备阔屏技术，在图像亮度调节过程中，通过 Gamma 变化不丢失灰阶保证图像细节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▲8、具备智能背光灯调节功能，智能感应环 境及实时图像光线的强弱，可自动 调节液晶屏幕背光亮度及图像亮度 和对比度。可外接光控模块，根据 环境光线强弱自动调整整块大屏显 示亮度</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val="0"/>
          <w:color w:val="auto"/>
          <w:sz w:val="24"/>
          <w:szCs w:val="24"/>
          <w:highlight w:val="none"/>
          <w:u w:val="none"/>
          <w:lang w:val="en-US" w:eastAsia="zh-CN" w:bidi="ar"/>
        </w:rPr>
        <w:t xml:space="preserve">▲9、拼接单元具备便捷安装拆卸与维护装置</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3.6备品备件</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★本项目需提供足够数量的备件，满足维保服务期内，各项应急保障需要，主要设备备件数量不少于下表要求，产品性能不低于本项目设备清单中对应的主要技术参数（提供承诺函）。</w:t>
      </w:r>
      <w:r/>
    </w:p>
    <w:tbl>
      <w:tblPr>
        <w:tblStyle w:val="73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42"/>
        <w:gridCol w:w="4560"/>
        <w:gridCol w:w="2763"/>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备件设备名称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备件数量</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考务通服务器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12</w:t>
            </w:r>
            <w:r/>
          </w:p>
        </w:tc>
      </w:tr>
    </w:tbl>
    <w:p>
      <w:pPr>
        <w:ind w:firstLine="480"/>
        <w:pageBreakBefore w:val="0"/>
        <w:spacing w:line="480" w:lineRule="exact"/>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★中标供应商与采购人签订政府采购合同后10 个工作日内，将本项目上表所述主要设备备件实物送达宿迁市教育考试指挥中心，因不可抗力或供应商排产等客观原因导致延迟的，经采购人书面同意可适当延长，并提供备件清单，具备接入现有的宿迁市标准化考点集成专网系统使用，交由采购人现场清点核验确认；备件规格、数量、品质须完全响应招标文件技术要求，逾期未完成送达核验的，视为严重违约行为，采购人有权单方解除合同，并追究中标人全部损失。（提供承诺函）</w:t>
      </w:r>
      <w:bookmarkEnd w:id="127"/>
      <w:r/>
      <w:bookmarkEnd w:id="128"/>
      <w:r/>
      <w:r/>
    </w:p>
    <w:p>
      <w:pPr>
        <w:pStyle w:val="727"/>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color w:val="auto"/>
          <w:sz w:val="28"/>
          <w:szCs w:val="28"/>
          <w:highlight w:val="none"/>
          <w:lang w:val="en-US" w:eastAsia="zh-CN" w:bidi="ar-SA"/>
        </w:rPr>
        <w:outlineLvl w:val="1"/>
      </w:pPr>
      <w:r>
        <w:rPr>
          <w:rFonts w:hint="eastAsia" w:ascii="仿宋" w:hAnsi="仿宋" w:eastAsia="仿宋" w:cs="仿宋"/>
          <w:b w:val="0"/>
          <w:bCs/>
          <w:color w:val="auto"/>
          <w:sz w:val="28"/>
          <w:szCs w:val="28"/>
          <w:highlight w:val="none"/>
          <w:lang w:val="en-US" w:eastAsia="zh-CN"/>
        </w:rPr>
        <w:t xml:space="preserve">其他要求</w:t>
      </w:r>
      <w:r/>
    </w:p>
    <w:p>
      <w:pPr>
        <w:ind w:firstLine="480"/>
        <w:pageBreakBefore w:val="0"/>
        <w:spacing w:line="48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项目不组织统一集中现场勘查，潜在供应商可根据自身业务需求及项目实施需要，自行前往项目现场开展勘查工作，全面核实项目场地现状、实施条件、环境限制及相关潜在风险，结合现场实际情况编制投标文件及投标报价。</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29" w:name="_Toc12789"/>
      <w:r/>
      <w:bookmarkStart w:id="130" w:name="_Toc26340"/>
      <w:r>
        <w:rPr>
          <w:rFonts w:hint="eastAsia" w:ascii="仿宋" w:hAnsi="仿宋" w:eastAsia="仿宋" w:cs="仿宋"/>
          <w:color w:val="auto"/>
          <w:sz w:val="32"/>
          <w:szCs w:val="32"/>
          <w:highlight w:val="none"/>
          <w:lang w:val="en-US" w:eastAsia="zh-CN"/>
        </w:rPr>
        <w:t xml:space="preserve">项目总体理解要求</w:t>
      </w:r>
      <w:bookmarkEnd w:id="119"/>
      <w:r/>
      <w:bookmarkEnd w:id="129"/>
      <w:r/>
      <w:bookmarkEnd w:id="130"/>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bookmarkStart w:id="131" w:name="_Toc12946"/>
      <w:r>
        <w:rPr>
          <w:rFonts w:hint="eastAsia" w:ascii="仿宋" w:hAnsi="仿宋" w:eastAsia="仿宋" w:cs="仿宋"/>
          <w:b w:val="0"/>
          <w:bCs w:val="0"/>
          <w:color w:val="auto"/>
          <w:sz w:val="24"/>
          <w:szCs w:val="24"/>
          <w:highlight w:val="none"/>
          <w:lang w:val="en-US" w:eastAsia="zh-CN"/>
        </w:rPr>
        <w:t xml:space="preserve">投标人需充分理解本项目的服务内容，基于本项目实际运维场景、服务内容、考核标准及专项保障要求，完整、精准、贴合落地地阐述项目整体实施思路。方案必须严格包含项目背景、现状分析、需求分析、重难点分析、方案设计、项目目标六大固定模块，具体要求如下：</w:t>
      </w:r>
      <w:r/>
    </w:p>
    <w:p>
      <w:pPr>
        <w:pStyle w:val="727"/>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总体理解要求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投标人须准确认知本项目为</w:t>
      </w:r>
      <w:r>
        <w:rPr>
          <w:rStyle w:val="757"/>
          <w:rFonts w:hint="eastAsia" w:ascii="仿宋" w:hAnsi="仿宋" w:eastAsia="仿宋" w:cs="仿宋"/>
          <w:b w:val="0"/>
          <w:bCs w:val="0"/>
          <w:color w:val="auto"/>
          <w:sz w:val="24"/>
          <w:szCs w:val="24"/>
          <w:highlight w:val="none"/>
          <w:lang w:val="en-US" w:eastAsia="zh-CN" w:bidi="ar"/>
        </w:rPr>
        <w:t xml:space="preserve">全市统一标准化考点常态化、专业化、闭环式运维保障项目</w:t>
      </w:r>
      <w:r>
        <w:rPr>
          <w:rFonts w:hint="eastAsia" w:ascii="仿宋" w:hAnsi="仿宋" w:eastAsia="仿宋" w:cs="仿宋"/>
          <w:b w:val="0"/>
          <w:bCs w:val="0"/>
          <w:color w:val="auto"/>
          <w:sz w:val="24"/>
          <w:szCs w:val="24"/>
          <w:highlight w:val="none"/>
          <w:lang w:val="en-US" w:eastAsia="zh-CN" w:bidi="ar"/>
        </w:rPr>
        <w:t xml:space="preserve">，服务依据严格对标教育部、江苏省教育考试院运维管理规范及《国家教育考试网上巡查系统视频标准技术规范（2017版）》。项目核心目标为保障全市标准化考点全业务系统全年稳定运行，依托AI智能巡查实现考场违规行为精准识别与闭环处置，建成扁平化、可视化、一体化的市级考试指挥调度保障体系，全面满足日常运维、故障处置、网络保障、设备维保、重大考试专项保障、信息安全防护等全场景工作要求，且所有运维工作必须严格达标招标文件明确的各项量化技术指标。</w:t>
      </w:r>
      <w:r/>
    </w:p>
    <w:p>
      <w:pPr>
        <w:pStyle w:val="727"/>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分项模块编制硬性要求</w:t>
      </w:r>
      <w:r/>
    </w:p>
    <w:p>
      <w:pPr>
        <w:pStyle w:val="728"/>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2.1项目背景理解要求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投标人须结合当前省市标准化考点运维政策、常态化考试保障要求、现有系统运行痛点，阐述本项目实施的必要性、合规性与现实意义。</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2.2现状分析理解要求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bidi="ar"/>
        </w:rPr>
        <w:t xml:space="preserve">投标人须针对宿迁市全市标准化考点现状开展系统性分析，内容不得笼统泛谈，</w:t>
      </w:r>
      <w:r>
        <w:rPr>
          <w:rFonts w:hint="eastAsia" w:ascii="仿宋" w:hAnsi="仿宋" w:eastAsia="仿宋" w:cs="仿宋"/>
          <w:b w:val="0"/>
          <w:bCs w:val="0"/>
          <w:color w:val="auto"/>
          <w:sz w:val="24"/>
          <w:szCs w:val="24"/>
          <w:highlight w:val="none"/>
          <w:lang w:val="en-US" w:eastAsia="zh-CN" w:bidi="ar"/>
        </w:rPr>
        <w:t xml:space="preserve">必须包含但不限于系统架构图、考试业务分析、</w:t>
      </w:r>
      <w:r>
        <w:rPr>
          <w:rStyle w:val="757"/>
          <w:rFonts w:hint="eastAsia" w:ascii="仿宋" w:hAnsi="仿宋" w:eastAsia="仿宋" w:cs="仿宋"/>
          <w:b w:val="0"/>
          <w:bCs w:val="0"/>
          <w:color w:val="auto"/>
          <w:sz w:val="24"/>
          <w:szCs w:val="24"/>
          <w:highlight w:val="none"/>
          <w:lang w:val="en-US" w:eastAsia="zh-CN" w:bidi="ar"/>
        </w:rPr>
        <w:t xml:space="preserve">系统整体运行状态分析、当前运维工作中问题与挑战分析等内容。</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2.3需求分析理解要求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投标人须精准拆解本项目全部服务需求，完整对应招标文件</w:t>
      </w:r>
      <w:r>
        <w:rPr>
          <w:rFonts w:hint="eastAsia" w:ascii="仿宋" w:hAnsi="仿宋" w:eastAsia="仿宋" w:cs="仿宋"/>
          <w:b w:val="0"/>
          <w:bCs w:val="0"/>
          <w:color w:val="auto"/>
          <w:sz w:val="24"/>
          <w:szCs w:val="24"/>
          <w:highlight w:val="none"/>
          <w:lang w:val="en-US" w:eastAsia="zh-CN" w:bidi="ar"/>
        </w:rPr>
        <w:t xml:space="preserve">运维服务要求</w:t>
      </w:r>
      <w:r>
        <w:rPr>
          <w:rFonts w:hint="eastAsia" w:ascii="仿宋" w:hAnsi="仿宋" w:eastAsia="仿宋" w:cs="仿宋"/>
          <w:b w:val="0"/>
          <w:bCs/>
          <w:color w:val="auto"/>
          <w:sz w:val="24"/>
          <w:szCs w:val="24"/>
          <w:highlight w:val="none"/>
          <w:lang w:val="en-US" w:eastAsia="zh-CN" w:bidi="ar"/>
        </w:rPr>
        <w:t xml:space="preserve">，必须包含</w:t>
      </w:r>
      <w:r>
        <w:rPr>
          <w:rStyle w:val="757"/>
          <w:rFonts w:hint="eastAsia" w:ascii="仿宋" w:hAnsi="仿宋" w:eastAsia="仿宋" w:cs="仿宋"/>
          <w:b w:val="0"/>
          <w:bCs/>
          <w:color w:val="auto"/>
          <w:sz w:val="24"/>
          <w:szCs w:val="24"/>
          <w:highlight w:val="none"/>
          <w:lang w:val="en-US" w:eastAsia="zh-CN" w:bidi="ar"/>
        </w:rPr>
        <w:t xml:space="preserve">硬件维保需求、日常运维服务需求、</w:t>
      </w:r>
      <w:r>
        <w:rPr>
          <w:rFonts w:hint="eastAsia" w:ascii="仿宋" w:hAnsi="仿宋" w:eastAsia="仿宋" w:cs="仿宋"/>
          <w:b w:val="0"/>
          <w:bCs/>
          <w:color w:val="auto"/>
          <w:sz w:val="24"/>
          <w:szCs w:val="24"/>
          <w:highlight w:val="none"/>
          <w:lang w:val="en-US" w:eastAsia="zh-CN" w:bidi="ar"/>
        </w:rPr>
        <w:t xml:space="preserve"> </w:t>
      </w:r>
      <w:r>
        <w:rPr>
          <w:rStyle w:val="757"/>
          <w:rFonts w:hint="eastAsia" w:ascii="仿宋" w:hAnsi="仿宋" w:eastAsia="仿宋" w:cs="仿宋"/>
          <w:b w:val="0"/>
          <w:bCs w:val="0"/>
          <w:color w:val="auto"/>
          <w:sz w:val="24"/>
          <w:szCs w:val="24"/>
          <w:highlight w:val="none"/>
          <w:lang w:val="en-US" w:eastAsia="zh-CN" w:bidi="ar"/>
        </w:rPr>
        <w:t xml:space="preserve">应急处理预案</w:t>
      </w:r>
      <w:r>
        <w:rPr>
          <w:rStyle w:val="757"/>
          <w:rFonts w:hint="eastAsia" w:ascii="仿宋" w:hAnsi="仿宋" w:eastAsia="仿宋" w:cs="仿宋"/>
          <w:b w:val="0"/>
          <w:bCs/>
          <w:color w:val="auto"/>
          <w:sz w:val="24"/>
          <w:szCs w:val="24"/>
          <w:highlight w:val="none"/>
          <w:lang w:val="en-US" w:eastAsia="zh-CN" w:bidi="ar"/>
        </w:rPr>
        <w:t xml:space="preserve">等内容。</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2.4重难点分析理解要求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投标人须精准识别本项目运维工作核心难点与保障重点，分析需贴合实际、具备实操性，必须包含</w:t>
      </w:r>
      <w:r>
        <w:rPr>
          <w:rStyle w:val="757"/>
          <w:rFonts w:hint="eastAsia" w:ascii="仿宋" w:hAnsi="仿宋" w:eastAsia="仿宋" w:cs="仿宋"/>
          <w:b w:val="0"/>
          <w:bCs/>
          <w:color w:val="auto"/>
          <w:sz w:val="24"/>
          <w:szCs w:val="24"/>
          <w:highlight w:val="none"/>
          <w:lang w:val="en-US" w:eastAsia="zh-CN" w:bidi="ar"/>
        </w:rPr>
        <w:t xml:space="preserve">老旧设备兼容适配难点、</w:t>
      </w:r>
      <w:r>
        <w:rPr>
          <w:rFonts w:hint="eastAsia" w:ascii="仿宋" w:hAnsi="仿宋" w:eastAsia="仿宋" w:cs="仿宋"/>
          <w:b w:val="0"/>
          <w:bCs/>
          <w:color w:val="auto"/>
          <w:sz w:val="24"/>
          <w:szCs w:val="24"/>
          <w:highlight w:val="none"/>
          <w:lang w:val="en-US" w:eastAsia="zh-CN" w:bidi="ar"/>
        </w:rPr>
        <w:t xml:space="preserve"> 中高考及研考</w:t>
      </w:r>
      <w:r>
        <w:rPr>
          <w:rStyle w:val="757"/>
          <w:rFonts w:hint="eastAsia" w:ascii="仿宋" w:hAnsi="仿宋" w:eastAsia="仿宋" w:cs="仿宋"/>
          <w:b w:val="0"/>
          <w:bCs/>
          <w:color w:val="auto"/>
          <w:sz w:val="24"/>
          <w:szCs w:val="24"/>
          <w:highlight w:val="none"/>
          <w:lang w:val="en-US" w:eastAsia="zh-CN" w:bidi="ar"/>
        </w:rPr>
        <w:t xml:space="preserve">专项保障重点、</w:t>
      </w:r>
      <w:r>
        <w:rPr>
          <w:rStyle w:val="757"/>
          <w:rFonts w:hint="eastAsia" w:ascii="仿宋" w:hAnsi="仿宋" w:eastAsia="仿宋" w:cs="仿宋"/>
          <w:b w:val="0"/>
          <w:bCs w:val="0"/>
          <w:color w:val="auto"/>
          <w:sz w:val="24"/>
          <w:szCs w:val="24"/>
          <w:highlight w:val="none"/>
          <w:lang w:val="en-US" w:eastAsia="zh-CN" w:bidi="ar"/>
        </w:rPr>
        <w:t xml:space="preserve">考场智能作弊防控研判重点、AI巡查部署</w:t>
      </w:r>
      <w:r>
        <w:rPr>
          <w:rStyle w:val="757"/>
          <w:rFonts w:hint="eastAsia" w:ascii="仿宋" w:hAnsi="仿宋" w:eastAsia="仿宋" w:cs="仿宋"/>
          <w:b w:val="0"/>
          <w:bCs/>
          <w:color w:val="auto"/>
          <w:sz w:val="24"/>
          <w:szCs w:val="24"/>
          <w:highlight w:val="none"/>
          <w:lang w:val="en-US" w:eastAsia="zh-CN" w:bidi="ar"/>
        </w:rPr>
        <w:t xml:space="preserve">等内容。</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2.5方案设计理解要求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投标人方案设计须合规、科学、可落地，完整包含</w:t>
      </w:r>
      <w:r>
        <w:rPr>
          <w:rStyle w:val="757"/>
          <w:rFonts w:hint="eastAsia" w:ascii="仿宋" w:hAnsi="仿宋" w:eastAsia="仿宋" w:cs="仿宋"/>
          <w:b w:val="0"/>
          <w:bCs/>
          <w:color w:val="auto"/>
          <w:sz w:val="24"/>
          <w:szCs w:val="24"/>
          <w:highlight w:val="none"/>
          <w:lang w:val="en-US" w:eastAsia="zh-CN" w:bidi="ar"/>
        </w:rPr>
        <w:t xml:space="preserve">适用国家及行业标准规范、整体设计原则、整体实施规划思路等内容。</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2.6项目目标理解要求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
        </w:rPr>
        <w:t xml:space="preserve">投标人须结合招标文件量化考核指标，明确可落地、可考核的项目实施目标，必须包含</w:t>
      </w:r>
      <w:r>
        <w:rPr>
          <w:rStyle w:val="757"/>
          <w:rFonts w:hint="eastAsia" w:ascii="仿宋" w:hAnsi="仿宋" w:eastAsia="仿宋" w:cs="仿宋"/>
          <w:b w:val="0"/>
          <w:bCs w:val="0"/>
          <w:color w:val="auto"/>
          <w:sz w:val="24"/>
          <w:szCs w:val="24"/>
          <w:highlight w:val="none"/>
          <w:lang w:val="en-US" w:eastAsia="zh-CN" w:bidi="ar"/>
        </w:rPr>
        <w:t xml:space="preserve">硬件升级改造目标、常态化运维落地目标、考务信息安全防护目标等内容。</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2" w:name="_Toc31161"/>
      <w:r/>
      <w:bookmarkStart w:id="133" w:name="_Toc16635"/>
      <w:r>
        <w:rPr>
          <w:rFonts w:hint="eastAsia" w:ascii="仿宋" w:hAnsi="仿宋" w:eastAsia="仿宋" w:cs="仿宋"/>
          <w:color w:val="auto"/>
          <w:sz w:val="32"/>
          <w:szCs w:val="32"/>
          <w:highlight w:val="none"/>
          <w:lang w:val="en-US" w:eastAsia="zh-CN"/>
        </w:rPr>
        <w:t xml:space="preserve">项目运维服务要求</w:t>
      </w:r>
      <w:bookmarkEnd w:id="132"/>
      <w:r/>
      <w:bookmarkEnd w:id="133"/>
      <w:r/>
      <w:r/>
    </w:p>
    <w:p>
      <w:pPr>
        <w:ind w:firstLine="480"/>
        <w:jc w:val="left"/>
        <w:keepLines w:val="0"/>
        <w:keepNext w:val="0"/>
        <w:pageBreakBefore w:val="0"/>
        <w:spacing w:line="480" w:lineRule="exact"/>
        <w:widowControl/>
        <w:rPr>
          <w:rFonts w:hint="eastAsia" w:ascii="仿宋" w:hAnsi="仿宋" w:eastAsia="仿宋" w:cs="仿宋"/>
          <w:color w:val="auto"/>
          <w:sz w:val="32"/>
          <w:szCs w:val="32"/>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严格遵照教育部、江苏省教育考试院标准化考点运维规范，依托AI智能巡查巡检系统，构建常态化、标准化、闭环式全域运维服务体系。全面覆盖日常运维、隐患预判、故障快处、各类统考专项保障，实现全市标准化考场全业务系统、全设备、全网络全年稳定运行，保障考风考纪智能管控、四级平台互联互通、指挥调度可视化运转，所有运维指标须100%达标</w:t>
      </w:r>
      <w:r>
        <w:rPr>
          <w:rFonts w:hint="eastAsia" w:ascii="仿宋" w:hAnsi="仿宋" w:eastAsia="仿宋" w:cs="仿宋"/>
          <w:color w:val="auto"/>
          <w:sz w:val="32"/>
          <w:szCs w:val="32"/>
          <w:highlight w:val="none"/>
          <w:lang w:val="en-US" w:eastAsia="zh-CN" w:bidi="ar-SA"/>
        </w:rPr>
        <w:t xml:space="preserve">。</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核心运维量化硬性指标</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本项目所有运维工作实行量化刚性考核，必须满足以下标准：</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（1）设备故障率：标考核心设备全年综合故障率≤5%；</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（2）视频可用率：考场及保密室视频全年在线可用率≥95%，省市级抽查录像通过率≥99%，杜绝黑屏、丢流、存储异常等问题；</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（3）专线网络指标：1000M标考专线全年可用率≥95%，常态延迟≤10ms、丢包率≤0.1%，考期杜绝大面积网络中断；</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（4）应急响应时效：设立7×24小时应急热线，在故障上报后30分钟内远程响应、介入排查；</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（5）隐患整改闭环率：故障点位2日内完成维修或备件更换，所有隐患、故障整改闭环率100%。</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整体运维体系建设要求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搭建全覆盖标准化运维体系，包含六大核心模块：服务无缝对接机制、分级运维管控体系、专职专业运维团队、常态化核心运维服务、分级故障处置方案、分级考试专项保障方案，实现全流程规范化、可追溯、可考核运维管理。</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设备保障核心要求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3.1全面保障考场监控全覆盖无死角、画面清晰完好。建立应急备件储备机制，考试期间专人负责设备及时更换。落实7×24小时不间断运维，保障指挥中心、考点所涉及的软硬件设备、网络及安全设备稳定运行，杜绝影响考试的死机、断流、报错等故障。每半年组织一次考点操作人员专项培训，保障人员熟练掌握设备操作及基础运维技能。</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全流程考试专项保障要求</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服务覆盖高考、中考、研究生考试、职教高考、成人高考、自学考试等国家教育考试，严格按照考前、考中、考后全流程落实专项保障。</w:t>
      </w:r>
      <w:r/>
    </w:p>
    <w:p>
      <w:pPr>
        <w:pStyle w:val="728"/>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4.1考前保障（分阶段实施）</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考前两周完成信号屏蔽仪启用报备工作；考前一周提交专项考试保障方案，完成全域考点网络、网上巡查系统、监控机房、网络授时系统、屏蔽系列设备全量排查调试，确保考场互联互通、录像存储正常、授时精准、设备运行达标，并协助考点完成OSD参数修改。</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（2）考前三天完成所有涉考考点考务通设备检查、数据下载、上传测试及调试工作。</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4.2考中保障（专人驻场值守）</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（1）市、区县指挥中心及各涉考考点全程派驻技术人员驻场保障，足额配备应急备件，随时处置突发故障。</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w:t>
      </w:r>
      <w:r>
        <w:rPr>
          <w:rFonts w:hint="eastAsia" w:ascii="仿宋" w:hAnsi="仿宋" w:eastAsia="仿宋" w:cs="仿宋"/>
          <w:b w:val="0"/>
          <w:bCs/>
          <w:color w:val="auto"/>
          <w:sz w:val="24"/>
          <w:szCs w:val="24"/>
          <w:highlight w:val="none"/>
          <w:lang w:val="en-US" w:eastAsia="zh-CN"/>
        </w:rPr>
        <w:t xml:space="preserve">（2）高考、自考、研考、学考等重点考试，每个考场楼栋专属配置1名技术人员，专项负责考务通网络、数据、充电全流程保障（提供承诺函）。</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（3）全程协助考点完成信号屏蔽设备规范启停、运行管控工作。</w:t>
      </w:r>
      <w:r/>
    </w:p>
    <w:p>
      <w:pPr>
        <w:pStyle w:val="728"/>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4.3考后闭环管理</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完成考务通设备检查、回收整理；协助考点完成考试录像、违纪录像上传上报及数据备份工作；配合各级考试中心完成服务量化考核，考核结果纳入年度履约评价。</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日常巡检常态化服务要求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按季度开展全市考点100%全覆盖巡检，核查设备、系统、专线带宽、延迟、丢包等核心指标，巡检结束48小时内提交正式巡检报告。常态化开展设备养护管护，保障多级会议系统稳定联通，针对考点改造、搬迁、设备迁移提供全程技术指导，动态更新设备台账。</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专项硬性履约要求</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1.巡检整改备案：依据巡检结果及时开展设备维修、更换、升级工作，所有设备更换、升级事项须报市教育考试中心审批备案；设备维修更换需经校方工单签字确认，工单复印件提交各级考试中心备案（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2.驻场人员要求：常驻宿迁市教育考试指挥中心专职技术人员不少于2名，人员须具备3年及以上标准化考场运维经验，熟练掌握全业务系统运维技能，服务期内未经采购人书面同意，不得擅自更换驻场人员（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3.平台对接要求：保障所有标准化考场业务系统无缝接入宿迁市标准化考场系统平台，同时完成与省平台精准对接，实现省、市、区县、考点四级专网畅通，考务数据同步、视频流实时稳定传输，视频码流稳定维持在2M-4M区间（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4.标准合规要求：所有软硬件设施设备严格遵循《国家教育考试网上巡查系统视频标准技术规范（2017版）》，未涵盖内容严格执行国家及行业现行标准（提供承诺函）。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5.系统升级要求:本项目须完成以下系统升级建设，相关费用全部包含在投标报价中，投标人须提供承诺函:</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bidi="ar-SA"/>
        </w:rPr>
        <w:t xml:space="preserve">高考考点试卷流转通道须实现监控无盲区，投标人应根据各考点实际情况增补监控点位，并全部接入考点网上巡查系统，实现统一管理与巡查;</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市、县试卷流转车载系统须升级支持北斗与GPS双定位模式;</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bidi="ar-SA"/>
        </w:rPr>
        <w:t xml:space="preserve">市、区、县保密室视频监控系统须升级满足6个月不间断存储的容量要求。</w:t>
      </w:r>
      <w:r/>
    </w:p>
    <w:p>
      <w:pPr>
        <w:pStyle w:val="727"/>
        <w:numPr>
          <w:ilvl w:val="2"/>
          <w:numId w:val="6"/>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服务考核管理要求</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（1）单次考核：每场考试结束后，市、区县两级教育考试中心依据《标准化考点运维服务考核评分表》开展单次服务量化考核打分。</w:t>
      </w:r>
      <w:r/>
    </w:p>
    <w:p>
      <w:pPr>
        <w:pStyle w:val="955"/>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（2）半年度综合考核：每半年汇总周期内所有场次考核得分，采用算术平均法计算综合考核成绩，考核结果作为服务费支付、年度履约评价及后续合同续期的核心依据。</w:t>
      </w:r>
      <w:r/>
    </w:p>
    <w:p>
      <w:pPr>
        <w:ind w:firstLine="0"/>
        <w:jc w:val="center"/>
        <w:spacing w:line="400" w:lineRule="exact"/>
        <w:widowControl/>
        <w:rPr>
          <w:rFonts w:hint="eastAsia" w:ascii="仿宋" w:hAnsi="仿宋" w:eastAsia="仿宋" w:cs="仿宋"/>
          <w:color w:val="auto"/>
          <w:spacing w:val="-2"/>
          <w:sz w:val="24"/>
          <w:szCs w:val="24"/>
          <w:highlight w:val="none"/>
          <w:lang w:eastAsia="zh-CN" w:bidi="ar"/>
          <w14:ligatures w14:val="standardContextual"/>
        </w:rPr>
      </w:pPr>
      <w:r>
        <w:rPr>
          <w:rFonts w:hint="eastAsia" w:ascii="仿宋" w:hAnsi="仿宋" w:eastAsia="仿宋" w:cs="仿宋"/>
          <w:b/>
          <w:bCs w:val="0"/>
          <w:color w:val="auto"/>
          <w:spacing w:val="-2"/>
          <w:sz w:val="24"/>
          <w:szCs w:val="24"/>
          <w:highlight w:val="none"/>
          <w:u w:val="none"/>
          <w:lang w:bidi="ar"/>
          <w14:ligatures w14:val="standardContextual"/>
        </w:rPr>
        <w:t xml:space="preserve">标准化考点运维服务考核评分表</w:t>
      </w:r>
      <w:r/>
    </w:p>
    <w:tbl>
      <w:tblPr>
        <w:tblStyle w:val="735"/>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4" w:name="_Toc22608"/>
      <w:r/>
      <w:bookmarkStart w:id="135" w:name="_Toc93"/>
      <w:r>
        <w:rPr>
          <w:rFonts w:hint="eastAsia" w:ascii="仿宋" w:hAnsi="仿宋" w:eastAsia="仿宋" w:cs="仿宋"/>
          <w:color w:val="auto"/>
          <w:sz w:val="32"/>
          <w:szCs w:val="32"/>
          <w:highlight w:val="none"/>
          <w:lang w:val="en-US" w:eastAsia="zh-CN"/>
        </w:rPr>
        <w:t xml:space="preserve">安全保障服务要求</w:t>
      </w:r>
      <w:bookmarkEnd w:id="131"/>
      <w:r/>
      <w:bookmarkEnd w:id="134"/>
      <w:r/>
      <w:bookmarkEnd w:id="135"/>
      <w:r/>
      <w:r/>
    </w:p>
    <w:p>
      <w:pPr>
        <w:ind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rPr>
        <w:suppressLineNumbers w:val="0"/>
      </w:pPr>
      <w:r/>
      <w:bookmarkStart w:id="136" w:name="_Toc4866"/>
      <w:r/>
      <w:bookmarkStart w:id="137" w:name="_Toc12861"/>
      <w:r>
        <w:rPr>
          <w:rFonts w:hint="eastAsia" w:ascii="仿宋" w:hAnsi="仿宋" w:eastAsia="仿宋" w:cs="仿宋"/>
          <w:color w:val="auto"/>
          <w:sz w:val="24"/>
          <w:szCs w:val="24"/>
          <w:highlight w:val="none"/>
          <w:lang w:val="en-US" w:eastAsia="zh-CN" w:bidi="ar"/>
        </w:rPr>
        <w:t xml:space="preserve">投标人须搭建覆盖人员、技术、管理、设备、网络、数据的全维度常态化安全保障体系，贯穿项目维保全周期，防范系统故障、网络攻击、数据泄露等各类安全风险，保障考试期间系统安全稳定运行，杜绝重大安全事故。具体硬性要求如下：</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6.1 数据与人员信息安全管控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建立数据分级授权、分级管控机制，对考生、考务人员及业务运维等敏感涉密数据实行最小权限赋权、操作全程留痕。规范数据存储、定期备份、异地备份及恢复全流程管理，明确校验标准，严防数据篡改、丢失、泄漏及非法滥用，所有操作日志定期留存，支持采购人随时审计核查。</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6.2 网络与软硬件系统安全防护</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严格执行考场内外网</w:t>
      </w:r>
      <w:r>
        <w:rPr>
          <w:rStyle w:val="757"/>
          <w:rFonts w:hint="eastAsia" w:ascii="仿宋" w:hAnsi="仿宋" w:eastAsia="仿宋" w:cs="仿宋"/>
          <w:b w:val="0"/>
          <w:bCs w:val="0"/>
          <w:color w:val="auto"/>
          <w:sz w:val="24"/>
          <w:szCs w:val="24"/>
          <w:highlight w:val="none"/>
          <w:lang w:val="en-US" w:eastAsia="zh-CN" w:bidi="ar"/>
        </w:rPr>
        <w:t xml:space="preserve">物理完全隔离</w:t>
      </w:r>
      <w:r>
        <w:rPr>
          <w:rFonts w:hint="eastAsia" w:ascii="仿宋" w:hAnsi="仿宋" w:eastAsia="仿宋" w:cs="仿宋"/>
          <w:b w:val="0"/>
          <w:bCs w:val="0"/>
          <w:color w:val="auto"/>
          <w:sz w:val="24"/>
          <w:szCs w:val="24"/>
          <w:highlight w:val="none"/>
          <w:lang w:val="en-US" w:eastAsia="zh-CN" w:bidi="ar"/>
        </w:rPr>
        <w:t xml:space="preserve">，杜绝网络串接与外网入侵风险。建立常态化安全运维机制，定期开展设备漏洞扫描、系统补丁更新、病毒查杀，常态化部署防火墙、入侵检测等安全防护措施，前置化解设备、网络、系统运行风险，保障整套考试系统7×24小时稳定运行。</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6.3 安全培训与风险防控常态化</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投标人须常态化组织运维、考务人员开展安全实操、隐患排查、应急处置专项培训，压实全员安全责任，前置排查化解设备运行、网络传输、数据运维等各类安全隐患，实现风险提前防控、闭环治理。</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8" w:name="_Toc967"/>
      <w:r/>
      <w:bookmarkStart w:id="139" w:name="_Toc6906"/>
      <w:r>
        <w:rPr>
          <w:rFonts w:hint="eastAsia" w:ascii="仿宋" w:hAnsi="仿宋" w:eastAsia="仿宋" w:cs="仿宋"/>
          <w:color w:val="auto"/>
          <w:sz w:val="32"/>
          <w:szCs w:val="32"/>
          <w:highlight w:val="none"/>
          <w:lang w:val="en-US" w:eastAsia="zh-CN"/>
        </w:rPr>
        <w:t xml:space="preserve">培训服务要求</w:t>
      </w:r>
      <w:bookmarkEnd w:id="138"/>
      <w:r/>
      <w:bookmarkEnd w:id="139"/>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投标人须结合全市标准化考场日常运维、考前保障、新人上岗等实际工作需求，制定标准化、可落地、可考核的全套培训方案，明确培训内容、频次周期、授课方式、考核及档案管理要求。本项目所有培训费用</w:t>
      </w:r>
      <w:r>
        <w:rPr>
          <w:rStyle w:val="757"/>
          <w:rFonts w:hint="eastAsia" w:ascii="仿宋" w:hAnsi="仿宋" w:eastAsia="仿宋" w:cs="仿宋"/>
          <w:b w:val="0"/>
          <w:bCs w:val="0"/>
          <w:color w:val="auto"/>
          <w:sz w:val="24"/>
          <w:szCs w:val="24"/>
          <w:highlight w:val="none"/>
          <w:lang w:val="en-US" w:eastAsia="zh-CN" w:bidi="ar"/>
        </w:rPr>
        <w:t xml:space="preserve">全部包含在投标总价内，采购人无需额外付费</w:t>
      </w:r>
      <w:r>
        <w:rPr>
          <w:rFonts w:hint="eastAsia" w:ascii="仿宋" w:hAnsi="仿宋" w:eastAsia="仿宋" w:cs="仿宋"/>
          <w:b w:val="0"/>
          <w:bCs w:val="0"/>
          <w:color w:val="auto"/>
          <w:sz w:val="24"/>
          <w:szCs w:val="24"/>
          <w:highlight w:val="none"/>
          <w:lang w:val="en-US" w:eastAsia="zh-CN" w:bidi="ar"/>
        </w:rPr>
        <w:t xml:space="preserve">。具体要求如下：</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7.1 培训模式与频次要求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采用</w:t>
      </w:r>
      <w:r>
        <w:rPr>
          <w:rStyle w:val="757"/>
          <w:rFonts w:hint="eastAsia" w:ascii="仿宋" w:hAnsi="仿宋" w:eastAsia="仿宋" w:cs="仿宋"/>
          <w:b w:val="0"/>
          <w:bCs w:val="0"/>
          <w:color w:val="auto"/>
          <w:sz w:val="24"/>
          <w:szCs w:val="24"/>
          <w:highlight w:val="none"/>
          <w:lang w:val="en-US" w:eastAsia="zh-CN" w:bidi="ar"/>
        </w:rPr>
        <w:t xml:space="preserve">理论授课+现场实操+案例复盘</w:t>
      </w:r>
      <w:r>
        <w:rPr>
          <w:rFonts w:hint="eastAsia" w:ascii="仿宋" w:hAnsi="仿宋" w:eastAsia="仿宋" w:cs="仿宋"/>
          <w:b w:val="0"/>
          <w:bCs w:val="0"/>
          <w:color w:val="auto"/>
          <w:sz w:val="24"/>
          <w:szCs w:val="24"/>
          <w:highlight w:val="none"/>
          <w:lang w:val="en-US" w:eastAsia="zh-CN" w:bidi="ar"/>
        </w:rPr>
        <w:t xml:space="preserve">培训模式。投标人每年至少组织</w:t>
      </w:r>
      <w:r>
        <w:rPr>
          <w:rStyle w:val="757"/>
          <w:rFonts w:hint="eastAsia" w:ascii="仿宋" w:hAnsi="仿宋" w:eastAsia="仿宋" w:cs="仿宋"/>
          <w:b w:val="0"/>
          <w:bCs w:val="0"/>
          <w:color w:val="auto"/>
          <w:sz w:val="24"/>
          <w:szCs w:val="24"/>
          <w:highlight w:val="none"/>
          <w:lang w:val="en-US" w:eastAsia="zh-CN" w:bidi="ar"/>
        </w:rPr>
        <w:t xml:space="preserve">1次全市统一运维集中培训</w:t>
      </w:r>
      <w:r>
        <w:rPr>
          <w:rFonts w:hint="eastAsia" w:ascii="仿宋" w:hAnsi="仿宋" w:eastAsia="仿宋" w:cs="仿宋"/>
          <w:b w:val="0"/>
          <w:bCs w:val="0"/>
          <w:color w:val="auto"/>
          <w:sz w:val="24"/>
          <w:szCs w:val="24"/>
          <w:highlight w:val="none"/>
          <w:lang w:val="en-US" w:eastAsia="zh-CN" w:bidi="ar"/>
        </w:rPr>
        <w:t xml:space="preserve">，单次培训时长不低于4学时，覆盖全市考场运维及考务人员；按需开展考前专项培训、新入职人员岗前实操培训，确保在岗人员业务熟练、新进人员持证上岗、考前保障到位。</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7.2 培训核心内容要求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培训内容须全覆盖本项目业务系统操作、日常运维保养、常见故障排查、突发应急处置及AI智能巡查设备实操等核心内容，贴合考场运维实际场景，杜绝形式化培训，切实提升人员实操与应急保障能力。</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7.3 培训成果与档案管理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投标人须配套提供全套标准化操作手册、运维指南及故障处置资料。每期培训结束后须开展</w:t>
      </w:r>
      <w:r>
        <w:rPr>
          <w:rStyle w:val="757"/>
          <w:rFonts w:hint="eastAsia" w:ascii="仿宋" w:hAnsi="仿宋" w:eastAsia="仿宋" w:cs="仿宋"/>
          <w:b w:val="0"/>
          <w:bCs w:val="0"/>
          <w:color w:val="auto"/>
          <w:sz w:val="24"/>
          <w:szCs w:val="24"/>
          <w:highlight w:val="none"/>
          <w:lang w:val="en-US" w:eastAsia="zh-CN" w:bidi="ar"/>
        </w:rPr>
        <w:t xml:space="preserve">实操考核与效果验收</w:t>
      </w:r>
      <w:r>
        <w:rPr>
          <w:rFonts w:hint="eastAsia" w:ascii="仿宋" w:hAnsi="仿宋" w:eastAsia="仿宋" w:cs="仿宋"/>
          <w:b w:val="0"/>
          <w:bCs w:val="0"/>
          <w:color w:val="auto"/>
          <w:sz w:val="24"/>
          <w:szCs w:val="24"/>
          <w:highlight w:val="none"/>
          <w:lang w:val="en-US" w:eastAsia="zh-CN" w:bidi="ar"/>
        </w:rPr>
        <w:t xml:space="preserve">，考核不合格人员须组织复训，确保参训人员技能达标。同时完整留存培训课件、签到记录、考核结果、现场资料等培训档案，全程可追溯、可核查。</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0" w:name="_Toc3227"/>
      <w:r/>
      <w:bookmarkStart w:id="141" w:name="_Toc24581"/>
      <w:r>
        <w:rPr>
          <w:rFonts w:hint="eastAsia" w:ascii="仿宋" w:hAnsi="仿宋" w:eastAsia="仿宋" w:cs="仿宋"/>
          <w:color w:val="auto"/>
          <w:sz w:val="32"/>
          <w:szCs w:val="32"/>
          <w:highlight w:val="none"/>
          <w:lang w:val="en-US" w:eastAsia="zh-CN"/>
        </w:rPr>
        <w:t xml:space="preserve">应急响应要求</w:t>
      </w:r>
      <w:bookmarkEnd w:id="140"/>
      <w:r/>
      <w:bookmarkEnd w:id="141"/>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投标人须建立7×24小时全天候、分级分类、快速闭环、全程报备的专项应</w:t>
      </w:r>
      <w:r>
        <w:rPr>
          <w:rFonts w:hint="eastAsia" w:ascii="仿宋" w:hAnsi="仿宋" w:eastAsia="仿宋" w:cs="仿宋"/>
          <w:b w:val="0"/>
          <w:bCs w:val="0"/>
          <w:color w:val="auto"/>
          <w:sz w:val="24"/>
          <w:szCs w:val="24"/>
          <w:highlight w:val="none"/>
          <w:lang w:val="en-US" w:eastAsia="zh-CN"/>
        </w:rPr>
        <w:t xml:space="preserve">急响应保障体系，针对考场设备故障、系统宕机、网络中断、数据异常、安全隐患、考试突发险情等各类突发场景，制定完善可落地的应急预案，明确团队配置、响应时限、处置流程、物资保障及责任追责机制，确保日常运维及考试关键期故障快速处置、隐患清零。具体硬性要求如下：</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8.1 应急服务体系搭建</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投标人须设立</w:t>
      </w:r>
      <w:r>
        <w:rPr>
          <w:rStyle w:val="757"/>
          <w:rFonts w:hint="eastAsia" w:ascii="仿宋" w:hAnsi="仿宋" w:eastAsia="仿宋" w:cs="仿宋"/>
          <w:b w:val="0"/>
          <w:bCs w:val="0"/>
          <w:color w:val="auto"/>
          <w:sz w:val="24"/>
          <w:szCs w:val="24"/>
          <w:highlight w:val="none"/>
          <w:lang w:val="en-US" w:eastAsia="zh-CN" w:bidi="ar"/>
        </w:rPr>
        <w:t xml:space="preserve">7×24小时专属应急联络通道</w:t>
      </w:r>
      <w:r>
        <w:rPr>
          <w:rFonts w:hint="eastAsia" w:ascii="仿宋" w:hAnsi="仿宋" w:eastAsia="仿宋" w:cs="仿宋"/>
          <w:b w:val="0"/>
          <w:bCs w:val="0"/>
          <w:color w:val="auto"/>
          <w:sz w:val="24"/>
          <w:szCs w:val="24"/>
          <w:highlight w:val="none"/>
          <w:lang w:val="en-US" w:eastAsia="zh-CN" w:bidi="ar"/>
        </w:rPr>
        <w:t xml:space="preserve">，组建固定专职应急团队，配备原厂技术支撑。按需配齐应急备品备件、调试工具、应急车辆、备用电源及通信设备，根据故障等级制定分级应急预案，严格明确各类故障的</w:t>
      </w:r>
      <w:r>
        <w:rPr>
          <w:rStyle w:val="757"/>
          <w:rFonts w:hint="eastAsia" w:ascii="仿宋" w:hAnsi="仿宋" w:eastAsia="仿宋" w:cs="仿宋"/>
          <w:b w:val="0"/>
          <w:bCs w:val="0"/>
          <w:color w:val="auto"/>
          <w:sz w:val="24"/>
          <w:szCs w:val="24"/>
          <w:highlight w:val="none"/>
          <w:lang w:val="en-US" w:eastAsia="zh-CN" w:bidi="ar"/>
        </w:rPr>
        <w:t xml:space="preserve">响应、到场、修复硬性时限</w:t>
      </w:r>
      <w:r>
        <w:rPr>
          <w:rFonts w:hint="eastAsia" w:ascii="仿宋" w:hAnsi="仿宋" w:eastAsia="仿宋" w:cs="仿宋"/>
          <w:b w:val="0"/>
          <w:bCs w:val="0"/>
          <w:color w:val="auto"/>
          <w:sz w:val="24"/>
          <w:szCs w:val="24"/>
          <w:highlight w:val="none"/>
          <w:lang w:val="en-US" w:eastAsia="zh-CN" w:bidi="ar"/>
        </w:rPr>
        <w:t xml:space="preserve">，保障突发问题快速处置。</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8.2 故障分级处置与闭环管理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故障排查处置实行分级闭环管理：可现场修复的故障须</w:t>
      </w:r>
      <w:r>
        <w:rPr>
          <w:rStyle w:val="757"/>
          <w:rFonts w:hint="eastAsia" w:ascii="仿宋" w:hAnsi="仿宋" w:eastAsia="仿宋" w:cs="仿宋"/>
          <w:b w:val="0"/>
          <w:bCs w:val="0"/>
          <w:color w:val="auto"/>
          <w:sz w:val="24"/>
          <w:szCs w:val="24"/>
          <w:highlight w:val="none"/>
          <w:lang w:val="en-US" w:eastAsia="zh-CN" w:bidi="ar"/>
        </w:rPr>
        <w:t xml:space="preserve">即时处置、即刻恢复运行</w:t>
      </w:r>
      <w:r>
        <w:rPr>
          <w:rFonts w:hint="eastAsia" w:ascii="仿宋" w:hAnsi="仿宋" w:eastAsia="仿宋" w:cs="仿宋"/>
          <w:b w:val="0"/>
          <w:bCs w:val="0"/>
          <w:color w:val="auto"/>
          <w:sz w:val="24"/>
          <w:szCs w:val="24"/>
          <w:highlight w:val="none"/>
          <w:lang w:val="en-US" w:eastAsia="zh-CN" w:bidi="ar"/>
        </w:rPr>
        <w:t xml:space="preserve">；无法现场修复的，须第一时间向采购人报备，同步提交专项修复方案及明确工期，全程跟踪整改。所有故障须建立台账，实现接报、处置、修复、验收、复盘全流程可追溯管理。</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8.3 责任界定要求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因投标人巡检不到位、故障漏报迟报、应急处置不及时、运维操作不规范等原因，造成系统故障、考试事故、数据损毁及各类损失或不良影响的，</w:t>
      </w:r>
      <w:r>
        <w:rPr>
          <w:rStyle w:val="757"/>
          <w:rFonts w:hint="eastAsia" w:ascii="仿宋" w:hAnsi="仿宋" w:eastAsia="仿宋" w:cs="仿宋"/>
          <w:b w:val="0"/>
          <w:bCs w:val="0"/>
          <w:color w:val="auto"/>
          <w:sz w:val="24"/>
          <w:szCs w:val="24"/>
          <w:highlight w:val="none"/>
          <w:lang w:val="en-US" w:eastAsia="zh-CN" w:bidi="ar"/>
        </w:rPr>
        <w:t xml:space="preserve">由投标人承担全部责任，并全额赔付所有经济及相关损失</w:t>
      </w:r>
      <w:r>
        <w:rPr>
          <w:rFonts w:hint="eastAsia" w:ascii="仿宋" w:hAnsi="仿宋" w:eastAsia="仿宋" w:cs="仿宋"/>
          <w:b w:val="0"/>
          <w:bCs w:val="0"/>
          <w:color w:val="auto"/>
          <w:sz w:val="24"/>
          <w:szCs w:val="24"/>
          <w:highlight w:val="none"/>
          <w:lang w:val="en-US" w:eastAsia="zh-CN" w:bidi="ar"/>
        </w:rPr>
        <w:t xml:space="preserve">。</w:t>
      </w:r>
      <w:r/>
    </w:p>
    <w:p>
      <w:pPr>
        <w:pStyle w:val="726"/>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2" w:name="_Toc19468"/>
      <w:r/>
      <w:bookmarkStart w:id="143" w:name="_Toc22085"/>
      <w:r>
        <w:rPr>
          <w:rFonts w:hint="eastAsia" w:ascii="仿宋" w:hAnsi="仿宋" w:eastAsia="仿宋" w:cs="仿宋"/>
          <w:color w:val="auto"/>
          <w:sz w:val="32"/>
          <w:szCs w:val="32"/>
          <w:highlight w:val="none"/>
          <w:lang w:val="en-US" w:eastAsia="zh-CN"/>
        </w:rPr>
        <w:t xml:space="preserve">安全审查和保密要求</w:t>
      </w:r>
      <w:bookmarkEnd w:id="136"/>
      <w:r/>
      <w:bookmarkEnd w:id="137"/>
      <w:r/>
      <w:bookmarkEnd w:id="142"/>
      <w:r/>
      <w:bookmarkEnd w:id="143"/>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本项目涉及大量考务涉密信息，投标人须严格遵守国家保密法规及采购人保密管理制度，对项目涉密内容履行</w:t>
      </w:r>
      <w:r>
        <w:rPr>
          <w:rStyle w:val="757"/>
          <w:rFonts w:hint="eastAsia" w:ascii="仿宋" w:hAnsi="仿宋" w:eastAsia="仿宋" w:cs="仿宋"/>
          <w:b w:val="0"/>
          <w:bCs w:val="0"/>
          <w:color w:val="auto"/>
          <w:sz w:val="24"/>
          <w:szCs w:val="24"/>
          <w:highlight w:val="none"/>
          <w:lang w:val="en-US" w:eastAsia="zh-CN" w:bidi="ar"/>
        </w:rPr>
        <w:t xml:space="preserve">终身保密义务</w:t>
      </w:r>
      <w:r>
        <w:rPr>
          <w:rFonts w:hint="eastAsia" w:ascii="仿宋" w:hAnsi="仿宋" w:eastAsia="仿宋" w:cs="仿宋"/>
          <w:b w:val="0"/>
          <w:bCs w:val="0"/>
          <w:color w:val="auto"/>
          <w:sz w:val="24"/>
          <w:szCs w:val="24"/>
          <w:highlight w:val="none"/>
          <w:lang w:val="en-US" w:eastAsia="zh-CN" w:bidi="ar"/>
        </w:rPr>
        <w:t xml:space="preserve">，落实全周期安全审查与保密管控，具体刚性要求如下：</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9.1 涉密内容全覆盖保密约束</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投标人对履职期间接触的系统资料、考务数据、考场监控、考生及考务人员信息、采购人业务与技术秘密等涉密内容，承担终身保密责任，严禁私自留存、拷贝、外传、商用及向第三方泄露涉密信息。</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9.2 系统安全审查与权限管控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项目实施全周期须执行分级授权、实名账号、操作全程审计管理，常态化开展系统安全自查、漏洞整改，部署防入侵、防篡改、防泄漏安全防护，杜绝越权访问、非法入侵、违规操作等安全隐患。</w:t>
      </w:r>
      <w:r/>
    </w:p>
    <w:p>
      <w:pPr>
        <w:pStyle w:val="727"/>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9.3 违约责任界定</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若发生涉密信息泄露、资料外流、违规访问、私自留存数据等违约行为，投标人须承担</w:t>
      </w:r>
      <w:r>
        <w:rPr>
          <w:rStyle w:val="757"/>
          <w:rFonts w:hint="eastAsia" w:ascii="仿宋" w:hAnsi="仿宋" w:eastAsia="仿宋" w:cs="仿宋"/>
          <w:b w:val="0"/>
          <w:bCs w:val="0"/>
          <w:color w:val="auto"/>
          <w:sz w:val="24"/>
          <w:szCs w:val="24"/>
          <w:highlight w:val="none"/>
          <w:lang w:val="en-US" w:eastAsia="zh-CN" w:bidi="ar"/>
        </w:rPr>
        <w:t xml:space="preserve">全部法律责任及经济赔偿责任</w:t>
      </w:r>
      <w:r>
        <w:rPr>
          <w:rFonts w:hint="eastAsia" w:ascii="仿宋" w:hAnsi="仿宋" w:eastAsia="仿宋" w:cs="仿宋"/>
          <w:b w:val="0"/>
          <w:bCs w:val="0"/>
          <w:color w:val="auto"/>
          <w:sz w:val="24"/>
          <w:szCs w:val="24"/>
          <w:highlight w:val="none"/>
          <w:lang w:val="en-US" w:eastAsia="zh-CN" w:bidi="ar"/>
        </w:rPr>
        <w:t xml:space="preserve">，采购人有权单方终止合同，并依法追责。</w:t>
      </w:r>
      <w:r/>
    </w:p>
    <w:p>
      <w:pPr>
        <w:ind w:firstLine="880"/>
        <w:jc w:val="both"/>
        <w:keepLines w:val="0"/>
        <w:keepNext w:val="0"/>
        <w:pageBreakBefore w:val="0"/>
        <w:spacing w:beforeAutospacing="0" w:afterAutospacing="0" w:line="480" w:lineRule="exact"/>
        <w:widowControl/>
        <w:rPr>
          <w:rFonts w:hint="eastAsia" w:ascii="仿宋" w:hAnsi="仿宋" w:eastAsia="仿宋" w:cs="仿宋"/>
          <w:bCs/>
          <w:color w:val="auto"/>
          <w:sz w:val="44"/>
          <w:szCs w:val="28"/>
        </w:rPr>
        <w:suppressLineNumbers w:val="0"/>
      </w:pPr>
      <w:r>
        <w:rPr>
          <w:rFonts w:hint="eastAsia" w:ascii="仿宋" w:hAnsi="仿宋" w:eastAsia="仿宋" w:cs="仿宋"/>
          <w:bCs/>
          <w:color w:val="auto"/>
          <w:sz w:val="44"/>
          <w:szCs w:val="28"/>
        </w:rPr>
        <w:br w:type="page" w:clear="all"/>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第五章</w:t>
      </w:r>
      <w:r>
        <w:rPr>
          <w:rFonts w:hint="eastAsia" w:ascii="仿宋" w:hAnsi="仿宋" w:eastAsia="仿宋" w:cs="仿宋"/>
          <w:b/>
          <w:bCs/>
          <w:color w:val="auto"/>
          <w:sz w:val="44"/>
          <w:szCs w:val="28"/>
        </w:rPr>
        <w:t xml:space="preserve">评标方法与评标标准</w:t>
      </w:r>
      <w:r/>
    </w:p>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一、资格审查。</w:t>
      </w:r>
      <w:r>
        <w:rPr>
          <w:rFonts w:hint="eastAsia" w:ascii="仿宋" w:hAnsi="仿宋" w:eastAsia="仿宋" w:cs="仿宋"/>
          <w:color w:val="auto"/>
          <w:sz w:val="24"/>
          <w:szCs w:val="21"/>
        </w:rPr>
        <w:t xml:space="preserve">资格审查人员按照下列指标对各投标人的资格进行审查，未通过审查的为无效标，不参与评标。</w:t>
      </w:r>
      <w:r/>
    </w:p>
    <w:tbl>
      <w:tblPr>
        <w:tblStyle w:val="735"/>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二、符合性审查。</w:t>
      </w:r>
      <w:r>
        <w:rPr>
          <w:rFonts w:hint="eastAsia" w:ascii="仿宋" w:hAnsi="仿宋" w:eastAsia="仿宋" w:cs="仿宋"/>
          <w:color w:val="auto"/>
          <w:sz w:val="24"/>
          <w:szCs w:val="21"/>
        </w:rPr>
        <w:t xml:space="preserve">评标委员会首先按照下列指标对各投标人的投标文件进行符合性审查，未通过审查的为无效标，不再参与评审。</w:t>
      </w:r>
      <w:r/>
    </w:p>
    <w:tbl>
      <w:tblPr>
        <w:tblStyle w:val="735"/>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22"/>
        <w:gridCol w:w="4524"/>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rHeight w:val="28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b/>
          <w:color w:val="auto"/>
          <w:sz w:val="28"/>
          <w:szCs w:val="22"/>
        </w:rPr>
      </w:pPr>
      <w:r>
        <w:rPr>
          <w:rFonts w:hint="eastAsia" w:ascii="仿宋" w:hAnsi="仿宋" w:eastAsia="仿宋" w:cs="仿宋"/>
          <w:b/>
          <w:color w:val="auto"/>
          <w:sz w:val="28"/>
          <w:szCs w:val="22"/>
        </w:rPr>
        <w:t xml:space="preserve">三、评分办法</w:t>
      </w:r>
      <w:r/>
    </w:p>
    <w:p>
      <w:pPr>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（一）评标办法</w:t>
      </w:r>
      <w:r>
        <w:rPr>
          <w:rFonts w:hint="eastAsia" w:ascii="仿宋" w:hAnsi="仿宋" w:eastAsia="仿宋" w:cs="仿宋"/>
          <w:color w:val="auto"/>
          <w:sz w:val="24"/>
          <w:szCs w:val="28"/>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综合评分保留至小数点后两位。 </w:t>
      </w:r>
      <w:r/>
    </w:p>
    <w:p>
      <w:pPr>
        <w:numPr>
          <w:ilvl w:val="0"/>
          <w:numId w:val="7"/>
        </w:numPr>
        <w:ind w:left="0" w:firstLine="0"/>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详细评审</w:t>
      </w:r>
      <w:r>
        <w:rPr>
          <w:rFonts w:hint="eastAsia" w:ascii="仿宋" w:hAnsi="仿宋" w:eastAsia="仿宋" w:cs="仿宋"/>
          <w:color w:val="auto"/>
          <w:sz w:val="24"/>
          <w:szCs w:val="28"/>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color w:val="auto"/>
          <w:szCs w:val="21"/>
        </w:rPr>
      </w:pPr>
      <w:r>
        <w:rPr>
          <w:rFonts w:hint="eastAsia" w:ascii="仿宋" w:hAnsi="仿宋" w:eastAsia="仿宋" w:cs="仿宋"/>
          <w:color w:val="auto"/>
          <w:szCs w:val="21"/>
        </w:rPr>
      </w:r>
      <w:r/>
    </w:p>
    <w:tbl>
      <w:tblPr>
        <w:tblStyle w:val="735"/>
        <w:tblW w:w="87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18"/>
        <w:gridCol w:w="1103"/>
        <w:gridCol w:w="893"/>
        <w:gridCol w:w="5184"/>
      </w:tblGrid>
      <w:tr>
        <w:trPr>
          <w:jc w:val="center"/>
          <w:trHeight w:val="0"/>
          <w:tblHeader/>
        </w:trPr>
        <w:tc>
          <w:tcPr>
            <w:gridSpan w:val="2"/>
            <w:tcBorders>
              <w:top w:val="single" w:color="auto" w:sz="6" w:space="0"/>
              <w:left w:val="single" w:color="auto" w:sz="6" w:space="0"/>
              <w:bottom w:val="single" w:color="auto" w:sz="6" w:space="0"/>
              <w:right w:val="single" w:color="auto" w:sz="6" w:space="0"/>
            </w:tcBorders>
            <w:tcW w:w="27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bookmarkStart w:id="144" w:name="EBe0cfd1035ea44f689f97db50fccddc8b"/>
            <w:r>
              <w:rPr>
                <w:rFonts w:hint="eastAsia" w:ascii="仿宋" w:hAnsi="仿宋" w:eastAsia="仿宋" w:cs="仿宋"/>
                <w:b/>
                <w:caps w:val="0"/>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评审标准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报价分</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15.00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采用低价优先法计算，即满足招标文件要求且投标价格最低的投标报价为评标基准价，其价格分为满分。其他投标人投标报价得分＝（评标基准价/投标报价）*15。</w:t>
            </w:r>
            <w:r>
              <w:rPr>
                <w:rFonts w:hint="eastAsia" w:ascii="仿宋" w:hAnsi="仿宋" w:eastAsia="仿宋" w:cs="仿宋"/>
                <w:color w:val="auto"/>
                <w:sz w:val="24"/>
                <w:szCs w:val="24"/>
                <w:highlight w:val="none"/>
                <w:lang w:bidi="ar"/>
              </w:rPr>
              <w:t xml:space="preserve">注：符合规定的小微企业（含监狱企业和残疾人福利单位）报价给予10%的扣除，用扣除后的价格参加评审。</w:t>
            </w:r>
            <w:r/>
          </w:p>
        </w:tc>
      </w:tr>
      <w:tr>
        <w:trPr>
          <w:jc w:val="center"/>
          <w:trHeight w:val="0"/>
        </w:trPr>
        <w:tc>
          <w:tcPr>
            <w:tcBorders>
              <w:top w:val="single" w:color="auto" w:sz="6" w:space="0"/>
              <w:left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技术响应</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技术参数响应</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针对招标文件第四部分、采购需求中标注▲的技术条款（共 28 条，★实质性条款不纳入本项评分）：投标产品满足或优于招标文件▲条款要求，每条得 1 分；投标产品存在负偏离的▲条款，对应条款不得分；本项得分 = 有效响应▲条款数量 ×1 分，最高28分，最低0分。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注：投标人针对本项评标内容在招标文件《技术响应偏离表》中逐条列出响应及偏离情况，采购需求中要求提供证明材料的，以证明材料为准，若《技术响应偏离表》与提供证明材料的内容不一致，以证明材料为准，《技术响应偏离表》中未列出的对应项按负偏离处理。</w:t>
            </w:r>
            <w:r/>
          </w:p>
        </w:tc>
      </w:tr>
      <w:tr>
        <w:trPr>
          <w:jc w:val="center"/>
          <w:trHeight w:val="0"/>
        </w:trPr>
        <w:tc>
          <w:tcPr>
            <w:tcBorders>
              <w:left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企业业绩</w:t>
            </w:r>
            <w:r/>
          </w:p>
        </w:tc>
        <w:tc>
          <w:tcPr>
            <w:shd w:val="clear" w:color="auto" w:fill="auto"/>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投标人自2023年1月1日以来（以合同签订时间为准）承担过类似项目业绩（至少包含标准化考点/考场建设或维保等相关内容）的，每提供一个得2分，最高得6分。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注：投标人须提供中标（成交）通知书、合同证明、验收合格（或履约评价为“优”等同等履约评价)证明材料电子件,未提供或提供不全的不得分。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技术方案</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项目理解</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针对第四章采购需求“四、项目总体理解要求”，提供项目总体理解要求方案，包括但不限于项目背景、现状分析、需求分析、重难点分析、项目目标、方案设计等，评标小组根据投标人提供的</w:t>
            </w:r>
            <w:r>
              <w:rPr>
                <w:rFonts w:hint="eastAsia" w:ascii="仿宋" w:hAnsi="仿宋" w:eastAsia="仿宋" w:cs="仿宋"/>
                <w:color w:val="auto"/>
                <w:sz w:val="24"/>
                <w:szCs w:val="24"/>
                <w:highlight w:val="none"/>
                <w:lang w:eastAsia="zh-CN" w:bidi="ar"/>
              </w:rPr>
              <w:t xml:space="preserve">项目</w:t>
            </w:r>
            <w:r>
              <w:rPr>
                <w:rFonts w:hint="eastAsia" w:ascii="仿宋" w:hAnsi="仿宋" w:eastAsia="仿宋" w:cs="仿宋"/>
                <w:color w:val="auto"/>
                <w:sz w:val="24"/>
                <w:szCs w:val="24"/>
                <w:highlight w:val="none"/>
                <w:lang w:bidi="ar"/>
              </w:rPr>
              <w:t xml:space="preserve">总体理解要求方案进行打分。方案优于采购需求的得</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运维服务方案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五、项目运维服务要求”，提供项目运维服务要求方案，包括但不限于无缝对接方案、运维服务体系、运维服务团队、服务内容、故障处置方案、重点考试保障方案等，评标小组根据投标人提供的项目运维服务要求方案进行打分。方案优于采购需求的得</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安全保障方案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六、安全保障服务要求”，提供安全保障服务要求方案，包括但不限于安全保障体系、安全管理规范制度、具体举措等，评标小组根据投标人提供的安全保障服务要求方案进行打分。方案优于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培训服务方案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针对第四章采购需求“七、培训服务要求”，提供培训服务方案，包括但不限于培训内容、培训课程安排、培训方式等，评标小组根据投标人提供的培训服务要求方案进行打分。方案优于采购需求的得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应急响应方案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针对第四章采购需求“八、应急响应要求”，提供应急响应方案，包括但不限于应急响应流程、响应团队、响应时间、支撑保障等，评标小组根据投标人提供的应急响应方案进行打分。优于采购需求得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分；其他情况或未提供不得分。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项目组人员</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olor w:val="auto"/>
                <w:sz w:val="24"/>
                <w:szCs w:val="24"/>
                <w:highlight w:val="none"/>
              </w:rPr>
              <w:t xml:space="preserve">项目核心人员配备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righ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1.项目负责人1人，具有信息系统项目管理师或系统架构设计师或系统分析师或系统规划与管理师或高级工程师（电子信息），每有一个证书得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val="en-US" w:eastAsia="zh-CN" w:bidi="ar"/>
              </w:rPr>
              <w:t xml:space="preserve">分，最多得4分；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2.技术负责人1人（不得与项目负责人为同一人员），具有信息系统项目管理师或系统规划与管理师或网络规划设计师或高级工程师（电子信息）证书，每有一个证书得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val="en-US" w:eastAsia="zh-CN" w:bidi="ar"/>
              </w:rPr>
              <w:t xml:space="preserve">分，最多得3分；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其他项目成员（项目负责人、技术负责人除外）具有网络规划设计师或系统架构设计师或信息系统项目管理师或信息安全工程师或系统集成项目管理工程师或软件设计师，每有一个证书得0.5分，同一人具有多个证书或不同人具有同一证书的，不重复计分，未提供的不得分，本项最多得3分。注：1.以上证书（证书颁发单位为中华人民共和国人力资源和社会保障部、中华人民共和国工业和信息化部</w:t>
            </w:r>
            <w:r>
              <w:rPr>
                <w:rFonts w:ascii="FangSong" w:hAnsi="FangSong" w:eastAsia="FangSong" w:cs="FangSong"/>
                <w:color w:val="000000"/>
                <w:sz w:val="24"/>
              </w:rPr>
              <w:t xml:space="preserve">、各省、自治区人力资源和社会保障厅或直辖市人力资源和社会保障局</w:t>
            </w:r>
            <w:r>
              <w:rPr>
                <w:rFonts w:hint="eastAsia" w:ascii="仿宋" w:hAnsi="仿宋" w:eastAsia="仿宋" w:cs="仿宋"/>
                <w:color w:val="auto"/>
                <w:sz w:val="24"/>
                <w:szCs w:val="24"/>
                <w:highlight w:val="none"/>
                <w:lang w:val="en-US" w:eastAsia="zh-CN" w:bidi="ar"/>
              </w:rPr>
            </w:r>
            <w:r>
              <w:rPr>
                <w:rFonts w:hint="eastAsia" w:ascii="仿宋" w:hAnsi="仿宋" w:eastAsia="仿宋" w:cs="仿宋"/>
                <w:color w:val="auto"/>
                <w:sz w:val="24"/>
                <w:szCs w:val="24"/>
                <w:highlight w:val="none"/>
                <w:lang w:val="en-US" w:eastAsia="zh-CN" w:bidi="ar"/>
              </w:rPr>
              <w:t xml:space="preserve">）均须提供</w:t>
            </w:r>
            <w:r>
              <w:rPr>
                <w:rFonts w:hint="eastAsia" w:ascii="仿宋" w:hAnsi="仿宋" w:eastAsia="仿宋" w:cs="仿宋"/>
                <w:color w:val="auto"/>
                <w:sz w:val="24"/>
                <w:szCs w:val="24"/>
                <w:highlight w:val="none"/>
                <w:lang w:bidi="ar"/>
              </w:rPr>
              <w:t xml:space="preserve">电子件</w:t>
            </w:r>
            <w:r>
              <w:rPr>
                <w:rFonts w:hint="eastAsia" w:ascii="仿宋" w:hAnsi="仿宋" w:eastAsia="仿宋" w:cs="仿宋"/>
                <w:color w:val="auto"/>
                <w:sz w:val="24"/>
                <w:szCs w:val="24"/>
                <w:highlight w:val="none"/>
                <w:lang w:val="en-US" w:eastAsia="zh-CN" w:bidi="ar"/>
              </w:rPr>
              <w:t xml:space="preserve">并加盖单位公章；2.拟投入本项目人员必须为投标人本单位正式员工，提供2026年3月份以来任意1个月人员社保缴纳证明（证明以社保主管部门出具为准）。</w:t>
            </w:r>
            <w:bookmarkEnd w:id="144"/>
            <w:r/>
          </w:p>
        </w:tc>
      </w:tr>
    </w:tbl>
    <w:p>
      <w:pPr>
        <w:rPr>
          <w:rFonts w:hint="eastAsia" w:ascii="仿宋" w:hAnsi="仿宋" w:eastAsia="仿宋" w:cs="仿宋"/>
          <w:color w:val="auto"/>
          <w:szCs w:val="21"/>
        </w:rPr>
      </w:pPr>
      <w:r>
        <w:rPr>
          <w:rFonts w:hint="eastAsia" w:ascii="仿宋" w:hAnsi="仿宋" w:eastAsia="仿宋" w:cs="仿宋"/>
          <w:color w:val="auto"/>
          <w:szCs w:val="21"/>
        </w:rPr>
      </w:r>
      <w:r/>
    </w:p>
    <w:p>
      <w:pPr>
        <w:spacing w:line="400" w:lineRule="exact"/>
        <w:rPr>
          <w:rFonts w:hint="eastAsia" w:ascii="仿宋" w:hAnsi="仿宋" w:eastAsia="仿宋" w:cs="仿宋"/>
          <w:color w:val="auto"/>
          <w:sz w:val="44"/>
          <w:szCs w:val="44"/>
        </w:rPr>
      </w:pPr>
      <w:r>
        <w:rPr>
          <w:rFonts w:hint="eastAsia" w:ascii="仿宋" w:hAnsi="仿宋" w:eastAsia="仿宋" w:cs="仿宋"/>
          <w:b/>
          <w:color w:val="auto"/>
          <w:sz w:val="24"/>
          <w:szCs w:val="21"/>
        </w:rPr>
        <w:t xml:space="preserve">（三）评标结果。</w:t>
      </w:r>
      <w:r>
        <w:rPr>
          <w:rFonts w:hint="eastAsia" w:ascii="仿宋" w:hAnsi="仿宋" w:eastAsia="仿宋" w:cs="仿宋"/>
          <w:color w:val="auto"/>
          <w:sz w:val="24"/>
          <w:szCs w:val="21"/>
        </w:rPr>
        <w:t xml:space="preserve">评标委员会按照本办法规定推荐中标候选人，并形成评标报告。</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rPr>
          <w:rFonts w:hint="eastAsia" w:ascii="仿宋" w:hAnsi="仿宋" w:eastAsia="仿宋" w:cs="仿宋"/>
          <w:color w:val="auto"/>
          <w:sz w:val="44"/>
          <w:szCs w:val="44"/>
        </w:rPr>
        <w:t xml:space="preserve">第六章投标</w:t>
      </w:r>
      <w:bookmarkEnd w:id="115"/>
      <w:r/>
      <w:bookmarkEnd w:id="116"/>
      <w:r/>
      <w:bookmarkEnd w:id="120"/>
      <w:r>
        <w:rPr>
          <w:rFonts w:hint="eastAsia" w:ascii="仿宋" w:hAnsi="仿宋" w:eastAsia="仿宋" w:cs="仿宋"/>
          <w:color w:val="auto"/>
          <w:sz w:val="44"/>
          <w:szCs w:val="44"/>
        </w:rPr>
        <w:t xml:space="preserve">文件格式</w:t>
      </w:r>
      <w:r/>
    </w:p>
    <w:p>
      <w:pPr>
        <w:jc w:val="center"/>
        <w:rPr>
          <w:rFonts w:hint="eastAsia" w:ascii="仿宋" w:hAnsi="仿宋" w:eastAsia="仿宋" w:cs="仿宋"/>
          <w:b/>
          <w:color w:val="auto"/>
          <w:sz w:val="72"/>
          <w:szCs w:val="21"/>
        </w:rPr>
      </w:pPr>
      <w:r/>
      <w:bookmarkStart w:id="145" w:name="_Hlt26671244"/>
      <w:r/>
      <w:bookmarkEnd w:id="145"/>
      <w:r/>
      <w:bookmarkStart w:id="146" w:name="_Hlt26955039"/>
      <w:r/>
      <w:bookmarkEnd w:id="146"/>
      <w:r/>
      <w:bookmarkStart w:id="147" w:name="_Toc26554094"/>
      <w:r/>
      <w:bookmarkStart w:id="148" w:name="_Toc49090576"/>
      <w:r/>
      <w:bookmarkStart w:id="149" w:name="_Toc120614282"/>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投标文件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 xml:space="preserve">项目名称：</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项目编号：</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日期：</w:t>
      </w:r>
      <w:r>
        <w:rPr>
          <w:rFonts w:hint="eastAsia" w:ascii="仿宋" w:hAnsi="仿宋" w:eastAsia="仿宋" w:cs="仿宋"/>
          <w:b/>
          <w:color w:val="auto"/>
          <w:sz w:val="36"/>
          <w:szCs w:val="21"/>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ascii="Times New Roman" w:hAnsi="Times New Roman"/>
          <w:color w:val="auto"/>
          <w:szCs w:val="21"/>
        </w:rPr>
      </w:pPr>
      <w:r>
        <w:rPr>
          <w:rFonts w:ascii="Times New Roman" w:hAnsi="Times New Roman"/>
          <w:color w:val="auto"/>
          <w:szCs w:val="21"/>
        </w:rPr>
      </w:r>
      <w:r/>
    </w:p>
    <w:p>
      <w:pPr>
        <w:ind w:firstLine="1084"/>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投标文件目录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投标声明及承诺函</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投标人基本信息</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法人授权书</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开标一览表</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投标分项报价表</w:t>
      </w:r>
      <w:r/>
    </w:p>
    <w:p>
      <w:pPr>
        <w:numPr>
          <w:ilvl w:val="0"/>
          <w:numId w:val="8"/>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中小（微）企业声明函</w:t>
      </w:r>
      <w:r/>
    </w:p>
    <w:p>
      <w:pPr>
        <w:numPr>
          <w:ilvl w:val="0"/>
          <w:numId w:val="8"/>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技术要求响应及偏离表</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项目组人员</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企业业绩</w:t>
      </w:r>
      <w:r/>
    </w:p>
    <w:p>
      <w:pPr>
        <w:numPr>
          <w:ilvl w:val="0"/>
          <w:numId w:val="8"/>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投标所需其他材料</w:t>
      </w:r>
      <w:r/>
    </w:p>
    <w:p>
      <w:pPr>
        <w:jc w:val="left"/>
        <w:spacing w:before="120" w:after="120" w:line="400" w:lineRule="exact"/>
        <w:tabs>
          <w:tab w:val="right" w:pos="8720" w:leader="dot"/>
        </w:tabs>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color w:val="auto"/>
          <w:sz w:val="24"/>
        </w:rPr>
      </w:pPr>
      <w:r/>
      <w:bookmarkStart w:id="150" w:name="_Toc23838"/>
      <w:r/>
      <w:bookmarkEnd w:id="147"/>
      <w:bookmarkEnd w:id="148"/>
      <w:bookmarkEnd w:id="149"/>
      <w:bookmarkEnd w:id="150"/>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b/>
          <w:color w:val="auto"/>
          <w:sz w:val="32"/>
          <w:szCs w:val="32"/>
        </w:rPr>
      </w:pPr>
      <w:r/>
      <w:bookmarkStart w:id="151" w:name="_Toc120614284"/>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一、投标声明及承诺函</w:t>
      </w:r>
      <w:r/>
    </w:p>
    <w:p>
      <w:pPr>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宿迁市教育局、宿迁市楚润数据集团有限公司：</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根据已收到的项目编号为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ab/>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项目招标文件，我方在参加本项目招投标活动中，特做出如下承诺：</w:t>
      </w:r>
      <w:r/>
    </w:p>
    <w:p>
      <w:pPr>
        <w:ind w:firstLine="480"/>
        <w:jc w:val="left"/>
        <w:spacing w:line="500" w:lineRule="exact"/>
        <w:rPr>
          <w:rFonts w:hint="eastAsia" w:ascii="仿宋" w:hAnsi="仿宋" w:eastAsia="仿宋" w:cs="仿宋"/>
          <w:color w:val="auto"/>
          <w:sz w:val="24"/>
          <w:szCs w:val="22"/>
        </w:rPr>
      </w:pPr>
      <w:r>
        <w:rPr>
          <w:rFonts w:hint="eastAsia" w:ascii="仿宋" w:hAnsi="仿宋" w:eastAsia="仿宋" w:cs="仿宋"/>
          <w:color w:val="auto"/>
          <w:sz w:val="24"/>
        </w:rPr>
        <w:t xml:space="preserve">一、我方</w:t>
      </w:r>
      <w:r>
        <w:rPr>
          <w:rFonts w:hint="eastAsia" w:ascii="仿宋" w:hAnsi="仿宋" w:eastAsia="仿宋" w:cs="仿宋"/>
          <w:color w:val="auto"/>
          <w:sz w:val="24"/>
          <w:szCs w:val="22"/>
        </w:rPr>
        <w:t xml:space="preserve">具备《中华人民共和国政府采购法》第二十二条第一款规定的6项条件；</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六、我方同意招标人、采购代理机构将本声明及承诺函上网公开。</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投标人名称：（加盖CA电子公章）</w:t>
      </w:r>
      <w:r/>
    </w:p>
    <w:p>
      <w:pPr>
        <w:ind w:firstLine="480"/>
        <w:rPr>
          <w:rFonts w:hint="eastAsia" w:ascii="仿宋" w:hAnsi="仿宋" w:eastAsia="仿宋" w:cs="仿宋"/>
          <w:color w:val="auto"/>
          <w:szCs w:val="22"/>
        </w:rPr>
      </w:pPr>
      <w:r>
        <w:rPr>
          <w:rFonts w:hint="eastAsia" w:ascii="仿宋" w:hAnsi="仿宋" w:eastAsia="仿宋" w:cs="仿宋"/>
          <w:color w:val="auto"/>
          <w:sz w:val="24"/>
        </w:rPr>
        <w:t xml:space="preserve">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b/>
          <w:color w:val="auto"/>
          <w:sz w:val="32"/>
          <w:szCs w:val="32"/>
        </w:rPr>
        <w:t xml:space="preserve">二、投标人基本情况</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投标人基本情况表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法定代表人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注册地区</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地址</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邮政编码</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成立时间</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单位性质</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注册号或社会信用代码</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注册资本（万元）</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投标人类别</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开户银行</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账号</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2376"/>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经营范围</w:t>
            </w:r>
            <w:r/>
          </w:p>
        </w:tc>
        <w:tc>
          <w:tcPr>
            <w:gridSpan w:val="3"/>
            <w:tcW w:w="6998" w:type="dxa"/>
            <w:textDirection w:val="lrTb"/>
            <w:noWrap w:val="false"/>
          </w:tcPr>
          <w:p>
            <w:pPr>
              <w:ind w:firstLine="1432"/>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1134"/>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w:t>
            </w:r>
            <w:r/>
          </w:p>
        </w:tc>
        <w:tc>
          <w:tcPr>
            <w:gridSpan w:val="3"/>
            <w:tcW w:w="6998" w:type="dxa"/>
            <w:vAlign w:val="center"/>
            <w:textDirection w:val="lrTb"/>
            <w:noWrap w:val="false"/>
          </w:tcPr>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需提供营业执照等证明材料</w:t>
            </w:r>
            <w:r/>
          </w:p>
        </w:tc>
      </w:tr>
    </w:tbl>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i/>
          <w:color w:val="auto"/>
          <w:sz w:val="32"/>
          <w:szCs w:val="32"/>
          <w:u w:val="single"/>
        </w:rPr>
      </w:pPr>
      <w:r>
        <w:rPr>
          <w:rFonts w:hint="eastAsia" w:ascii="仿宋" w:hAnsi="仿宋" w:eastAsia="仿宋" w:cs="仿宋"/>
          <w:i/>
          <w:color w:val="auto"/>
          <w:sz w:val="32"/>
          <w:szCs w:val="32"/>
          <w:u w:val="single"/>
        </w:rPr>
      </w:r>
      <w:r/>
    </w:p>
    <w:p>
      <w:pPr>
        <w:jc w:val="center"/>
        <w:rPr>
          <w:rFonts w:hint="eastAsia" w:ascii="仿宋" w:hAnsi="仿宋" w:eastAsia="仿宋" w:cs="仿宋"/>
          <w:i/>
          <w:color w:val="auto"/>
          <w:sz w:val="32"/>
          <w:szCs w:val="32"/>
          <w:u w:val="single"/>
        </w:rPr>
      </w:pPr>
      <w:r>
        <w:rPr>
          <w:rFonts w:hint="eastAsia" w:ascii="仿宋" w:hAnsi="仿宋" w:eastAsia="仿宋" w:cs="仿宋"/>
          <w:color w:val="auto"/>
          <w:szCs w:val="21"/>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三、法人授权书</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本授权书声明：____________（投标人名称）授权________________（被授权人的姓名）为我方就</w:t>
      </w:r>
      <w:r>
        <w:rPr>
          <w:rFonts w:hint="eastAsia" w:ascii="仿宋" w:hAnsi="仿宋" w:eastAsia="仿宋" w:cs="仿宋"/>
          <w:color w:val="auto"/>
          <w:sz w:val="24"/>
          <w:u w:val="single"/>
          <w:lang w:val="en-US" w:eastAsia="zh-CN"/>
        </w:rPr>
        <w:t xml:space="preserve">JSZC-           </w:t>
      </w:r>
      <w:r>
        <w:rPr>
          <w:rFonts w:hint="eastAsia" w:ascii="仿宋" w:hAnsi="仿宋" w:eastAsia="仿宋" w:cs="仿宋"/>
          <w:color w:val="auto"/>
          <w:sz w:val="24"/>
        </w:rPr>
        <w:t xml:space="preserve">号</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项目采购活动的合法代理人，以本单位名义全权处理一切与该项目采购有关的事务。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本授权书于______年____月____日起生效，特此声明。</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被授权人身份证号码：</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被授权人联系电话：</w:t>
      </w:r>
      <w:r>
        <w:rPr>
          <w:rFonts w:hint="eastAsia" w:ascii="仿宋" w:hAnsi="仿宋" w:eastAsia="仿宋" w:cs="仿宋"/>
          <w:color w:val="auto"/>
          <w:sz w:val="24"/>
          <w:u w:val="single"/>
        </w:rPr>
        <w:t xml:space="preserve">（手机）</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授权单位名称：</w:t>
      </w:r>
      <w:r>
        <w:rPr>
          <w:rFonts w:hint="eastAsia" w:ascii="仿宋" w:hAnsi="仿宋" w:eastAsia="仿宋" w:cs="仿宋"/>
          <w:color w:val="auto"/>
          <w:sz w:val="24"/>
          <w:u w:val="single"/>
        </w:rPr>
        <w:t xml:space="preserve">（加盖CA电子公章）         </w:t>
      </w:r>
      <w:r/>
    </w:p>
    <w:p>
      <w:pPr>
        <w:ind w:firstLine="480"/>
        <w:jc w:val="left"/>
        <w:spacing w:line="5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单位地址：</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日期：</w:t>
      </w:r>
      <w:bookmarkStart w:id="152" w:name="_格式3__银行出具的资信证明"/>
      <w:r/>
      <w:bookmarkEnd w:id="152"/>
      <w:r/>
      <w:bookmarkStart w:id="153" w:name="_Hlt26955070"/>
      <w:r/>
      <w:bookmarkEnd w:id="153"/>
      <w:r/>
      <w:bookmarkStart w:id="154" w:name="_Hlt26671380"/>
      <w:r/>
      <w:bookmarkEnd w:id="154"/>
      <w:r>
        <w:rPr>
          <w:rFonts w:hint="eastAsia" w:ascii="仿宋" w:hAnsi="仿宋" w:eastAsia="仿宋" w:cs="仿宋"/>
          <w:color w:val="auto"/>
          <w:sz w:val="24"/>
          <w:u w:val="single"/>
          <w:lang w:val="en-US" w:eastAsia="zh-CN"/>
        </w:rPr>
        <w:t xml:space="preserve">                  </w:t>
      </w:r>
      <w:r/>
    </w:p>
    <w:p>
      <w:pPr>
        <w:rPr>
          <w:rFonts w:hint="eastAsia" w:ascii="仿宋" w:hAnsi="仿宋" w:eastAsia="仿宋" w:cs="仿宋"/>
          <w:color w:val="auto"/>
          <w:sz w:val="24"/>
          <w:szCs w:val="20"/>
        </w:rPr>
      </w:pPr>
      <w:r>
        <w:rPr>
          <w:rFonts w:hint="eastAsia" w:ascii="仿宋" w:hAnsi="仿宋" w:eastAsia="仿宋" w:cs="仿宋"/>
          <w:color w:val="auto"/>
          <w:szCs w:val="21"/>
        </w:rPr>
        <w:br w:type="page" w:clear="all"/>
      </w:r>
      <w:r>
        <w:rPr>
          <w:rFonts w:hint="eastAsia" w:ascii="仿宋" w:hAnsi="仿宋" w:eastAsia="仿宋" w:cs="仿宋"/>
          <w:b/>
          <w:i/>
          <w:color w:val="auto"/>
          <w:sz w:val="32"/>
          <w:szCs w:val="32"/>
          <w:u w:val="single"/>
        </w:rPr>
        <w:t xml:space="preserve">四、开标一览表</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投标人全称（加盖CA电子签章）：</w:t>
      </w:r>
      <w:r/>
    </w:p>
    <w:p>
      <w:pPr>
        <w:ind w:firstLine="480"/>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lang w:val="en-US" w:eastAsia="zh-CN"/>
        </w:rPr>
        <w:t xml:space="preserve"> </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招标编号：</w:t>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szCs w:val="21"/>
              </w:rPr>
            </w:pPr>
            <w:r>
              <w:rPr>
                <w:rFonts w:hint="eastAsia" w:ascii="仿宋" w:hAnsi="仿宋" w:eastAsia="仿宋" w:cs="仿宋"/>
                <w:color w:val="auto"/>
                <w:sz w:val="24"/>
              </w:rPr>
              <w:t xml:space="preserve">小写：（人民币：元）</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sz w:val="24"/>
                <w:lang w:eastAsia="zh-CN"/>
              </w:rPr>
              <w:t xml:space="preserve">大写：</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合同履约期限：</w:t>
            </w:r>
            <w:r/>
          </w:p>
        </w:tc>
      </w:tr>
    </w:tbl>
    <w:p>
      <w:pPr>
        <w:rPr>
          <w:rFonts w:hint="eastAsia" w:ascii="仿宋" w:hAnsi="仿宋" w:eastAsia="仿宋" w:cs="仿宋"/>
          <w:color w:val="auto"/>
          <w:sz w:val="24"/>
        </w:rPr>
      </w:pPr>
      <w:r>
        <w:rPr>
          <w:rFonts w:hint="eastAsia" w:ascii="仿宋" w:hAnsi="仿宋" w:eastAsia="仿宋" w:cs="仿宋"/>
          <w:color w:val="auto"/>
          <w:sz w:val="24"/>
        </w:rPr>
      </w:r>
      <w:r/>
    </w:p>
    <w:p>
      <w:pPr>
        <w:ind w:firstLine="48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numPr>
          <w:ilvl w:val="0"/>
          <w:numId w:val="9"/>
        </w:num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分项报价表</w:t>
      </w:r>
      <w:r/>
    </w:p>
    <w:p>
      <w:pPr>
        <w:rPr>
          <w:rFonts w:hint="eastAsia" w:ascii="仿宋" w:hAnsi="仿宋" w:eastAsia="仿宋" w:cs="仿宋"/>
          <w:b/>
          <w:color w:val="auto"/>
          <w:sz w:val="32"/>
          <w:szCs w:val="32"/>
        </w:rPr>
      </w:pPr>
      <w:r>
        <w:rPr>
          <w:rFonts w:hint="eastAsia" w:ascii="仿宋" w:hAnsi="仿宋" w:eastAsia="仿宋" w:cs="仿宋"/>
          <w:b/>
          <w:color w:val="auto"/>
          <w:sz w:val="28"/>
          <w:szCs w:val="28"/>
        </w:rPr>
        <w:t xml:space="preserve">市级标准化考点维保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宿城区标准化考点维保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90"/>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90"/>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7</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4"/>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宿豫区标准化考点维保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default"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31"/>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沭阳县标准化考点维保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b/>
                <w:bCs/>
                <w:color w:val="auto"/>
                <w:sz w:val="24"/>
                <w:highlight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泗洪县标准化考点维保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泗阳县标准化考点维保</w:t>
      </w:r>
      <w:r/>
    </w:p>
    <w:tbl>
      <w:tblPr>
        <w:tblStyle w:val="735"/>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bidi="ar"/>
              </w:rPr>
            </w:pPr>
            <w:r>
              <w:rPr>
                <w:rFonts w:hint="eastAsia" w:ascii="仿宋" w:hAnsi="仿宋" w:eastAsia="仿宋" w:cs="仿宋"/>
                <w:b w:val="0"/>
                <w:bCs w:val="0"/>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val="0"/>
                <w:bCs w:val="0"/>
                <w:color w:val="auto"/>
                <w:sz w:val="24"/>
                <w:highlight w:val="none"/>
                <w:lang w:val="en-US" w:eastAsia="zh-CN" w:bidi="ar"/>
              </w:rPr>
            </w:pPr>
            <w:r>
              <w:rPr>
                <w:rFonts w:hint="eastAsia" w:ascii="仿宋" w:hAnsi="仿宋" w:eastAsia="仿宋" w:cs="仿宋"/>
                <w:b w:val="0"/>
                <w:bCs w:val="0"/>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518"/>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strike/>
          <w:color w:val="auto"/>
          <w:sz w:val="32"/>
          <w:szCs w:val="32"/>
        </w:rPr>
      </w:pPr>
      <w:r>
        <w:rPr>
          <w:rFonts w:hint="eastAsia" w:ascii="仿宋" w:hAnsi="仿宋" w:eastAsia="仿宋" w:cs="仿宋"/>
          <w:color w:val="000000"/>
          <w:sz w:val="24"/>
        </w:rPr>
        <w:t xml:space="preserve">备注：</w:t>
      </w:r>
      <w:r>
        <w:rPr>
          <w:rFonts w:hint="eastAsia" w:ascii="仿宋" w:hAnsi="仿宋" w:eastAsia="仿宋" w:cs="仿宋"/>
          <w:color w:val="000000"/>
          <w:sz w:val="24"/>
          <w:lang w:eastAsia="zh-CN"/>
        </w:rPr>
        <w:t xml:space="preserve">“分项报价”中市区县“投标报价”数额总和应当与</w:t>
      </w:r>
      <w:r>
        <w:rPr>
          <w:rFonts w:hint="eastAsia" w:ascii="仿宋" w:hAnsi="仿宋" w:eastAsia="仿宋" w:cs="仿宋"/>
          <w:color w:val="000000"/>
          <w:sz w:val="24"/>
        </w:rPr>
        <w:t xml:space="preserve">“开标一览表”中“投标总报价”数额一致。</w:t>
      </w:r>
      <w:r>
        <w:rPr>
          <w:rFonts w:hint="eastAsia" w:ascii="仿宋" w:hAnsi="仿宋" w:eastAsia="仿宋" w:cs="仿宋"/>
          <w:strike/>
          <w:color w:val="auto"/>
          <w:sz w:val="32"/>
          <w:szCs w:val="32"/>
        </w:rPr>
        <w:br w:type="page" w:clear="all"/>
      </w:r>
      <w:r/>
    </w:p>
    <w:p>
      <w:pPr>
        <w:ind w:firstLine="640"/>
        <w:jc w:val="left"/>
        <w:spacing w:line="560" w:lineRule="exact"/>
        <w:rPr>
          <w:rFonts w:hint="eastAsia" w:ascii="仿宋" w:hAnsi="仿宋" w:eastAsia="仿宋" w:cs="仿宋"/>
          <w:iCs/>
          <w:color w:val="auto"/>
          <w:sz w:val="32"/>
          <w:szCs w:val="32"/>
        </w:rPr>
        <w:outlineLvl w:val="1"/>
      </w:pPr>
      <w:r>
        <w:rPr>
          <w:rFonts w:hint="eastAsia" w:ascii="仿宋" w:hAnsi="仿宋" w:eastAsia="仿宋" w:cs="仿宋"/>
          <w:b/>
          <w:color w:val="auto"/>
          <w:sz w:val="32"/>
          <w:szCs w:val="32"/>
        </w:rPr>
        <w:t xml:space="preserve">六</w:t>
      </w:r>
      <w:r>
        <w:rPr>
          <w:rFonts w:hint="eastAsia" w:ascii="仿宋" w:hAnsi="仿宋" w:eastAsia="仿宋" w:cs="仿宋"/>
          <w:color w:val="auto"/>
          <w:sz w:val="32"/>
          <w:szCs w:val="32"/>
        </w:rPr>
        <w:t xml:space="preserve">、</w:t>
      </w:r>
      <w:r>
        <w:rPr>
          <w:rFonts w:hint="eastAsia" w:ascii="仿宋" w:hAnsi="仿宋" w:eastAsia="仿宋" w:cs="仿宋"/>
          <w:b/>
          <w:bCs/>
          <w:iCs/>
          <w:color w:val="auto"/>
          <w:sz w:val="32"/>
          <w:szCs w:val="32"/>
        </w:rPr>
        <w:t xml:space="preserve">中小（微）企业声明函（服务）</w:t>
      </w:r>
      <w:r/>
    </w:p>
    <w:p>
      <w:pPr>
        <w:ind w:left="420"/>
        <w:jc w:val="center"/>
        <w:spacing w:before="290" w:after="290" w:line="360" w:lineRule="auto"/>
        <w:rPr>
          <w:rFonts w:hint="eastAsia" w:ascii="仿宋" w:hAnsi="仿宋" w:eastAsia="仿宋" w:cs="仿宋"/>
          <w:color w:val="auto"/>
          <w:sz w:val="20"/>
          <w:szCs w:val="20"/>
        </w:rPr>
      </w:pPr>
      <w:r>
        <w:rPr>
          <w:rFonts w:hint="eastAsia" w:ascii="仿宋" w:hAnsi="仿宋" w:eastAsia="仿宋" w:cs="仿宋"/>
          <w:iCs/>
          <w:color w:val="auto"/>
          <w:sz w:val="32"/>
          <w:szCs w:val="32"/>
        </w:rPr>
        <w:t xml:space="preserve">中小（微）企业声明函</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本公司（联合体）郑重声明，根据《政府采购促进中小企业发展管理办法》（财库[2020]46号）的规定，本公司（联合体）参加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（项目名称）</w:t>
      </w:r>
      <w:r>
        <w:rPr>
          <w:rFonts w:hint="eastAsia" w:ascii="仿宋" w:hAnsi="仿宋" w:eastAsia="仿宋" w:cs="仿宋"/>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企业名称（加盖CA电子公章）：</w:t>
      </w:r>
      <w:r/>
    </w:p>
    <w:p>
      <w:pPr>
        <w:ind w:right="480" w:firstLine="540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日  期：</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备注2：投标人如不提供此声明函，价格将不做相应扣除。</w:t>
      </w:r>
      <w:r/>
    </w:p>
    <w:p>
      <w:pPr>
        <w:spacing w:line="460" w:lineRule="exact"/>
        <w:rPr>
          <w:rFonts w:hint="eastAsia" w:ascii="仿宋" w:hAnsi="仿宋" w:eastAsia="仿宋" w:cs="仿宋"/>
          <w:iCs/>
          <w:color w:val="auto"/>
          <w:sz w:val="32"/>
          <w:szCs w:val="32"/>
        </w:rPr>
      </w:pPr>
      <w:r>
        <w:rPr>
          <w:rFonts w:hint="eastAsia" w:ascii="仿宋" w:hAnsi="仿宋" w:eastAsia="仿宋" w:cs="仿宋"/>
          <w:b/>
          <w:color w:val="auto"/>
          <w:sz w:val="32"/>
          <w:szCs w:val="32"/>
        </w:rPr>
        <w:br w:type="page" w:clear="all"/>
      </w:r>
      <w:r/>
    </w:p>
    <w:p>
      <w:pPr>
        <w:jc w:val="center"/>
        <w:spacing w:before="151" w:after="151" w:line="6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残疾人福利性单位声明函</w:t>
      </w:r>
      <w:r/>
    </w:p>
    <w:p>
      <w:pPr>
        <w:spacing w:line="588" w:lineRule="exact"/>
        <w:rPr>
          <w:rFonts w:hint="eastAsia" w:ascii="仿宋" w:hAnsi="仿宋" w:eastAsia="仿宋" w:cs="仿宋"/>
          <w:b/>
          <w:color w:val="auto"/>
          <w:spacing w:val="6"/>
          <w:sz w:val="30"/>
          <w:szCs w:val="30"/>
        </w:rPr>
      </w:pPr>
      <w:r>
        <w:rPr>
          <w:rFonts w:hint="eastAsia" w:ascii="仿宋" w:hAnsi="仿宋" w:eastAsia="仿宋" w:cs="仿宋"/>
          <w:b/>
          <w:color w:val="auto"/>
          <w:spacing w:val="6"/>
          <w:sz w:val="30"/>
          <w:szCs w:val="30"/>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项目采购活动由本单位提供服务。</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ind w:right="333" w:firstLine="624"/>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       </w:t>
      </w:r>
      <w:r>
        <w:rPr>
          <w:rFonts w:hint="eastAsia" w:ascii="仿宋" w:hAnsi="仿宋" w:eastAsia="仿宋" w:cs="仿宋"/>
          <w:color w:val="auto"/>
          <w:sz w:val="24"/>
          <w:szCs w:val="21"/>
        </w:rPr>
        <w:t xml:space="preserve">日  期：</w:t>
      </w:r>
      <w:r/>
    </w:p>
    <w:p>
      <w:pPr>
        <w:ind w:firstLine="624"/>
        <w:spacing w:line="36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jc w:val="left"/>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七、技术要求响应及偏离表</w:t>
      </w:r>
      <w:r/>
    </w:p>
    <w:tbl>
      <w:tblPr>
        <w:tblStyle w:val="735"/>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偏离情况</w:t>
            </w:r>
            <w:r/>
          </w:p>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w:t>
            </w:r>
            <w:r>
              <w:rPr>
                <w:rFonts w:hint="eastAsia" w:ascii="仿宋" w:hAnsi="仿宋" w:eastAsia="仿宋" w:cs="仿宋"/>
                <w:b/>
                <w:color w:val="auto"/>
                <w:sz w:val="24"/>
              </w:rPr>
              <w:t xml:space="preserve">正偏离、负偏离、无偏离</w:t>
            </w:r>
            <w:r>
              <w:rPr>
                <w:rFonts w:hint="eastAsia" w:ascii="仿宋" w:hAnsi="仿宋" w:eastAsia="仿宋" w:cs="仿宋"/>
                <w:color w:val="auto"/>
                <w:sz w:val="24"/>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ind w:left="0" w:right="0" w:firstLine="482"/>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eastAsia="zh-CN"/>
        </w:rPr>
        <w:t xml:space="preserve">针</w:t>
      </w:r>
      <w:r>
        <w:rPr>
          <w:rFonts w:ascii="宋体" w:hAnsi="宋体" w:eastAsia="宋体" w:cs="宋体"/>
          <w:color w:val="auto"/>
          <w:sz w:val="24"/>
        </w:rPr>
        <w:t xml:space="preserve">对采购需求</w:t>
      </w:r>
      <w:r>
        <w:rPr>
          <w:rFonts w:hint="eastAsia" w:ascii="宋体" w:hAnsi="宋体" w:eastAsia="宋体" w:cs="宋体"/>
          <w:color w:val="auto"/>
          <w:sz w:val="24"/>
          <w:lang w:eastAsia="zh-CN"/>
        </w:rPr>
        <w:t xml:space="preserve">中</w:t>
      </w:r>
      <w:r>
        <w:rPr>
          <w:rFonts w:hint="eastAsia" w:ascii="宋体" w:hAnsi="宋体" w:cs="宋体"/>
          <w:color w:val="auto"/>
          <w:sz w:val="24"/>
          <w:lang w:eastAsia="zh-CN"/>
        </w:rPr>
        <w:t xml:space="preserve">加</w:t>
      </w:r>
      <w:r>
        <w:rPr>
          <w:rFonts w:ascii="宋体" w:hAnsi="宋体" w:eastAsia="宋体" w:cs="宋体"/>
          <w:color w:val="auto"/>
          <w:sz w:val="24"/>
        </w:rPr>
        <w:t xml:space="preserve">“</w:t>
      </w:r>
      <w:r>
        <w:rPr>
          <w:rFonts w:hint="eastAsia" w:ascii="宋体" w:hAnsi="宋体" w:eastAsia="宋体" w:cs="宋体"/>
          <w:color w:val="auto"/>
          <w:sz w:val="24"/>
        </w:rPr>
        <w:t xml:space="preserve">▲</w:t>
      </w:r>
      <w:r>
        <w:rPr>
          <w:rFonts w:ascii="宋体" w:hAnsi="宋体" w:eastAsia="宋体" w:cs="宋体"/>
          <w:color w:val="auto"/>
          <w:sz w:val="24"/>
        </w:rPr>
        <w:t xml:space="preserve">”内容，投标人按所投产品情况在此表中详细列出偏离情况（包括正偏离、负偏离、无偏离）并说明理由；</w:t>
      </w:r>
      <w:r>
        <w:rPr>
          <w:rFonts w:hint="eastAsia" w:ascii="宋体" w:hAnsi="宋体" w:eastAsia="宋体" w:cs="宋体"/>
          <w:color w:val="auto"/>
          <w:sz w:val="24"/>
        </w:rPr>
        <w:t xml:space="preserve">未按要求提供证明材料或未在响应偏离表中列明偏离情况的对应项按负偏离处理</w:t>
      </w:r>
      <w:r>
        <w:rPr>
          <w:rFonts w:ascii="宋体" w:hAnsi="宋体" w:eastAsia="宋体" w:cs="宋体"/>
          <w:color w:val="auto"/>
          <w:sz w:val="24"/>
        </w:rPr>
        <w:t xml:space="preserve">。</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3.行数不够，可自行添加。</w:t>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lang w:bidi="ar"/>
        </w:rPr>
        <w:t xml:space="preserve">项目组成员</w:t>
      </w:r>
      <w:r/>
    </w:p>
    <w:tbl>
      <w:tblPr>
        <w:tblStyle w:val="73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4"/>
              </w:rPr>
            </w:pPr>
            <w:r>
              <w:rPr>
                <w:rFonts w:hint="eastAsia" w:ascii="仿宋" w:hAnsi="仿宋" w:eastAsia="仿宋" w:cs="仿宋"/>
                <w:color w:val="auto"/>
                <w:sz w:val="24"/>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3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4"/>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firstLine="398"/>
        <w:jc w:val="left"/>
        <w:spacing w:before="100" w:beforeAutospacing="1" w:after="100" w:afterAutospacing="1" w:line="460" w:lineRule="exact"/>
        <w:widowControl/>
        <w:rPr>
          <w:rFonts w:hint="eastAsia" w:ascii="仿宋" w:hAnsi="仿宋" w:eastAsia="仿宋" w:cs="仿宋"/>
          <w:color w:val="auto"/>
          <w:sz w:val="24"/>
        </w:rPr>
      </w:pPr>
      <w:r>
        <w:rPr>
          <w:rFonts w:hint="eastAsia" w:ascii="仿宋" w:hAnsi="仿宋" w:eastAsia="仿宋" w:cs="仿宋"/>
          <w:b/>
          <w:color w:val="auto"/>
          <w:sz w:val="24"/>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color w:val="auto"/>
        </w:rPr>
      </w:pPr>
      <w:r>
        <w:rPr>
          <w:rFonts w:hint="eastAsia" w:ascii="仿宋" w:hAnsi="仿宋" w:eastAsia="仿宋" w:cs="仿宋"/>
          <w:color w:val="auto"/>
        </w:rPr>
        <w:br w:type="page" w:clear="all"/>
      </w:r>
      <w:bookmarkStart w:id="155" w:name="_Toc11176"/>
      <w:r>
        <w:rPr>
          <w:rFonts w:hint="eastAsia" w:ascii="仿宋" w:hAnsi="仿宋" w:eastAsia="仿宋" w:cs="仿宋"/>
          <w:b/>
          <w:color w:val="auto"/>
          <w:sz w:val="32"/>
        </w:rPr>
        <w:t xml:space="preserve">九、</w:t>
      </w:r>
      <w:bookmarkEnd w:id="155"/>
      <w:r>
        <w:rPr>
          <w:rFonts w:hint="eastAsia" w:ascii="仿宋" w:hAnsi="仿宋" w:eastAsia="仿宋" w:cs="仿宋"/>
          <w:b/>
          <w:color w:val="auto"/>
          <w:sz w:val="32"/>
        </w:rPr>
        <w:t xml:space="preserve">企业业绩</w:t>
      </w:r>
      <w:r/>
    </w:p>
    <w:p>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投标人承担类似项目业绩一览表</w:t>
      </w:r>
      <w:r/>
    </w:p>
    <w:tbl>
      <w:tblPr>
        <w:tblStyle w:val="73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采购单位</w:t>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合同金额</w:t>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bl>
    <w:p>
      <w:pPr>
        <w:rPr>
          <w:rFonts w:hint="eastAsia" w:ascii="仿宋" w:hAnsi="仿宋" w:eastAsia="仿宋" w:cs="仿宋"/>
          <w:color w:val="auto"/>
          <w:szCs w:val="22"/>
        </w:rPr>
      </w:pPr>
      <w:r>
        <w:rPr>
          <w:rFonts w:hint="eastAsia" w:ascii="仿宋" w:hAnsi="仿宋" w:eastAsia="仿宋" w:cs="仿宋"/>
          <w:b/>
          <w:color w:val="auto"/>
          <w:sz w:val="24"/>
          <w:szCs w:val="22"/>
        </w:rPr>
        <w:t xml:space="preserve">注：请填写此表，并按要求上传业绩资料电子件。</w:t>
      </w:r>
      <w:r/>
    </w:p>
    <w:p>
      <w:pPr>
        <w:rPr>
          <w:rFonts w:hint="eastAsia" w:ascii="仿宋" w:hAnsi="仿宋" w:eastAsia="仿宋" w:cs="仿宋"/>
          <w:b/>
          <w:color w:val="auto"/>
          <w:sz w:val="32"/>
        </w:rPr>
        <w:outlineLvl w:val="1"/>
      </w:pPr>
      <w:r>
        <w:rPr>
          <w:rFonts w:hint="eastAsia" w:ascii="仿宋" w:hAnsi="仿宋" w:eastAsia="仿宋" w:cs="仿宋"/>
          <w:b/>
          <w:color w:val="auto"/>
          <w:sz w:val="32"/>
        </w:rPr>
        <w:br w:type="page" w:clear="all"/>
      </w:r>
      <w:bookmarkStart w:id="156" w:name="_Toc28140"/>
      <w:r>
        <w:rPr>
          <w:rFonts w:hint="eastAsia" w:ascii="仿宋" w:hAnsi="仿宋" w:eastAsia="仿宋" w:cs="仿宋"/>
          <w:b/>
          <w:color w:val="auto"/>
          <w:sz w:val="32"/>
        </w:rPr>
        <w:t xml:space="preserve">十、投标所需其他材料</w:t>
      </w:r>
      <w:bookmarkEnd w:id="156"/>
      <w:r/>
      <w:r/>
    </w:p>
    <w:p>
      <w:pPr>
        <w:ind w:firstLine="56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szCs w:val="21"/>
        </w:rPr>
      </w:pPr>
      <w:r>
        <w:rPr>
          <w:rFonts w:hint="eastAsia" w:ascii="仿宋" w:hAnsi="仿宋" w:eastAsia="仿宋" w:cs="仿宋"/>
          <w:color w:val="auto"/>
          <w:sz w:val="20"/>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bookmarkEnd w:id="151"/>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spacing w:line="480" w:lineRule="auto"/>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480" w:lineRule="auto"/>
        <w:rPr>
          <w:rFonts w:hint="eastAsia" w:ascii="仿宋" w:hAnsi="仿宋" w:eastAsia="仿宋" w:cs="仿宋"/>
          <w:color w:val="auto"/>
          <w:sz w:val="30"/>
          <w:szCs w:val="21"/>
        </w:rPr>
      </w:pPr>
      <w:r>
        <w:rPr>
          <w:rFonts w:hint="eastAsia" w:ascii="仿宋" w:hAnsi="仿宋" w:eastAsia="仿宋" w:cs="仿宋"/>
          <w:color w:val="auto"/>
          <w:sz w:val="30"/>
          <w:szCs w:val="21"/>
        </w:rPr>
      </w:r>
      <w:r/>
    </w:p>
    <w:p>
      <w:pPr>
        <w:rPr>
          <w:rFonts w:hint="eastAsia" w:ascii="仿宋" w:hAnsi="仿宋" w:eastAsia="仿宋" w:cs="仿宋"/>
          <w:color w:val="auto"/>
          <w:sz w:val="24"/>
          <w:szCs w:val="21"/>
        </w:rPr>
      </w:pPr>
      <w:r/>
      <w:bookmarkStart w:id="157" w:name="_Hlt26609389"/>
      <w:r/>
      <w:bookmarkEnd w:id="157"/>
      <w:r/>
      <w:bookmarkStart w:id="158" w:name="_Hlt26671374"/>
      <w:r/>
      <w:bookmarkEnd w:id="158"/>
      <w:r/>
      <w:bookmarkStart w:id="159" w:name="_Hlt26955066"/>
      <w:r/>
      <w:bookmarkEnd w:id="159"/>
      <w:r/>
      <w:bookmarkStart w:id="160" w:name="_Toc462564146"/>
      <w:r/>
      <w:r/>
    </w:p>
    <w:p>
      <w:pPr>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bookmarkEnd w:id="113"/>
      <w:bookmarkEnd w:id="114"/>
      <w:bookmarkEnd w:id="160"/>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jc w:val="center"/>
        <w:rPr>
          <w:rFonts w:hint="eastAsia" w:ascii="仿宋" w:hAnsi="仿宋" w:eastAsia="仿宋" w:cs="仿宋"/>
          <w:b/>
          <w:bCs/>
          <w:color w:val="auto"/>
          <w:sz w:val="32"/>
          <w:szCs w:val="32"/>
        </w:rPr>
        <w:outlineLvl w:val="1"/>
      </w:pPr>
      <w:r/>
      <w:bookmarkStart w:id="161" w:name="_格式2__法定代表人授权书"/>
      <w:r/>
      <w:bookmarkEnd w:id="161"/>
      <w:r>
        <w:rPr>
          <w:rFonts w:hint="eastAsia" w:ascii="仿宋" w:hAnsi="仿宋" w:eastAsia="仿宋" w:cs="仿宋"/>
          <w:b/>
          <w:color w:val="auto"/>
          <w:sz w:val="32"/>
          <w:szCs w:val="32"/>
        </w:rPr>
        <w:br w:type="page" w:clear="all"/>
      </w:r>
      <w:r>
        <w:rPr>
          <w:rFonts w:hint="eastAsia" w:ascii="仿宋" w:hAnsi="仿宋" w:eastAsia="仿宋" w:cs="仿宋"/>
          <w:b/>
          <w:bCs/>
          <w:color w:val="auto"/>
          <w:sz w:val="32"/>
          <w:szCs w:val="32"/>
        </w:rPr>
        <w:t xml:space="preserve">质疑函范本</w:t>
      </w:r>
      <w:r/>
    </w:p>
    <w:p>
      <w:pPr>
        <w:spacing w:before="290"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一、质疑投标人基本信息</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质疑投标人：</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授权代表：</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二、质疑项目基本情况</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包号：</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招标人名称：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采购文件获取日期：</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三、质疑事项具体内容</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质疑事项1：</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事实依据：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法律依据：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质疑事项2</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四、与质疑事项相关的质疑请求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请求：</w:t>
      </w:r>
      <w:r>
        <w:rPr>
          <w:rFonts w:hint="eastAsia" w:ascii="仿宋" w:hAnsi="仿宋" w:eastAsia="仿宋" w:cs="仿宋"/>
          <w:color w:val="auto"/>
          <w:sz w:val="24"/>
          <w:u w:val="single"/>
        </w:rPr>
        <w:t xml:space="preserve">                                                                     </w:t>
      </w:r>
      <w:r/>
    </w:p>
    <w:p>
      <w:pPr>
        <w:rPr>
          <w:rFonts w:hint="eastAsia" w:ascii="仿宋" w:hAnsi="仿宋" w:eastAsia="仿宋" w:cs="仿宋"/>
          <w:color w:val="auto"/>
          <w:sz w:val="24"/>
        </w:rPr>
      </w:pPr>
      <w:r>
        <w:rPr>
          <w:rFonts w:hint="eastAsia" w:ascii="仿宋" w:hAnsi="仿宋" w:eastAsia="仿宋" w:cs="仿宋"/>
          <w:color w:val="auto"/>
          <w:sz w:val="24"/>
        </w:rPr>
        <w:t xml:space="preserve">签字（签章）：                   公章：                      </w:t>
      </w:r>
      <w:r/>
    </w:p>
    <w:p>
      <w:pPr>
        <w:rPr>
          <w:rFonts w:hint="eastAsia" w:ascii="仿宋" w:hAnsi="仿宋" w:eastAsia="仿宋" w:cs="仿宋"/>
          <w:color w:val="auto"/>
          <w:sz w:val="24"/>
        </w:rPr>
      </w:pPr>
      <w:r>
        <w:rPr>
          <w:rFonts w:hint="eastAsia" w:ascii="仿宋" w:hAnsi="仿宋" w:eastAsia="仿宋" w:cs="仿宋"/>
          <w:color w:val="auto"/>
          <w:sz w:val="24"/>
        </w:rPr>
        <w:t xml:space="preserve">日期：    </w:t>
      </w:r>
      <w:r/>
    </w:p>
    <w:p>
      <w:pPr>
        <w:spacing w:line="500" w:lineRule="exact"/>
        <w:rPr>
          <w:rFonts w:hint="eastAsia" w:ascii="仿宋" w:hAnsi="仿宋" w:eastAsia="仿宋" w:cs="仿宋"/>
          <w:b/>
          <w:color w:val="auto"/>
          <w:sz w:val="24"/>
        </w:rPr>
      </w:pPr>
      <w:r>
        <w:rPr>
          <w:rFonts w:hint="eastAsia" w:ascii="仿宋" w:hAnsi="仿宋" w:eastAsia="仿宋" w:cs="仿宋"/>
          <w:b/>
          <w:color w:val="auto"/>
          <w:sz w:val="24"/>
        </w:rPr>
        <w:t xml:space="preserve">质疑函制作说明：</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ascii="Times New Roman" w:hAnsi="Times New Roman"/>
          <w:color w:val="auto"/>
          <w:szCs w:val="21"/>
        </w:rPr>
      </w:pPr>
      <w:r>
        <w:rPr>
          <w:rFonts w:ascii="Times New Roman" w:hAnsi="Times New Roman"/>
          <w:color w:val="auto"/>
          <w:szCs w:val="21"/>
        </w:rPr>
      </w:r>
      <w:r/>
    </w:p>
    <w:p>
      <w:pPr>
        <w:rPr>
          <w:color w:val="auto"/>
        </w:rPr>
      </w:pPr>
      <w:r>
        <w:rPr>
          <w:color w:val="auto"/>
        </w:rPr>
      </w:r>
      <w:r/>
    </w:p>
    <w:p>
      <w:pPr>
        <w:rPr>
          <w:color w:val="auto"/>
        </w:rPr>
      </w:pPr>
      <w:r>
        <w:rPr>
          <w:color w:val="auto"/>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13"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2"/>
      <w:numFmt w:val="decimal"/>
      <w:isLgl w:val="false"/>
      <w:suff w:val="tab"/>
      <w:lvlText w:val="%1."/>
      <w:lvlJc w:val="left"/>
      <w:pPr>
        <w:ind w:left="6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25">
    <w:name w:val="Heading 1"/>
    <w:basedOn w:val="724"/>
    <w:next w:val="724"/>
    <w:link w:val="800"/>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01"/>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02"/>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03"/>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04"/>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805"/>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07"/>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08"/>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uiPriority w:val="0"/>
    <w:qFormat/>
    <w:pPr>
      <w:ind w:firstLine="420"/>
    </w:pPr>
  </w:style>
  <w:style w:type="paragraph" w:styleId="738">
    <w:name w:val="Caption"/>
    <w:basedOn w:val="724"/>
    <w:next w:val="72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9">
    <w:name w:val="Body Text"/>
    <w:basedOn w:val="724"/>
    <w:uiPriority w:val="0"/>
    <w:qFormat/>
    <w:pPr>
      <w:spacing w:before="120" w:line="22" w:lineRule="atLeast"/>
      <w:tabs>
        <w:tab w:val="left" w:pos="567" w:leader="none"/>
      </w:tabs>
    </w:pPr>
    <w:rPr>
      <w:rFonts w:ascii="宋体" w:hAnsi="宋体"/>
      <w:sz w:val="24"/>
    </w:rPr>
  </w:style>
  <w:style w:type="paragraph" w:styleId="740">
    <w:name w:val="toc 5"/>
    <w:basedOn w:val="724"/>
    <w:next w:val="724"/>
    <w:uiPriority w:val="39"/>
    <w:unhideWhenUsed/>
    <w:qFormat/>
    <w:pPr>
      <w:ind w:left="1134"/>
      <w:spacing w:after="57"/>
    </w:pPr>
  </w:style>
  <w:style w:type="paragraph" w:styleId="741">
    <w:name w:val="toc 3"/>
    <w:basedOn w:val="724"/>
    <w:next w:val="724"/>
    <w:uiPriority w:val="39"/>
    <w:unhideWhenUsed/>
    <w:qFormat/>
    <w:pPr>
      <w:ind w:left="567"/>
      <w:spacing w:after="57"/>
    </w:pPr>
  </w:style>
  <w:style w:type="paragraph" w:styleId="742">
    <w:name w:val="Plain Text"/>
    <w:basedOn w:val="724"/>
    <w:uiPriority w:val="0"/>
    <w:qFormat/>
    <w:rPr>
      <w:rFonts w:hint="eastAsia" w:ascii="宋体" w:hAnsi="Courier New"/>
      <w:szCs w:val="20"/>
    </w:rPr>
  </w:style>
  <w:style w:type="paragraph" w:styleId="743">
    <w:name w:val="toc 8"/>
    <w:basedOn w:val="724"/>
    <w:next w:val="724"/>
    <w:uiPriority w:val="39"/>
    <w:unhideWhenUsed/>
    <w:qFormat/>
    <w:pPr>
      <w:ind w:left="1984"/>
      <w:spacing w:after="57"/>
    </w:pPr>
  </w:style>
  <w:style w:type="paragraph" w:styleId="744">
    <w:name w:val="endnote text"/>
    <w:basedOn w:val="724"/>
    <w:link w:val="946"/>
    <w:uiPriority w:val="99"/>
    <w:semiHidden/>
    <w:unhideWhenUsed/>
    <w:qFormat/>
    <w:rPr>
      <w:sz w:val="20"/>
    </w:rPr>
  </w:style>
  <w:style w:type="paragraph" w:styleId="745">
    <w:name w:val="Footer"/>
    <w:basedOn w:val="724"/>
    <w:link w:val="819"/>
    <w:uiPriority w:val="99"/>
    <w:unhideWhenUsed/>
    <w:qFormat/>
    <w:pPr>
      <w:tabs>
        <w:tab w:val="center" w:pos="7143" w:leader="none"/>
        <w:tab w:val="right" w:pos="14287" w:leader="none"/>
      </w:tabs>
    </w:pPr>
  </w:style>
  <w:style w:type="paragraph" w:styleId="746">
    <w:name w:val="Header"/>
    <w:basedOn w:val="724"/>
    <w:link w:val="817"/>
    <w:uiPriority w:val="99"/>
    <w:unhideWhenUsed/>
    <w:qFormat/>
    <w:pPr>
      <w:tabs>
        <w:tab w:val="center" w:pos="7143" w:leader="none"/>
        <w:tab w:val="right" w:pos="14287" w:leader="none"/>
      </w:tabs>
    </w:pPr>
  </w:style>
  <w:style w:type="paragraph" w:styleId="747">
    <w:name w:val="toc 1"/>
    <w:basedOn w:val="724"/>
    <w:next w:val="724"/>
    <w:uiPriority w:val="39"/>
    <w:unhideWhenUsed/>
    <w:qFormat/>
    <w:pPr>
      <w:spacing w:after="57"/>
    </w:pPr>
  </w:style>
  <w:style w:type="paragraph" w:styleId="748">
    <w:name w:val="toc 4"/>
    <w:basedOn w:val="724"/>
    <w:next w:val="724"/>
    <w:uiPriority w:val="39"/>
    <w:unhideWhenUsed/>
    <w:qFormat/>
    <w:pPr>
      <w:ind w:left="850"/>
      <w:spacing w:after="57"/>
    </w:pPr>
  </w:style>
  <w:style w:type="paragraph" w:styleId="749">
    <w:name w:val="Subtitle"/>
    <w:basedOn w:val="724"/>
    <w:next w:val="724"/>
    <w:link w:val="812"/>
    <w:uiPriority w:val="11"/>
    <w:qFormat/>
    <w:pPr>
      <w:spacing w:before="200" w:after="200"/>
    </w:pPr>
    <w:rPr>
      <w:sz w:val="24"/>
    </w:rPr>
  </w:style>
  <w:style w:type="paragraph" w:styleId="750">
    <w:name w:val="footnote text"/>
    <w:basedOn w:val="724"/>
    <w:link w:val="945"/>
    <w:uiPriority w:val="99"/>
    <w:semiHidden/>
    <w:unhideWhenUsed/>
    <w:qFormat/>
    <w:pPr>
      <w:spacing w:after="40"/>
    </w:pPr>
    <w:rPr>
      <w:sz w:val="18"/>
    </w:rPr>
  </w:style>
  <w:style w:type="paragraph" w:styleId="751">
    <w:name w:val="toc 6"/>
    <w:basedOn w:val="724"/>
    <w:next w:val="724"/>
    <w:uiPriority w:val="39"/>
    <w:unhideWhenUsed/>
    <w:qFormat/>
    <w:pPr>
      <w:ind w:left="1417"/>
      <w:spacing w:after="57"/>
    </w:pPr>
  </w:style>
  <w:style w:type="paragraph" w:styleId="752">
    <w:name w:val="table of figures"/>
    <w:basedOn w:val="724"/>
    <w:next w:val="724"/>
    <w:uiPriority w:val="99"/>
    <w:unhideWhenUsed/>
    <w:qFormat/>
  </w:style>
  <w:style w:type="paragraph" w:styleId="753">
    <w:name w:val="toc 2"/>
    <w:basedOn w:val="724"/>
    <w:next w:val="724"/>
    <w:uiPriority w:val="39"/>
    <w:unhideWhenUsed/>
    <w:qFormat/>
    <w:pPr>
      <w:ind w:left="283"/>
      <w:spacing w:after="57"/>
    </w:pPr>
  </w:style>
  <w:style w:type="paragraph" w:styleId="754">
    <w:name w:val="toc 9"/>
    <w:basedOn w:val="724"/>
    <w:next w:val="724"/>
    <w:uiPriority w:val="39"/>
    <w:unhideWhenUsed/>
    <w:qFormat/>
    <w:pPr>
      <w:ind w:left="2268"/>
      <w:spacing w:after="57"/>
    </w:pPr>
  </w:style>
  <w:style w:type="paragraph" w:styleId="755">
    <w:name w:val="Title"/>
    <w:basedOn w:val="724"/>
    <w:next w:val="724"/>
    <w:link w:val="811"/>
    <w:uiPriority w:val="10"/>
    <w:qFormat/>
    <w:pPr>
      <w:contextualSpacing/>
      <w:spacing w:before="300" w:after="200"/>
    </w:pPr>
    <w:rPr>
      <w:sz w:val="48"/>
      <w:szCs w:val="48"/>
    </w:rPr>
  </w:style>
  <w:style w:type="table" w:styleId="756">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basedOn w:val="734"/>
    <w:uiPriority w:val="22"/>
    <w:qFormat/>
    <w:rPr>
      <w:b/>
    </w:rPr>
  </w:style>
  <w:style w:type="character" w:styleId="758">
    <w:name w:val="endnote reference"/>
    <w:basedOn w:val="734"/>
    <w:uiPriority w:val="99"/>
    <w:semiHidden/>
    <w:unhideWhenUsed/>
    <w:qFormat/>
    <w:rPr>
      <w:vertAlign w:val="superscript"/>
    </w:rPr>
  </w:style>
  <w:style w:type="character" w:styleId="759">
    <w:name w:val="Hyperlink"/>
    <w:uiPriority w:val="99"/>
    <w:unhideWhenUsed/>
    <w:qFormat/>
    <w:rPr>
      <w:color w:val="0026e5" w:themeColor="hyperlink"/>
      <w:u w:val="single"/>
      <w14:textFill>
        <w14:solidFill>
          <w14:schemeClr w14:val="hlink"/>
        </w14:solidFill>
      </w14:textFill>
    </w:rPr>
  </w:style>
  <w:style w:type="character" w:styleId="760">
    <w:name w:val="footnote reference"/>
    <w:basedOn w:val="734"/>
    <w:uiPriority w:val="99"/>
    <w:unhideWhenUsed/>
    <w:qFormat/>
    <w:rPr>
      <w:vertAlign w:val="superscript"/>
    </w:rPr>
  </w:style>
  <w:style w:type="character" w:styleId="761" w:customStyle="1">
    <w:name w:val="Heading 1 Char"/>
    <w:basedOn w:val="734"/>
    <w:uiPriority w:val="9"/>
    <w:qFormat/>
    <w:rPr>
      <w:rFonts w:ascii="Arial" w:hAnsi="Arial" w:eastAsia="Arial" w:cs="Arial"/>
      <w:sz w:val="40"/>
      <w:szCs w:val="40"/>
    </w:rPr>
  </w:style>
  <w:style w:type="character" w:styleId="762" w:customStyle="1">
    <w:name w:val="Heading 2 Char"/>
    <w:basedOn w:val="734"/>
    <w:uiPriority w:val="9"/>
    <w:qFormat/>
    <w:rPr>
      <w:rFonts w:ascii="Arial" w:hAnsi="Arial" w:eastAsia="Arial" w:cs="Arial"/>
      <w:sz w:val="34"/>
    </w:rPr>
  </w:style>
  <w:style w:type="character" w:styleId="763" w:customStyle="1">
    <w:name w:val="Heading 3 Char"/>
    <w:basedOn w:val="734"/>
    <w:uiPriority w:val="9"/>
    <w:qFormat/>
    <w:rPr>
      <w:rFonts w:ascii="Arial" w:hAnsi="Arial" w:eastAsia="Arial" w:cs="Arial"/>
      <w:sz w:val="30"/>
      <w:szCs w:val="30"/>
    </w:rPr>
  </w:style>
  <w:style w:type="character" w:styleId="764" w:customStyle="1">
    <w:name w:val="Heading 4 Char"/>
    <w:basedOn w:val="734"/>
    <w:uiPriority w:val="9"/>
    <w:qFormat/>
    <w:rPr>
      <w:rFonts w:ascii="Arial" w:hAnsi="Arial" w:eastAsia="Arial" w:cs="Arial"/>
      <w:b/>
      <w:bCs/>
      <w:sz w:val="26"/>
      <w:szCs w:val="26"/>
    </w:rPr>
  </w:style>
  <w:style w:type="character" w:styleId="765" w:customStyle="1">
    <w:name w:val="Heading 5 Char"/>
    <w:basedOn w:val="734"/>
    <w:uiPriority w:val="9"/>
    <w:qFormat/>
    <w:rPr>
      <w:rFonts w:ascii="Arial" w:hAnsi="Arial" w:eastAsia="Arial" w:cs="Arial"/>
      <w:b/>
      <w:bCs/>
      <w:sz w:val="24"/>
      <w:szCs w:val="24"/>
    </w:rPr>
  </w:style>
  <w:style w:type="character" w:styleId="766" w:customStyle="1">
    <w:name w:val="Heading 6 Char"/>
    <w:basedOn w:val="734"/>
    <w:uiPriority w:val="9"/>
    <w:qFormat/>
    <w:rPr>
      <w:rFonts w:ascii="Arial" w:hAnsi="Arial" w:eastAsia="Arial" w:cs="Arial"/>
      <w:b/>
      <w:bCs/>
      <w:sz w:val="22"/>
      <w:szCs w:val="22"/>
    </w:rPr>
  </w:style>
  <w:style w:type="character" w:styleId="767" w:customStyle="1">
    <w:name w:val="Heading 7 Char"/>
    <w:basedOn w:val="734"/>
    <w:uiPriority w:val="9"/>
    <w:qFormat/>
    <w:rPr>
      <w:rFonts w:ascii="Arial" w:hAnsi="Arial" w:eastAsia="Arial" w:cs="Arial"/>
      <w:b/>
      <w:bCs/>
      <w:i/>
      <w:iCs/>
      <w:sz w:val="22"/>
      <w:szCs w:val="22"/>
    </w:rPr>
  </w:style>
  <w:style w:type="character" w:styleId="768" w:customStyle="1">
    <w:name w:val="Heading 8 Char"/>
    <w:basedOn w:val="734"/>
    <w:uiPriority w:val="9"/>
    <w:qFormat/>
    <w:rPr>
      <w:rFonts w:ascii="Arial" w:hAnsi="Arial" w:eastAsia="Arial" w:cs="Arial"/>
      <w:i/>
      <w:iCs/>
      <w:sz w:val="22"/>
      <w:szCs w:val="22"/>
    </w:rPr>
  </w:style>
  <w:style w:type="character" w:styleId="769" w:customStyle="1">
    <w:name w:val="Heading 9 Char"/>
    <w:basedOn w:val="734"/>
    <w:uiPriority w:val="9"/>
    <w:qFormat/>
    <w:rPr>
      <w:rFonts w:ascii="Arial" w:hAnsi="Arial" w:eastAsia="Arial" w:cs="Arial"/>
      <w:i/>
      <w:iCs/>
      <w:sz w:val="21"/>
      <w:szCs w:val="21"/>
    </w:rPr>
  </w:style>
  <w:style w:type="character" w:styleId="770" w:customStyle="1">
    <w:name w:val="Title Char"/>
    <w:basedOn w:val="734"/>
    <w:uiPriority w:val="10"/>
    <w:qFormat/>
    <w:rPr>
      <w:sz w:val="48"/>
      <w:szCs w:val="48"/>
    </w:rPr>
  </w:style>
  <w:style w:type="character" w:styleId="771" w:customStyle="1">
    <w:name w:val="Subtitle Char"/>
    <w:basedOn w:val="734"/>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34"/>
    <w:uiPriority w:val="99"/>
    <w:qFormat/>
  </w:style>
  <w:style w:type="character" w:styleId="775" w:customStyle="1">
    <w:name w:val="Caption Char"/>
    <w:uiPriority w:val="99"/>
    <w:qFormat/>
  </w:style>
  <w:style w:type="table" w:styleId="776"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正文文本11"/>
    <w:basedOn w:val="724"/>
    <w:next w:val="799"/>
    <w:uiPriority w:val="0"/>
    <w:qFormat/>
    <w:rPr>
      <w:rFonts w:ascii="楷体_GB2312" w:hAnsi="Arial" w:eastAsia="楷体_GB2312"/>
      <w:sz w:val="28"/>
      <w:szCs w:val="28"/>
    </w:rPr>
  </w:style>
  <w:style w:type="paragraph" w:styleId="799" w:customStyle="1">
    <w:name w:val="正文缩进11"/>
    <w:basedOn w:val="724"/>
    <w:next w:val="724"/>
    <w:uiPriority w:val="0"/>
    <w:qFormat/>
    <w:pPr>
      <w:ind w:firstLine="420"/>
    </w:pPr>
  </w:style>
  <w:style w:type="character" w:styleId="800" w:customStyle="1">
    <w:name w:val="标题 1 字符"/>
    <w:basedOn w:val="734"/>
    <w:link w:val="725"/>
    <w:uiPriority w:val="9"/>
    <w:qFormat/>
    <w:rPr>
      <w:rFonts w:ascii="Arial" w:hAnsi="Arial" w:eastAsia="Arial" w:cs="Arial"/>
      <w:sz w:val="40"/>
      <w:szCs w:val="40"/>
    </w:rPr>
  </w:style>
  <w:style w:type="character" w:styleId="801" w:customStyle="1">
    <w:name w:val="标题 2 字符"/>
    <w:basedOn w:val="734"/>
    <w:link w:val="726"/>
    <w:uiPriority w:val="9"/>
    <w:qFormat/>
    <w:rPr>
      <w:rFonts w:ascii="Arial" w:hAnsi="Arial" w:eastAsia="Arial" w:cs="Arial"/>
      <w:sz w:val="34"/>
    </w:rPr>
  </w:style>
  <w:style w:type="character" w:styleId="802" w:customStyle="1">
    <w:name w:val="标题 3 字符"/>
    <w:basedOn w:val="734"/>
    <w:link w:val="727"/>
    <w:uiPriority w:val="9"/>
    <w:qFormat/>
    <w:rPr>
      <w:rFonts w:ascii="Arial" w:hAnsi="Arial" w:eastAsia="Arial" w:cs="Arial"/>
      <w:sz w:val="30"/>
      <w:szCs w:val="30"/>
    </w:rPr>
  </w:style>
  <w:style w:type="character" w:styleId="803" w:customStyle="1">
    <w:name w:val="标题 4 字符"/>
    <w:basedOn w:val="734"/>
    <w:link w:val="728"/>
    <w:uiPriority w:val="9"/>
    <w:qFormat/>
    <w:rPr>
      <w:rFonts w:ascii="Arial" w:hAnsi="Arial" w:eastAsia="Arial" w:cs="Arial"/>
      <w:b/>
      <w:bCs/>
      <w:sz w:val="26"/>
      <w:szCs w:val="26"/>
    </w:rPr>
  </w:style>
  <w:style w:type="character" w:styleId="804" w:customStyle="1">
    <w:name w:val="标题 5 字符"/>
    <w:basedOn w:val="734"/>
    <w:link w:val="729"/>
    <w:uiPriority w:val="9"/>
    <w:qFormat/>
    <w:rPr>
      <w:rFonts w:ascii="Arial" w:hAnsi="Arial" w:eastAsia="Arial" w:cs="Arial"/>
      <w:b/>
      <w:bCs/>
      <w:sz w:val="24"/>
      <w:szCs w:val="24"/>
    </w:rPr>
  </w:style>
  <w:style w:type="character" w:styleId="805" w:customStyle="1">
    <w:name w:val="标题 6 字符"/>
    <w:basedOn w:val="734"/>
    <w:link w:val="730"/>
    <w:uiPriority w:val="9"/>
    <w:qFormat/>
    <w:rPr>
      <w:rFonts w:ascii="Arial" w:hAnsi="Arial" w:eastAsia="Arial" w:cs="Arial"/>
      <w:b/>
      <w:bCs/>
      <w:sz w:val="22"/>
      <w:szCs w:val="22"/>
    </w:rPr>
  </w:style>
  <w:style w:type="character" w:styleId="806" w:customStyle="1">
    <w:name w:val="标题 7 字符"/>
    <w:basedOn w:val="734"/>
    <w:link w:val="731"/>
    <w:uiPriority w:val="9"/>
    <w:qFormat/>
    <w:rPr>
      <w:rFonts w:ascii="Arial" w:hAnsi="Arial" w:eastAsia="Arial" w:cs="Arial"/>
      <w:b/>
      <w:bCs/>
      <w:i/>
      <w:iCs/>
      <w:sz w:val="22"/>
      <w:szCs w:val="22"/>
    </w:rPr>
  </w:style>
  <w:style w:type="character" w:styleId="807" w:customStyle="1">
    <w:name w:val="标题 8 字符"/>
    <w:basedOn w:val="734"/>
    <w:link w:val="732"/>
    <w:uiPriority w:val="9"/>
    <w:qFormat/>
    <w:rPr>
      <w:rFonts w:ascii="Arial" w:hAnsi="Arial" w:eastAsia="Arial" w:cs="Arial"/>
      <w:i/>
      <w:iCs/>
      <w:sz w:val="22"/>
      <w:szCs w:val="22"/>
    </w:rPr>
  </w:style>
  <w:style w:type="character" w:styleId="808" w:customStyle="1">
    <w:name w:val="标题 9 字符"/>
    <w:basedOn w:val="734"/>
    <w:link w:val="733"/>
    <w:uiPriority w:val="9"/>
    <w:qFormat/>
    <w:rPr>
      <w:rFonts w:ascii="Arial" w:hAnsi="Arial" w:eastAsia="Arial" w:cs="Arial"/>
      <w:i/>
      <w:iCs/>
      <w:sz w:val="21"/>
      <w:szCs w:val="21"/>
    </w:rPr>
  </w:style>
  <w:style w:type="paragraph" w:styleId="809">
    <w:name w:val="List Paragraph"/>
    <w:basedOn w:val="724"/>
    <w:uiPriority w:val="34"/>
    <w:qFormat/>
    <w:pPr>
      <w:contextualSpacing/>
      <w:ind w:left="720"/>
    </w:pPr>
  </w:style>
  <w:style w:type="paragraph" w:styleId="810">
    <w:name w:val="No Spacing"/>
    <w:uiPriority w:val="1"/>
    <w:qFormat/>
    <w:rPr>
      <w:rFonts w:hint="default" w:asciiTheme="minorHAnsi" w:hAnsiTheme="minorHAnsi" w:eastAsiaTheme="minorEastAsia" w:cstheme="minorBidi"/>
      <w:lang w:val="en-US" w:eastAsia="zh-CN" w:bidi="ar-SA"/>
    </w:rPr>
  </w:style>
  <w:style w:type="character" w:styleId="811" w:customStyle="1">
    <w:name w:val="标题 字符"/>
    <w:basedOn w:val="734"/>
    <w:link w:val="755"/>
    <w:uiPriority w:val="10"/>
    <w:qFormat/>
    <w:rPr>
      <w:sz w:val="48"/>
      <w:szCs w:val="48"/>
    </w:rPr>
  </w:style>
  <w:style w:type="character" w:styleId="812" w:customStyle="1">
    <w:name w:val="副标题 字符"/>
    <w:basedOn w:val="734"/>
    <w:link w:val="749"/>
    <w:uiPriority w:val="11"/>
    <w:qFormat/>
    <w:rPr>
      <w:sz w:val="24"/>
      <w:szCs w:val="24"/>
    </w:rPr>
  </w:style>
  <w:style w:type="paragraph" w:styleId="813">
    <w:name w:val="Quote"/>
    <w:basedOn w:val="724"/>
    <w:next w:val="724"/>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24"/>
    <w:next w:val="724"/>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basedOn w:val="734"/>
    <w:link w:val="746"/>
    <w:uiPriority w:val="99"/>
    <w:qFormat/>
  </w:style>
  <w:style w:type="character" w:styleId="818" w:customStyle="1">
    <w:name w:val="Footer Char"/>
    <w:basedOn w:val="734"/>
    <w:uiPriority w:val="99"/>
    <w:qFormat/>
  </w:style>
  <w:style w:type="character" w:styleId="819" w:customStyle="1">
    <w:name w:val="页脚 字符"/>
    <w:link w:val="745"/>
    <w:uiPriority w:val="99"/>
    <w:qFormat/>
  </w:style>
  <w:style w:type="table" w:styleId="820" w:customStyle="1">
    <w:name w:val="Table Grid Light"/>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3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3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3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3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3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3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3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3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3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3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3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3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0" w:customStyle="1">
    <w:name w:val="网格表 3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3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3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3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3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3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3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3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9" w:customStyle="1">
    <w:name w:val="Grid Table 4 - Accent 2"/>
    <w:basedOn w:val="73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0" w:customStyle="1">
    <w:name w:val="Grid Table 4 - Accent 3"/>
    <w:basedOn w:val="73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1" w:customStyle="1">
    <w:name w:val="Grid Table 4 - Accent 4"/>
    <w:basedOn w:val="73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2" w:customStyle="1">
    <w:name w:val="Grid Table 4 - Accent 5"/>
    <w:basedOn w:val="73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3" w:customStyle="1">
    <w:name w:val="Grid Table 4 - Accent 6"/>
    <w:basedOn w:val="73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4"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6"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7"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8"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9"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0"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1" w:customStyle="1">
    <w:name w:val="网格表 6 彩色1"/>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3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3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3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5" w:customStyle="1">
    <w:name w:val="Grid Table 6 Colorful - Accent 4"/>
    <w:basedOn w:val="73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3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7" w:customStyle="1">
    <w:name w:val="Grid Table 6 Colorful - Accent 6"/>
    <w:basedOn w:val="73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8" w:customStyle="1">
    <w:name w:val="网格表 7 彩色1"/>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3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3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3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3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3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3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3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3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3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3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3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3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2" w:customStyle="1">
    <w:name w:val="清单表 21"/>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3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4" w:customStyle="1">
    <w:name w:val="List Table 2 - Accent 2"/>
    <w:basedOn w:val="73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5" w:customStyle="1">
    <w:name w:val="List Table 2 - Accent 3"/>
    <w:basedOn w:val="73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6" w:customStyle="1">
    <w:name w:val="List Table 2 - Accent 4"/>
    <w:basedOn w:val="73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7" w:customStyle="1">
    <w:name w:val="List Table 2 - Accent 5"/>
    <w:basedOn w:val="73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8" w:customStyle="1">
    <w:name w:val="List Table 2 - Accent 6"/>
    <w:basedOn w:val="73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9"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3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1" w:customStyle="1">
    <w:name w:val="List Table 3 - Accent 2"/>
    <w:basedOn w:val="73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3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3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3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3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6"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3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8" w:customStyle="1">
    <w:name w:val="List Table 4 - Accent 2"/>
    <w:basedOn w:val="73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9" w:customStyle="1">
    <w:name w:val="List Table 4 - Accent 3"/>
    <w:basedOn w:val="73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0" w:customStyle="1">
    <w:name w:val="List Table 4 - Accent 4"/>
    <w:basedOn w:val="73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1" w:customStyle="1">
    <w:name w:val="List Table 4 - Accent 5"/>
    <w:basedOn w:val="73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2" w:customStyle="1">
    <w:name w:val="List Table 4 - Accent 6"/>
    <w:basedOn w:val="73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3" w:customStyle="1">
    <w:name w:val="清单表 5 深色1"/>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3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3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3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3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3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3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3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2" w:customStyle="1">
    <w:name w:val="List Table 6 Colorful - Accent 2"/>
    <w:basedOn w:val="73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3" w:customStyle="1">
    <w:name w:val="List Table 6 Colorful - Accent 3"/>
    <w:basedOn w:val="73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4" w:customStyle="1">
    <w:name w:val="List Table 6 Colorful - Accent 4"/>
    <w:basedOn w:val="73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5" w:customStyle="1">
    <w:name w:val="List Table 6 Colorful - Accent 5"/>
    <w:basedOn w:val="73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6" w:customStyle="1">
    <w:name w:val="List Table 6 Colorful - Accent 6"/>
    <w:basedOn w:val="73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7" w:customStyle="1">
    <w:name w:val="清单表 7 彩色1"/>
    <w:basedOn w:val="7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3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3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3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3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3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3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6"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7"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8"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9"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0"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1" w:customStyle="1">
    <w:name w:val="Bordered &amp; Lined - Accent"/>
    <w:basedOn w:val="7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3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3" w:customStyle="1">
    <w:name w:val="Bordered &amp; Lined - Accent 2"/>
    <w:basedOn w:val="73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4" w:customStyle="1">
    <w:name w:val="Bordered &amp; Lined - Accent 3"/>
    <w:basedOn w:val="73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5" w:customStyle="1">
    <w:name w:val="Bordered &amp; Lined - Accent 4"/>
    <w:basedOn w:val="73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6" w:customStyle="1">
    <w:name w:val="Bordered &amp; Lined - Accent 5"/>
    <w:basedOn w:val="73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7" w:customStyle="1">
    <w:name w:val="Bordered &amp; Lined - Accent 6"/>
    <w:basedOn w:val="73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8" w:customStyle="1">
    <w:name w:val="Bordered"/>
    <w:basedOn w:val="7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3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0" w:customStyle="1">
    <w:name w:val="Bordered - Accent 2"/>
    <w:basedOn w:val="73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1" w:customStyle="1">
    <w:name w:val="Bordered - Accent 3"/>
    <w:basedOn w:val="73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2" w:customStyle="1">
    <w:name w:val="Bordered - Accent 4"/>
    <w:basedOn w:val="73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3" w:customStyle="1">
    <w:name w:val="Bordered - Accent 5"/>
    <w:basedOn w:val="73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4" w:customStyle="1">
    <w:name w:val="Bordered - Accent 6"/>
    <w:basedOn w:val="73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5" w:customStyle="1">
    <w:name w:val="脚注文本 字符"/>
    <w:link w:val="750"/>
    <w:uiPriority w:val="99"/>
    <w:qFormat/>
    <w:rPr>
      <w:sz w:val="18"/>
    </w:rPr>
  </w:style>
  <w:style w:type="character" w:styleId="946" w:customStyle="1">
    <w:name w:val="尾注文本 字符"/>
    <w:link w:val="744"/>
    <w:uiPriority w:val="99"/>
    <w:qFormat/>
    <w:rPr>
      <w:sz w:val="20"/>
    </w:rPr>
  </w:style>
  <w:style w:type="paragraph" w:styleId="947" w:customStyle="1">
    <w:name w:val="TOC 标题1"/>
    <w:uiPriority w:val="39"/>
    <w:unhideWhenUsed/>
    <w:qFormat/>
    <w:rPr>
      <w:rFonts w:hint="default" w:asciiTheme="minorHAnsi" w:hAnsiTheme="minorHAnsi" w:eastAsiaTheme="minorEastAsia" w:cstheme="minorBidi"/>
      <w:lang w:val="en-US" w:eastAsia="zh-CN" w:bidi="ar-SA"/>
    </w:rPr>
  </w:style>
  <w:style w:type="paragraph" w:styleId="948" w:customStyle="1">
    <w:name w:val="普通正文"/>
    <w:basedOn w:val="724"/>
    <w:uiPriority w:val="0"/>
    <w:qFormat/>
    <w:pPr>
      <w:ind w:firstLine="480"/>
      <w:jc w:val="left"/>
      <w:spacing w:before="120" w:after="120" w:line="360" w:lineRule="auto"/>
    </w:pPr>
    <w:rPr>
      <w:rFonts w:ascii="Arial" w:hAnsi="Arial"/>
      <w:sz w:val="24"/>
    </w:rPr>
  </w:style>
  <w:style w:type="character" w:styleId="949" w:customStyle="1">
    <w:name w:val="font11"/>
    <w:basedOn w:val="734"/>
    <w:uiPriority w:val="0"/>
    <w:qFormat/>
    <w:rPr>
      <w:rFonts w:hint="default" w:ascii="Calibri" w:hAnsi="Calibri" w:eastAsia="宋体" w:cs="Times New Roman"/>
      <w:sz w:val="21"/>
      <w:szCs w:val="24"/>
      <w:lang w:val="en-US" w:eastAsia="zh-CN" w:bidi="ar-SA"/>
    </w:rPr>
  </w:style>
  <w:style w:type="paragraph" w:styleId="950" w:customStyle="1">
    <w:name w:val="段_0"/>
    <w:next w:val="951"/>
    <w:uiPriority w:val="0"/>
    <w:qFormat/>
    <w:pPr>
      <w:ind w:firstLine="200"/>
      <w:jc w:val="both"/>
    </w:pPr>
    <w:rPr>
      <w:rFonts w:hint="default" w:ascii="宋体" w:hAnsi="Times New Roman" w:eastAsia="宋体" w:cs="Times New Roman"/>
      <w:sz w:val="21"/>
      <w:lang w:val="en-US" w:eastAsia="zh-CN" w:bidi="ar-SA"/>
    </w:rPr>
  </w:style>
  <w:style w:type="paragraph" w:styleId="951" w:customStyle="1">
    <w:name w:val="Normal_19_1"/>
    <w:next w:val="950"/>
    <w:link w:val="963"/>
    <w:uiPriority w:val="0"/>
    <w:qFormat/>
    <w:rPr>
      <w:rFonts w:hint="default" w:ascii="黑体" w:hAnsi="黑体" w:eastAsia="黑体" w:cs="Times New Roman"/>
      <w:b/>
      <w:sz w:val="32"/>
      <w:szCs w:val="24"/>
      <w:lang w:val="en-US" w:eastAsia="zh-CN" w:bidi="ar-SA"/>
    </w:rPr>
  </w:style>
  <w:style w:type="paragraph" w:styleId="952" w:customStyle="1">
    <w:name w:val="Normal_19"/>
    <w:next w:val="953"/>
    <w:uiPriority w:val="0"/>
    <w:qFormat/>
    <w:rPr>
      <w:rFonts w:hint="default" w:ascii="Times New Roman" w:hAnsi="Times New Roman" w:eastAsia="Times New Roman" w:cs="Times New Roman"/>
      <w:sz w:val="24"/>
      <w:szCs w:val="24"/>
      <w:lang w:val="en-US" w:eastAsia="zh-CN" w:bidi="ar-SA"/>
    </w:rPr>
  </w:style>
  <w:style w:type="paragraph" w:styleId="953" w:customStyle="1">
    <w:name w:val="Heading 1"/>
    <w:basedOn w:val="952"/>
    <w:next w:val="952"/>
    <w:uiPriority w:val="0"/>
    <w:qFormat/>
    <w:pPr>
      <w:keepLines/>
      <w:keepNext/>
      <w:spacing w:before="340" w:after="330" w:line="576" w:lineRule="auto"/>
      <w:outlineLvl w:val="0"/>
    </w:pPr>
    <w:rPr>
      <w:rFonts w:ascii="Times New Roman" w:hAnsi="Times New Roman"/>
      <w:b/>
      <w:sz w:val="44"/>
      <w:szCs w:val="20"/>
    </w:rPr>
  </w:style>
  <w:style w:type="paragraph" w:styleId="954" w:customStyle="1">
    <w:name w:val="标题 11"/>
    <w:basedOn w:val="952"/>
    <w:next w:val="952"/>
    <w:uiPriority w:val="0"/>
    <w:qFormat/>
    <w:pPr>
      <w:keepLines/>
      <w:keepNext/>
      <w:spacing w:before="340" w:after="330" w:line="576" w:lineRule="auto"/>
      <w:outlineLvl w:val="0"/>
    </w:pPr>
    <w:rPr>
      <w:b/>
      <w:sz w:val="44"/>
      <w:szCs w:val="20"/>
    </w:rPr>
  </w:style>
  <w:style w:type="paragraph" w:styleId="955" w:customStyle="1">
    <w:name w:val="列出段落1"/>
    <w:basedOn w:val="724"/>
    <w:uiPriority w:val="0"/>
    <w:qFormat/>
    <w:pPr>
      <w:ind w:firstLine="200"/>
    </w:pPr>
  </w:style>
  <w:style w:type="paragraph" w:styleId="9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列表段落1"/>
    <w:basedOn w:val="724"/>
    <w:uiPriority w:val="99"/>
    <w:qFormat/>
    <w:pPr>
      <w:ind w:firstLine="420"/>
    </w:pPr>
    <w:rPr>
      <w:rFonts w:ascii="Times New Roman" w:hAnsi="Times New Roman"/>
      <w:szCs w:val="20"/>
    </w:rPr>
  </w:style>
  <w:style w:type="paragraph" w:styleId="958" w:customStyle="1">
    <w:name w:val="纯文本1"/>
    <w:basedOn w:val="724"/>
    <w:uiPriority w:val="0"/>
    <w:qFormat/>
    <w:rPr>
      <w:rFonts w:ascii="Ari"/>
      <w:sz w:val="20"/>
      <w:szCs w:val="20"/>
    </w:rPr>
  </w:style>
  <w:style w:type="paragraph" w:styleId="959" w:customStyle="1">
    <w:name w:val="正文缩进1"/>
    <w:basedOn w:val="724"/>
    <w:next w:val="724"/>
    <w:uiPriority w:val="0"/>
    <w:qFormat/>
    <w:pPr>
      <w:ind w:firstLine="420"/>
      <w:jc w:val="left"/>
    </w:pPr>
    <w:rPr>
      <w:rFonts w:ascii="宋体" w:hAnsiTheme="minorHAnsi" w:eastAsiaTheme="minorEastAsia" w:cstheme="minorBidi"/>
      <w:sz w:val="24"/>
    </w:rPr>
  </w:style>
  <w:style w:type="paragraph" w:styleId="960" w:customStyle="1">
    <w:name w:val="纯文本11"/>
    <w:basedOn w:val="724"/>
    <w:uiPriority w:val="99"/>
    <w:qFormat/>
    <w:rPr>
      <w:rFonts w:ascii="宋体" w:hAnsi="Courier New"/>
      <w:sz w:val="20"/>
      <w:szCs w:val="21"/>
    </w:rPr>
  </w:style>
  <w:style w:type="character" w:styleId="961" w:customStyle="1">
    <w:name w:val="font41"/>
    <w:basedOn w:val="734"/>
    <w:uiPriority w:val="0"/>
    <w:qFormat/>
    <w:rPr>
      <w:rFonts w:hint="eastAsia" w:ascii="仿宋" w:hAnsi="仿宋" w:eastAsia="仿宋" w:cs="仿宋"/>
      <w:color w:val="000000"/>
      <w:sz w:val="18"/>
      <w:szCs w:val="18"/>
      <w:u w:val="none"/>
    </w:rPr>
  </w:style>
  <w:style w:type="character" w:styleId="962" w:customStyle="1">
    <w:name w:val="font61"/>
    <w:basedOn w:val="734"/>
    <w:uiPriority w:val="0"/>
    <w:qFormat/>
    <w:rPr>
      <w:rFonts w:hint="eastAsia" w:ascii="仿宋" w:hAnsi="仿宋" w:eastAsia="仿宋" w:cs="仿宋"/>
      <w:color w:val="000000"/>
      <w:sz w:val="20"/>
      <w:szCs w:val="20"/>
      <w:u w:val="none"/>
    </w:rPr>
  </w:style>
  <w:style w:type="character" w:styleId="963" w:customStyle="1">
    <w:name w:val="Normal_19_1 Char"/>
    <w:link w:val="951"/>
    <w:uiPriority w:val="0"/>
    <w:qFormat/>
    <w:rPr>
      <w:rFonts w:ascii="黑体" w:hAnsi="黑体" w:eastAsia="黑体" w:cs="Times New Roman"/>
      <w:b/>
      <w:sz w:val="32"/>
      <w:szCs w:val="24"/>
      <w:lang w:val="en-US" w:eastAsia="zh-CN" w:bidi="ar-SA"/>
    </w:rPr>
  </w:style>
  <w:style w:type="numbering" w:styleId="27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195cb74e-51eb-46a5-9aa8-768617ec39fa</errorID>
      <errorWord>(</errorWord>
      <group>L1_Format</group>
      <groupName>格式问题</groupName>
      <ability>L2_HalfPunc_CN</ability>
      <abilityName>全半角问题</abilityName>
      <candidateList>
        <item>（</item>
      </candidateList>
      <explain>文本全半角错误。</explain>
      <paraID>168C23ED</paraID>
      <start>63</start>
      <end>64</end>
      <status>unmodified</status>
      <modifiedWord/>
      <trackRevisions>false</trackRevisions>
    </reviewItem>
    <reviewItem>
      <errorID>5bf60dbe-9254-4a1b-bb39-f9e96c1dbf93</errorID>
      <errorWord>)</errorWord>
      <group>L1_Format</group>
      <groupName>格式问题</groupName>
      <ability>L2_HalfPunc_CN</ability>
      <abilityName>全半角问题</abilityName>
      <candidateList>
        <item>）</item>
      </candidateList>
      <explain>文本全半角错误。</explain>
      <paraID>168C23ED</paraID>
      <start>91</start>
      <end>92</end>
      <status>unmodified</status>
      <modifiedWord/>
      <trackRevisions>false</trackRevisions>
    </reviewItem>
    <reviewItem>
      <errorID>ea0a8303-0eff-4ebe-b662-05fc28b89eaf</errorID>
      <errorWord>-</errorWord>
      <group>L1_Word</group>
      <groupName>字词问题</groupName>
      <ability>L2_Typo</ability>
      <abilityName>字词错误</abilityName>
      <candidateList>
        <item>年</item>
      </candidateList>
      <explain/>
      <paraID> BDC309C</paraID>
      <start>111</start>
      <end>112</end>
      <status>unmodified</status>
      <modifiedWord/>
      <trackRevisions>false</trackRevisions>
    </reviewItem>
    <reviewItem>
      <errorID>bd511849-4c9a-4a1d-84e6-c6772bf20fed</errorID>
      <errorWord>-05-</errorWord>
      <group>L1_Word</group>
      <groupName>字词问题</groupName>
      <ability>L2_Typo</ability>
      <abilityName>字词错误</abilityName>
      <candidateList>
        <item>月5日</item>
      </candidateList>
      <explain/>
      <paraID> BDC309C</paraID>
      <start>114</start>
      <end>118</end>
      <status>unmodified</status>
      <modifiedWord/>
      <trackRevisions>false</trackRevisions>
    </reviewItem>
    <reviewItem>
      <errorID>9755be0f-f765-4848-b744-445abef635ce</errorID>
      <errorWord>“.</errorWord>
      <group>L1_Punc</group>
      <groupName>标点问题</groupName>
      <ability>L2_Punc_CN</ability>
      <abilityName>标点符号问题</abilityName>
      <candidateList>
        <item>“</item>
      </candidateList>
      <explain/>
      <paraID>4BD04644</paraID>
      <start>131</start>
      <end>133</end>
      <status>unmodified</status>
      <modifiedWord/>
      <trackRevisions>false</trackRevisions>
    </reviewItem>
    <reviewItem>
      <errorID>550b01e4-62c0-4112-8f14-8c6dfe4480c6</errorID>
      <errorWord>2026年11月05日</errorWord>
      <group>L1_Knowledge</group>
      <groupName>知识性问题</groupName>
      <ability>L2_Time</ability>
      <abilityName>日期时间</abilityName>
      <candidateList>
        <item>2026年11月5日</item>
      </candidateList>
      <explain>根据日常书写习惯，日期一般会省略前导零。</explain>
      <paraID>3C78894B</paraID>
      <start>18</start>
      <end>29</end>
      <status>unmodified</status>
      <modifiedWord/>
      <trackRevisions>false</trackRevisions>
    </reviewItem>
    <reviewItem>
      <errorID>6c64b055-7933-4e28-bee4-4d144b812efe</errorID>
      <errorWord>点30分</errorWord>
      <group>L1_Word</group>
      <groupName>字词问题</groupName>
      <ability>L2_Typo</ability>
      <abilityName>字词错误</abilityName>
      <candidateList>
        <item>:30</item>
      </candidateList>
      <explain/>
      <paraID>3C78894B</paraID>
      <start>31</start>
      <end>35</end>
      <status>unmodified</status>
      <modifiedWord/>
      <trackRevisions>false</trackRevisions>
    </reviewItem>
    <reviewItem>
      <errorID>998dedc1-c345-43cc-be71-5273a4f32b5d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3C1D799E</paraID>
      <start>0</start>
      <end>2</end>
      <status>unmodified</status>
      <modifiedWord/>
      <trackRevisions>false</trackRevisions>
    </reviewItem>
    <reviewItem>
      <errorID>45c3c92c-29c8-42f0-a889-9f0bf8f5d442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396EC65</paraID>
      <start>0</start>
      <end>2</end>
      <status>unmodified</status>
      <modifiedWord/>
      <trackRevisions>false</trackRevisions>
    </reviewItem>
    <reviewItem>
      <errorID>d6715a09-950f-44ec-9aeb-78970ff8e1a1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4DFD06DF</paraID>
      <start>0</start>
      <end>2</end>
      <status>unmodified</status>
      <modifiedWord/>
      <trackRevisions>false</trackRevisions>
    </reviewItem>
    <reviewItem>
      <errorID>7628ecc8-8680-4b1e-9b11-edb0f95838e1</errorID>
      <errorWord>法律、法规</errorWord>
      <group>L1_Word</group>
      <groupName>字词问题</groupName>
      <ability>L2_Typo</ability>
      <abilityName>字词错误</abilityName>
      <candidateList>
        <item>法律法规</item>
      </candidateList>
      <explain/>
      <paraID>67F17AAD</paraID>
      <start>27</start>
      <end>32</end>
      <status>unmodified</status>
      <modifiedWord/>
      <trackRevisions>false</trackRevisions>
    </reviewItem>
    <reviewItem>
      <errorID>54be1b89-c452-4e91-8db5-809506f06ace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18BA716F</paraID>
      <start>0</start>
      <end>2</end>
      <status>unmodified</status>
      <modifiedWord/>
      <trackRevisions>false</trackRevisions>
    </reviewItem>
    <reviewItem>
      <errorID>f515c70b-a34e-4a95-b6ec-ea2998b9607b</errorID>
      <errorWord> </errorWord>
      <group>L1_Punc</group>
      <groupName>标点问题</groupName>
      <ability>L2_Punc_CN</ability>
      <abilityName>标点符号问题</abilityName>
      <candidateList>
        <item/>
      </candidateList>
      <explain>此处空格冗余，建议删除。</explain>
      <paraID>4B00B1C9</paraID>
      <start>19</start>
      <end>20</end>
      <status>unmodified</status>
      <modifiedWord/>
      <trackRevisions>false</trackRevisions>
    </reviewItem>
    <reviewItem>
      <errorID>06db1c51-6bcc-4614-85c6-257e00ffeb84</errorID>
      <errorWord>[2002]1980号</errorWord>
      <group>L1_Knowledge</group>
      <groupName>知识性问题</groupName>
      <ability>L2_Knowledge</ability>
      <abilityName>其他知识</abilityName>
      <candidateList>
        <item>〔2002〕1980号</item>
      </candidateList>
      <explain>发文字号格式错误。</explain>
      <paraID>2E86CBD9</paraID>
      <start>25</start>
      <end>36</end>
      <status>unmodified</status>
      <modifiedWord/>
      <trackRevisions>false</trackRevisions>
    </reviewItem>
    <reviewItem>
      <errorID>2f275c80-2810-42dc-82fe-9aed19941ae3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5BE923E3</paraID>
      <start>0</start>
      <end>2</end>
      <status>unmodified</status>
      <modifiedWord/>
      <trackRevisions>false</trackRevisions>
    </reviewItem>
    <reviewItem>
      <errorID>31f34274-b586-4417-9d61-c4aa93d31c23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40293910</paraID>
      <start>0</start>
      <end>2</end>
      <status>unmodified</status>
      <modifiedWord/>
      <trackRevisions>false</trackRevisions>
    </reviewItem>
    <reviewItem>
      <errorID>170c509a-54b5-4c61-ba66-f075341a82c3</errorID>
      <errorWord>1</errorWord>
      <group>L1_Punc</group>
      <groupName>标点问题</groupName>
      <ability>L2_Punc_CN</ability>
      <abilityName>标点符号问题</abilityName>
      <candidateList>
        <item>1。</item>
      </candidateList>
      <explain/>
      <paraID> B87CDA7</paraID>
      <start>19</start>
      <end>20</end>
      <status>unmodified</status>
      <modifiedWord/>
      <trackRevisions>false</trackRevisions>
    </reviewItem>
    <reviewItem>
      <errorID>587f547a-ffd9-47cd-9676-8d754ef70f97</errorID>
      <errorWord>(</errorWord>
      <group>L1_Format</group>
      <groupName>格式问题</groupName>
      <ability>L2_HalfPunc_CN</ability>
      <abilityName>全半角问题</abilityName>
      <candidateList>
        <item>（</item>
      </candidateList>
      <explain>文本全半角错误。</explain>
      <paraID>4257D464</paraID>
      <start>94</start>
      <end>95</end>
      <status>unmodified</status>
      <modifiedWord/>
      <trackRevisions>false</trackRevisions>
    </reviewItem>
    <reviewItem>
      <errorID>eeda2450-3f66-4ec9-8752-1aefc7ba40e3</errorID>
      <errorWord>)</errorWord>
      <group>L1_Format</group>
      <groupName>格式问题</groupName>
      <ability>L2_HalfPunc_CN</ability>
      <abilityName>全半角问题</abilityName>
      <candidateList>
        <item>）</item>
      </candidateList>
      <explain>文本全半角错误。</explain>
      <paraID>4257D464</paraID>
      <start>104</start>
      <end>105</end>
      <status>unmodified</status>
      <modifiedWord/>
      <trackRevisions>false</trackRevisions>
    </reviewItem>
    <reviewItem>
      <errorID>147f5255-6c5b-4e12-9c90-adca765cdabe</errorID>
      <errorWord>（</errorWord>
      <group>L1_Word</group>
      <groupName>字词问题</groupName>
      <ability>L2_Typo</ability>
      <abilityName>字词错误</abilityName>
      <candidateList>
        <item>（在</item>
      </candidateList>
      <explain/>
      <paraID>4257D464</paraID>
      <start>119</start>
      <end>120</end>
      <status>unmodified</status>
      <modifiedWord/>
      <trackRevisions>false</trackRevisions>
    </reviewItem>
    <reviewItem>
      <errorID>edb93f61-1129-474b-b70b-69f7a3a63c6f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53CA6A67</paraID>
      <start>179</start>
      <end>182</end>
      <status>unmodified</status>
      <modifiedWord/>
      <trackRevisions>false</trackRevisions>
    </reviewItem>
    <reviewItem>
      <errorID>26920637-2208-43a0-b32e-4ba68203aa8a</errorID>
      <errorWord>。</errorWord>
      <group>L1_Punc</group>
      <groupName>标点问题</groupName>
      <ability>L2_Punc_CN</ability>
      <abilityName>标点符号问题</abilityName>
      <candidateList>
        <item/>
      </candidateList>
      <explain/>
      <paraID>53CA6A67</paraID>
      <start>193</start>
      <end>194</end>
      <status>unmodified</status>
      <modifiedWord/>
      <trackRevisions>false</trackRevisions>
    </reviewItem>
    <reviewItem>
      <errorID>2dabbd01-8e1c-4a02-866f-ec2fc80bbbee</errorID>
      <errorWord>》</errorWord>
      <group>L1_Word</group>
      <groupName>字词问题</groupName>
      <ability>L2_Typo</ability>
      <abilityName>字词错误</abilityName>
      <candidateList>
        <item>》和</item>
      </candidateList>
      <explain/>
      <paraID>29E13653</paraID>
      <start>25</start>
      <end>26</end>
      <status>unmodified</status>
      <modifiedWord/>
      <trackRevisions>false</trackRevisions>
    </reviewItem>
    <reviewItem>
      <errorID>db490886-0dd4-46be-8786-7bb8ca90e5c7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58D24E61</paraID>
      <start>46</start>
      <end>47</end>
      <status>unmodified</status>
      <modifiedWord/>
      <trackRevisions>false</trackRevisions>
    </reviewItem>
    <reviewItem>
      <errorID>3941ff83-ecd2-40b2-a5f3-5870f037cfa1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577DBE15</paraID>
      <start>0</start>
      <end>2</end>
      <status>unmodified</status>
      <modifiedWord/>
      <trackRevisions>false</trackRevisions>
    </reviewItem>
    <reviewItem>
      <errorID>683c770b-3df5-4882-aa15-2448d5a9e56d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14B86163</paraID>
      <start>0</start>
      <end>2</end>
      <status>unmodified</status>
      <modifiedWord/>
      <trackRevisions>false</trackRevisions>
    </reviewItem>
    <reviewItem>
      <errorID>8e0ac49c-b08c-4823-9e77-c2f941e35b98</errorID>
      <errorWord>子</errorWord>
      <group>L1_Word</group>
      <groupName>字词问题</groupName>
      <ability>L2_Typo</ability>
      <abilityName>字词错误</abilityName>
      <candidateList>
        <item>子文</item>
      </candidateList>
      <explain/>
      <paraID>28CAD3DE</paraID>
      <start>161</start>
      <end>162</end>
      <status>unmodified</status>
      <modifiedWord/>
      <trackRevisions>false</trackRevisions>
    </reviewItem>
    <reviewItem>
      <errorID>c697e798-4a4b-4da4-86dd-681faaccadfa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3B42B5CA</paraID>
      <start>0</start>
      <end>3</end>
      <status>unmodified</status>
      <modifiedWord/>
      <trackRevisions>false</trackRevisions>
    </reviewItem>
    <reviewItem>
      <errorID>d86505b9-3631-4c24-b272-145a9edb482b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4740C34C</paraID>
      <start>0</start>
      <end>3</end>
      <status>unmodified</status>
      <modifiedWord/>
      <trackRevisions>false</trackRevisions>
    </reviewItem>
    <reviewItem>
      <errorID>f8d140f8-8e0c-4246-b92a-a3d9ab3cab72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51566FAC</paraID>
      <start>0</start>
      <end>3</end>
      <status>unmodified</status>
      <modifiedWord/>
      <trackRevisions>false</trackRevisions>
    </reviewItem>
    <reviewItem>
      <errorID>6ad1eaff-396d-4e7e-b0d6-01286343f4aa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38721E57</paraID>
      <start>0</start>
      <end>3</end>
      <status>unmodified</status>
      <modifiedWord/>
      <trackRevisions>false</trackRevisions>
    </reviewItem>
    <reviewItem>
      <errorID>f878daa2-ed3e-4961-9d2d-40ae36b08525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24B9AD86</paraID>
      <start>0</start>
      <end>3</end>
      <status>unmodified</status>
      <modifiedWord/>
      <trackRevisions>false</trackRevisions>
    </reviewItem>
    <reviewItem>
      <errorID>aaf96ed9-7bb1-48b8-a9e7-af95e2eb7366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14092A4F</paraID>
      <start>0</start>
      <end>3</end>
      <status>unmodified</status>
      <modifiedWord/>
      <trackRevisions>false</trackRevisions>
    </reviewItem>
    <reviewItem>
      <errorID>091d5a73-7230-4f42-a14a-6ddd39ac400a</errorID>
      <errorWord>保持通讯畅通</errorWord>
      <group>L1_Word</group>
      <groupName>字词问题</groupName>
      <ability>L2_Typo</ability>
      <abilityName>字词错误</abilityName>
      <candidateList>
        <item>保持通信畅通</item>
      </candidateList>
      <explain/>
      <paraID>636FE88D</paraID>
      <start>17</start>
      <end>23</end>
      <status>unmodified</status>
      <modifiedWord/>
      <trackRevisions>false</trackRevisions>
    </reviewItem>
    <reviewItem>
      <errorID>e32ac8e3-b73d-4a1d-b7d0-5da656a6bfe1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7EC4427F</paraID>
      <start>0</start>
      <end>3</end>
      <status>unmodified</status>
      <modifiedWord/>
      <trackRevisions>false</trackRevisions>
    </reviewItem>
    <reviewItem>
      <errorID>d8d78a1f-efbd-4d93-b9f4-37abe52648e4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392F1CE2</paraID>
      <start>0</start>
      <end>3</end>
      <status>unmodified</status>
      <modifiedWord/>
      <trackRevisions>false</trackRevisions>
    </reviewItem>
    <reviewItem>
      <errorID>4a269d51-835e-4adb-bdae-4a6f0e9f0c2e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64AD06A4</paraID>
      <start>50</start>
      <end>51</end>
      <status>unmodified</status>
      <modifiedWord/>
      <trackRevisions>false</trackRevisions>
    </reviewItem>
    <reviewItem>
      <errorID>e1d8e77c-bd1e-4abb-bd7f-1b0669bb07f5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5BD2CBD8</paraID>
      <start>50</start>
      <end>51</end>
      <status>unmodified</status>
      <modifiedWord/>
      <trackRevisions>false</trackRevisions>
    </reviewItem>
    <reviewItem>
      <errorID>1d4d1e45-7f2a-4cc5-adad-7ca3dd918565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6211B377</paraID>
      <start>35</start>
      <end>36</end>
      <status>unmodified</status>
      <modifiedWord/>
      <trackRevisions>false</trackRevisions>
    </reviewItem>
    <reviewItem>
      <errorID>6cee8f0e-4126-4bc4-a267-8abe5f3b197c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3F129CBE</paraID>
      <start>0</start>
      <end>3</end>
      <status>unmodified</status>
      <modifiedWord/>
      <trackRevisions>false</trackRevisions>
    </reviewItem>
    <reviewItem>
      <errorID>d5041da4-2251-4947-bd41-62ca0dbfc2af</errorID>
      <errorWord>法律、法规</errorWord>
      <group>L1_Word</group>
      <groupName>字词问题</groupName>
      <ability>L2_Typo</ability>
      <abilityName>字词错误</abilityName>
      <candidateList>
        <item>法律法规</item>
      </candidateList>
      <explain/>
      <paraID>735E0EA3</paraID>
      <start>7</start>
      <end>12</end>
      <status>unmodified</status>
      <modifiedWord/>
      <trackRevisions>false</trackRevisions>
    </reviewItem>
    <reviewItem>
      <errorID>bd16401d-f818-45e3-88f8-9781e68785f9</errorID>
      <errorWord>属</errorWord>
      <group>L1_Word</group>
      <groupName>字词问题</groupName>
      <ability>L2_Typo</ability>
      <abilityName>字词错误</abilityName>
      <candidateList>
        <item>属于</item>
      </candidateList>
      <explain/>
      <paraID>735E0EA3</paraID>
      <start>21</start>
      <end>22</end>
      <status>unmodified</status>
      <modifiedWord/>
      <trackRevisions>false</trackRevisions>
    </reviewItem>
    <reviewItem>
      <errorID>05588baf-fadb-4fdf-bb19-1373e225fc17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73EC4B68</paraID>
      <start>0</start>
      <end>3</end>
      <status>unmodified</status>
      <modifiedWord/>
      <trackRevisions>false</trackRevisions>
    </reviewItem>
    <reviewItem>
      <errorID>4273a85c-1708-4907-ac42-af7c14d305af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6EFD590D</paraID>
      <start>0</start>
      <end>3</end>
      <status>unmodified</status>
      <modifiedWord/>
      <trackRevisions>false</trackRevisions>
    </reviewItem>
    <reviewItem>
      <errorID>8bf3fcaf-3eef-4386-94c5-2ff0dbfe6f63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55F5E3AF</paraID>
      <start>0</start>
      <end>3</end>
      <status>unmodified</status>
      <modifiedWord/>
      <trackRevisions>false</trackRevisions>
    </reviewItem>
    <reviewItem>
      <errorID>3937f468-cc05-4750-bde6-2f43a495d9c8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43DCB6DF</paraID>
      <start>0</start>
      <end>3</end>
      <status>unmodified</status>
      <modifiedWord/>
      <trackRevisions>false</trackRevisions>
    </reviewItem>
    <reviewItem>
      <errorID>b9e7449e-7251-4843-ae8c-74cbcdf2dd4c</errorID>
      <errorWord>法律、法规</errorWord>
      <group>L1_Word</group>
      <groupName>字词问题</groupName>
      <ability>L2_Typo</ability>
      <abilityName>字词错误</abilityName>
      <candidateList>
        <item>法律法规</item>
      </candidateList>
      <explain/>
      <paraID>6A24F569</paraID>
      <start>4</start>
      <end>9</end>
      <status>unmodified</status>
      <modifiedWord/>
      <trackRevisions>false</trackRevisions>
    </reviewItem>
    <reviewItem>
      <errorID>344eca3f-f7c5-4c8e-acd7-40b81db38bb8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4FE4DF58</paraID>
      <start>0</start>
      <end>3</end>
      <status>unmodified</status>
      <modifiedWord/>
      <trackRevisions>false</trackRevisions>
    </reviewItem>
    <reviewItem>
      <errorID>9c3ee873-7405-40aa-91c9-bde7ea618b7f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535C47AA</paraID>
      <start>0</start>
      <end>3</end>
      <status>unmodified</status>
      <modifiedWord/>
      <trackRevisions>false</trackRevisions>
    </reviewItem>
    <reviewItem>
      <errorID>6ed9ae6d-c0ef-4a31-b015-da2a19bd30d1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66BB937F</paraID>
      <start>0</start>
      <end>3</end>
      <status>unmodified</status>
      <modifiedWord/>
      <trackRevisions>false</trackRevisions>
    </reviewItem>
    <reviewItem>
      <errorID>5909d4ab-e2d4-435b-834d-1b6dff2c0f43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4B0D1E42</paraID>
      <start>0</start>
      <end>3</end>
      <status>unmodified</status>
      <modifiedWord/>
      <trackRevisions>false</trackRevisions>
    </reviewItem>
    <reviewItem>
      <errorID>f9f46eaf-7379-4bfd-bb2b-b2478bde70fb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54D2D80B</paraID>
      <start>0</start>
      <end>3</end>
      <status>unmodified</status>
      <modifiedWord/>
      <trackRevisions>false</trackRevisions>
    </reviewItem>
    <reviewItem>
      <errorID>f114392c-1824-42f0-841f-3542caf7ae96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6845DC17</paraID>
      <start>0</start>
      <end>3</end>
      <status>unmodified</status>
      <modifiedWord/>
      <trackRevisions>false</trackRevisions>
    </reviewItem>
    <reviewItem>
      <errorID>2c04c5c3-8a36-48d7-81ee-61cbd0242067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1716DEEB</paraID>
      <start>0</start>
      <end>3</end>
      <status>unmodified</status>
      <modifiedWord/>
      <trackRevisions>false</trackRevisions>
    </reviewItem>
    <reviewItem>
      <errorID>45879e6a-cd01-4b7f-a471-6c6d28bef832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62B59B62</paraID>
      <start>0</start>
      <end>3</end>
      <status>unmodified</status>
      <modifiedWord/>
      <trackRevisions>false</trackRevisions>
    </reviewItem>
    <reviewItem>
      <errorID>9a2fba50-72bd-433e-99fb-f1d51e4aa0ef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4B8CEC80</paraID>
      <start>0</start>
      <end>2</end>
      <status>unmodified</status>
      <modifiedWord/>
      <trackRevisions>false</trackRevisions>
    </reviewItem>
    <reviewItem>
      <errorID>ba43609b-bb9f-42f5-a9e2-8607e5fc3862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242A37D4</paraID>
      <start>0</start>
      <end>2</end>
      <status>unmodified</status>
      <modifiedWord/>
      <trackRevisions>false</trackRevisions>
    </reviewItem>
    <reviewItem>
      <errorID>46d93438-6609-4613-b416-27982e63324e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4C537441</paraID>
      <start>0</start>
      <end>2</end>
      <status>unmodified</status>
      <modifiedWord/>
      <trackRevisions>false</trackRevisions>
    </reviewItem>
    <reviewItem>
      <errorID>fa5a7fe4-b770-474e-8995-a12ad6fabba8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3ED50A76</paraID>
      <start>0</start>
      <end>3</end>
      <status>unmodified</status>
      <modifiedWord/>
      <trackRevisions>false</trackRevisions>
    </reviewItem>
    <reviewItem>
      <errorID>91c18b80-615c-41a9-97da-21cb0cdca5cc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24F2DCC0</paraID>
      <start>0</start>
      <end>3</end>
      <status>unmodified</status>
      <modifiedWord/>
      <trackRevisions>false</trackRevisions>
    </reviewItem>
    <reviewItem>
      <errorID>a7909493-3661-43d5-bacf-3a7f17ad8850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1BBED9ED</paraID>
      <start>0</start>
      <end>2</end>
      <status>unmodified</status>
      <modifiedWord/>
      <trackRevisions>false</trackRevisions>
    </reviewItem>
    <reviewItem>
      <errorID>c89c6290-991a-4525-9939-40abe93248db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4ECFF1F5</paraID>
      <start>0</start>
      <end>2</end>
      <status>unmodified</status>
      <modifiedWord/>
      <trackRevisions>false</trackRevisions>
    </reviewItem>
    <reviewItem>
      <errorID>0dfd3ea3-ea57-42b1-91fd-5969f75cda89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D82D64D</paraID>
      <start>0</start>
      <end>2</end>
      <status>unmodified</status>
      <modifiedWord/>
      <trackRevisions>false</trackRevisions>
    </reviewItem>
    <reviewItem>
      <errorID>5844e7ae-f917-443e-8597-57a6a07de5f8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507B10B3</paraID>
      <start>0</start>
      <end>2</end>
      <status>unmodified</status>
      <modifiedWord/>
      <trackRevisions>false</trackRevisions>
    </reviewItem>
    <reviewItem>
      <errorID>c5c3be58-f82c-457d-af22-eba7dbbcbfc2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1E4253C5</paraID>
      <start>0</start>
      <end>2</end>
      <status>unmodified</status>
      <modifiedWord/>
      <trackRevisions>false</trackRevisions>
    </reviewItem>
    <reviewItem>
      <errorID>473e5bc8-e239-42ea-be26-f0ed2c308cba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289614DB</paraID>
      <start>0</start>
      <end>2</end>
      <status>unmodified</status>
      <modifiedWord/>
      <trackRevisions>false</trackRevisions>
    </reviewItem>
    <reviewItem>
      <errorID>c80b40a6-d144-4130-a7d2-5e88a176ebc4</errorID>
      <errorWord>,</errorWord>
      <group>L1_Format</group>
      <groupName>格式问题</groupName>
      <ability>L2_HalfPunc_CN</ability>
      <abilityName>全半角问题</abilityName>
      <candidateList>
        <item>，</item>
      </candidateList>
      <explain>文本全半角错误。</explain>
      <paraID>331AD599</paraID>
      <start>36</start>
      <end>37</end>
      <status>unmodified</status>
      <modifiedWord/>
      <trackRevisions>false</trackRevisions>
    </reviewItem>
    <reviewItem>
      <errorID>c98060ae-9864-4657-809a-ef0151b4a486</errorID>
      <errorWord>,</errorWord>
      <group>L1_Format</group>
      <groupName>格式问题</groupName>
      <ability>L2_HalfPunc_CN</ability>
      <abilityName>全半角问题</abilityName>
      <candidateList>
        <item>，</item>
      </candidateList>
      <explain>文本全半角错误。</explain>
      <paraID>331AD599</paraID>
      <start>77</start>
      <end>78</end>
      <status>unmodified</status>
      <modifiedWord/>
      <trackRevisions>false</trackRevisions>
    </reviewItem>
    <reviewItem>
      <errorID>f37eb2e5-44ea-4189-838b-932e60c9e2b3</errorID>
      <errorWord>,</errorWord>
      <group>L1_Format</group>
      <groupName>格式问题</groupName>
      <ability>L2_HalfPunc_CN</ability>
      <abilityName>全半角问题</abilityName>
      <candidateList>
        <item>，</item>
      </candidateList>
      <explain>文本全半角错误。</explain>
      <paraID>331AD599</paraID>
      <start>87</start>
      <end>88</end>
      <status>unmodified</status>
      <modifiedWord/>
      <trackRevisions>false</trackRevisions>
    </reviewItem>
    <reviewItem>
      <errorID>c1e2e751-b79f-4fd2-98a8-67cbaef7bf6e</errorID>
      <errorWord>,</errorWord>
      <group>L1_Format</group>
      <groupName>格式问题</groupName>
      <ability>L2_HalfPunc_CN</ability>
      <abilityName>全半角问题</abilityName>
      <candidateList>
        <item>，</item>
      </candidateList>
      <explain>文本全半角错误。</explain>
      <paraID>331AD599</paraID>
      <start>106</start>
      <end>107</end>
      <status>unmodified</status>
      <modifiedWord/>
      <trackRevisions>false</trackRevisions>
    </reviewItem>
    <reviewItem>
      <errorID>59c10b04-a407-43b6-9b79-5fdced1f9856</errorID>
      <errorWord>,</errorWord>
      <group>L1_Format</group>
      <groupName>格式问题</groupName>
      <ability>L2_HalfPunc_CN</ability>
      <abilityName>全半角问题</abilityName>
      <candidateList>
        <item>，</item>
      </candidateList>
      <explain>文本全半角错误。</explain>
      <paraID>19EF5D02</paraID>
      <start>9</start>
      <end>10</end>
      <status>unmodified</status>
      <modifiedWord/>
      <trackRevisions>false</trackRevisions>
    </reviewItem>
    <reviewItem>
      <errorID>27ddd78c-248d-4ef3-a7da-ec1652dbd4af</errorID>
      <errorWord>,</errorWord>
      <group>L1_Format</group>
      <groupName>格式问题</groupName>
      <ability>L2_HalfPunc_CN</ability>
      <abilityName>全半角问题</abilityName>
      <candidateList>
        <item>，</item>
      </candidateList>
      <explain>文本全半角错误。</explain>
      <paraID>19EF5D02</paraID>
      <start>114</start>
      <end>115</end>
      <status>unmodified</status>
      <modifiedWord/>
      <trackRevisions>false</trackRevisions>
    </reviewItem>
    <reviewItem>
      <errorID>f36ff7db-c8fa-4613-87af-df6d36ec83f8</errorID>
      <errorWord>,</errorWord>
      <group>L1_Format</group>
      <groupName>格式问题</groupName>
      <ability>L2_HalfPunc_CN</ability>
      <abilityName>全半角问题</abilityName>
      <candidateList>
        <item>，</item>
      </candidateList>
      <explain>文本全半角错误。</explain>
      <paraID>1FA2C66C</paraID>
      <start>20</start>
      <end>21</end>
      <status>unmodified</status>
      <modifiedWord/>
      <trackRevisions>false</trackRevisions>
    </reviewItem>
    <reviewItem>
      <errorID>68805705-6a8e-4169-9fba-732008e486eb</errorID>
      <errorWord>,</errorWord>
      <group>L1_Format</group>
      <groupName>格式问题</groupName>
      <ability>L2_HalfPunc_CN</ability>
      <abilityName>全半角问题</abilityName>
      <candidateList>
        <item>，</item>
      </candidateList>
      <explain>文本全半角错误。</explain>
      <paraID>7D2BF419</paraID>
      <start>8</start>
      <end>9</end>
      <status>unmodified</status>
      <modifiedWord/>
      <trackRevisions>false</trackRevisions>
    </reviewItem>
    <reviewItem>
      <errorID>16a532be-3692-434b-83f5-d18f9aeceb48</errorID>
      <errorWord>,</errorWord>
      <group>L1_Format</group>
      <groupName>格式问题</groupName>
      <ability>L2_HalfPunc_CN</ability>
      <abilityName>全半角问题</abilityName>
      <candidateList>
        <item>，</item>
      </candidateList>
      <explain>文本全半角错误。</explain>
      <paraID>7D2BF419</paraID>
      <start>14</start>
      <end>15</end>
      <status>unmodified</status>
      <modifiedWord/>
      <trackRevisions>false</trackRevisions>
    </reviewItem>
    <reviewItem>
      <errorID>f7a34507-bf5c-40cd-b19d-495569d3e709</errorID>
      <errorWord>其它</errorWord>
      <group>L1_Word</group>
      <groupName>字词问题</groupName>
      <ability>L2_Alias</ability>
      <abilityName>也作/曾用词</abilityName>
      <candidateList>
        <item>其他</item>
      </candidateList>
      <explain>词汇[其它]为不规范表述或旧称，其规范书面表述为[其他]。</explain>
      <paraID> C0F2750</paraID>
      <start>3</start>
      <end>5</end>
      <status>unmodified</status>
      <modifiedWord/>
      <trackRevisions>false</trackRevisions>
    </reviewItem>
    <reviewItem>
      <errorID>a5a0ebcd-ed3d-4720-be45-7abe3044bfed</errorID>
      <errorWord>-</errorWord>
      <group>L1_Format</group>
      <groupName>格式问题</groupName>
      <ability>L2_HalfPunc_CN</ability>
      <abilityName>全半角问题</abilityName>
      <candidateList>
        <item>－</item>
      </candidateList>
      <explain>文本全半角错误。</explain>
      <paraID>6046944F</paraID>
      <start>14</start>
      <end>15</end>
      <status>unmodified</status>
      <modifiedWord/>
      <trackRevisions>false</trackRevisions>
    </reviewItem>
    <reviewItem>
      <errorID>bc377faa-4ad2-428e-81d6-07dcaddc6536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495E2D4C</paraID>
      <start>0</start>
      <end>2</end>
      <status>unmodified</status>
      <modifiedWord/>
      <trackRevisions>false</trackRevisions>
    </reviewItem>
    <reviewItem>
      <errorID>c1627575-643d-4322-a642-0c4c185f4d28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90E5326</paraID>
      <start>0</start>
      <end>2</end>
      <status>unmodified</status>
      <modifiedWord/>
      <trackRevisions>false</trackRevisions>
    </reviewItem>
    <reviewItem>
      <errorID>49adb4ca-d405-4586-a4e6-0dfbcc374203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3449466D</paraID>
      <start>0</start>
      <end>2</end>
      <status>unmodified</status>
      <modifiedWord/>
      <trackRevisions>false</trackRevisions>
    </reviewItem>
    <reviewItem>
      <errorID>8db329d8-d683-49a9-9b78-82edfeb7afa4</errorID>
      <errorWord>;</errorWord>
      <group>L1_Format</group>
      <groupName>格式问题</groupName>
      <ability>L2_HalfPunc_CN</ability>
      <abilityName>全半角问题</abilityName>
      <candidateList>
        <item>；</item>
      </candidateList>
      <explain>文本全半角错误。</explain>
      <paraID>5AAEE919</paraID>
      <start>45</start>
      <end>46</end>
      <status>unmodified</status>
      <modifiedWord/>
      <trackRevisions>false</trackRevisions>
    </reviewItem>
    <reviewItem>
      <errorID>b8c5a283-864a-478b-a6b7-a0f6d3b37f85</errorID>
      <errorWord>;</errorWord>
      <group>L1_Format</group>
      <groupName>格式问题</groupName>
      <ability>L2_HalfPunc_CN</ability>
      <abilityName>全半角问题</abilityName>
      <candidateList>
        <item>；</item>
      </candidateList>
      <explain>文本全半角错误。</explain>
      <paraID>5AAEE919</paraID>
      <start>70</start>
      <end>71</end>
      <status>unmodified</status>
      <modifiedWord/>
      <trackRevisions>false</trackRevisions>
    </reviewItem>
    <reviewItem>
      <errorID>fe4e4910-6ef6-4da5-88c7-e9efc7e0f44d</errorID>
      <errorWord>(</errorWord>
      <group>L1_Format</group>
      <groupName>格式问题</groupName>
      <ability>L2_HalfPunc_CN</ability>
      <abilityName>全半角问题</abilityName>
      <candidateList>
        <item>（</item>
      </candidateList>
      <explain>文本全半角错误。</explain>
      <paraID> AB52252</paraID>
      <start>7</start>
      <end>8</end>
      <status>unmodified</status>
      <modifiedWord/>
      <trackRevisions>false</trackRevisions>
    </reviewItem>
    <reviewItem>
      <errorID>14649db0-7fd7-4633-bb52-47657bd5590e</errorID>
      <errorWord>)</errorWord>
      <group>L1_Format</group>
      <groupName>格式问题</groupName>
      <ability>L2_HalfPunc_CN</ability>
      <abilityName>全半角问题</abilityName>
      <candidateList>
        <item>）</item>
      </candidateList>
      <explain>文本全半角错误。</explain>
      <paraID> AB52252</paraID>
      <start>12</start>
      <end>13</end>
      <status>unmodified</status>
      <modifiedWord/>
      <trackRevisions>false</trackRevisions>
    </reviewItem>
    <reviewItem>
      <errorID>be7ff4ea-b92a-4aae-a5fc-5fc6454dc201</errorID>
      <errorWord>(</errorWord>
      <group>L1_Format</group>
      <groupName>格式问题</groupName>
      <ability>L2_HalfPunc_CN</ability>
      <abilityName>全半角问题</abilityName>
      <candidateList>
        <item>（</item>
      </candidateList>
      <explain>文本全半角错误。</explain>
      <paraID>4F195C09</paraID>
      <start>5</start>
      <end>6</end>
      <status>unmodified</status>
      <modifiedWord/>
      <trackRevisions>false</trackRevisions>
    </reviewItem>
    <reviewItem>
      <errorID>2698e2bc-7147-43ab-a209-ae0e486b28c7</errorID>
      <errorWord>)</errorWord>
      <group>L1_Format</group>
      <groupName>格式问题</groupName>
      <ability>L2_HalfPunc_CN</ability>
      <abilityName>全半角问题</abilityName>
      <candidateList>
        <item>）</item>
      </candidateList>
      <explain>文本全半角错误。</explain>
      <paraID>4F195C09</paraID>
      <start>8</start>
      <end>9</end>
      <status>unmodified</status>
      <modifiedWord/>
      <trackRevisions>false</trackRevisions>
    </reviewItem>
    <reviewItem>
      <errorID>c0897ec4-c7ba-4860-86fa-6ad8aaa82fbb</errorID>
      <errorWord>(</errorWord>
      <group>L1_Format</group>
      <groupName>格式问题</groupName>
      <ability>L2_HalfPunc_CN</ability>
      <abilityName>全半角问题</abilityName>
      <candidateList>
        <item>（</item>
      </candidateList>
      <explain>文本全半角错误。</explain>
      <paraID>4AF1B1DF</paraID>
      <start>5</start>
      <end>6</end>
      <status>unmodified</status>
      <modifiedWord/>
      <trackRevisions>false</trackRevisions>
    </reviewItem>
    <reviewItem>
      <errorID>8e386be3-f08c-4cf9-ae7d-a5e0e86db172</errorID>
      <errorWord>)</errorWord>
      <group>L1_Format</group>
      <groupName>格式问题</groupName>
      <ability>L2_HalfPunc_CN</ability>
      <abilityName>全半角问题</abilityName>
      <candidateList>
        <item>）</item>
      </candidateList>
      <explain>文本全半角错误。</explain>
      <paraID>4AF1B1DF</paraID>
      <start>8</start>
      <end>9</end>
      <status>unmodified</status>
      <modifiedWord/>
      <trackRevisions>false</trackRevisions>
    </reviewItem>
    <reviewItem>
      <errorID>9505c252-9096-423a-9eab-eed8e070ec6f</errorID>
      <errorWord>-</errorWord>
      <group>L1_Format</group>
      <groupName>格式问题</groupName>
      <ability>L2_HalfPunc_CN</ability>
      <abilityName>全半角问题</abilityName>
      <candidateList>
        <item>－</item>
      </candidateList>
      <explain>文本全半角错误。</explain>
      <paraID>3ADEB0B1</paraID>
      <start>7</start>
      <end>8</end>
      <status>unmodified</status>
      <modifiedWord/>
      <trackRevisions>false</trackRevisions>
    </reviewItem>
    <reviewItem>
      <errorID>b0093f56-1899-4a08-91e8-c075f43b3b0c</errorID>
      <errorWord>WiFi</errorWord>
      <group>L1_Punc</group>
      <groupName>标点问题</groupName>
      <ability>L2_Punc_CN</ability>
      <abilityName>标点符号问题</abilityName>
      <candidateList>
        <item>Wi-Fi</item>
      </candidateList>
      <explain/>
      <paraID>1AA4DFE6</paraID>
      <start>82</start>
      <end>86</end>
      <status>unmodified</status>
      <modifiedWord/>
      <trackRevisions>false</trackRevisions>
    </reviewItem>
    <reviewItem>
      <errorID>dc095451-5e64-447f-9ff8-303331d83a3c</errorID>
      <errorWord>(</errorWord>
      <group>L1_Format</group>
      <groupName>格式问题</groupName>
      <ability>L2_HalfPunc_CN</ability>
      <abilityName>全半角问题</abilityName>
      <candidateList>
        <item>（</item>
      </candidateList>
      <explain>文本全半角错误。</explain>
      <paraID>744FF794</paraID>
      <start>56</start>
      <end>57</end>
      <status>unmodified</status>
      <modifiedWord/>
      <trackRevisions>false</trackRevisions>
    </reviewItem>
    <reviewItem>
      <errorID>f9a1cfc4-beaf-45e9-b587-afbf02e55868</errorID>
      <errorWord>,</errorWord>
      <group>L1_Format</group>
      <groupName>格式问题</groupName>
      <ability>L2_HalfPunc_CN</ability>
      <abilityName>全半角问题</abilityName>
      <candidateList>
        <item>，</item>
      </candidateList>
      <explain>文本全半角错误。</explain>
      <paraID>7A42D6FE</paraID>
      <start>5</start>
      <end>6</end>
      <status>unmodified</status>
      <modifiedWord/>
      <trackRevisions>false</trackRevisions>
    </reviewItem>
    <reviewItem>
      <errorID>3283dafa-d106-4db0-b51c-bd457d1c3d07</errorID>
      <errorWord>)</errorWord>
      <group>L1_Format</group>
      <groupName>格式问题</groupName>
      <ability>L2_HalfPunc_CN</ability>
      <abilityName>全半角问题</abilityName>
      <candidateList>
        <item>）</item>
      </candidateList>
      <explain>文本全半角错误。</explain>
      <paraID>7A42D6FE</paraID>
      <start>436</start>
      <end>437</end>
      <status>unmodified</status>
      <modifiedWord/>
      <trackRevisions>false</trackRevisions>
    </reviewItem>
    <reviewItem>
      <errorID>ce8f883c-d0cf-46ad-b489-3fd716bd34c9</errorID>
      <errorWord>)</errorWord>
      <group>L1_Format</group>
      <groupName>格式问题</groupName>
      <ability>L2_HalfPunc_CN</ability>
      <abilityName>全半角问题</abilityName>
      <candidateList>
        <item>）</item>
      </candidateList>
      <explain>文本全半角错误。</explain>
      <paraID> B7E4E02</paraID>
      <start>501</start>
      <end>502</end>
      <status>unmodified</status>
      <modifiedWord/>
      <trackRevisions>false</trackRevisions>
    </reviewItem>
    <reviewItem>
      <errorID>daf71ffd-cc6f-4fa6-ad38-495aafaab8a8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B7E4E02</paraID>
      <start>558</start>
      <end>559</end>
      <status>unmodified</status>
      <modifiedWord/>
      <trackRevisions>false</trackRevisions>
    </reviewItem>
    <reviewItem>
      <errorID>ffc2911c-f464-4507-a902-103c60c14d82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7FA6E5D0</paraID>
      <start>281</start>
      <end>282</end>
      <status>unmodified</status>
      <modifiedWord/>
      <trackRevisions>false</trackRevisions>
    </reviewItem>
    <reviewItem>
      <errorID>02077907-8d4f-463f-8af0-83861c0e99da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634F7903</paraID>
      <start>210</start>
      <end>211</end>
      <status>unmodified</status>
      <modifiedWord/>
      <trackRevisions>false</trackRevisions>
    </reviewItem>
    <reviewItem>
      <errorID>420dd61a-cf90-4916-b384-df5bfc3a66b7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63927D3E</paraID>
      <start>204</start>
      <end>205</end>
      <status>unmodified</status>
      <modifiedWord/>
      <trackRevisions>false</trackRevisions>
    </reviewItem>
    <reviewItem>
      <errorID>c231163b-9260-4d95-903d-3fdb85deae7e</errorID>
      <errorWord>.</errorWord>
      <group>L1_Format</group>
      <groupName>格式问题</groupName>
      <ability>L2_HalfPunc_CN</ability>
      <abilityName>全半角问题</abilityName>
      <candidateList>
        <item>。</item>
      </candidateList>
      <explain>文本全半角错误。</explain>
      <paraID>37CD4C68</paraID>
      <start>477</start>
      <end>478</end>
      <status>unmodified</status>
      <modifiedWord/>
      <trackRevisions>false</trackRevisions>
    </reviewItem>
    <reviewItem>
      <errorID>b44ff8a9-3794-4671-987c-caa8e8e5a3ce</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2CEB6350</paraID>
      <start>384</start>
      <end>391</end>
      <status>unmodified</status>
      <modifiedWord/>
      <trackRevisions>false</trackRevisions>
    </reviewItem>
    <reviewItem>
      <errorID>c2116478-3bd7-419a-85c7-4e581ecbe614</errorID>
      <errorWord>WIFI</errorWord>
      <group>L1_Knowledge</group>
      <groupName>知识性问题</groupName>
      <ability>L2_Knowledge</ability>
      <abilityName>其他知识</abilityName>
      <candidateList>
        <item>Wi-Fi</item>
      </candidateList>
      <explain/>
      <paraID>6BA03E7D</paraID>
      <start>316</start>
      <end>320</end>
      <status>unmodified</status>
      <modifiedWord/>
      <trackRevisions>false</trackRevisions>
    </reviewItem>
    <reviewItem>
      <errorID>89150a9f-f11c-4aa6-9e10-ff647f608234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6BA03E7D</paraID>
      <start>745</start>
      <end>752</end>
      <status>unmodified</status>
      <modifiedWord/>
      <trackRevisions>false</trackRevisions>
    </reviewItem>
    <reviewItem>
      <errorID>955b0066-6749-4c21-885a-9284cc12e1c1</errorID>
      <errorWord>(</errorWord>
      <group>L1_Format</group>
      <groupName>格式问题</groupName>
      <ability>L2_HalfPunc_CN</ability>
      <abilityName>全半角问题</abilityName>
      <candidateList>
        <item>（</item>
      </candidateList>
      <explain>文本全半角错误。</explain>
      <paraID>6BA03E7D</paraID>
      <start>787</start>
      <end>788</end>
      <status>unmodified</status>
      <modifiedWord/>
      <trackRevisions>false</trackRevisions>
    </reviewItem>
    <reviewItem>
      <errorID>d60887f9-fe79-47c9-b755-7f87ae199712</errorID>
      <errorWord>)</errorWord>
      <group>L1_Format</group>
      <groupName>格式问题</groupName>
      <ability>L2_HalfPunc_CN</ability>
      <abilityName>全半角问题</abilityName>
      <candidateList>
        <item>）</item>
      </candidateList>
      <explain>文本全半角错误。</explain>
      <paraID>6BA03E7D</paraID>
      <start>795</start>
      <end>796</end>
      <status>unmodified</status>
      <modifiedWord/>
      <trackRevisions>false</trackRevisions>
    </reviewItem>
    <reviewItem>
      <errorID>477e4acf-44c9-43b7-bedb-8a5efebd5a27</errorID>
      <errorWord>WIFI</errorWord>
      <group>L1_Knowledge</group>
      <groupName>知识性问题</groupName>
      <ability>L2_Knowledge</ability>
      <abilityName>其他知识</abilityName>
      <candidateList>
        <item>Wi-Fi</item>
      </candidateList>
      <explain/>
      <paraID>46EC6DCE</paraID>
      <start>317</start>
      <end>321</end>
      <status>unmodified</status>
      <modifiedWord/>
      <trackRevisions>false</trackRevisions>
    </reviewItem>
    <reviewItem>
      <errorID>689173e3-4685-4064-862d-a4158116197b</errorID>
      <errorWord>(</errorWord>
      <group>L1_Format</group>
      <groupName>格式问题</groupName>
      <ability>L2_HalfPunc_CN</ability>
      <abilityName>全半角问题</abilityName>
      <candidateList>
        <item>（</item>
      </candidateList>
      <explain>文本全半角错误。</explain>
      <paraID>46EC6DCE</paraID>
      <start>452</start>
      <end>453</end>
      <status>unmodified</status>
      <modifiedWord/>
      <trackRevisions>false</trackRevisions>
    </reviewItem>
    <reviewItem>
      <errorID>57067917-c26e-4bc4-9573-bae3840b58d5</errorID>
      <errorWord>)</errorWord>
      <group>L1_Format</group>
      <groupName>格式问题</groupName>
      <ability>L2_HalfPunc_CN</ability>
      <abilityName>全半角问题</abilityName>
      <candidateList>
        <item>）</item>
      </candidateList>
      <explain>文本全半角错误。</explain>
      <paraID>46EC6DCE</paraID>
      <start>460</start>
      <end>461</end>
      <status>unmodified</status>
      <modifiedWord/>
      <trackRevisions>false</trackRevisions>
    </reviewItem>
    <reviewItem>
      <errorID>3db24354-63bd-4975-b594-a0544da36552</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46EC6DCE</paraID>
      <start>581</start>
      <end>588</end>
      <status>unmodified</status>
      <modifiedWord/>
      <trackRevisions>false</trackRevisions>
    </reviewItem>
    <reviewItem>
      <errorID>2d791eca-784e-4355-8bc9-6cf0892ce0f5</errorID>
      <errorWord>WiFi</errorWord>
      <group>L1_Punc</group>
      <groupName>标点问题</groupName>
      <ability>L2_Punc_CN</ability>
      <abilityName>标点符号问题</abilityName>
      <candidateList>
        <item>Wi-Fi</item>
      </candidateList>
      <explain/>
      <paraID> EADB495</paraID>
      <start>486</start>
      <end>490</end>
      <status>unmodified</status>
      <modifiedWord/>
      <trackRevisions>false</trackRevisions>
    </reviewItem>
    <reviewItem>
      <errorID>7e02ce39-5ed0-4ec5-adad-ea0cbd0a4c17</errorID>
      <errorWord>(</errorWord>
      <group>L1_Format</group>
      <groupName>格式问题</groupName>
      <ability>L2_HalfPunc_CN</ability>
      <abilityName>全半角问题</abilityName>
      <candidateList>
        <item>（</item>
      </candidateList>
      <explain>文本全半角错误。</explain>
      <paraID> EADB495</paraID>
      <start>821</start>
      <end>822</end>
      <status>unmodified</status>
      <modifiedWord/>
      <trackRevisions>false</trackRevisions>
    </reviewItem>
    <reviewItem>
      <errorID>5a65c9df-8f78-4b4f-b6ec-65a2d52b8c4e</errorID>
      <errorWord>)</errorWord>
      <group>L1_Format</group>
      <groupName>格式问题</groupName>
      <ability>L2_HalfPunc_CN</ability>
      <abilityName>全半角问题</abilityName>
      <candidateList>
        <item>）</item>
      </candidateList>
      <explain>文本全半角错误。</explain>
      <paraID> EADB495</paraID>
      <start>838</start>
      <end>839</end>
      <status>unmodified</status>
      <modifiedWord/>
      <trackRevisions>false</trackRevisions>
    </reviewItem>
    <reviewItem>
      <errorID>8bbddd21-8ea2-4aa2-be25-320c7c81819f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5360CCB4</paraID>
      <start>30</start>
      <end>31</end>
      <status>unmodified</status>
      <modifiedWord/>
      <trackRevisions>false</trackRevisions>
    </reviewItem>
    <reviewItem>
      <errorID>32530439-bdd2-4a96-979d-cbac8249d5c6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5F8F8C6B</paraID>
      <start>0</start>
      <end>2</end>
      <status>unmodified</status>
      <modifiedWord/>
      <trackRevisions>false</trackRevisions>
    </reviewItem>
    <reviewItem>
      <errorID>692cc26c-be64-4f21-bb46-6c0fc9075720</errorID>
      <errorWord>125%-150%</errorWord>
      <group>L1_Knowledge</group>
      <groupName>知识性问题</groupName>
      <ability>L2_Knowledge</ability>
      <abilityName>其他知识</abilityName>
      <candidateList>
        <item>125%—150%</item>
      </candidateList>
      <explain>1. “125%-150%”中的单位“%”仅出现在后一个数字上，容易引起歧义；根据《现代汉语标点符号数字用法规范手册》，数字表示范围两边需要使用统一的格式。2. 根据标点国标 4.13 中的规则，数字、时间或地域连接符应使用（视觉上更长的）“—”或“～”。</explain>
      <paraID>5F8F8C6B</paraID>
      <start>64</start>
      <end>73</end>
      <status>unmodified</status>
      <modifiedWord/>
      <trackRevisions>false</trackRevisions>
    </reviewItem>
    <reviewItem>
      <errorID>fce04c73-9ece-438e-92f2-e14f5f068b87</errorID>
      <errorWord>(</errorWord>
      <group>L1_Format</group>
      <groupName>格式问题</groupName>
      <ability>L2_HalfPunc_CN</ability>
      <abilityName>全半角问题</abilityName>
      <candidateList>
        <item>（</item>
      </candidateList>
      <explain>文本全半角错误。</explain>
      <paraID>6C667EAD</paraID>
      <start>5</start>
      <end>6</end>
      <status>unmodified</status>
      <modifiedWord/>
      <trackRevisions>false</trackRevisions>
    </reviewItem>
    <reviewItem>
      <errorID>f62d1040-2e12-4033-8390-1f8a885d1e1e</errorID>
      <errorWord>)</errorWord>
      <group>L1_Format</group>
      <groupName>格式问题</groupName>
      <ability>L2_HalfPunc_CN</ability>
      <abilityName>全半角问题</abilityName>
      <candidateList>
        <item>）</item>
      </candidateList>
      <explain>文本全半角错误。</explain>
      <paraID>6C667EAD</paraID>
      <start>7</start>
      <end>8</end>
      <status>unmodified</status>
      <modifiedWord/>
      <trackRevisions>false</trackRevisions>
    </reviewItem>
    <reviewItem>
      <errorID>a19601a6-0e3d-429a-9d4f-1022194d930c</errorID>
      <errorWord>(</errorWord>
      <group>L1_Format</group>
      <groupName>格式问题</groupName>
      <ability>L2_HalfPunc_CN</ability>
      <abilityName>全半角问题</abilityName>
      <candidateList>
        <item>（</item>
      </candidateList>
      <explain>文本全半角错误。</explain>
      <paraID>28645E97</paraID>
      <start>5</start>
      <end>6</end>
      <status>unmodified</status>
      <modifiedWord/>
      <trackRevisions>false</trackRevisions>
    </reviewItem>
    <reviewItem>
      <errorID>55a14924-bc48-47cc-aebe-8377c5b250d4</errorID>
      <errorWord>)</errorWord>
      <group>L1_Format</group>
      <groupName>格式问题</groupName>
      <ability>L2_HalfPunc_CN</ability>
      <abilityName>全半角问题</abilityName>
      <candidateList>
        <item>）</item>
      </candidateList>
      <explain>文本全半角错误。</explain>
      <paraID>28645E97</paraID>
      <start>7</start>
      <end>8</end>
      <status>unmodified</status>
      <modifiedWord/>
      <trackRevisions>false</trackRevisions>
    </reviewItem>
    <reviewItem>
      <errorID>8359214b-5d72-4301-88f8-0d198ff22317</errorID>
      <errorWord>(</errorWord>
      <group>L1_Format</group>
      <groupName>格式问题</groupName>
      <ability>L2_HalfPunc_CN</ability>
      <abilityName>全半角问题</abilityName>
      <candidateList>
        <item>（</item>
      </candidateList>
      <explain>文本全半角错误。</explain>
      <paraID> 2E57B5E</paraID>
      <start>5</start>
      <end>6</end>
      <status>unmodified</status>
      <modifiedWord/>
      <trackRevisions>false</trackRevisions>
    </reviewItem>
    <reviewItem>
      <errorID>808d9d08-b609-411c-bd41-8d70b98ee512</errorID>
      <errorWord>)</errorWord>
      <group>L1_Format</group>
      <groupName>格式问题</groupName>
      <ability>L2_HalfPunc_CN</ability>
      <abilityName>全半角问题</abilityName>
      <candidateList>
        <item>）</item>
      </candidateList>
      <explain>文本全半角错误。</explain>
      <paraID> 2E57B5E</paraID>
      <start>7</start>
      <end>8</end>
      <status>unmodified</status>
      <modifiedWord/>
      <trackRevisions>false</trackRevisions>
    </reviewItem>
    <reviewItem>
      <errorID>1c0df12a-b178-44f6-9b9d-dbca48dfc668</errorID>
      <errorWord>(</errorWord>
      <group>L1_Format</group>
      <groupName>格式问题</groupName>
      <ability>L2_HalfPunc_CN</ability>
      <abilityName>全半角问题</abilityName>
      <candidateList>
        <item>（</item>
      </candidateList>
      <explain>文本全半角错误。</explain>
      <paraID>27E4396B</paraID>
      <start>5</start>
      <end>6</end>
      <status>unmodified</status>
      <modifiedWord/>
      <trackRevisions>false</trackRevisions>
    </reviewItem>
    <reviewItem>
      <errorID>071d0b23-607f-42ff-b576-77a1a1aa264e</errorID>
      <errorWord>)</errorWord>
      <group>L1_Format</group>
      <groupName>格式问题</groupName>
      <ability>L2_HalfPunc_CN</ability>
      <abilityName>全半角问题</abilityName>
      <candidateList>
        <item>）</item>
      </candidateList>
      <explain>文本全半角错误。</explain>
      <paraID>27E4396B</paraID>
      <start>7</start>
      <end>8</end>
      <status>unmodified</status>
      <modifiedWord/>
      <trackRevisions>false</trackRevisions>
    </reviewItem>
    <reviewItem>
      <errorID>0fa8ad8b-c9cb-4205-8df4-471d0d871bbf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4E255BB0</paraID>
      <start>0</start>
      <end>2</end>
      <status>unmodified</status>
      <modifiedWord/>
      <trackRevisions>false</trackRevisions>
    </reviewItem>
    <reviewItem>
      <errorID>172a3b9b-0dd9-4386-8b48-c9e0c34e0523</errorID>
      <errorWord>48千</errorWord>
      <group>L1_Knowledge</group>
      <groupName>知识性问题</groupName>
      <ability>L2_Knowledge</ability>
      <abilityName>其他知识</abilityName>
      <candidateList>
        <item>48000</item>
      </candidateList>
      <explain>根据GB/T 15835-2011规定，只有“万”、“亿可以与阿拉伯数字混用，例如：“4万”、“4亿”、“4万亿”等。其他情况应统一使用阿拉伯数字。</explain>
      <paraID>6D65385B</paraID>
      <start>113</start>
      <end>116</end>
      <status>unmodified</status>
      <modifiedWord/>
      <trackRevisions>false</trackRevisions>
    </reviewItem>
    <reviewItem>
      <errorID>46db51f8-a57a-4c62-b3cd-4577403801bc</errorID>
      <errorWord>WIFI</errorWord>
      <group>L1_Knowledge</group>
      <groupName>知识性问题</groupName>
      <ability>L2_Knowledge</ability>
      <abilityName>其他知识</abilityName>
      <candidateList>
        <item>Wi-Fi</item>
      </candidateList>
      <explain/>
      <paraID>69AC99F9</paraID>
      <start>155</start>
      <end>159</end>
      <status>unmodified</status>
      <modifiedWord/>
      <trackRevisions>false</trackRevisions>
    </reviewItem>
    <reviewItem>
      <errorID>68c8d665-7a5a-46bf-bdc9-4bdbbb476638</errorID>
      <errorWord>)</errorWord>
      <group>L1_Format</group>
      <groupName>格式问题</groupName>
      <ability>L2_HalfPunc_CN</ability>
      <abilityName>全半角问题</abilityName>
      <candidateList>
        <item>）</item>
      </candidateList>
      <explain>文本全半角错误。</explain>
      <paraID>69AC99F9</paraID>
      <start>222</start>
      <end>223</end>
      <status>unmodified</status>
      <modifiedWord/>
      <trackRevisions>false</trackRevisions>
    </reviewItem>
    <reviewItem>
      <errorID>21c043a6-8abd-41ff-bf9f-fe452f856846</errorID>
      <errorWord>WiFi</errorWord>
      <group>L1_Punc</group>
      <groupName>标点问题</groupName>
      <ability>L2_Punc_CN</ability>
      <abilityName>标点符号问题</abilityName>
      <candidateList>
        <item>Wi-Fi</item>
      </candidateList>
      <explain/>
      <paraID>552DD9C5</paraID>
      <start>82</start>
      <end>86</end>
      <status>unmodified</status>
      <modifiedWord/>
      <trackRevisions>false</trackRevisions>
    </reviewItem>
    <reviewItem>
      <errorID>1f28b319-78b3-457a-83fe-59ca8b5d5979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7E58FEFF</paraID>
      <start>0</start>
      <end>2</end>
      <status>unmodified</status>
      <modifiedWord/>
      <trackRevisions>false</trackRevisions>
    </reviewItem>
    <reviewItem>
      <errorID>b20dc1d3-a4ae-4898-b095-c22e3f0e8ad2</errorID>
      <errorWord>125%-150%</errorWord>
      <group>L1_Knowledge</group>
      <groupName>知识性问题</groupName>
      <ability>L2_Knowledge</ability>
      <abilityName>其他知识</abilityName>
      <candidateList>
        <item>125%—150%</item>
      </candidateList>
      <explain>1. “125%-150%”中的单位“%”仅出现在后一个数字上，容易引起歧义；根据《现代汉语标点符号数字用法规范手册》，数字表示范围两边需要使用统一的格式。2. 根据标点国标 4.13 中的规则，数字、时间或地域连接符应使用（视觉上更长的）“—”或“～”。</explain>
      <paraID>7E58FEFF</paraID>
      <start>64</start>
      <end>73</end>
      <status>unmodified</status>
      <modifiedWord/>
      <trackRevisions>false</trackRevisions>
    </reviewItem>
    <reviewItem>
      <errorID>22a3d7d9-7934-4eb5-9502-1faedc43bbfd</errorID>
      <errorWord>)</errorWord>
      <group>L1_Format</group>
      <groupName>格式问题</groupName>
      <ability>L2_HalfPunc_CN</ability>
      <abilityName>全半角问题</abilityName>
      <candidateList>
        <item>）</item>
      </candidateList>
      <explain>文本全半角错误。</explain>
      <paraID>2A1549FD</paraID>
      <start>348</start>
      <end>349</end>
      <status>unmodified</status>
      <modifiedWord/>
      <trackRevisions>false</trackRevisions>
    </reviewItem>
    <reviewItem>
      <errorID>39759a50-1586-428a-a100-99be3b27dbfa</errorID>
      <errorWord>)</errorWord>
      <group>L1_Format</group>
      <groupName>格式问题</groupName>
      <ability>L2_HalfPunc_CN</ability>
      <abilityName>全半角问题</abilityName>
      <candidateList>
        <item>）</item>
      </candidateList>
      <explain>文本全半角错误。</explain>
      <paraID>13FC12AD</paraID>
      <start>348</start>
      <end>349</end>
      <status>unmodified</status>
      <modifiedWord/>
      <trackRevisions>false</trackRevisions>
    </reviewItem>
    <reviewItem>
      <errorID>a8dc0e7e-92b3-45a8-bae9-0084650356e8</errorID>
      <errorWord>)</errorWord>
      <group>L1_Format</group>
      <groupName>格式问题</groupName>
      <ability>L2_HalfPunc_CN</ability>
      <abilityName>全半角问题</abilityName>
      <candidateList>
        <item>）</item>
      </candidateList>
      <explain>文本全半角错误。</explain>
      <paraID>1F490593</paraID>
      <start>348</start>
      <end>349</end>
      <status>unmodified</status>
      <modifiedWord/>
      <trackRevisions>false</trackRevisions>
    </reviewItem>
    <reviewItem>
      <errorID>8abace0e-e71e-400b-816d-6e8b1bddf846</errorID>
      <errorWord>,</errorWord>
      <group>L1_Format</group>
      <groupName>格式问题</groupName>
      <ability>L2_HalfPunc_CN</ability>
      <abilityName>全半角问题</abilityName>
      <candidateList>
        <item>，</item>
      </candidateList>
      <explain>文本全半角错误。</explain>
      <paraID>27B23660</paraID>
      <start>202</start>
      <end>203</end>
      <status>unmodified</status>
      <modifiedWord/>
      <trackRevisions>false</trackRevisions>
    </reviewItem>
    <reviewItem>
      <errorID>f49c968f-8a62-49f0-b17d-75747e198d3b</errorID>
      <errorWord>,</errorWord>
      <group>L1_Format</group>
      <groupName>格式问题</groupName>
      <ability>L2_HalfPunc_CN</ability>
      <abilityName>全半角问题</abilityName>
      <candidateList>
        <item>，</item>
      </candidateList>
      <explain>文本全半角错误。</explain>
      <paraID>27B23660</paraID>
      <start>206</start>
      <end>207</end>
      <status>unmodified</status>
      <modifiedWord/>
      <trackRevisions>false</trackRevisions>
    </reviewItem>
    <reviewItem>
      <errorID>c6ef1560-65da-4a79-a502-6d338bd2a656</errorID>
      <errorWord>,</errorWord>
      <group>L1_Format</group>
      <groupName>格式问题</groupName>
      <ability>L2_HalfPunc_CN</ability>
      <abilityName>全半角问题</abilityName>
      <candidateList>
        <item>，</item>
      </candidateList>
      <explain>文本全半角错误。</explain>
      <paraID>27B23660</paraID>
      <start>209</start>
      <end>210</end>
      <status>unmodified</status>
      <modifiedWord/>
      <trackRevisions>false</trackRevisions>
    </reviewItem>
    <reviewItem>
      <errorID>dc3b1168-9745-4593-8d74-864b04023400</errorID>
      <errorWord>,</errorWord>
      <group>L1_Format</group>
      <groupName>格式问题</groupName>
      <ability>L2_HalfPunc_CN</ability>
      <abilityName>全半角问题</abilityName>
      <candidateList>
        <item>，</item>
      </candidateList>
      <explain>文本全半角错误。</explain>
      <paraID>27B23660</paraID>
      <start>212</start>
      <end>213</end>
      <status>unmodified</status>
      <modifiedWord/>
      <trackRevisions>false</trackRevisions>
    </reviewItem>
    <reviewItem>
      <errorID>4403a664-9fe6-49ad-b0b7-bf72b1640934</errorID>
      <errorWord>,</errorWord>
      <group>L1_Format</group>
      <groupName>格式问题</groupName>
      <ability>L2_HalfPunc_CN</ability>
      <abilityName>全半角问题</abilityName>
      <candidateList>
        <item>，</item>
      </candidateList>
      <explain>文本全半角错误。</explain>
      <paraID>27B23660</paraID>
      <start>215</start>
      <end>216</end>
      <status>unmodified</status>
      <modifiedWord/>
      <trackRevisions>false</trackRevisions>
    </reviewItem>
    <reviewItem>
      <errorID>13ae2f70-43fb-47e6-b105-ed59c6a20ab4</errorID>
      <errorWord>,</errorWord>
      <group>L1_Format</group>
      <groupName>格式问题</groupName>
      <ability>L2_HalfPunc_CN</ability>
      <abilityName>全半角问题</abilityName>
      <candidateList>
        <item>，</item>
      </candidateList>
      <explain>文本全半角错误。</explain>
      <paraID>27B23660</paraID>
      <start>222</start>
      <end>223</end>
      <status>unmodified</status>
      <modifiedWord/>
      <trackRevisions>false</trackRevisions>
    </reviewItem>
    <reviewItem>
      <errorID>88a99361-68a1-449c-b7ab-13f7f384a221</errorID>
      <errorWord>,</errorWord>
      <group>L1_Format</group>
      <groupName>格式问题</groupName>
      <ability>L2_HalfPunc_CN</ability>
      <abilityName>全半角问题</abilityName>
      <candidateList>
        <item>，</item>
      </candidateList>
      <explain>文本全半角错误。</explain>
      <paraID>27B23660</paraID>
      <start>249</start>
      <end>250</end>
      <status>unmodified</status>
      <modifiedWord/>
      <trackRevisions>false</trackRevisions>
    </reviewItem>
    <reviewItem>
      <errorID>182d8375-c750-4d2e-991c-cef22872df0a</errorID>
      <errorWord>)</errorWord>
      <group>L1_Format</group>
      <groupName>格式问题</groupName>
      <ability>L2_HalfPunc_CN</ability>
      <abilityName>全半角问题</abilityName>
      <candidateList>
        <item>）</item>
      </candidateList>
      <explain>文本全半角错误。</explain>
      <paraID>27B23660</paraID>
      <start>294</start>
      <end>295</end>
      <status>unmodified</status>
      <modifiedWord/>
      <trackRevisions>false</trackRevisions>
    </reviewItem>
    <reviewItem>
      <errorID>bd527794-07bc-416e-a826-e7b926ce760e</errorID>
      <errorWord>(</errorWord>
      <group>L1_Format</group>
      <groupName>格式问题</groupName>
      <ability>L2_HalfPunc_CN</ability>
      <abilityName>全半角问题</abilityName>
      <candidateList>
        <item>（</item>
      </candidateList>
      <explain>文本全半角错误。</explain>
      <paraID>3981F053</paraID>
      <start>80</start>
      <end>81</end>
      <status>unmodified</status>
      <modifiedWord/>
      <trackRevisions>false</trackRevisions>
    </reviewItem>
    <reviewItem>
      <errorID>f1d75254-aa08-47fa-a65e-4e60007e39cc</errorID>
      <errorWord>)</errorWord>
      <group>L1_Format</group>
      <groupName>格式问题</groupName>
      <ability>L2_HalfPunc_CN</ability>
      <abilityName>全半角问题</abilityName>
      <candidateList>
        <item>）</item>
      </candidateList>
      <explain>文本全半角错误。</explain>
      <paraID>3981F053</paraID>
      <start>86</start>
      <end>87</end>
      <status>unmodified</status>
      <modifiedWord/>
      <trackRevisions>false</trackRevisions>
    </reviewItem>
    <reviewItem>
      <errorID>2204e6b0-11d5-4614-83a4-1d5fc39b282a</errorID>
      <errorWord>:</errorWord>
      <group>L1_Format</group>
      <groupName>格式问题</groupName>
      <ability>L2_HalfPunc_CN</ability>
      <abilityName>全半角问题</abilityName>
      <candidateList>
        <item>：</item>
      </candidateList>
      <explain>文本全半角错误。</explain>
      <paraID>3981F053</paraID>
      <start>116</start>
      <end>117</end>
      <status>unmodified</status>
      <modifiedWord/>
      <trackRevisions>false</trackRevisions>
    </reviewItem>
    <reviewItem>
      <errorID>74088a53-9277-4973-8eb6-8ec78a58a7a8</errorID>
      <errorWord>,</errorWord>
      <group>L1_Format</group>
      <groupName>格式问题</groupName>
      <ability>L2_HalfPunc_CN</ability>
      <abilityName>全半角问题</abilityName>
      <candidateList>
        <item>，</item>
      </candidateList>
      <explain>文本全半角错误。</explain>
      <paraID>3981F053</paraID>
      <start>136</start>
      <end>137</end>
      <status>unmodified</status>
      <modifiedWord/>
      <trackRevisions>false</trackRevisions>
    </reviewItem>
    <reviewItem>
      <errorID>2628d35f-4294-4e87-929c-403af7a47139</errorID>
      <errorWord>(</errorWord>
      <group>L1_Format</group>
      <groupName>格式问题</groupName>
      <ability>L2_HalfPunc_CN</ability>
      <abilityName>全半角问题</abilityName>
      <candidateList>
        <item>（</item>
      </candidateList>
      <explain>文本全半角错误。</explain>
      <paraID>3981F053</paraID>
      <start>151</start>
      <end>152</end>
      <status>unmodified</status>
      <modifiedWord/>
      <trackRevisions>false</trackRevisions>
    </reviewItem>
    <reviewItem>
      <errorID>909f009f-3139-4160-ad63-cb4fae87d777</errorID>
      <errorWord>)</errorWord>
      <group>L1_Format</group>
      <groupName>格式问题</groupName>
      <ability>L2_HalfPunc_CN</ability>
      <abilityName>全半角问题</abilityName>
      <candidateList>
        <item>）</item>
      </candidateList>
      <explain>文本全半角错误。</explain>
      <paraID>3981F053</paraID>
      <start>155</start>
      <end>156</end>
      <status>unmodified</status>
      <modifiedWord/>
      <trackRevisions>false</trackRevisions>
    </reviewItem>
    <reviewItem>
      <errorID>29536b91-8b08-4345-802d-83673083e848</errorID>
      <errorWord>:</errorWord>
      <group>L1_Format</group>
      <groupName>格式问题</groupName>
      <ability>L2_HalfPunc_CN</ability>
      <abilityName>全半角问题</abilityName>
      <candidateList>
        <item>：</item>
      </candidateList>
      <explain>文本全半角错误。</explain>
      <paraID>3981F053</paraID>
      <start>243</start>
      <end>244</end>
      <status>unmodified</status>
      <modifiedWord/>
      <trackRevisions>false</trackRevisions>
    </reviewItem>
    <reviewItem>
      <errorID>41dc77e0-922a-4abe-9eac-1a733fab1559</errorID>
      <errorWord>,</errorWord>
      <group>L1_Format</group>
      <groupName>格式问题</groupName>
      <ability>L2_HalfPunc_CN</ability>
      <abilityName>全半角问题</abilityName>
      <candidateList>
        <item>，</item>
      </candidateList>
      <explain>文本全半角错误。</explain>
      <paraID>1D4AA9F3</paraID>
      <start>53</start>
      <end>54</end>
      <status>unmodified</status>
      <modifiedWord/>
      <trackRevisions>false</trackRevisions>
    </reviewItem>
    <reviewItem>
      <errorID>112e2a64-e938-4fc0-9370-d8990c19635d</errorID>
      <errorWord>,</errorWord>
      <group>L1_Format</group>
      <groupName>格式问题</groupName>
      <ability>L2_HalfPunc_CN</ability>
      <abilityName>全半角问题</abilityName>
      <candidateList>
        <item>，</item>
      </candidateList>
      <explain>文本全半角错误。</explain>
      <paraID>1D4AA9F3</paraID>
      <start>301</start>
      <end>302</end>
      <status>unmodified</status>
      <modifiedWord/>
      <trackRevisions>false</trackRevisions>
    </reviewItem>
    <reviewItem>
      <errorID>0e33bdba-f951-4e2c-81ba-a4493319842a</errorID>
      <errorWord>(</errorWord>
      <group>L1_Format</group>
      <groupName>格式问题</groupName>
      <ability>L2_HalfPunc_CN</ability>
      <abilityName>全半角问题</abilityName>
      <candidateList>
        <item>（</item>
      </candidateList>
      <explain>文本全半角错误。</explain>
      <paraID>1D4AA9F3</paraID>
      <start>524</start>
      <end>525</end>
      <status>unmodified</status>
      <modifiedWord/>
      <trackRevisions>false</trackRevisions>
    </reviewItem>
    <reviewItem>
      <errorID>808ef636-8c6f-40c0-bb61-ef49d3052be9</errorID>
      <errorWord>)</errorWord>
      <group>L1_Format</group>
      <groupName>格式问题</groupName>
      <ability>L2_HalfPunc_CN</ability>
      <abilityName>全半角问题</abilityName>
      <candidateList>
        <item>）</item>
      </candidateList>
      <explain>文本全半角错误。</explain>
      <paraID>1D4AA9F3</paraID>
      <start>539</start>
      <end>540</end>
      <status>unmodified</status>
      <modifiedWord/>
      <trackRevisions>false</trackRevisions>
    </reviewItem>
    <reviewItem>
      <errorID>d3d2aa91-7508-4c03-abbd-bb4edc495c4c</errorID>
      <errorWord>(</errorWord>
      <group>L1_Format</group>
      <groupName>格式问题</groupName>
      <ability>L2_HalfPunc_CN</ability>
      <abilityName>全半角问题</abilityName>
      <candidateList>
        <item>（</item>
      </candidateList>
      <explain>文本全半角错误。</explain>
      <paraID>1D4AA9F3</paraID>
      <start>547</start>
      <end>548</end>
      <status>unmodified</status>
      <modifiedWord/>
      <trackRevisions>false</trackRevisions>
    </reviewItem>
    <reviewItem>
      <errorID>c401ba60-e8bd-4f6a-b73a-c8ef34721aa2</errorID>
      <errorWord>)</errorWord>
      <group>L1_Format</group>
      <groupName>格式问题</groupName>
      <ability>L2_HalfPunc_CN</ability>
      <abilityName>全半角问题</abilityName>
      <candidateList>
        <item>）</item>
      </candidateList>
      <explain>文本全半角错误。</explain>
      <paraID>1D4AA9F3</paraID>
      <start>559</start>
      <end>560</end>
      <status>unmodified</status>
      <modifiedWord/>
      <trackRevisions>false</trackRevisions>
    </reviewItem>
    <reviewItem>
      <errorID>4be324d7-f550-47cf-8d80-d94455b6f76f</errorID>
      <errorWord>:</errorWord>
      <group>L1_Format</group>
      <groupName>格式问题</groupName>
      <ability>L2_HalfPunc_CN</ability>
      <abilityName>全半角问题</abilityName>
      <candidateList>
        <item>：</item>
      </candidateList>
      <explain>文本全半角错误。</explain>
      <paraID>7A85F0B5</paraID>
      <start>189</start>
      <end>190</end>
      <status>unmodified</status>
      <modifiedWord/>
      <trackRevisions>false</trackRevisions>
    </reviewItem>
    <reviewItem>
      <errorID>325f0af3-9963-4987-a0aa-0e7063df3ea0</errorID>
      <errorWord>,</errorWord>
      <group>L1_Format</group>
      <groupName>格式问题</groupName>
      <ability>L2_HalfPunc_CN</ability>
      <abilityName>全半角问题</abilityName>
      <candidateList>
        <item>，</item>
      </candidateList>
      <explain>文本全半角错误。</explain>
      <paraID>28B80D1A</paraID>
      <start>786</start>
      <end>787</end>
      <status>unmodified</status>
      <modifiedWord/>
      <trackRevisions>false</trackRevisions>
    </reviewItem>
    <reviewItem>
      <errorID>5d24105d-ae01-4820-b713-91ad20e684bc</errorID>
      <errorWord>.</errorWord>
      <group>L1_Format</group>
      <groupName>格式问题</groupName>
      <ability>L2_HalfPunc_CN</ability>
      <abilityName>全半角问题</abilityName>
      <candidateList>
        <item>。</item>
      </candidateList>
      <explain>文本全半角错误。</explain>
      <paraID>2DDA09A7</paraID>
      <start>13</start>
      <end>14</end>
      <status>unmodified</status>
      <modifiedWord/>
      <trackRevisions>false</trackRevisions>
    </reviewItem>
    <reviewItem>
      <errorID>8595ccc0-c58a-4f8b-a8f9-39d374a95fe1</errorID>
      <errorWord>.</errorWord>
      <group>L1_Format</group>
      <groupName>格式问题</groupName>
      <ability>L2_HalfPunc_CN</ability>
      <abilityName>全半角问题</abilityName>
      <candidateList>
        <item>。</item>
      </candidateList>
      <explain>文本全半角错误。</explain>
      <paraID>2A260059</paraID>
      <start>13</start>
      <end>14</end>
      <status>unmodified</status>
      <modifiedWord/>
      <trackRevisions>false</trackRevisions>
    </reviewItem>
    <reviewItem>
      <errorID>800b57fc-080a-4e97-827d-23f523907e58</errorID>
      <errorWord>.</errorWord>
      <group>L1_Format</group>
      <groupName>格式问题</groupName>
      <ability>L2_HalfPunc_CN</ability>
      <abilityName>全半角问题</abilityName>
      <candidateList>
        <item>。</item>
      </candidateList>
      <explain>文本全半角错误。</explain>
      <paraID>28AEFDCD</paraID>
      <start>15</start>
      <end>16</end>
      <status>unmodified</status>
      <modifiedWord/>
      <trackRevisions>false</trackRevisions>
    </reviewItem>
    <reviewItem>
      <errorID>f4e83eaa-3c4b-4680-ab51-ba8a74f54391</errorID>
      <errorWord>.</errorWord>
      <group>L1_Format</group>
      <groupName>格式问题</groupName>
      <ability>L2_HalfPunc_CN</ability>
      <abilityName>全半角问题</abilityName>
      <candidateList>
        <item>。</item>
      </candidateList>
      <explain>文本全半角错误。</explain>
      <paraID>60D6DE11</paraID>
      <start>15</start>
      <end>16</end>
      <status>unmodified</status>
      <modifiedWord/>
      <trackRevisions>false</trackRevisions>
    </reviewItem>
    <reviewItem>
      <errorID>e7f11114-395d-49b2-9e30-b26a83bc6667</errorID>
      <errorWord>（</errorWord>
      <group>L1_Punc</group>
      <groupName>标点问题</groupName>
      <ability>L2_Punc_CN</ability>
      <abilityName>标点符号问题</abilityName>
      <candidateList/>
      <explain>同一形式括号套用。</explain>
      <paraID>278C9792</paraID>
      <start>100</start>
      <end>101</end>
      <status>unmodified</status>
      <modifiedWord/>
      <trackRevisions>false</trackRevisions>
    </reviewItem>
    <reviewItem>
      <errorID>290a6655-989d-445b-8714-6c9790c5f9d9</errorID>
      <errorWord>）</errorWord>
      <group>L1_Punc</group>
      <groupName>标点问题</groupName>
      <ability>L2_Punc_CN</ability>
      <abilityName>标点符号问题</abilityName>
      <candidateList/>
      <explain>同一形式括号套用。</explain>
      <paraID>278C9792</paraID>
      <start>114</start>
      <end>115</end>
      <status>unmodified</status>
      <modifiedWord/>
      <trackRevisions>false</trackRevisions>
    </reviewItem>
    <reviewItem>
      <errorID>2cbc1c2f-3639-44bf-98ea-d522f05d72af</errorID>
      <errorWord>,</errorWord>
      <group>L1_Format</group>
      <groupName>格式问题</groupName>
      <ability>L2_HalfPunc_CN</ability>
      <abilityName>全半角问题</abilityName>
      <candidateList>
        <item>，</item>
      </candidateList>
      <explain>文本全半角错误。</explain>
      <paraID>6E859589</paraID>
      <start>49</start>
      <end>50</end>
      <status>unmodified</status>
      <modifiedWord/>
      <trackRevisions>false</trackRevisions>
    </reviewItem>
    <reviewItem>
      <errorID>42e3e68c-8b13-4dc8-9673-b71431cdb659</errorID>
      <errorWord>（</errorWord>
      <group>L1_Punc</group>
      <groupName>标点问题</groupName>
      <ability>L2_Punc_CN</ability>
      <abilityName>标点符号问题</abilityName>
      <candidateList/>
      <explain>同一形式括号套用。</explain>
      <paraID>2B5629BF</paraID>
      <start>104</start>
      <end>105</end>
      <status>unmodified</status>
      <modifiedWord/>
      <trackRevisions>false</trackRevisions>
    </reviewItem>
    <reviewItem>
      <errorID>b6e19ef3-6300-4ca2-9ac2-67746ab0f715</errorID>
      <errorWord>）</errorWord>
      <group>L1_Punc</group>
      <groupName>标点问题</groupName>
      <ability>L2_Punc_CN</ability>
      <abilityName>标点符号问题</abilityName>
      <candidateList/>
      <explain>同一形式括号套用。</explain>
      <paraID>2B5629BF</paraID>
      <start>118</start>
      <end>119</end>
      <status>unmodified</status>
      <modifiedWord/>
      <trackRevisions>false</trackRevisions>
    </reviewItem>
    <reviewItem>
      <errorID>04837795-93c1-4f63-be6b-b00118dab604</errorID>
      <errorWord>（</errorWord>
      <group>L1_Punc</group>
      <groupName>标点问题</groupName>
      <ability>L2_Punc_CN</ability>
      <abilityName>标点符号问题</abilityName>
      <candidateList/>
      <explain>同一形式括号套用。</explain>
      <paraID> 4262551</paraID>
      <start>118</start>
      <end>119</end>
      <status>unmodified</status>
      <modifiedWord/>
      <trackRevisions>false</trackRevisions>
    </reviewItem>
    <reviewItem>
      <errorID>acf3d316-90ec-4105-a75d-4cd909c2689b</errorID>
      <errorWord>）</errorWord>
      <group>L1_Punc</group>
      <groupName>标点问题</groupName>
      <ability>L2_Punc_CN</ability>
      <abilityName>标点符号问题</abilityName>
      <candidateList/>
      <explain>同一形式括号套用。</explain>
      <paraID> 4262551</paraID>
      <start>132</start>
      <end>133</end>
      <status>unmodified</status>
      <modifiedWord/>
      <trackRevisions>false</trackRevisions>
    </reviewItem>
    <reviewItem>
      <errorID>5c0ccd74-6543-469d-97e2-1d580530cf4e</errorID>
      <errorWord>（</errorWord>
      <group>L1_Punc</group>
      <groupName>标点问题</groupName>
      <ability>L2_Punc_CN</ability>
      <abilityName>标点符号问题</abilityName>
      <candidateList/>
      <explain>同一形式括号套用。</explain>
      <paraID>7DD62A92</paraID>
      <start>114</start>
      <end>115</end>
      <status>unmodified</status>
      <modifiedWord/>
      <trackRevisions>false</trackRevisions>
    </reviewItem>
    <reviewItem>
      <errorID>df7eb4f1-7787-41bc-8138-a4e75d1d583c</errorID>
      <errorWord>）</errorWord>
      <group>L1_Punc</group>
      <groupName>标点问题</groupName>
      <ability>L2_Punc_CN</ability>
      <abilityName>标点符号问题</abilityName>
      <candidateList/>
      <explain>同一形式括号套用。</explain>
      <paraID>7DD62A92</paraID>
      <start>128</start>
      <end>129</end>
      <status>unmodified</status>
      <modifiedWord/>
      <trackRevisions>false</trackRevisions>
    </reviewItem>
    <reviewItem>
      <errorID>1235828c-6e00-4a93-b1e6-7f108b8d141b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34</start>
      <end>37</end>
      <status>unmodified</status>
      <modifiedWord/>
      <trackRevisions>false</trackRevisions>
    </reviewItem>
    <reviewItem>
      <errorID>5c97be08-b5d5-4bca-934a-773067c4b5e2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53</start>
      <end>56</end>
      <status>unmodified</status>
      <modifiedWord/>
      <trackRevisions>false</trackRevisions>
    </reviewItem>
    <reviewItem>
      <errorID>5f4b2d1e-e8bf-4596-9878-d5e6fc0103c1</errorID>
      <errorWord>》</errorWord>
      <group>L1_Word</group>
      <groupName>字词问题</groupName>
      <ability>L2_Typo</ability>
      <abilityName>字词错误</abilityName>
      <candidateList>
        <item>》和</item>
      </candidateList>
      <explain/>
      <paraID>265069C6</paraID>
      <start>83</start>
      <end>84</end>
      <status>unmodified</status>
      <modifiedWord/>
      <trackRevisions>false</trackRevisions>
    </reviewItem>
    <reviewItem>
      <errorID>2a930700-dbe5-4e6a-a775-dcb40226ab8b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265069C6</paraID>
      <start>127</start>
      <end>130</end>
      <status>unmodified</status>
      <modifiedWord/>
      <trackRevisions>false</trackRevisions>
    </reviewItem>
    <reviewItem>
      <errorID>50bfb1df-039c-4f64-b155-6e1a262a9693</errorID>
      <errorWord>（</errorWord>
      <group>L1_Punc</group>
      <groupName>标点问题</groupName>
      <ability>L2_Punc_CN</ability>
      <abilityName>标点符号问题</abilityName>
      <candidateList/>
      <explain>同一形式括号套用。</explain>
      <paraID>265069C6</paraID>
      <start>229</start>
      <end>230</end>
      <status>unmodified</status>
      <modifiedWord/>
      <trackRevisions>false</trackRevisions>
    </reviewItem>
    <reviewItem>
      <errorID>ff3a90be-315c-4587-9367-ebb5fd985e8f</errorID>
      <errorWord>）</errorWord>
      <group>L1_Punc</group>
      <groupName>标点问题</groupName>
      <ability>L2_Punc_CN</ability>
      <abilityName>标点符号问题</abilityName>
      <candidateList/>
      <explain>同一形式括号套用。</explain>
      <paraID>265069C6</paraID>
      <start>243</start>
      <end>244</end>
      <status>unmodified</status>
      <modifiedWord/>
      <trackRevisions>false</trackRevisions>
    </reviewItem>
    <reviewItem>
      <errorID>daf88bb5-9dbb-4c5e-9212-4d8d28227823</errorID>
      <errorWord>（</errorWord>
      <group>L1_Punc</group>
      <groupName>标点问题</groupName>
      <ability>L2_Punc_CN</ability>
      <abilityName>标点符号问题</abilityName>
      <candidateList/>
      <explain>同一形式括号套用。</explain>
      <paraID>386B1258</paraID>
      <start>195</start>
      <end>196</end>
      <status>unmodified</status>
      <modifiedWord/>
      <trackRevisions>false</trackRevisions>
    </reviewItem>
    <reviewItem>
      <errorID>2ec7e8d0-ec9d-4358-9606-a9e4fe45a32d</errorID>
      <errorWord>）</errorWord>
      <group>L1_Punc</group>
      <groupName>标点问题</groupName>
      <ability>L2_Punc_CN</ability>
      <abilityName>标点符号问题</abilityName>
      <candidateList/>
      <explain>同一形式括号套用。</explain>
      <paraID>386B1258</paraID>
      <start>209</start>
      <end>210</end>
      <status>unmodified</status>
      <modifiedWord/>
      <trackRevisions>false</trackRevisions>
    </reviewItem>
    <reviewItem>
      <errorID>a650d103-ea62-47c8-8e60-a7239841dc86</errorID>
      <errorWord>(</errorWord>
      <group>L1_Format</group>
      <groupName>格式问题</groupName>
      <ability>L2_HalfPunc_CN</ability>
      <abilityName>全半角问题</abilityName>
      <candidateList>
        <item>（</item>
      </candidateList>
      <explain>文本全半角错误。</explain>
      <paraID>22F12134</paraID>
      <start>83</start>
      <end>84</end>
      <status>unmodified</status>
      <modifiedWord/>
      <trackRevisions>false</trackRevisions>
    </reviewItem>
    <reviewItem>
      <errorID>c3a1e3d5-b187-45f3-8cb7-bb79047099c0</errorID>
      <errorWord>)</errorWord>
      <group>L1_Format</group>
      <groupName>格式问题</groupName>
      <ability>L2_HalfPunc_CN</ability>
      <abilityName>全半角问题</abilityName>
      <candidateList>
        <item>）</item>
      </candidateList>
      <explain>文本全半角错误。</explain>
      <paraID>22F12134</paraID>
      <start>89</start>
      <end>90</end>
      <status>unmodified</status>
      <modifiedWord/>
      <trackRevisions>false</trackRevisions>
    </reviewItem>
    <reviewItem>
      <errorID>dbf6fe5c-1264-4fbd-9d77-45906c2f5560</errorID>
      <errorWord>:</errorWord>
      <group>L1_Format</group>
      <groupName>格式问题</groupName>
      <ability>L2_HalfPunc_CN</ability>
      <abilityName>全半角问题</abilityName>
      <candidateList>
        <item>：</item>
      </candidateList>
      <explain>文本全半角错误。</explain>
      <paraID>2D0C8AD0</paraID>
      <start>12</start>
      <end>13</end>
      <status>unmodified</status>
      <modifiedWord/>
      <trackRevisions>false</trackRevisions>
    </reviewItem>
    <reviewItem>
      <errorID>7251e6dc-b30b-4237-9b27-00266450578b</errorID>
      <errorWord>（</errorWord>
      <group>L1_Punc</group>
      <groupName>标点问题</groupName>
      <ability>L2_Punc_CN</ability>
      <abilityName>标点符号问题</abilityName>
      <candidateList/>
      <explain>同一形式括号套用。</explain>
      <paraID>584B5E64</paraID>
      <start>121</start>
      <end>122</end>
      <status>unmodified</status>
      <modifiedWord/>
      <trackRevisions>false</trackRevisions>
    </reviewItem>
    <reviewItem>
      <errorID>0122785e-7dc8-4258-b37e-80a56f7dc6bd</errorID>
      <errorWord>）</errorWord>
      <group>L1_Punc</group>
      <groupName>标点问题</groupName>
      <ability>L2_Punc_CN</ability>
      <abilityName>标点符号问题</abilityName>
      <candidateList/>
      <explain>同一形式括号套用。</explain>
      <paraID>584B5E64</paraID>
      <start>135</start>
      <end>136</end>
      <status>unmodified</status>
      <modifiedWord/>
      <trackRevisions>false</trackRevisions>
    </reviewItem>
    <reviewItem>
      <errorID>661cda97-cbe3-42e8-beaa-7fccae177312</errorID>
      <errorWord>（</errorWord>
      <group>L1_Punc</group>
      <groupName>标点问题</groupName>
      <ability>L2_Punc_CN</ability>
      <abilityName>标点符号问题</abilityName>
      <candidateList/>
      <explain>同一形式括号套用。</explain>
      <paraID>4880ED2A</paraID>
      <start>132</start>
      <end>133</end>
      <status>unmodified</status>
      <modifiedWord/>
      <trackRevisions>false</trackRevisions>
    </reviewItem>
    <reviewItem>
      <errorID>c7181ca1-77f2-4f13-b444-f9b56f977d88</errorID>
      <errorWord>）</errorWord>
      <group>L1_Punc</group>
      <groupName>标点问题</groupName>
      <ability>L2_Punc_CN</ability>
      <abilityName>标点符号问题</abilityName>
      <candidateList/>
      <explain>同一形式括号套用。</explain>
      <paraID>4880ED2A</paraID>
      <start>146</start>
      <end>147</end>
      <status>unmodified</status>
      <modifiedWord/>
      <trackRevisions>false</trackRevisions>
    </reviewItem>
    <reviewItem>
      <errorID>901424a3-a696-4104-8ab3-60c283537403</errorID>
      <errorWord>（</errorWord>
      <group>L1_Punc</group>
      <groupName>标点问题</groupName>
      <ability>L2_Punc_CN</ability>
      <abilityName>标点符号问题</abilityName>
      <candidateList/>
      <explain>同一形式括号套用。</explain>
      <paraID>459EB1F7</paraID>
      <start>139</start>
      <end>140</end>
      <status>unmodified</status>
      <modifiedWord/>
      <trackRevisions>false</trackRevisions>
    </reviewItem>
    <reviewItem>
      <errorID>ad7de7fe-a4c4-4ff8-8126-3257ce34cfa3</errorID>
      <errorWord>）</errorWord>
      <group>L1_Punc</group>
      <groupName>标点问题</groupName>
      <ability>L2_Punc_CN</ability>
      <abilityName>标点符号问题</abilityName>
      <candidateList/>
      <explain>同一形式括号套用。</explain>
      <paraID>459EB1F7</paraID>
      <start>153</start>
      <end>154</end>
      <status>unmodified</status>
      <modifiedWord/>
      <trackRevisions>false</trackRevisions>
    </reviewItem>
    <reviewItem>
      <errorID>7d16884b-ccda-4704-8503-4673cdc1b998</errorID>
      <errorWord>(</errorWord>
      <group>L1_Format</group>
      <groupName>格式问题</groupName>
      <ability>L2_HalfPunc_CN</ability>
      <abilityName>全半角问题</abilityName>
      <candidateList>
        <item>（</item>
      </candidateList>
      <explain>文本全半角错误。</explain>
      <paraID>7602EE8B</paraID>
      <start>15</start>
      <end>16</end>
      <status>unmodified</status>
      <modifiedWord/>
      <trackRevisions>false</trackRevisions>
    </reviewItem>
    <reviewItem>
      <errorID>3459d0e9-50a0-49c6-aea5-0016263e0068</errorID>
      <errorWord>)</errorWord>
      <group>L1_Format</group>
      <groupName>格式问题</groupName>
      <ability>L2_HalfPunc_CN</ability>
      <abilityName>全半角问题</abilityName>
      <candidateList>
        <item>）</item>
      </candidateList>
      <explain>文本全半角错误。</explain>
      <paraID>7602EE8B</paraID>
      <start>24</start>
      <end>25</end>
      <status>unmodified</status>
      <modifiedWord/>
      <trackRevisions>false</trackRevisions>
    </reviewItem>
    <reviewItem>
      <errorID>0c31b40b-431b-49b9-a8f2-452ef0491635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34</start>
      <end>37</end>
      <status>unmodified</status>
      <modifiedWord/>
      <trackRevisions>false</trackRevisions>
    </reviewItem>
    <reviewItem>
      <errorID>e77eed6f-621a-4a4f-90b4-5c5a9c0de91e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53</start>
      <end>56</end>
      <status>unmodified</status>
      <modifiedWord/>
      <trackRevisions>false</trackRevisions>
    </reviewItem>
    <reviewItem>
      <errorID>072063cf-0248-466b-9c82-b5829e8448d0</errorID>
      <errorWord>》</errorWord>
      <group>L1_Word</group>
      <groupName>字词问题</groupName>
      <ability>L2_Typo</ability>
      <abilityName>字词错误</abilityName>
      <candidateList>
        <item>》和</item>
      </candidateList>
      <explain/>
      <paraID>3AC17AB7</paraID>
      <start>83</start>
      <end>84</end>
      <status>unmodified</status>
      <modifiedWord/>
      <trackRevisions>false</trackRevisions>
    </reviewItem>
    <reviewItem>
      <errorID>1347c007-e6af-4f5f-aa97-fc995dc9fd71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3AC17AB7</paraID>
      <start>127</start>
      <end>130</end>
      <status>unmodified</status>
      <modifiedWord/>
      <trackRevisions>false</trackRevisions>
    </reviewItem>
    <reviewItem>
      <errorID>aca4823a-13bb-4021-806a-74c98a6e95a6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61A643CE</paraID>
      <start>24</start>
      <end>27</end>
      <status>unmodified</status>
      <modifiedWord/>
      <trackRevisions>false</trackRevisions>
    </reviewItem>
    <reviewItem>
      <errorID>98153c4c-8035-401a-abcc-90ed0ad0e269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61A643CE</paraID>
      <start>32</start>
      <end>35</end>
      <status>unmodified</status>
      <modifiedWord/>
      <trackRevisions>false</trackRevisions>
    </reviewItem>
    <reviewItem>
      <errorID>05c3359f-00f8-45f1-b270-89a91cdf0a91</errorID>
      <errorWord>,</errorWord>
      <group>L1_Format</group>
      <groupName>格式问题</groupName>
      <ability>L2_HalfPunc_CN</ability>
      <abilityName>全半角问题</abilityName>
      <candidateList>
        <item>，</item>
      </candidateList>
      <explain>文本全半角错误。</explain>
      <paraID>159F6B79</paraID>
      <start>150</start>
      <end>151</end>
      <status>unmodified</status>
      <modifiedWord/>
      <trackRevisions>false</trackRevisions>
    </reviewItem>
    <reviewItem>
      <errorID>c64c626c-fbac-4fd4-b410-f0393b4c5912</errorID>
      <errorWord>)</errorWord>
      <group>L1_Format</group>
      <groupName>格式问题</groupName>
      <ability>L2_HalfPunc_CN</ability>
      <abilityName>全半角问题</abilityName>
      <candidateList>
        <item>）</item>
      </candidateList>
      <explain>文本全半角错误。</explain>
      <paraID>159F6B79</paraID>
      <start>172</start>
      <end>173</end>
      <status>unmodified</status>
      <modifiedWord/>
      <trackRevisions>false</trackRevisions>
    </reviewItem>
    <reviewItem>
      <errorID>c79828a9-8c22-43cc-ba88-61bef4dc6d43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34</start>
      <end>37</end>
      <status>unmodified</status>
      <modifiedWord/>
      <trackRevisions>false</trackRevisions>
    </reviewItem>
    <reviewItem>
      <errorID>52f95c95-9e72-4dac-b01c-8e297a1a4ad6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53</start>
      <end>56</end>
      <status>unmodified</status>
      <modifiedWord/>
      <trackRevisions>false</trackRevisions>
    </reviewItem>
    <reviewItem>
      <errorID>ea89c92a-e393-45f6-b45b-a1af2def9d8f</errorID>
      <errorWord>》</errorWord>
      <group>L1_Word</group>
      <groupName>字词问题</groupName>
      <ability>L2_Typo</ability>
      <abilityName>字词错误</abilityName>
      <candidateList>
        <item>》和</item>
      </candidateList>
      <explain/>
      <paraID>649FABEA</paraID>
      <start>83</start>
      <end>84</end>
      <status>unmodified</status>
      <modifiedWord/>
      <trackRevisions>false</trackRevisions>
    </reviewItem>
    <reviewItem>
      <errorID>d0d87365-1688-4d16-b44d-7809d72f3fab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649FABEA</paraID>
      <start>127</start>
      <end>130</end>
      <status>unmodified</status>
      <modifiedWord/>
      <trackRevisions>false</trackRevisions>
    </reviewItem>
    <reviewItem>
      <errorID>8067b418-357a-4b9b-a891-8df9b2d96dc6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6C9E158C</paraID>
      <start>23</start>
      <end>26</end>
      <status>unmodified</status>
      <modifiedWord/>
      <trackRevisions>false</trackRevisions>
    </reviewItem>
    <reviewItem>
      <errorID>3077ede3-c425-406a-b8fe-0926819cf4d6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6C9E158C</paraID>
      <start>31</start>
      <end>34</end>
      <status>unmodified</status>
      <modifiedWord/>
      <trackRevisions>false</trackRevisions>
    </reviewItem>
    <reviewItem>
      <errorID>780e30f7-f1e0-4321-9d50-76cff20d08e0</errorID>
      <errorWord>（</errorWord>
      <group>L1_Punc</group>
      <groupName>标点问题</groupName>
      <ability>L2_Punc_CN</ability>
      <abilityName>标点符号问题</abilityName>
      <candidateList/>
      <explain>同一形式括号套用。</explain>
      <paraID>6C9E158C</paraID>
      <start>168</start>
      <end>169</end>
      <status>unmodified</status>
      <modifiedWord/>
      <trackRevisions>false</trackRevisions>
    </reviewItem>
    <reviewItem>
      <errorID>9218dd24-51aa-4850-8952-7a17d4bdd499</errorID>
      <errorWord>）</errorWord>
      <group>L1_Punc</group>
      <groupName>标点问题</groupName>
      <ability>L2_Punc_CN</ability>
      <abilityName>标点符号问题</abilityName>
      <candidateList/>
      <explain>同一形式括号套用。</explain>
      <paraID>6C9E158C</paraID>
      <start>182</start>
      <end>183</end>
      <status>unmodified</status>
      <modifiedWord/>
      <trackRevisions>false</trackRevisions>
    </reviewItem>
    <reviewItem>
      <errorID>1f242b29-5287-4322-aa4d-06398cbd4592</errorID>
      <errorWord>（</errorWord>
      <group>L1_Punc</group>
      <groupName>标点问题</groupName>
      <ability>L2_Punc_CN</ability>
      <abilityName>标点符号问题</abilityName>
      <candidateList/>
      <explain>同一形式括号套用。</explain>
      <paraID> D298EFC</paraID>
      <start>119</start>
      <end>120</end>
      <status>unmodified</status>
      <modifiedWord/>
      <trackRevisions>false</trackRevisions>
    </reviewItem>
    <reviewItem>
      <errorID>bb765e9b-6f06-4451-b28b-18434cc70166</errorID>
      <errorWord>）</errorWord>
      <group>L1_Punc</group>
      <groupName>标点问题</groupName>
      <ability>L2_Punc_CN</ability>
      <abilityName>标点符号问题</abilityName>
      <candidateList/>
      <explain>同一形式括号套用。</explain>
      <paraID> D298EFC</paraID>
      <start>133</start>
      <end>134</end>
      <status>unmodified</status>
      <modifiedWord/>
      <trackRevisions>false</trackRevisions>
    </reviewItem>
    <reviewItem>
      <errorID>32b20df0-9ce7-4633-ae2a-83cc8eca98e4</errorID>
      <errorWord>（</errorWord>
      <group>L1_Punc</group>
      <groupName>标点问题</groupName>
      <ability>L2_Punc_CN</ability>
      <abilityName>标点符号问题</abilityName>
      <candidateList/>
      <explain>同一形式括号套用。</explain>
      <paraID> 33EB810</paraID>
      <start>107</start>
      <end>108</end>
      <status>unmodified</status>
      <modifiedWord/>
      <trackRevisions>false</trackRevisions>
    </reviewItem>
    <reviewItem>
      <errorID>820b3a52-43ba-4677-a244-403eda12dd62</errorID>
      <errorWord>）</errorWord>
      <group>L1_Punc</group>
      <groupName>标点问题</groupName>
      <ability>L2_Punc_CN</ability>
      <abilityName>标点符号问题</abilityName>
      <candidateList/>
      <explain>同一形式括号套用。</explain>
      <paraID> 33EB810</paraID>
      <start>121</start>
      <end>122</end>
      <status>unmodified</status>
      <modifiedWord/>
      <trackRevisions>false</trackRevisions>
    </reviewItem>
    <reviewItem>
      <errorID>a56e521b-7a84-4235-81af-42401ee3155a</errorID>
      <errorWord>（</errorWord>
      <group>L1_Punc</group>
      <groupName>标点问题</groupName>
      <ability>L2_Punc_CN</ability>
      <abilityName>标点符号问题</abilityName>
      <candidateList/>
      <explain>同一形式括号套用。</explain>
      <paraID>15326A59</paraID>
      <start>115</start>
      <end>116</end>
      <status>unmodified</status>
      <modifiedWord/>
      <trackRevisions>false</trackRevisions>
    </reviewItem>
    <reviewItem>
      <errorID>ac66535f-563c-4610-ac26-ebd7ee652fd8</errorID>
      <errorWord>）</errorWord>
      <group>L1_Punc</group>
      <groupName>标点问题</groupName>
      <ability>L2_Punc_CN</ability>
      <abilityName>标点符号问题</abilityName>
      <candidateList/>
      <explain>同一形式括号套用。</explain>
      <paraID>15326A59</paraID>
      <start>129</start>
      <end>130</end>
      <status>unmodified</status>
      <modifiedWord/>
      <trackRevisions>false</trackRevisions>
    </reviewItem>
    <reviewItem>
      <errorID>eec0b763-8f5d-48f8-93d4-197822add790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34</start>
      <end>37</end>
      <status>unmodified</status>
      <modifiedWord/>
      <trackRevisions>false</trackRevisions>
    </reviewItem>
    <reviewItem>
      <errorID>1e3cf52a-00fb-4bd2-845c-5e1437aa4931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53</start>
      <end>56</end>
      <status>unmodified</status>
      <modifiedWord/>
      <trackRevisions>false</trackRevisions>
    </reviewItem>
    <reviewItem>
      <errorID>479a3ebf-b3af-44f0-a87a-3cbe2174917f</errorID>
      <errorWord>》</errorWord>
      <group>L1_Word</group>
      <groupName>字词问题</groupName>
      <ability>L2_Typo</ability>
      <abilityName>字词错误</abilityName>
      <candidateList>
        <item>》和</item>
      </candidateList>
      <explain/>
      <paraID>50D622D7</paraID>
      <start>83</start>
      <end>84</end>
      <status>unmodified</status>
      <modifiedWord/>
      <trackRevisions>false</trackRevisions>
    </reviewItem>
    <reviewItem>
      <errorID>c3b09cee-9f76-4e8e-8d11-cacb5180b7d6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50D622D7</paraID>
      <start>127</start>
      <end>130</end>
      <status>unmodified</status>
      <modifiedWord/>
      <trackRevisions>false</trackRevisions>
    </reviewItem>
    <reviewItem>
      <errorID>b5e4f468-b64b-4e21-baa0-8652fe942a26</errorID>
      <errorWord>（</errorWord>
      <group>L1_Punc</group>
      <groupName>标点问题</groupName>
      <ability>L2_Punc_CN</ability>
      <abilityName>标点符号问题</abilityName>
      <candidateList/>
      <explain>同一形式括号套用。</explain>
      <paraID>50D622D7</paraID>
      <start>229</start>
      <end>230</end>
      <status>unmodified</status>
      <modifiedWord/>
      <trackRevisions>false</trackRevisions>
    </reviewItem>
    <reviewItem>
      <errorID>fdf36600-687f-4456-8be5-3e608d65ce5a</errorID>
      <errorWord>）</errorWord>
      <group>L1_Punc</group>
      <groupName>标点问题</groupName>
      <ability>L2_Punc_CN</ability>
      <abilityName>标点符号问题</abilityName>
      <candidateList/>
      <explain>同一形式括号套用。</explain>
      <paraID>50D622D7</paraID>
      <start>243</start>
      <end>244</end>
      <status>unmodified</status>
      <modifiedWord/>
      <trackRevisions>false</trackRevisions>
    </reviewItem>
    <reviewItem>
      <errorID>3762aed1-3cf8-4eef-9318-b20b8340f8c7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2FD890B6</paraID>
      <start>0</start>
      <end>2</end>
      <status>unmodified</status>
      <modifiedWord/>
      <trackRevisions>false</trackRevisions>
    </reviewItem>
    <reviewItem>
      <errorID>f62d46c7-f45b-4044-80e7-1c7341339958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4CC26673</paraID>
      <start>0</start>
      <end>2</end>
      <status>unmodified</status>
      <modifiedWord/>
      <trackRevisions>false</trackRevisions>
    </reviewItem>
    <reviewItem>
      <errorID>2e782579-dc86-4a26-91b2-60fe776008c2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69D90353</paraID>
      <start>0</start>
      <end>2</end>
      <status>unmodified</status>
      <modifiedWord/>
      <trackRevisions>false</trackRevisions>
    </reviewItem>
    <reviewItem>
      <errorID>476b0522-02c8-4832-8a18-ec2ef98cc97b</errorID>
      <errorWord>(</errorWord>
      <group>L1_Format</group>
      <groupName>格式问题</groupName>
      <ability>L2_HalfPunc_CN</ability>
      <abilityName>全半角问题</abilityName>
      <candidateList>
        <item>（</item>
      </candidateList>
      <explain>文本全半角错误。</explain>
      <paraID>69D90353</paraID>
      <start>30</start>
      <end>31</end>
      <status>unmodified</status>
      <modifiedWord/>
      <trackRevisions>false</trackRevisions>
    </reviewItem>
    <reviewItem>
      <errorID>ed3253e6-2e8e-45fb-adc8-73138024a161</errorID>
      <errorWord>)</errorWord>
      <group>L1_Format</group>
      <groupName>格式问题</groupName>
      <ability>L2_HalfPunc_CN</ability>
      <abilityName>全半角问题</abilityName>
      <candidateList>
        <item>）</item>
      </candidateList>
      <explain>文本全半角错误。</explain>
      <paraID>69D90353</paraID>
      <start>45</start>
      <end>46</end>
      <status>unmodified</status>
      <modifiedWord/>
      <trackRevisions>false</trackRevisions>
    </reviewItem>
    <reviewItem>
      <errorID>2e9550f0-2628-4930-b853-3d38c139c82d</errorID>
      <errorWord>（</errorWord>
      <group>L1_Punc</group>
      <groupName>标点问题</groupName>
      <ability>L2_Punc_CN</ability>
      <abilityName>标点符号问题</abilityName>
      <candidateList/>
      <explain>同一形式括号套用。</explain>
      <paraID>69D90353</paraID>
      <start>110</start>
      <end>111</end>
      <status>unmodified</status>
      <modifiedWord/>
      <trackRevisions>false</trackRevisions>
    </reviewItem>
    <reviewItem>
      <errorID>8ad013e1-7c09-4b46-9933-bc589337b6c0</errorID>
      <errorWord>）</errorWord>
      <group>L1_Punc</group>
      <groupName>标点问题</groupName>
      <ability>L2_Punc_CN</ability>
      <abilityName>标点符号问题</abilityName>
      <candidateList/>
      <explain>同一形式括号套用。</explain>
      <paraID>69D90353</paraID>
      <start>124</start>
      <end>125</end>
      <status>unmodified</status>
      <modifiedWord/>
      <trackRevisions>false</trackRevisions>
    </reviewItem>
    <reviewItem>
      <errorID>d900606d-3550-4e1f-bf8e-176e346101c2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634541F8</paraID>
      <start>0</start>
      <end>2</end>
      <status>unmodified</status>
      <modifiedWord/>
      <trackRevisions>false</trackRevisions>
    </reviewItem>
    <reviewItem>
      <errorID>a2e76771-549c-4b8e-9bc1-11ebe61845c5</errorID>
      <errorWord>（</errorWord>
      <group>L1_Punc</group>
      <groupName>标点问题</groupName>
      <ability>L2_Punc_CN</ability>
      <abilityName>标点符号问题</abilityName>
      <candidateList/>
      <explain>同一形式括号套用。</explain>
      <paraID>634541F8</paraID>
      <start>73</start>
      <end>74</end>
      <status>unmodified</status>
      <modifiedWord/>
      <trackRevisions>false</trackRevisions>
    </reviewItem>
    <reviewItem>
      <errorID>b76a7f86-0db2-4fc2-ba1c-dbf2c04fe11d</errorID>
      <errorWord>）</errorWord>
      <group>L1_Punc</group>
      <groupName>标点问题</groupName>
      <ability>L2_Punc_CN</ability>
      <abilityName>标点符号问题</abilityName>
      <candidateList/>
      <explain>同一形式括号套用。</explain>
      <paraID>634541F8</paraID>
      <start>87</start>
      <end>88</end>
      <status>unmodified</status>
      <modifiedWord/>
      <trackRevisions>false</trackRevisions>
    </reviewItem>
    <reviewItem>
      <errorID>00579a97-47f5-4c91-a89b-9381f76a6a75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1BACBEE9</paraID>
      <start>0</start>
      <end>2</end>
      <status>unmodified</status>
      <modifiedWord/>
      <trackRevisions>false</trackRevisions>
    </reviewItem>
    <reviewItem>
      <errorID>27b46ab4-0d83-495d-af4f-20891beed812</errorID>
      <errorWord>（</errorWord>
      <group>L1_Punc</group>
      <groupName>标点问题</groupName>
      <ability>L2_Punc_CN</ability>
      <abilityName>标点符号问题</abilityName>
      <candidateList/>
      <explain>同一形式括号套用。</explain>
      <paraID>1BACBEE9</paraID>
      <start>89</start>
      <end>90</end>
      <status>unmodified</status>
      <modifiedWord/>
      <trackRevisions>false</trackRevisions>
    </reviewItem>
    <reviewItem>
      <errorID>fc36dfac-7fee-47c0-af22-ca308f5297b0</errorID>
      <errorWord>）</errorWord>
      <group>L1_Punc</group>
      <groupName>标点问题</groupName>
      <ability>L2_Punc_CN</ability>
      <abilityName>标点符号问题</abilityName>
      <candidateList/>
      <explain>同一形式括号套用。</explain>
      <paraID>1BACBEE9</paraID>
      <start>103</start>
      <end>104</end>
      <status>unmodified</status>
      <modifiedWord/>
      <trackRevisions>false</trackRevisions>
    </reviewItem>
    <reviewItem>
      <errorID>dbc699da-cecc-48e7-a6e3-2b539bc711f4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EDEC801</paraID>
      <start>0</start>
      <end>2</end>
      <status>unmodified</status>
      <modifiedWord/>
      <trackRevisions>false</trackRevisions>
    </reviewItem>
    <reviewItem>
      <errorID>4b893b70-49a7-40e0-bc7d-34bd94cbccd5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74918BDE</paraID>
      <start>0</start>
      <end>2</end>
      <status>unmodified</status>
      <modifiedWord/>
      <trackRevisions>false</trackRevisions>
    </reviewItem>
    <reviewItem>
      <errorID>efd4a916-e5c2-4971-a48b-824cfe7a72ee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19704EB2</paraID>
      <start>0</start>
      <end>2</end>
      <status>unmodified</status>
      <modifiedWord/>
      <trackRevisions>false</trackRevisions>
    </reviewItem>
    <reviewItem>
      <errorID>80849be1-ad27-4038-8fd9-6b072d0f07b2</errorID>
      <errorWord>)</errorWord>
      <group>L1_Format</group>
      <groupName>格式问题</groupName>
      <ability>L2_HalfPunc_CN</ability>
      <abilityName>全半角问题</abilityName>
      <candidateList>
        <item>）</item>
      </candidateList>
      <explain>文本全半角错误。</explain>
      <paraID>19704EB2</paraID>
      <start>311</start>
      <end>312</end>
      <status>unmodified</status>
      <modifiedWord/>
      <trackRevisions>false</trackRevisions>
    </reviewItem>
    <reviewItem>
      <errorID>b479ad6d-5132-48bf-9214-29bf3d510d95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338ADFC9</paraID>
      <start>0</start>
      <end>2</end>
      <status>unmodified</status>
      <modifiedWord/>
      <trackRevisions>false</trackRevisions>
    </reviewItem>
    <reviewItem>
      <errorID>9442b8fe-6d6c-452c-ada9-cb7c22f80b15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18F14F1B</paraID>
      <start>0</start>
      <end>2</end>
      <status>unmodified</status>
      <modifiedWord/>
      <trackRevisions>false</trackRevisions>
    </reviewItem>
    <reviewItem>
      <errorID>e46cae0e-01cb-47e9-9efa-6a84494d4103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541952AA</paraID>
      <start>0</start>
      <end>2</end>
      <status>unmodified</status>
      <modifiedWord/>
      <trackRevisions>false</trackRevisions>
    </reviewItem>
    <reviewItem>
      <errorID>1cef2656-46e4-4637-b2f5-d1c65b252b0e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55650E76</paraID>
      <start>0</start>
      <end>2</end>
      <status>unmodified</status>
      <modifiedWord/>
      <trackRevisions>false</trackRevisions>
    </reviewItem>
    <reviewItem>
      <errorID>c8874157-c421-46f8-89fb-339214a72bef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7380E12E</paraID>
      <start>0</start>
      <end>2</end>
      <status>unmodified</status>
      <modifiedWord/>
      <trackRevisions>false</trackRevisions>
    </reviewItem>
    <reviewItem>
      <errorID>4766749a-eedc-490a-9f58-be8c57b43b9f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4BF4907B</paraID>
      <start>0</start>
      <end>2</end>
      <status>unmodified</status>
      <modifiedWord/>
      <trackRevisions>false</trackRevisions>
    </reviewItem>
    <reviewItem>
      <errorID>13b75831-74dd-45c7-8c00-cb02ce114867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5FBE0A9B</paraID>
      <start>0</start>
      <end>2</end>
      <status>unmodified</status>
      <modifiedWord/>
      <trackRevisions>false</trackRevisions>
    </reviewItem>
    <reviewItem>
      <errorID>f1da66f3-9975-4d1e-9fa1-892e281a9fc5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3CB85AF5</paraID>
      <start>0</start>
      <end>2</end>
      <status>unmodified</status>
      <modifiedWord/>
      <trackRevisions>false</trackRevisions>
    </reviewItem>
    <reviewItem>
      <errorID>3a3849e9-8d0f-4f0d-b618-acebbbbfc09c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2E77C9B8</paraID>
      <start>0</start>
      <end>2</end>
      <status>unmodified</status>
      <modifiedWord/>
      <trackRevisions>false</trackRevisions>
    </reviewItem>
    <reviewItem>
      <errorID>52b04962-2e6b-4f45-8aca-f72a94a3249f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3938D342</paraID>
      <start>0</start>
      <end>2</end>
      <status>unmodified</status>
      <modifiedWord/>
      <trackRevisions>false</trackRevisions>
    </reviewItem>
    <reviewItem>
      <errorID>16f064b5-c81d-44df-8203-4638ee300c21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70204CBC</paraID>
      <start>0</start>
      <end>2</end>
      <status>unmodified</status>
      <modifiedWord/>
      <trackRevisions>false</trackRevisions>
    </reviewItem>
    <reviewItem>
      <errorID>1cc53373-2369-409b-8ea7-13a1ba3ae9be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3275DEDB</paraID>
      <start>0</start>
      <end>2</end>
      <status>unmodified</status>
      <modifiedWord/>
      <trackRevisions>false</trackRevisions>
    </reviewItem>
    <reviewItem>
      <errorID>1b65d500-48f1-4b36-8332-094e9bb1717c</errorID>
      <errorWord>（</errorWord>
      <group>L1_Punc</group>
      <groupName>标点问题</groupName>
      <ability>L2_Punc_CN</ability>
      <abilityName>标点符号问题</abilityName>
      <candidateList/>
      <explain>同一形式括号套用。</explain>
      <paraID>4B28351D</paraID>
      <start>63</start>
      <end>64</end>
      <status>unmodified</status>
      <modifiedWord/>
      <trackRevisions>false</trackRevisions>
    </reviewItem>
    <reviewItem>
      <errorID>2641a09d-ed7f-4f1f-96d7-4537e566b427</errorID>
      <errorWord>）</errorWord>
      <group>L1_Punc</group>
      <groupName>标点问题</groupName>
      <ability>L2_Punc_CN</ability>
      <abilityName>标点符号问题</abilityName>
      <candidateList/>
      <explain>同一形式括号套用。</explain>
      <paraID>4B28351D</paraID>
      <start>77</start>
      <end>78</end>
      <status>unmodified</status>
      <modifiedWord/>
      <trackRevisions>false</trackRevisions>
    </reviewItem>
    <reviewItem>
      <errorID>795d473e-3afd-4c13-8bae-6b665dd6ace4</errorID>
      <errorWord>（</errorWord>
      <group>L1_Punc</group>
      <groupName>标点问题</groupName>
      <ability>L2_Punc_CN</ability>
      <abilityName>标点符号问题</abilityName>
      <candidateList/>
      <explain>同一形式括号套用。</explain>
      <paraID>1C769227</paraID>
      <start>82</start>
      <end>83</end>
      <status>unmodified</status>
      <modifiedWord/>
      <trackRevisions>false</trackRevisions>
    </reviewItem>
    <reviewItem>
      <errorID>255127da-32a4-419b-88ef-2163495f0263</errorID>
      <errorWord>）</errorWord>
      <group>L1_Punc</group>
      <groupName>标点问题</groupName>
      <ability>L2_Punc_CN</ability>
      <abilityName>标点符号问题</abilityName>
      <candidateList/>
      <explain>同一形式括号套用。</explain>
      <paraID>1C769227</paraID>
      <start>96</start>
      <end>97</end>
      <status>unmodified</status>
      <modifiedWord/>
      <trackRevisions>false</trackRevisions>
    </reviewItem>
    <reviewItem>
      <errorID>40356ae5-a4cd-47bb-9063-d8f54ecfd4c4</errorID>
      <errorWord>（</errorWord>
      <group>L1_Punc</group>
      <groupName>标点问题</groupName>
      <ability>L2_Punc_CN</ability>
      <abilityName>标点符号问题</abilityName>
      <candidateList/>
      <explain>同一形式括号套用。</explain>
      <paraID>5BB2355B</paraID>
      <start>119</start>
      <end>120</end>
      <status>unmodified</status>
      <modifiedWord/>
      <trackRevisions>false</trackRevisions>
    </reviewItem>
    <reviewItem>
      <errorID>117843b6-701a-48ad-9d3f-c43c560cbd8b</errorID>
      <errorWord>）</errorWord>
      <group>L1_Punc</group>
      <groupName>标点问题</groupName>
      <ability>L2_Punc_CN</ability>
      <abilityName>标点符号问题</abilityName>
      <candidateList/>
      <explain>同一形式括号套用。</explain>
      <paraID>5BB2355B</paraID>
      <start>133</start>
      <end>134</end>
      <status>unmodified</status>
      <modifiedWord/>
      <trackRevisions>false</trackRevisions>
    </reviewItem>
    <reviewItem>
      <errorID>5e73fde6-2c80-47c2-94bf-6b32f4a2be56</errorID>
      <errorWord>（</errorWord>
      <group>L1_Punc</group>
      <groupName>标点问题</groupName>
      <ability>L2_Punc_CN</ability>
      <abilityName>标点符号问题</abilityName>
      <candidateList/>
      <explain>同一形式括号套用。</explain>
      <paraID>5BF2C45D</paraID>
      <start>51</start>
      <end>52</end>
      <status>unmodified</status>
      <modifiedWord/>
      <trackRevisions>false</trackRevisions>
    </reviewItem>
    <reviewItem>
      <errorID>e9c3c665-5deb-48ac-be6f-6313702fd755</errorID>
      <errorWord>）</errorWord>
      <group>L1_Punc</group>
      <groupName>标点问题</groupName>
      <ability>L2_Punc_CN</ability>
      <abilityName>标点符号问题</abilityName>
      <candidateList/>
      <explain>同一形式括号套用。</explain>
      <paraID>5BF2C45D</paraID>
      <start>65</start>
      <end>66</end>
      <status>unmodified</status>
      <modifiedWord/>
      <trackRevisions>false</trackRevisions>
    </reviewItem>
    <reviewItem>
      <errorID>6ce4f1f2-b9e2-4a58-8981-b1d751f44f06</errorID>
      <errorWord>:</errorWord>
      <group>L1_Format</group>
      <groupName>格式问题</groupName>
      <ability>L2_HalfPunc_CN</ability>
      <abilityName>全半角问题</abilityName>
      <candidateList>
        <item>：</item>
      </candidateList>
      <explain>文本全半角错误。</explain>
      <paraID>6264BB8C</paraID>
      <start>9</start>
      <end>10</end>
      <status>unmodified</status>
      <modifiedWord/>
      <trackRevisions>false</trackRevisions>
    </reviewItem>
    <reviewItem>
      <errorID>7b38c14d-e468-400e-8c62-73cab11389d8</errorID>
      <errorWord>:</errorWord>
      <group>L1_Format</group>
      <groupName>格式问题</groupName>
      <ability>L2_HalfPunc_CN</ability>
      <abilityName>全半角问题</abilityName>
      <candidateList>
        <item>：</item>
      </candidateList>
      <explain>文本全半角错误。</explain>
      <paraID>6264BB8C</paraID>
      <start>49</start>
      <end>50</end>
      <status>unmodified</status>
      <modifiedWord/>
      <trackRevisions>false</trackRevisions>
    </reviewItem>
    <reviewItem>
      <errorID>567046fb-0ce0-4163-8362-8c1c9f0ab173</errorID>
      <errorWord>;</errorWord>
      <group>L1_Format</group>
      <groupName>格式问题</groupName>
      <ability>L2_HalfPunc_CN</ability>
      <abilityName>全半角问题</abilityName>
      <candidateList>
        <item>；</item>
      </candidateList>
      <explain>文本全半角错误。</explain>
      <paraID>12B1457A</paraID>
      <start>65</start>
      <end>66</end>
      <status>unmodified</status>
      <modifiedWord/>
      <trackRevisions>false</trackRevisions>
    </reviewItem>
    <reviewItem>
      <errorID>34ac2891-a47b-4231-a16c-59e1a7805dbb</errorID>
      <errorWord>;</errorWord>
      <group>L1_Format</group>
      <groupName>格式问题</groupName>
      <ability>L2_HalfPunc_CN</ability>
      <abilityName>全半角问题</abilityName>
      <candidateList>
        <item>；</item>
      </candidateList>
      <explain>文本全半角错误。</explain>
      <paraID>4E5DA6F9</paraID>
      <start>30</start>
      <end>31</end>
      <status>unmodified</status>
      <modifiedWord/>
      <trackRevisions>false</trackRevisions>
    </reviewItem>
    <reviewItem>
      <errorID>74efe7ef-62f2-44f5-8053-33c901360e8f</errorID>
      <errorWord>)</errorWord>
      <group>L1_Format</group>
      <groupName>格式问题</groupName>
      <ability>L2_HalfPunc_CN</ability>
      <abilityName>全半角问题</abilityName>
      <candidateList>
        <item>）</item>
      </candidateList>
      <explain>文本全半角错误。</explain>
      <paraID>59B0BDEF</paraID>
      <start>44</start>
      <end>45</end>
      <status>unmodified</status>
      <modifiedWord/>
      <trackRevisions>false</trackRevisions>
    </reviewItem>
    <reviewItem>
      <errorID>5991b446-10c0-4ae1-b8c4-f87e333581ec</errorID>
      <errorWord>,</errorWord>
      <group>L1_Format</group>
      <groupName>格式问题</groupName>
      <ability>L2_HalfPunc_CN</ability>
      <abilityName>全半角问题</abilityName>
      <candidateList>
        <item>，</item>
      </candidateList>
      <explain>文本全半角错误。</explain>
      <paraID>59B0BDEF</paraID>
      <start>52</start>
      <end>53</end>
      <status>unmodified</status>
      <modifiedWord/>
      <trackRevisions>false</trackRevisions>
    </reviewItem>
    <reviewItem>
      <errorID>49902b62-9d49-49a5-9235-d194d91913bf</errorID>
      <errorWord>法律、法规</errorWord>
      <group>L1_Word</group>
      <groupName>字词问题</groupName>
      <ability>L2_Typo</ability>
      <abilityName>字词错误</abilityName>
      <candidateList>
        <item>法律法规</item>
      </candidateList>
      <explain/>
      <paraID>10E293FE</paraID>
      <start>43</start>
      <end>48</end>
      <status>unmodified</status>
      <modifiedWord/>
      <trackRevisions>false</trackRevisions>
    </reviewItem>
    <reviewItem>
      <errorID>326acda1-61d0-422d-b0b3-877e55e8b93a</errorID>
      <errorWord>(</errorWord>
      <group>L1_Format</group>
      <groupName>格式问题</groupName>
      <ability>L2_HalfPunc_CN</ability>
      <abilityName>全半角问题</abilityName>
      <candidateList>
        <item>（</item>
      </candidateList>
      <explain>文本全半角错误。</explain>
      <paraID> ACB5843</paraID>
      <start>4</start>
      <end>5</end>
      <status>unmodified</status>
      <modifiedWord/>
      <trackRevisions>false</trackRevisions>
    </reviewItem>
    <reviewItem>
      <errorID>7e06a1a5-ad7e-478c-93a3-03b58d5c4431</errorID>
      <errorWord>:</errorWord>
      <group>L1_Format</group>
      <groupName>格式问题</groupName>
      <ability>L2_HalfPunc_CN</ability>
      <abilityName>全半角问题</abilityName>
      <candidateList>
        <item>：</item>
      </candidateList>
      <explain>文本全半角错误。</explain>
      <paraID> ACB5843</paraID>
      <start>8</start>
      <end>9</end>
      <status>unmodified</status>
      <modifiedWord/>
      <trackRevisions>false</trackRevisions>
    </reviewItem>
    <reviewItem>
      <errorID>8edcf761-42fd-477e-a6e9-b357904e200b</errorID>
      <errorWord>)</errorWord>
      <group>L1_Format</group>
      <groupName>格式问题</groupName>
      <ability>L2_HalfPunc_CN</ability>
      <abilityName>全半角问题</abilityName>
      <candidateList>
        <item>）</item>
      </candidateList>
      <explain>文本全半角错误。</explain>
      <paraID> ACB5843</paraID>
      <start>10</start>
      <end>11</end>
      <status>unmodified</status>
      <modifiedWord/>
      <trackRevisions>false</trackRevisions>
    </reviewItem>
    <reviewItem>
      <errorID>3e642a26-80ae-4b02-ac2a-ba39b1f9be28</errorID>
      <errorWord>(</errorWord>
      <group>L1_Format</group>
      <groupName>格式问题</groupName>
      <ability>L2_HalfPunc_CN</ability>
      <abilityName>全半角问题</abilityName>
      <candidateList>
        <item>（</item>
      </candidateList>
      <explain>文本全半角错误。</explain>
      <paraID>6C9494AA</paraID>
      <start>4</start>
      <end>5</end>
      <status>unmodified</status>
      <modifiedWord/>
      <trackRevisions>false</trackRevisions>
    </reviewItem>
    <reviewItem>
      <errorID>a0cd33bd-4a84-4f33-b149-32129a9c0d2f</errorID>
      <errorWord>:</errorWord>
      <group>L1_Format</group>
      <groupName>格式问题</groupName>
      <ability>L2_HalfPunc_CN</ability>
      <abilityName>全半角问题</abilityName>
      <candidateList>
        <item>：</item>
      </candidateList>
      <explain>文本全半角错误。</explain>
      <paraID>6C9494AA</paraID>
      <start>8</start>
      <end>9</end>
      <status>unmodified</status>
      <modifiedWord/>
      <trackRevisions>false</trackRevisions>
    </reviewItem>
    <reviewItem>
      <errorID>e91603a5-bf30-4b9c-a5a5-69177fd3dd0d</errorID>
      <errorWord>)</errorWord>
      <group>L1_Format</group>
      <groupName>格式问题</groupName>
      <ability>L2_HalfPunc_CN</ability>
      <abilityName>全半角问题</abilityName>
      <candidateList>
        <item>）</item>
      </candidateList>
      <explain>文本全半角错误。</explain>
      <paraID>6C9494AA</paraID>
      <start>10</start>
      <end>11</end>
      <status>unmodified</status>
      <modifiedWord/>
      <trackRevisions>false</trackRevisions>
    </reviewItem>
    <reviewItem>
      <errorID>6054cf9e-2bc1-492c-8b5b-b29fb15f3ec9</errorID>
      <errorWord>(</errorWord>
      <group>L1_Format</group>
      <groupName>格式问题</groupName>
      <ability>L2_HalfPunc_CN</ability>
      <abilityName>全半角问题</abilityName>
      <candidateList>
        <item>（</item>
      </candidateList>
      <explain>文本全半角错误。</explain>
      <paraID>438713CE</paraID>
      <start>4</start>
      <end>5</end>
      <status>unmodified</status>
      <modifiedWord/>
      <trackRevisions>false</trackRevisions>
    </reviewItem>
    <reviewItem>
      <errorID>88c77f5c-35a7-4a34-9be7-4ed397075b11</errorID>
      <errorWord>:</errorWord>
      <group>L1_Format</group>
      <groupName>格式问题</groupName>
      <ability>L2_HalfPunc_CN</ability>
      <abilityName>全半角问题</abilityName>
      <candidateList>
        <item>：</item>
      </candidateList>
      <explain>文本全半角错误。</explain>
      <paraID>438713CE</paraID>
      <start>8</start>
      <end>9</end>
      <status>unmodified</status>
      <modifiedWord/>
      <trackRevisions>false</trackRevisions>
    </reviewItem>
    <reviewItem>
      <errorID>866d552c-da77-4166-b812-3709fb2b4cc6</errorID>
      <errorWord>)</errorWord>
      <group>L1_Format</group>
      <groupName>格式问题</groupName>
      <ability>L2_HalfPunc_CN</ability>
      <abilityName>全半角问题</abilityName>
      <candidateList>
        <item>）</item>
      </candidateList>
      <explain>文本全半角错误。</explain>
      <paraID>438713CE</paraID>
      <start>10</start>
      <end>11</end>
      <status>unmodified</status>
      <modifiedWord/>
      <trackRevisions>false</trackRevisions>
    </reviewItem>
    <reviewItem>
      <errorID>c9b19f6f-1c35-42c6-9d08-2edc086c3b9d</errorID>
      <errorWord>(</errorWord>
      <group>L1_Format</group>
      <groupName>格式问题</groupName>
      <ability>L2_HalfPunc_CN</ability>
      <abilityName>全半角问题</abilityName>
      <candidateList>
        <item>（</item>
      </candidateList>
      <explain>文本全半角错误。</explain>
      <paraID>30CA72C7</paraID>
      <start>4</start>
      <end>5</end>
      <status>unmodified</status>
      <modifiedWord/>
      <trackRevisions>false</trackRevisions>
    </reviewItem>
    <reviewItem>
      <errorID>e397696a-7d4d-43af-af71-006b9793b9ab</errorID>
      <errorWord>:</errorWord>
      <group>L1_Format</group>
      <groupName>格式问题</groupName>
      <ability>L2_HalfPunc_CN</ability>
      <abilityName>全半角问题</abilityName>
      <candidateList>
        <item>：</item>
      </candidateList>
      <explain>文本全半角错误。</explain>
      <paraID>30CA72C7</paraID>
      <start>8</start>
      <end>9</end>
      <status>unmodified</status>
      <modifiedWord/>
      <trackRevisions>false</trackRevisions>
    </reviewItem>
    <reviewItem>
      <errorID>021003f4-af55-477b-aff3-0f56387c9ae5</errorID>
      <errorWord>)</errorWord>
      <group>L1_Format</group>
      <groupName>格式问题</groupName>
      <ability>L2_HalfPunc_CN</ability>
      <abilityName>全半角问题</abilityName>
      <candidateList>
        <item>）</item>
      </candidateList>
      <explain>文本全半角错误。</explain>
      <paraID>30CA72C7</paraID>
      <start>10</start>
      <end>11</end>
      <status>unmodified</status>
      <modifiedWord/>
      <trackRevisions>false</trackRevisions>
    </reviewItem>
    <reviewItem>
      <errorID>35f8dd74-c53f-4edd-a7eb-8c98be2f17a4</errorID>
      <errorWord>(</errorWord>
      <group>L1_Format</group>
      <groupName>格式问题</groupName>
      <ability>L2_HalfPunc_CN</ability>
      <abilityName>全半角问题</abilityName>
      <candidateList>
        <item>（</item>
      </candidateList>
      <explain>文本全半角错误。</explain>
      <paraID> CF2F6C7</paraID>
      <start>4</start>
      <end>5</end>
      <status>unmodified</status>
      <modifiedWord/>
      <trackRevisions>false</trackRevisions>
    </reviewItem>
    <reviewItem>
      <errorID>88b19573-8995-4e6d-aa57-21b3d0823762</errorID>
      <errorWord>:</errorWord>
      <group>L1_Format</group>
      <groupName>格式问题</groupName>
      <ability>L2_HalfPunc_CN</ability>
      <abilityName>全半角问题</abilityName>
      <candidateList>
        <item>：</item>
      </candidateList>
      <explain>文本全半角错误。</explain>
      <paraID> CF2F6C7</paraID>
      <start>8</start>
      <end>9</end>
      <status>unmodified</status>
      <modifiedWord/>
      <trackRevisions>false</trackRevisions>
    </reviewItem>
    <reviewItem>
      <errorID>be2d7df3-d593-49bf-a213-925ada7e18a6</errorID>
      <errorWord>)</errorWord>
      <group>L1_Format</group>
      <groupName>格式问题</groupName>
      <ability>L2_HalfPunc_CN</ability>
      <abilityName>全半角问题</abilityName>
      <candidateList>
        <item>）</item>
      </candidateList>
      <explain>文本全半角错误。</explain>
      <paraID> CF2F6C7</paraID>
      <start>10</start>
      <end>11</end>
      <status>unmodified</status>
      <modifiedWord/>
      <trackRevisions>false</trackRevisions>
    </reviewItem>
    <reviewItem>
      <errorID>60804ddd-331c-406a-ae03-2a43d4e32bba</errorID>
      <errorWord>(</errorWord>
      <group>L1_Format</group>
      <groupName>格式问题</groupName>
      <ability>L2_HalfPunc_CN</ability>
      <abilityName>全半角问题</abilityName>
      <candidateList>
        <item>（</item>
      </candidateList>
      <explain>文本全半角错误。</explain>
      <paraID>12EE402A</paraID>
      <start>4</start>
      <end>5</end>
      <status>unmodified</status>
      <modifiedWord/>
      <trackRevisions>false</trackRevisions>
    </reviewItem>
    <reviewItem>
      <errorID>b79570ce-3f8e-4792-9c45-a6fb715d751d</errorID>
      <errorWord>:</errorWord>
      <group>L1_Format</group>
      <groupName>格式问题</groupName>
      <ability>L2_HalfPunc_CN</ability>
      <abilityName>全半角问题</abilityName>
      <candidateList>
        <item>：</item>
      </candidateList>
      <explain>文本全半角错误。</explain>
      <paraID>12EE402A</paraID>
      <start>8</start>
      <end>9</end>
      <status>unmodified</status>
      <modifiedWord/>
      <trackRevisions>false</trackRevisions>
    </reviewItem>
    <reviewItem>
      <errorID>45080d5b-2e09-43a5-adbc-4fa5abcdd8d1</errorID>
      <errorWord>)</errorWord>
      <group>L1_Format</group>
      <groupName>格式问题</groupName>
      <ability>L2_HalfPunc_CN</ability>
      <abilityName>全半角问题</abilityName>
      <candidateList>
        <item>）</item>
      </candidateList>
      <explain>文本全半角错误。</explain>
      <paraID>12EE402A</paraID>
      <start>10</start>
      <end>11</end>
      <status>unmodified</status>
      <modifiedWord/>
      <trackRevisions>false</trackRevisions>
    </reviewItem>
    <reviewItem>
      <errorID>5e84db2f-215d-4c84-8a90-c06b008af944</errorID>
      <errorWord>[2020]46号</errorWord>
      <group>L1_Knowledge</group>
      <groupName>知识性问题</groupName>
      <ability>L2_Knowledge</ability>
      <abilityName>其他知识</abilityName>
      <candidateList>
        <item>〔2020〕46号</item>
      </candidateList>
      <explain>发文字号格式错误。</explain>
      <paraID> F46E8E8</paraID>
      <start>36</start>
      <end>45</end>
      <status>unmodified</status>
      <modifiedWord/>
      <trackRevisions>false</trackRevisions>
    </reviewItem>
    <reviewItem>
      <errorID>247f8c0d-0f6f-49b1-b262-e0589cfcc5b7</errorID>
      <errorWord>[2011]300号</errorWord>
      <group>L1_Knowledge</group>
      <groupName>知识性问题</groupName>
      <ability>L2_Knowledge</ability>
      <abilityName>其他知识</abilityName>
      <candidateList>
        <item>〔2011〕300号</item>
      </candidateList>
      <explain>发文字号格式错误。</explain>
      <paraID> F46E8E8</paraID>
      <start>166</start>
      <end>176</end>
      <status>unmodified</status>
      <modifiedWord/>
      <trackRevisions>false</trackRevisions>
    </reviewItem>
    <reviewItem>
      <errorID>e631edd7-731b-4800-a3b0-b5ee8f8ea76f</errorID>
      <errorWord>〔2017〕 141号</errorWord>
      <group>L1_Knowledge</group>
      <groupName>知识性问题</groupName>
      <ability>L2_Knowledge</ability>
      <abilityName>其他知识</abilityName>
      <candidateList>
        <item>〔2017〕141号</item>
      </candidateList>
      <explain>发文字号格式错误。</explain>
      <paraID>46C32EBB</paraID>
      <start>49</start>
      <end>60</end>
      <status>unmodified</status>
      <modifiedWord/>
      <trackRevisions>false</trackRevisions>
    </reviewItem>
    <reviewItem>
      <errorID>16b7ffd9-161a-41f6-ba77-72a4eda24c4a</errorID>
      <errorWord>......</errorWord>
      <group>L1_Punc</group>
      <groupName>标点问题</groupName>
      <ability>L2_Punc_CN</ability>
      <abilityName>标点符号问题</abilityName>
      <candidateList>
        <item>……</item>
      </candidateList>
      <explain/>
      <paraID>7685A0AE</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F346E-31D8-432E-97C4-DE7FF416859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周洁</cp:lastModifiedBy>
  <cp:revision>6</cp:revision>
  <dcterms:created xsi:type="dcterms:W3CDTF">2022-03-11T07:34:00Z</dcterms:created>
  <dcterms:modified xsi:type="dcterms:W3CDTF">2026-10-28T08:36:58Z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AC9BF3FAB1FB4A76B8DAB032D78C8B3B_13</vt:lpwstr>
  </property>
  <property fmtid="{D5CDD505-2E9C-101B-9397-08002B2CF9AE}" pid="4" name="KSOTemplateDocerSaveRecord">
    <vt:lpwstr>eyJoZGlkIjoiOWJlNDk0NDFjNDNmN2M1ZmM0NzdkOWFhMDI3NWE4NjgiLCJ1c2VySWQiOiIxMjAzMzUwODkxIn0=</vt:lpwstr>
  </property>
</Properties>
</file>