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567"/>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JSZC-321181-DYWX-C2026-0018</w:t>
      </w:r>
      <w:r/>
    </w:p>
    <w:p>
      <w:pPr>
        <w:ind w:firstLine="567"/>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pacing w:val="-11"/>
          <w:sz w:val="36"/>
          <w:highlight w:val="none"/>
          <w:lang w:eastAsia="zh-CN"/>
        </w:rPr>
        <w:t xml:space="preserve">丹北镇高桥新村雨污水管网维修改造工程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09</w:t>
      </w:r>
      <w:r>
        <w:rPr>
          <w:rFonts w:hint="eastAsia" w:ascii="宋体" w:hAnsi="宋体"/>
          <w:b/>
          <w:color w:val="auto"/>
          <w:sz w:val="36"/>
          <w:szCs w:val="36"/>
          <w:highlight w:val="none"/>
        </w:rPr>
        <w:t xml:space="preserve">-</w:t>
      </w:r>
      <w:r>
        <w:rPr>
          <w:rFonts w:hint="eastAsia" w:ascii="宋体" w:hAnsi="宋体"/>
          <w:b/>
          <w:bCs/>
          <w:color w:val="auto"/>
          <w:sz w:val="36"/>
          <w:szCs w:val="36"/>
          <w:highlight w:val="none"/>
          <w:lang w:val="en-US" w:eastAsia="zh-CN"/>
        </w:rPr>
        <w:t xml:space="preserve">18 </w:t>
      </w:r>
      <w:r/>
    </w:p>
    <w:sdt>
      <w:sdtPr>
        <w15:appearance w15:val="boundingBox"/>
        <w15:color w:val="dbdbdb"/>
        <w:id w:val="147453579"/>
        <w:docPartObj>
          <w:docPartGallery w:val="Table of Contents"/>
          <w:docPartUnique w:val="true"/>
        </w:docPartObj>
        <w:rPr>
          <w:rFonts w:hint="default" w:ascii="宋体" w:hAnsi="宋体" w:eastAsia="宋体" w:cs="Times New Roman"/>
          <w:b/>
          <w:bCs/>
          <w:sz w:val="32"/>
          <w:szCs w:val="36"/>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sz w:val="32"/>
              <w:szCs w:val="36"/>
              <w:highlight w:val="none"/>
            </w:rPr>
          </w:pPr>
          <w:r>
            <w:rPr>
              <w:rFonts w:hint="eastAsia" w:ascii="宋体" w:hAnsi="宋体" w:eastAsia="宋体" w:cs="Times New Roman"/>
              <w:b/>
              <w:bCs/>
              <w:sz w:val="32"/>
              <w:szCs w:val="36"/>
              <w:highlight w:val="none"/>
              <w:lang w:val="en-US" w:eastAsia="zh-CN" w:bidi="ar-SA"/>
            </w:rPr>
            <w:t xml:space="preserve">磋商采购</w:t>
          </w:r>
          <w:r>
            <w:rPr>
              <w:rFonts w:ascii="宋体" w:hAnsi="宋体" w:eastAsia="宋体"/>
              <w:b/>
              <w:bCs/>
              <w:sz w:val="32"/>
              <w:szCs w:val="36"/>
              <w:highlight w:val="none"/>
            </w:rPr>
            <w:t xml:space="preserve">目录</w:t>
          </w:r>
          <w:r/>
        </w:p>
        <w:p>
          <w:pPr>
            <w:pStyle w:val="921"/>
            <w:tabs>
              <w:tab w:val="right" w:pos="8820"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_Toc11961 </w:instrText>
          </w:r>
          <w:r>
            <w:rPr>
              <w:highlight w:val="none"/>
            </w:rPr>
            <w:fldChar w:fldCharType="separate"/>
          </w:r>
          <w:r>
            <w:rPr>
              <w:rFonts w:hint="eastAsia" w:ascii="宋体" w:hAnsi="宋体"/>
              <w:highlight w:val="none"/>
            </w:rPr>
            <w:t xml:space="preserve">第一部分  磋商邀请</w:t>
          </w:r>
          <w:r>
            <w:rPr>
              <w:highlight w:val="none"/>
            </w:rPr>
            <w:tab/>
          </w:r>
          <w:r>
            <w:rPr>
              <w:highlight w:val="none"/>
            </w:rPr>
            <w:fldChar w:fldCharType="begin"/>
          </w:r>
          <w:r>
            <w:rPr>
              <w:highlight w:val="none"/>
            </w:rPr>
            <w:instrText xml:space="preserve"> PAGEREF _Toc11961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_Toc17919 </w:instrText>
          </w:r>
          <w:r>
            <w:rPr>
              <w:highlight w:val="none"/>
            </w:rPr>
            <w:fldChar w:fldCharType="separate"/>
          </w:r>
          <w:r>
            <w:rPr>
              <w:rFonts w:hint="eastAsia" w:ascii="宋体" w:hAnsi="宋体" w:eastAsia="宋体"/>
              <w:bCs/>
              <w:highlight w:val="none"/>
            </w:rPr>
            <w:t xml:space="preserve">一、项目基本情况</w:t>
          </w:r>
          <w:r>
            <w:rPr>
              <w:highlight w:val="none"/>
            </w:rPr>
            <w:tab/>
          </w:r>
          <w:r>
            <w:rPr>
              <w:highlight w:val="none"/>
            </w:rPr>
            <w:fldChar w:fldCharType="begin"/>
          </w:r>
          <w:r>
            <w:rPr>
              <w:highlight w:val="none"/>
            </w:rPr>
            <w:instrText xml:space="preserve"> PAGEREF _Toc17919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_Toc19965 </w:instrText>
          </w:r>
          <w:r>
            <w:rPr>
              <w:highlight w:val="none"/>
            </w:rPr>
            <w:fldChar w:fldCharType="separate"/>
          </w:r>
          <w:r>
            <w:rPr>
              <w:rFonts w:hint="eastAsia" w:ascii="宋体" w:hAnsi="宋体" w:eastAsia="宋体" w:cs="Times New Roman"/>
              <w:bCs/>
              <w:highlight w:val="none"/>
            </w:rPr>
            <w:t xml:space="preserve">二、申请人的资格要求</w:t>
          </w:r>
          <w:r>
            <w:rPr>
              <w:highlight w:val="none"/>
            </w:rPr>
            <w:tab/>
          </w:r>
          <w:r>
            <w:rPr>
              <w:highlight w:val="none"/>
            </w:rPr>
            <w:fldChar w:fldCharType="begin"/>
          </w:r>
          <w:r>
            <w:rPr>
              <w:highlight w:val="none"/>
            </w:rPr>
            <w:instrText xml:space="preserve"> PAGEREF _Toc19965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_Toc20912 </w:instrText>
          </w:r>
          <w:r>
            <w:rPr>
              <w:highlight w:val="none"/>
            </w:rPr>
            <w:fldChar w:fldCharType="separate"/>
          </w:r>
          <w:r>
            <w:rPr>
              <w:rFonts w:hint="eastAsia" w:ascii="宋体" w:hAnsi="宋体" w:eastAsia="宋体" w:cs="Times New Roman"/>
              <w:bCs/>
              <w:highlight w:val="none"/>
            </w:rPr>
            <w:t xml:space="preserve">三、获取磋商文件</w:t>
          </w:r>
          <w:r>
            <w:rPr>
              <w:highlight w:val="none"/>
            </w:rPr>
            <w:tab/>
          </w:r>
          <w:r>
            <w:rPr>
              <w:highlight w:val="none"/>
            </w:rPr>
            <w:fldChar w:fldCharType="begin"/>
          </w:r>
          <w:r>
            <w:rPr>
              <w:highlight w:val="none"/>
            </w:rPr>
            <w:instrText xml:space="preserve"> PAGEREF _Toc20912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_Toc11136 </w:instrText>
          </w:r>
          <w:r>
            <w:rPr>
              <w:highlight w:val="none"/>
            </w:rPr>
            <w:fldChar w:fldCharType="separate"/>
          </w:r>
          <w:r>
            <w:rPr>
              <w:rFonts w:hint="eastAsia" w:ascii="宋体" w:hAnsi="宋体" w:eastAsia="宋体" w:cs="Times New Roman"/>
              <w:bCs/>
              <w:highlight w:val="none"/>
            </w:rPr>
            <w:t xml:space="preserve">四、响应文件提交</w:t>
          </w:r>
          <w:r>
            <w:rPr>
              <w:highlight w:val="none"/>
            </w:rPr>
            <w:tab/>
          </w:r>
          <w:r>
            <w:rPr>
              <w:highlight w:val="none"/>
            </w:rPr>
            <w:fldChar w:fldCharType="begin"/>
          </w:r>
          <w:r>
            <w:rPr>
              <w:highlight w:val="none"/>
            </w:rPr>
            <w:instrText xml:space="preserve"> PAGEREF _Toc11136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_Toc1926 </w:instrText>
          </w:r>
          <w:r>
            <w:rPr>
              <w:highlight w:val="none"/>
            </w:rPr>
            <w:fldChar w:fldCharType="separate"/>
          </w:r>
          <w:r>
            <w:rPr>
              <w:rFonts w:hint="eastAsia" w:ascii="宋体" w:hAnsi="宋体" w:eastAsia="宋体" w:cs="Times New Roman"/>
              <w:bCs/>
              <w:highlight w:val="none"/>
            </w:rPr>
            <w:t xml:space="preserve">五、开启</w:t>
          </w:r>
          <w:r>
            <w:rPr>
              <w:highlight w:val="none"/>
            </w:rPr>
            <w:tab/>
          </w:r>
          <w:r>
            <w:rPr>
              <w:highlight w:val="none"/>
            </w:rPr>
            <w:fldChar w:fldCharType="begin"/>
          </w:r>
          <w:r>
            <w:rPr>
              <w:highlight w:val="none"/>
            </w:rPr>
            <w:instrText xml:space="preserve"> PAGEREF _Toc1926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_Toc11903 </w:instrText>
          </w:r>
          <w:r>
            <w:rPr>
              <w:highlight w:val="none"/>
            </w:rPr>
            <w:fldChar w:fldCharType="separate"/>
          </w:r>
          <w:r>
            <w:rPr>
              <w:rFonts w:hint="eastAsia" w:ascii="宋体" w:hAnsi="宋体" w:eastAsia="宋体" w:cs="Times New Roman"/>
              <w:bCs/>
              <w:highlight w:val="none"/>
            </w:rPr>
            <w:t xml:space="preserve">六、公告期限</w:t>
          </w:r>
          <w:r>
            <w:rPr>
              <w:highlight w:val="none"/>
            </w:rPr>
            <w:tab/>
          </w:r>
          <w:r>
            <w:rPr>
              <w:highlight w:val="none"/>
            </w:rPr>
            <w:fldChar w:fldCharType="begin"/>
          </w:r>
          <w:r>
            <w:rPr>
              <w:highlight w:val="none"/>
            </w:rPr>
            <w:instrText xml:space="preserve"> PAGEREF _Toc11903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_Toc25125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rPr>
              <w:highlight w:val="none"/>
            </w:rPr>
            <w:tab/>
          </w:r>
          <w:r>
            <w:rPr>
              <w:highlight w:val="none"/>
            </w:rPr>
            <w:fldChar w:fldCharType="begin"/>
          </w:r>
          <w:r>
            <w:rPr>
              <w:highlight w:val="none"/>
            </w:rPr>
            <w:instrText xml:space="preserve"> PAGEREF _Toc25125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_Toc114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rPr>
              <w:highlight w:val="none"/>
            </w:rPr>
            <w:tab/>
          </w:r>
          <w:r>
            <w:rPr>
              <w:highlight w:val="none"/>
            </w:rPr>
            <w:fldChar w:fldCharType="begin"/>
          </w:r>
          <w:r>
            <w:rPr>
              <w:highlight w:val="none"/>
            </w:rPr>
            <w:instrText xml:space="preserve"> PAGEREF _Toc114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_Toc8443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_Toc8443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_Toc6017 </w:instrText>
          </w:r>
          <w:r>
            <w:rPr>
              <w:highlight w:val="none"/>
            </w:rPr>
            <w:fldChar w:fldCharType="separate"/>
          </w:r>
          <w:r>
            <w:rPr>
              <w:rFonts w:hint="eastAsia" w:ascii="宋体" w:hAnsi="宋体" w:eastAsia="宋体"/>
              <w:highlight w:val="none"/>
            </w:rPr>
            <w:t xml:space="preserve">一、总  则</w:t>
          </w:r>
          <w:r>
            <w:rPr>
              <w:highlight w:val="none"/>
            </w:rPr>
            <w:tab/>
          </w:r>
          <w:r>
            <w:rPr>
              <w:highlight w:val="none"/>
            </w:rPr>
            <w:fldChar w:fldCharType="begin"/>
          </w:r>
          <w:r>
            <w:rPr>
              <w:highlight w:val="none"/>
            </w:rPr>
            <w:instrText xml:space="preserve"> PAGEREF _Toc6017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_Toc3134 </w:instrText>
          </w:r>
          <w:r>
            <w:rPr>
              <w:highlight w:val="none"/>
            </w:rPr>
            <w:fldChar w:fldCharType="separate"/>
          </w:r>
          <w:r>
            <w:rPr>
              <w:rFonts w:hint="eastAsia" w:ascii="宋体" w:hAnsi="宋体"/>
              <w:highlight w:val="none"/>
            </w:rPr>
            <w:t xml:space="preserve">1．适用范围</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_Toc17163 </w:instrText>
          </w:r>
          <w:r>
            <w:rPr>
              <w:highlight w:val="none"/>
            </w:rPr>
            <w:fldChar w:fldCharType="separate"/>
          </w:r>
          <w:r>
            <w:rPr>
              <w:rFonts w:hint="eastAsia" w:ascii="宋体" w:hAnsi="宋体"/>
              <w:highlight w:val="none"/>
            </w:rPr>
            <w:t xml:space="preserve">2．定义</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_Toc17865 </w:instrText>
          </w:r>
          <w:r>
            <w:rPr>
              <w:highlight w:val="none"/>
            </w:rPr>
            <w:fldChar w:fldCharType="separate"/>
          </w:r>
          <w:r>
            <w:rPr>
              <w:rFonts w:hint="eastAsia" w:ascii="宋体" w:hAnsi="宋体"/>
              <w:highlight w:val="none"/>
            </w:rPr>
            <w:t xml:space="preserve">3．本次采购方式</w:t>
          </w:r>
          <w:r>
            <w:rPr>
              <w:highlight w:val="none"/>
            </w:rPr>
            <w:tab/>
          </w:r>
          <w:r>
            <w:rPr>
              <w:highlight w:val="none"/>
            </w:rPr>
            <w:fldChar w:fldCharType="begin"/>
          </w:r>
          <w:r>
            <w:rPr>
              <w:highlight w:val="none"/>
            </w:rPr>
            <w:instrText xml:space="preserve"> PAGEREF _Toc17865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_Toc21905 </w:instrText>
          </w:r>
          <w:r>
            <w:rPr>
              <w:highlight w:val="none"/>
            </w:rPr>
            <w:fldChar w:fldCharType="separate"/>
          </w:r>
          <w:r>
            <w:rPr>
              <w:rFonts w:hint="eastAsia" w:ascii="宋体" w:hAnsi="宋体"/>
              <w:highlight w:val="none"/>
            </w:rPr>
            <w:t xml:space="preserve">4．磋商费用</w:t>
          </w:r>
          <w:r>
            <w:rPr>
              <w:highlight w:val="none"/>
            </w:rPr>
            <w:tab/>
          </w:r>
          <w:r>
            <w:rPr>
              <w:highlight w:val="none"/>
            </w:rPr>
            <w:fldChar w:fldCharType="begin"/>
          </w:r>
          <w:r>
            <w:rPr>
              <w:highlight w:val="none"/>
            </w:rPr>
            <w:instrText xml:space="preserve"> PAGEREF _Toc21905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_Toc30177 </w:instrText>
          </w:r>
          <w:r>
            <w:rPr>
              <w:highlight w:val="none"/>
            </w:rPr>
            <w:fldChar w:fldCharType="separate"/>
          </w:r>
          <w:r>
            <w:rPr>
              <w:rFonts w:hint="eastAsia" w:ascii="宋体" w:hAnsi="宋体"/>
              <w:highlight w:val="none"/>
            </w:rPr>
            <w:t xml:space="preserve">5．政策功能</w:t>
          </w:r>
          <w:r>
            <w:rPr>
              <w:highlight w:val="none"/>
            </w:rPr>
            <w:tab/>
          </w:r>
          <w:r>
            <w:rPr>
              <w:highlight w:val="none"/>
            </w:rPr>
            <w:fldChar w:fldCharType="begin"/>
          </w:r>
          <w:r>
            <w:rPr>
              <w:highlight w:val="none"/>
            </w:rPr>
            <w:instrText xml:space="preserve"> PAGEREF _Toc30177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_Toc7909 </w:instrText>
          </w:r>
          <w:r>
            <w:rPr>
              <w:highlight w:val="none"/>
            </w:rPr>
            <w:fldChar w:fldCharType="separate"/>
          </w:r>
          <w:r>
            <w:rPr>
              <w:rFonts w:hint="eastAsia"/>
              <w:highlight w:val="none"/>
            </w:rPr>
            <w:t xml:space="preserve">二、磋商文件</w:t>
          </w:r>
          <w:r>
            <w:rPr>
              <w:highlight w:val="none"/>
            </w:rPr>
            <w:tab/>
          </w:r>
          <w:r>
            <w:rPr>
              <w:highlight w:val="none"/>
            </w:rPr>
            <w:fldChar w:fldCharType="begin"/>
          </w:r>
          <w:r>
            <w:rPr>
              <w:highlight w:val="none"/>
            </w:rPr>
            <w:instrText xml:space="preserve"> PAGEREF _Toc7909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_Toc23343 </w:instrText>
          </w:r>
          <w:r>
            <w:rPr>
              <w:highlight w:val="none"/>
            </w:rPr>
            <w:fldChar w:fldCharType="separate"/>
          </w:r>
          <w:r>
            <w:rPr>
              <w:rFonts w:hint="eastAsia" w:ascii="宋体" w:hAnsi="宋体"/>
              <w:highlight w:val="none"/>
            </w:rPr>
            <w:t xml:space="preserve">6．磋商文件组成</w:t>
          </w:r>
          <w:r>
            <w:rPr>
              <w:highlight w:val="none"/>
            </w:rPr>
            <w:tab/>
          </w:r>
          <w:r>
            <w:rPr>
              <w:highlight w:val="none"/>
            </w:rPr>
            <w:fldChar w:fldCharType="begin"/>
          </w:r>
          <w:r>
            <w:rPr>
              <w:highlight w:val="none"/>
            </w:rPr>
            <w:instrText xml:space="preserve"> PAGEREF _Toc23343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_Toc16577 </w:instrText>
          </w:r>
          <w:r>
            <w:rPr>
              <w:highlight w:val="none"/>
            </w:rPr>
            <w:fldChar w:fldCharType="separate"/>
          </w:r>
          <w:r>
            <w:rPr>
              <w:rFonts w:hint="eastAsia" w:ascii="宋体" w:hAnsi="宋体"/>
              <w:highlight w:val="none"/>
            </w:rPr>
            <w:t xml:space="preserve">7．磋商文件的澄清和修改</w:t>
          </w:r>
          <w:r>
            <w:rPr>
              <w:highlight w:val="none"/>
            </w:rPr>
            <w:tab/>
          </w:r>
          <w:r>
            <w:rPr>
              <w:highlight w:val="none"/>
            </w:rPr>
            <w:fldChar w:fldCharType="begin"/>
          </w:r>
          <w:r>
            <w:rPr>
              <w:highlight w:val="none"/>
            </w:rPr>
            <w:instrText xml:space="preserve"> PAGEREF _Toc16577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_Toc16236 </w:instrText>
          </w:r>
          <w:r>
            <w:rPr>
              <w:highlight w:val="none"/>
            </w:rPr>
            <w:fldChar w:fldCharType="separate"/>
          </w:r>
          <w:r>
            <w:rPr>
              <w:rFonts w:hint="eastAsia"/>
              <w:highlight w:val="none"/>
            </w:rPr>
            <w:t xml:space="preserve">三、磋商响应文件</w:t>
          </w:r>
          <w:r>
            <w:rPr>
              <w:highlight w:val="none"/>
            </w:rPr>
            <w:tab/>
          </w:r>
          <w:r>
            <w:rPr>
              <w:highlight w:val="none"/>
            </w:rPr>
            <w:fldChar w:fldCharType="begin"/>
          </w:r>
          <w:r>
            <w:rPr>
              <w:highlight w:val="none"/>
            </w:rPr>
            <w:instrText xml:space="preserve"> PAGEREF _Toc16236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_Toc31032 </w:instrText>
          </w:r>
          <w:r>
            <w:rPr>
              <w:highlight w:val="none"/>
            </w:rPr>
            <w:fldChar w:fldCharType="separate"/>
          </w:r>
          <w:r>
            <w:rPr>
              <w:rFonts w:hint="eastAsia" w:ascii="宋体" w:hAnsi="宋体"/>
              <w:highlight w:val="none"/>
            </w:rPr>
            <w:t xml:space="preserve">8．编制响应文件的工具</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_Toc7830 </w:instrText>
          </w:r>
          <w:r>
            <w:rPr>
              <w:highlight w:val="none"/>
            </w:rPr>
            <w:fldChar w:fldCharType="separate"/>
          </w:r>
          <w:r>
            <w:rPr>
              <w:rFonts w:hint="eastAsia" w:ascii="宋体" w:hAnsi="宋体"/>
              <w:highlight w:val="none"/>
            </w:rPr>
            <w:t xml:space="preserve">9．响应文件语言及度量衡单位</w:t>
          </w:r>
          <w:r>
            <w:rPr>
              <w:highlight w:val="none"/>
            </w:rPr>
            <w:tab/>
          </w:r>
          <w:r>
            <w:rPr>
              <w:highlight w:val="none"/>
            </w:rPr>
            <w:fldChar w:fldCharType="begin"/>
          </w:r>
          <w:r>
            <w:rPr>
              <w:highlight w:val="none"/>
            </w:rPr>
            <w:instrText xml:space="preserve"> PAGEREF _Toc7830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_Toc6567 </w:instrText>
          </w:r>
          <w:r>
            <w:rPr>
              <w:highlight w:val="none"/>
            </w:rPr>
            <w:fldChar w:fldCharType="separate"/>
          </w:r>
          <w:r>
            <w:rPr>
              <w:rFonts w:hint="eastAsia" w:ascii="宋体" w:hAnsi="宋体"/>
              <w:highlight w:val="none"/>
            </w:rPr>
            <w:t xml:space="preserve">10．响应文件的构成</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_Toc31911 </w:instrText>
          </w:r>
          <w:r>
            <w:rPr>
              <w:highlight w:val="none"/>
            </w:rPr>
            <w:fldChar w:fldCharType="separate"/>
          </w:r>
          <w:r>
            <w:rPr>
              <w:rFonts w:hint="eastAsia" w:ascii="宋体" w:hAnsi="宋体"/>
              <w:highlight w:val="none"/>
            </w:rPr>
            <w:t xml:space="preserve">11．响应文件的编写</w:t>
          </w:r>
          <w:r>
            <w:rPr>
              <w:highlight w:val="none"/>
            </w:rPr>
            <w:tab/>
          </w:r>
          <w:r>
            <w:rPr>
              <w:highlight w:val="none"/>
            </w:rPr>
            <w:fldChar w:fldCharType="begin"/>
          </w:r>
          <w:r>
            <w:rPr>
              <w:highlight w:val="none"/>
            </w:rPr>
            <w:instrText xml:space="preserve"> PAGEREF _Toc31911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highlight w:val="none"/>
            </w:rPr>
            <w:t xml:space="preserve">12．响应报价</w:t>
          </w:r>
          <w:r>
            <w:rPr>
              <w:highlight w:val="none"/>
            </w:rPr>
            <w:tab/>
          </w:r>
          <w:r>
            <w:rPr>
              <w:highlight w:val="none"/>
            </w:rPr>
            <w:fldChar w:fldCharType="begin"/>
          </w:r>
          <w:r>
            <w:rPr>
              <w:highlight w:val="none"/>
            </w:rPr>
            <w:instrText xml:space="preserve"> PAGEREF _Toc22015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_Toc1570 </w:instrText>
          </w:r>
          <w:r>
            <w:rPr>
              <w:highlight w:val="none"/>
            </w:rPr>
            <w:fldChar w:fldCharType="separate"/>
          </w:r>
          <w:r>
            <w:rPr>
              <w:rFonts w:hint="eastAsia" w:ascii="宋体" w:hAnsi="宋体"/>
              <w:highlight w:val="none"/>
            </w:rPr>
            <w:t xml:space="preserve">13．磋商保证金</w:t>
          </w:r>
          <w:r>
            <w:rPr>
              <w:highlight w:val="none"/>
            </w:rPr>
            <w:tab/>
          </w:r>
          <w:r>
            <w:rPr>
              <w:highlight w:val="none"/>
            </w:rPr>
            <w:fldChar w:fldCharType="begin"/>
          </w:r>
          <w:r>
            <w:rPr>
              <w:highlight w:val="none"/>
            </w:rPr>
            <w:instrText xml:space="preserve"> PAGEREF _Toc1570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_Toc14248 </w:instrText>
          </w:r>
          <w:r>
            <w:rPr>
              <w:highlight w:val="none"/>
            </w:rPr>
            <w:fldChar w:fldCharType="separate"/>
          </w:r>
          <w:r>
            <w:rPr>
              <w:rFonts w:hint="eastAsia" w:ascii="宋体" w:hAnsi="宋体"/>
              <w:highlight w:val="none"/>
            </w:rPr>
            <w:t xml:space="preserve">14．磋商响应有效期</w:t>
          </w:r>
          <w:r>
            <w:rPr>
              <w:highlight w:val="none"/>
            </w:rPr>
            <w:tab/>
          </w:r>
          <w:r>
            <w:rPr>
              <w:highlight w:val="none"/>
            </w:rPr>
            <w:fldChar w:fldCharType="begin"/>
          </w:r>
          <w:r>
            <w:rPr>
              <w:highlight w:val="none"/>
            </w:rPr>
            <w:instrText xml:space="preserve"> PAGEREF _Toc14248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_Toc14839 </w:instrText>
          </w:r>
          <w:r>
            <w:rPr>
              <w:highlight w:val="none"/>
            </w:rPr>
            <w:fldChar w:fldCharType="separate"/>
          </w:r>
          <w:r>
            <w:rPr>
              <w:rFonts w:hint="eastAsia" w:ascii="宋体" w:hAnsi="宋体"/>
              <w:highlight w:val="none"/>
            </w:rPr>
            <w:t xml:space="preserve">15. 响应文件的式样和签署</w:t>
          </w:r>
          <w:r>
            <w:rPr>
              <w:highlight w:val="none"/>
            </w:rPr>
            <w:tab/>
          </w:r>
          <w:r>
            <w:rPr>
              <w:highlight w:val="none"/>
            </w:rPr>
            <w:fldChar w:fldCharType="begin"/>
          </w:r>
          <w:r>
            <w:rPr>
              <w:highlight w:val="none"/>
            </w:rPr>
            <w:instrText xml:space="preserve"> PAGEREF _Toc14839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宋体" w:hAnsi="宋体"/>
              <w:highlight w:val="none"/>
            </w:rPr>
            <w:t xml:space="preserve">16．响应文件的提交</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_Toc3975 </w:instrText>
          </w:r>
          <w:r>
            <w:rPr>
              <w:highlight w:val="none"/>
            </w:rPr>
            <w:fldChar w:fldCharType="separate"/>
          </w:r>
          <w:r>
            <w:rPr>
              <w:rFonts w:hint="eastAsia" w:ascii="宋体" w:hAnsi="宋体"/>
              <w:highlight w:val="none"/>
            </w:rPr>
            <w:t xml:space="preserve">17．响应文件的补充、修改或者撤回</w:t>
          </w:r>
          <w:r>
            <w:rPr>
              <w:highlight w:val="none"/>
            </w:rPr>
            <w:tab/>
          </w:r>
          <w:r>
            <w:rPr>
              <w:highlight w:val="none"/>
            </w:rPr>
            <w:fldChar w:fldCharType="begin"/>
          </w:r>
          <w:r>
            <w:rPr>
              <w:highlight w:val="none"/>
            </w:rPr>
            <w:instrText xml:space="preserve"> PAGEREF _Toc3975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_Toc27767 </w:instrText>
          </w:r>
          <w:r>
            <w:rPr>
              <w:highlight w:val="none"/>
            </w:rPr>
            <w:fldChar w:fldCharType="separate"/>
          </w:r>
          <w:r>
            <w:rPr>
              <w:rFonts w:hint="eastAsia"/>
              <w:highlight w:val="none"/>
            </w:rPr>
            <w:t xml:space="preserve">四、磋商与评审</w:t>
          </w:r>
          <w:r>
            <w:rPr>
              <w:highlight w:val="none"/>
            </w:rPr>
            <w:tab/>
          </w:r>
          <w:r>
            <w:rPr>
              <w:highlight w:val="none"/>
            </w:rPr>
            <w:fldChar w:fldCharType="begin"/>
          </w:r>
          <w:r>
            <w:rPr>
              <w:highlight w:val="none"/>
            </w:rPr>
            <w:instrText xml:space="preserve"> PAGEREF _Toc27767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_Toc25044 </w:instrText>
          </w:r>
          <w:r>
            <w:rPr>
              <w:highlight w:val="none"/>
            </w:rPr>
            <w:fldChar w:fldCharType="separate"/>
          </w:r>
          <w:r>
            <w:rPr>
              <w:rFonts w:hint="eastAsia" w:ascii="宋体" w:hAnsi="宋体"/>
              <w:highlight w:val="none"/>
            </w:rPr>
            <w:t xml:space="preserve">18．磋商</w:t>
          </w:r>
          <w:r>
            <w:rPr>
              <w:highlight w:val="none"/>
            </w:rPr>
            <w:tab/>
          </w:r>
          <w:r>
            <w:rPr>
              <w:highlight w:val="none"/>
            </w:rPr>
            <w:fldChar w:fldCharType="begin"/>
          </w:r>
          <w:r>
            <w:rPr>
              <w:highlight w:val="none"/>
            </w:rPr>
            <w:instrText xml:space="preserve"> PAGEREF _Toc25044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_Toc8743 </w:instrText>
          </w:r>
          <w:r>
            <w:rPr>
              <w:highlight w:val="none"/>
            </w:rPr>
            <w:fldChar w:fldCharType="separate"/>
          </w:r>
          <w:r>
            <w:rPr>
              <w:rFonts w:hint="eastAsia" w:ascii="宋体" w:hAnsi="宋体"/>
              <w:highlight w:val="none"/>
            </w:rPr>
            <w:t xml:space="preserve">19．磋商小组组成</w:t>
          </w:r>
          <w:r>
            <w:rPr>
              <w:highlight w:val="none"/>
            </w:rPr>
            <w:tab/>
          </w:r>
          <w:r>
            <w:rPr>
              <w:highlight w:val="none"/>
            </w:rPr>
            <w:fldChar w:fldCharType="begin"/>
          </w:r>
          <w:r>
            <w:rPr>
              <w:highlight w:val="none"/>
            </w:rPr>
            <w:instrText xml:space="preserve"> PAGEREF _Toc8743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_Toc28958 </w:instrText>
          </w:r>
          <w:r>
            <w:rPr>
              <w:highlight w:val="none"/>
            </w:rPr>
            <w:fldChar w:fldCharType="separate"/>
          </w:r>
          <w:r>
            <w:rPr>
              <w:rFonts w:hint="eastAsia" w:ascii="宋体" w:hAnsi="宋体"/>
              <w:highlight w:val="none"/>
            </w:rPr>
            <w:t xml:space="preserve">20．无效磋商的情形</w:t>
          </w:r>
          <w:r>
            <w:rPr>
              <w:highlight w:val="none"/>
            </w:rPr>
            <w:tab/>
          </w:r>
          <w:r>
            <w:rPr>
              <w:highlight w:val="none"/>
            </w:rPr>
            <w:fldChar w:fldCharType="begin"/>
          </w:r>
          <w:r>
            <w:rPr>
              <w:highlight w:val="none"/>
            </w:rPr>
            <w:instrText xml:space="preserve"> PAGEREF _Toc28958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_Toc16600 </w:instrText>
          </w:r>
          <w:r>
            <w:rPr>
              <w:highlight w:val="none"/>
            </w:rPr>
            <w:fldChar w:fldCharType="separate"/>
          </w:r>
          <w:r>
            <w:rPr>
              <w:rFonts w:hint="eastAsia" w:ascii="宋体" w:hAnsi="宋体"/>
              <w:highlight w:val="none"/>
            </w:rPr>
            <w:t xml:space="preserve">21．串通磋商的情形</w:t>
          </w:r>
          <w:r>
            <w:rPr>
              <w:highlight w:val="none"/>
            </w:rPr>
            <w:tab/>
          </w:r>
          <w:r>
            <w:rPr>
              <w:highlight w:val="none"/>
            </w:rPr>
            <w:fldChar w:fldCharType="begin"/>
          </w:r>
          <w:r>
            <w:rPr>
              <w:highlight w:val="none"/>
            </w:rPr>
            <w:instrText xml:space="preserve"> PAGEREF _Toc16600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_Toc5756 </w:instrText>
          </w:r>
          <w:r>
            <w:rPr>
              <w:highlight w:val="none"/>
            </w:rPr>
            <w:fldChar w:fldCharType="separate"/>
          </w:r>
          <w:r>
            <w:rPr>
              <w:rFonts w:hint="eastAsia" w:ascii="宋体" w:hAnsi="宋体"/>
              <w:highlight w:val="none"/>
            </w:rPr>
            <w:t xml:space="preserve">22．响应文件的澄清</w:t>
          </w:r>
          <w:r>
            <w:rPr>
              <w:highlight w:val="none"/>
            </w:rPr>
            <w:tab/>
          </w:r>
          <w:r>
            <w:rPr>
              <w:highlight w:val="none"/>
            </w:rPr>
            <w:fldChar w:fldCharType="begin"/>
          </w:r>
          <w:r>
            <w:rPr>
              <w:highlight w:val="none"/>
            </w:rPr>
            <w:instrText xml:space="preserve"> PAGEREF _Toc5756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_Toc5893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rPr>
              <w:highlight w:val="none"/>
            </w:rPr>
            <w:tab/>
          </w:r>
          <w:r>
            <w:rPr>
              <w:highlight w:val="none"/>
            </w:rPr>
            <w:fldChar w:fldCharType="begin"/>
          </w:r>
          <w:r>
            <w:rPr>
              <w:highlight w:val="none"/>
            </w:rPr>
            <w:instrText xml:space="preserve"> PAGEREF _Toc5893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_Toc24888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rPr>
              <w:highlight w:val="none"/>
            </w:rPr>
            <w:tab/>
          </w:r>
          <w:r>
            <w:rPr>
              <w:highlight w:val="none"/>
            </w:rPr>
            <w:fldChar w:fldCharType="begin"/>
          </w:r>
          <w:r>
            <w:rPr>
              <w:highlight w:val="none"/>
            </w:rPr>
            <w:instrText xml:space="preserve"> PAGEREF _Toc24888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_Toc28330 </w:instrText>
          </w:r>
          <w:r>
            <w:rPr>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_Toc28330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_Toc21481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rPr>
              <w:highlight w:val="none"/>
            </w:rPr>
            <w:tab/>
          </w:r>
          <w:r>
            <w:rPr>
              <w:highlight w:val="none"/>
            </w:rPr>
            <w:fldChar w:fldCharType="begin"/>
          </w:r>
          <w:r>
            <w:rPr>
              <w:highlight w:val="none"/>
            </w:rPr>
            <w:instrText xml:space="preserve"> PAGEREF _Toc21481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_Toc18008 </w:instrText>
          </w:r>
          <w:r>
            <w:rPr>
              <w:highlight w:val="none"/>
            </w:rPr>
            <w:fldChar w:fldCharType="separate"/>
          </w:r>
          <w:r>
            <w:rPr>
              <w:rFonts w:hint="eastAsia"/>
              <w:highlight w:val="none"/>
            </w:rPr>
            <w:t xml:space="preserve">六、授予合同</w:t>
          </w:r>
          <w:r>
            <w:rPr>
              <w:highlight w:val="none"/>
            </w:rPr>
            <w:tab/>
          </w:r>
          <w:r>
            <w:rPr>
              <w:highlight w:val="none"/>
            </w:rPr>
            <w:fldChar w:fldCharType="begin"/>
          </w:r>
          <w:r>
            <w:rPr>
              <w:highlight w:val="none"/>
            </w:rPr>
            <w:instrText xml:space="preserve"> PAGEREF _Toc18008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rPr>
              <w:highlight w:val="none"/>
            </w:rPr>
            <w:tab/>
          </w:r>
          <w:r>
            <w:rPr>
              <w:highlight w:val="none"/>
            </w:rPr>
            <w:fldChar w:fldCharType="begin"/>
          </w:r>
          <w:r>
            <w:rPr>
              <w:highlight w:val="none"/>
            </w:rPr>
            <w:instrText xml:space="preserve"> PAGEREF _Toc26546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_Toc15396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rPr>
              <w:highlight w:val="none"/>
            </w:rPr>
            <w:tab/>
          </w:r>
          <w:r>
            <w:rPr>
              <w:highlight w:val="none"/>
            </w:rPr>
            <w:fldChar w:fldCharType="begin"/>
          </w:r>
          <w:r>
            <w:rPr>
              <w:highlight w:val="none"/>
            </w:rPr>
            <w:instrText xml:space="preserve"> PAGEREF _Toc15396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_Toc28161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rPr>
              <w:highlight w:val="none"/>
            </w:rPr>
            <w:tab/>
          </w:r>
          <w:r>
            <w:rPr>
              <w:highlight w:val="none"/>
            </w:rPr>
            <w:fldChar w:fldCharType="begin"/>
          </w:r>
          <w:r>
            <w:rPr>
              <w:highlight w:val="none"/>
            </w:rPr>
            <w:instrText xml:space="preserve"> PAGEREF _Toc28161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_Toc187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rPr>
              <w:highlight w:val="none"/>
            </w:rPr>
            <w:tab/>
          </w:r>
          <w:r>
            <w:rPr>
              <w:highlight w:val="none"/>
            </w:rPr>
            <w:fldChar w:fldCharType="begin"/>
          </w:r>
          <w:r>
            <w:rPr>
              <w:highlight w:val="none"/>
            </w:rPr>
            <w:instrText xml:space="preserve"> PAGEREF _Toc187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_Toc28105 </w:instrText>
          </w:r>
          <w:r>
            <w:rPr>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_Toc28105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_Toc7263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_Toc16142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rPr>
              <w:highlight w:val="none"/>
            </w:rPr>
            <w:tab/>
          </w:r>
          <w:r>
            <w:rPr>
              <w:highlight w:val="none"/>
            </w:rPr>
            <w:fldChar w:fldCharType="begin"/>
          </w:r>
          <w:r>
            <w:rPr>
              <w:highlight w:val="none"/>
            </w:rPr>
            <w:instrText xml:space="preserve"> PAGEREF _Toc16142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_Toc23714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rPr>
              <w:highlight w:val="none"/>
            </w:rPr>
            <w:tab/>
          </w:r>
          <w:r>
            <w:rPr>
              <w:highlight w:val="none"/>
            </w:rPr>
            <w:fldChar w:fldCharType="begin"/>
          </w:r>
          <w:r>
            <w:rPr>
              <w:highlight w:val="none"/>
            </w:rPr>
            <w:instrText xml:space="preserve"> PAGEREF _Toc23714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_Toc48 </w:instrText>
          </w:r>
          <w:r>
            <w:rPr>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_Toc48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_Toc14612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rPr>
              <w:highlight w:val="none"/>
            </w:rPr>
            <w:tab/>
          </w:r>
          <w:r>
            <w:rPr>
              <w:highlight w:val="none"/>
            </w:rPr>
            <w:fldChar w:fldCharType="begin"/>
          </w:r>
          <w:r>
            <w:rPr>
              <w:highlight w:val="none"/>
            </w:rPr>
            <w:instrText xml:space="preserve"> PAGEREF _Toc14612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_Toc6765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rPr>
              <w:highlight w:val="none"/>
            </w:rPr>
            <w:tab/>
          </w:r>
          <w:r>
            <w:rPr>
              <w:highlight w:val="none"/>
            </w:rPr>
            <w:fldChar w:fldCharType="begin"/>
          </w:r>
          <w:r>
            <w:rPr>
              <w:highlight w:val="none"/>
            </w:rPr>
            <w:instrText xml:space="preserve"> PAGEREF _Toc6765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_Toc11840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_Toc30560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_Toc17013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_Toc17013 \h </w:instrText>
          </w:r>
          <w:r>
            <w:rPr>
              <w:highlight w:val="none"/>
            </w:rPr>
            <w:fldChar w:fldCharType="separate"/>
          </w:r>
          <w:r>
            <w:rPr>
              <w:highlight w:val="none"/>
            </w:rPr>
            <w:t xml:space="preserve">72</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_Toc26164 </w:instrText>
          </w:r>
          <w:r>
            <w:rPr>
              <w:highlight w:val="none"/>
            </w:rPr>
            <w:fldChar w:fldCharType="separate"/>
          </w:r>
          <w:r>
            <w:rPr>
              <w:rFonts w:hint="eastAsia" w:ascii="宋体" w:hAnsi="宋体"/>
              <w:highlight w:val="none"/>
            </w:rPr>
            <w:t xml:space="preserve">第五部分  磋商及评审</w:t>
          </w:r>
          <w:r>
            <w:rPr>
              <w:highlight w:val="none"/>
            </w:rPr>
            <w:tab/>
          </w:r>
          <w:r>
            <w:rPr>
              <w:highlight w:val="none"/>
            </w:rPr>
            <w:fldChar w:fldCharType="begin"/>
          </w:r>
          <w:r>
            <w:rPr>
              <w:highlight w:val="none"/>
            </w:rPr>
            <w:instrText xml:space="preserve"> PAGEREF _Toc26164 \h </w:instrText>
          </w:r>
          <w:r>
            <w:rPr>
              <w:highlight w:val="none"/>
            </w:rPr>
            <w:fldChar w:fldCharType="separate"/>
          </w:r>
          <w:r>
            <w:rPr>
              <w:highlight w:val="none"/>
            </w:rPr>
            <w:t xml:space="preserve">75</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_Toc22263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rPr>
              <w:highlight w:val="none"/>
            </w:rPr>
            <w:tab/>
          </w:r>
          <w:r>
            <w:rPr>
              <w:highlight w:val="none"/>
            </w:rPr>
            <w:fldChar w:fldCharType="begin"/>
          </w:r>
          <w:r>
            <w:rPr>
              <w:highlight w:val="none"/>
            </w:rPr>
            <w:instrText xml:space="preserve"> PAGEREF _Toc22263 \h </w:instrText>
          </w:r>
          <w:r>
            <w:rPr>
              <w:highlight w:val="none"/>
            </w:rPr>
            <w:fldChar w:fldCharType="separate"/>
          </w:r>
          <w:r>
            <w:rPr>
              <w:highlight w:val="none"/>
            </w:rPr>
            <w:t xml:space="preserve">75</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_Toc29092 </w:instrText>
          </w:r>
          <w:r>
            <w:rPr>
              <w:highlight w:val="none"/>
            </w:rPr>
            <w:fldChar w:fldCharType="separate"/>
          </w:r>
          <w:r>
            <w:rPr>
              <w:rFonts w:hint="eastAsia" w:ascii="宋体" w:hAnsi="宋体" w:eastAsia="宋体"/>
              <w:highlight w:val="none"/>
            </w:rPr>
            <w:t xml:space="preserve">2．磋商及评审程序</w:t>
          </w:r>
          <w:r>
            <w:rPr>
              <w:highlight w:val="none"/>
            </w:rPr>
            <w:tab/>
          </w:r>
          <w:r>
            <w:rPr>
              <w:highlight w:val="none"/>
            </w:rPr>
            <w:fldChar w:fldCharType="begin"/>
          </w:r>
          <w:r>
            <w:rPr>
              <w:highlight w:val="none"/>
            </w:rPr>
            <w:instrText xml:space="preserve"> PAGEREF _Toc29092 \h </w:instrText>
          </w:r>
          <w:r>
            <w:rPr>
              <w:highlight w:val="none"/>
            </w:rPr>
            <w:fldChar w:fldCharType="separate"/>
          </w:r>
          <w:r>
            <w:rPr>
              <w:highlight w:val="none"/>
            </w:rPr>
            <w:t xml:space="preserve">75</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_Toc29681 </w:instrText>
          </w:r>
          <w:r>
            <w:rPr>
              <w:highlight w:val="none"/>
            </w:rPr>
            <w:fldChar w:fldCharType="separate"/>
          </w:r>
          <w:r>
            <w:rPr>
              <w:rFonts w:hint="eastAsia" w:ascii="宋体" w:hAnsi="宋体" w:eastAsia="宋体"/>
              <w:highlight w:val="none"/>
            </w:rPr>
            <w:t xml:space="preserve">3．供应商资格审查</w:t>
          </w:r>
          <w:r>
            <w:rPr>
              <w:highlight w:val="none"/>
            </w:rPr>
            <w:tab/>
          </w:r>
          <w:r>
            <w:rPr>
              <w:highlight w:val="none"/>
            </w:rPr>
            <w:fldChar w:fldCharType="begin"/>
          </w:r>
          <w:r>
            <w:rPr>
              <w:highlight w:val="none"/>
            </w:rPr>
            <w:instrText xml:space="preserve"> PAGEREF _Toc29681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_Toc27266 </w:instrText>
          </w:r>
          <w:r>
            <w:rPr>
              <w:highlight w:val="none"/>
            </w:rPr>
            <w:fldChar w:fldCharType="separate"/>
          </w:r>
          <w:r>
            <w:rPr>
              <w:rFonts w:hint="eastAsia" w:ascii="宋体" w:hAnsi="宋体" w:eastAsia="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_Toc27266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eastAsia="宋体"/>
              <w:highlight w:val="none"/>
            </w:rPr>
            <w:t xml:space="preserve">5．磋商记录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_Toc13949 </w:instrText>
          </w:r>
          <w:r>
            <w:rPr>
              <w:highlight w:val="none"/>
            </w:rPr>
            <w:fldChar w:fldCharType="separate"/>
          </w:r>
          <w:r>
            <w:rPr>
              <w:rFonts w:hint="eastAsia" w:ascii="宋体" w:hAnsi="宋体" w:eastAsia="宋体"/>
              <w:highlight w:val="none"/>
            </w:rPr>
            <w:t xml:space="preserve">6．综合评分</w:t>
          </w:r>
          <w:r>
            <w:rPr>
              <w:highlight w:val="none"/>
            </w:rPr>
            <w:tab/>
          </w:r>
          <w:r>
            <w:rPr>
              <w:highlight w:val="none"/>
            </w:rPr>
            <w:fldChar w:fldCharType="begin"/>
          </w:r>
          <w:r>
            <w:rPr>
              <w:highlight w:val="none"/>
            </w:rPr>
            <w:instrText xml:space="preserve"> PAGEREF _Toc13949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_Toc21265 </w:instrText>
          </w:r>
          <w:r>
            <w:rPr>
              <w:highlight w:val="none"/>
            </w:rPr>
            <w:fldChar w:fldCharType="separate"/>
          </w:r>
          <w:r>
            <w:rPr>
              <w:rFonts w:hint="eastAsia" w:ascii="宋体" w:hAnsi="宋体" w:eastAsia="宋体"/>
              <w:highlight w:val="none"/>
            </w:rPr>
            <w:t xml:space="preserve">7．推荐成交供应商</w:t>
          </w:r>
          <w:r>
            <w:rPr>
              <w:highlight w:val="none"/>
            </w:rPr>
            <w:tab/>
          </w:r>
          <w:r>
            <w:rPr>
              <w:highlight w:val="none"/>
            </w:rPr>
            <w:fldChar w:fldCharType="begin"/>
          </w:r>
          <w:r>
            <w:rPr>
              <w:highlight w:val="none"/>
            </w:rPr>
            <w:instrText xml:space="preserve"> PAGEREF _Toc21265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_Toc3674 </w:instrText>
          </w:r>
          <w:r>
            <w:rPr>
              <w:highlight w:val="none"/>
            </w:rPr>
            <w:fldChar w:fldCharType="separate"/>
          </w:r>
          <w:r>
            <w:rPr>
              <w:rFonts w:hint="eastAsia" w:ascii="宋体" w:hAnsi="宋体"/>
              <w:highlight w:val="none"/>
            </w:rPr>
            <w:t xml:space="preserve">第六部分  磋商响应文件（格式）</w:t>
          </w:r>
          <w:r>
            <w:rPr>
              <w:highlight w:val="none"/>
            </w:rPr>
            <w:tab/>
          </w:r>
          <w:r>
            <w:rPr>
              <w:highlight w:val="none"/>
            </w:rPr>
            <w:fldChar w:fldCharType="begin"/>
          </w:r>
          <w:r>
            <w:rPr>
              <w:highlight w:val="none"/>
            </w:rPr>
            <w:instrText xml:space="preserve"> PAGEREF _Toc3674 \h </w:instrText>
          </w:r>
          <w:r>
            <w:rPr>
              <w:highlight w:val="none"/>
            </w:rPr>
            <w:fldChar w:fldCharType="separate"/>
          </w:r>
          <w:r>
            <w:rPr>
              <w:highlight w:val="none"/>
            </w:rPr>
            <w:t xml:space="preserve">82</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_Toc25382 </w:instrText>
          </w:r>
          <w:r>
            <w:rPr>
              <w:highlight w:val="none"/>
            </w:rPr>
            <w:fldChar w:fldCharType="separate"/>
          </w:r>
          <w:r>
            <w:rPr>
              <w:highlight w:val="none"/>
            </w:rPr>
            <w:t xml:space="preserve">一、资格部分</w:t>
          </w:r>
          <w:r>
            <w:rPr>
              <w:highlight w:val="none"/>
            </w:rPr>
            <w:tab/>
          </w:r>
          <w:r>
            <w:rPr>
              <w:highlight w:val="none"/>
            </w:rPr>
            <w:fldChar w:fldCharType="begin"/>
          </w:r>
          <w:r>
            <w:rPr>
              <w:highlight w:val="none"/>
            </w:rPr>
            <w:instrText xml:space="preserve"> PAGEREF _Toc25382 \h </w:instrText>
          </w:r>
          <w:r>
            <w:rPr>
              <w:highlight w:val="none"/>
            </w:rPr>
            <w:fldChar w:fldCharType="separate"/>
          </w:r>
          <w:r>
            <w:rPr>
              <w:highlight w:val="none"/>
            </w:rPr>
            <w:t xml:space="preserve">83</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_Toc27720 </w:instrText>
          </w:r>
          <w:r>
            <w:rPr>
              <w:highlight w:val="none"/>
            </w:rPr>
            <w:fldChar w:fldCharType="separate"/>
          </w:r>
          <w:r>
            <w:rPr>
              <w:highlight w:val="none"/>
            </w:rPr>
            <w:t xml:space="preserve">二、技术部分</w:t>
          </w:r>
          <w:r>
            <w:rPr>
              <w:highlight w:val="none"/>
            </w:rPr>
            <w:tab/>
          </w:r>
          <w:r>
            <w:rPr>
              <w:highlight w:val="none"/>
            </w:rPr>
            <w:fldChar w:fldCharType="begin"/>
          </w:r>
          <w:r>
            <w:rPr>
              <w:highlight w:val="none"/>
            </w:rPr>
            <w:instrText xml:space="preserve"> PAGEREF _Toc27720 \h </w:instrText>
          </w:r>
          <w:r>
            <w:rPr>
              <w:highlight w:val="none"/>
            </w:rPr>
            <w:fldChar w:fldCharType="separate"/>
          </w:r>
          <w:r>
            <w:rPr>
              <w:highlight w:val="none"/>
            </w:rPr>
            <w:t xml:space="preserve">96</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_Toc24115 </w:instrText>
          </w:r>
          <w:r>
            <w:rPr>
              <w:highlight w:val="none"/>
            </w:rPr>
            <w:fldChar w:fldCharType="separate"/>
          </w:r>
          <w:r>
            <w:rPr>
              <w:highlight w:val="none"/>
            </w:rPr>
            <w:t xml:space="preserve">三、商务部分</w:t>
          </w:r>
          <w:r>
            <w:rPr>
              <w:highlight w:val="none"/>
            </w:rPr>
            <w:tab/>
          </w:r>
          <w:r>
            <w:rPr>
              <w:highlight w:val="none"/>
            </w:rPr>
            <w:fldChar w:fldCharType="begin"/>
          </w:r>
          <w:r>
            <w:rPr>
              <w:highlight w:val="none"/>
            </w:rPr>
            <w:instrText xml:space="preserve"> PAGEREF _Toc24115 \h </w:instrText>
          </w:r>
          <w:r>
            <w:rPr>
              <w:highlight w:val="none"/>
            </w:rPr>
            <w:fldChar w:fldCharType="separate"/>
          </w:r>
          <w:r>
            <w:rPr>
              <w:highlight w:val="none"/>
            </w:rPr>
            <w:t xml:space="preserve">98</w:t>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pStyle w:val="1094"/>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outlineLvl w:val="9"/>
      </w:pPr>
      <w:r/>
      <w:bookmarkStart w:id="2" w:name="_Toc73365456"/>
      <w:r/>
      <w:bookmarkStart w:id="3" w:name="_Toc73364843"/>
      <w:r/>
      <w:r/>
    </w:p>
    <w:p>
      <w:pPr>
        <w:pStyle w:val="1094"/>
        <w:jc w:val="center"/>
        <w:rPr>
          <w:rFonts w:hint="eastAsia" w:ascii="宋体" w:hAnsi="宋体"/>
          <w:color w:val="auto"/>
          <w:sz w:val="36"/>
          <w:highlight w:val="none"/>
        </w:rPr>
      </w:pPr>
      <w:r/>
      <w:bookmarkStart w:id="4" w:name="_Toc15385"/>
      <w:r/>
      <w:bookmarkStart w:id="5" w:name="_Toc11961"/>
      <w:r>
        <w:rPr>
          <w:rFonts w:hint="eastAsia" w:ascii="宋体" w:hAnsi="宋体"/>
          <w:color w:val="auto"/>
          <w:sz w:val="36"/>
          <w:highlight w:val="none"/>
        </w:rPr>
        <w:t xml:space="preserve">第一部分  磋商邀请</w:t>
      </w:r>
      <w:bookmarkEnd w:id="2"/>
      <w:r/>
      <w:bookmarkEnd w:id="3"/>
      <w:r/>
      <w:bookmarkEnd w:id="4"/>
      <w:r/>
      <w:bookmarkEnd w:id="5"/>
      <w:r/>
      <w:r/>
    </w:p>
    <w:p>
      <w:pPr>
        <w:rPr>
          <w:color w:val="auto"/>
          <w:highlight w:val="none"/>
        </w:rPr>
      </w:pPr>
      <w:r/>
      <w:bookmarkStart w:id="6" w:name="EB90a90c36211a4db3a2108a4f75c8af65"/>
      <w:r>
        <w:rPr>
          <w:rFonts w:hint="eastAsia"/>
          <w:color w:val="auto"/>
          <w:sz w:val="20"/>
          <w:highlight w:val="none"/>
        </w:rPr>
        <w:t xml:space="preserve"> </w:t>
      </w:r>
      <w:bookmarkEnd w:id="6"/>
      <w:r/>
      <w:bookmarkStart w:id="7" w:name="EBb19c9a8f63314b7a8160b48722b227e9"/>
      <w:r>
        <w:rPr>
          <w:rFonts w:hint="eastAsia"/>
          <w:color w:val="auto"/>
          <w:sz w:val="20"/>
          <w:highlight w:val="none"/>
        </w:rPr>
        <w:t xml:space="preserve"> </w:t>
      </w:r>
      <w:bookmarkEnd w:id="7"/>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outlineLvl w:val="0"/>
      </w:pPr>
      <w:r/>
      <w:bookmarkStart w:id="8" w:name="_Toc1108"/>
      <w:r>
        <w:rPr>
          <w:rFonts w:hint="eastAsia" w:ascii="宋体" w:hAnsi="宋体"/>
          <w:color w:val="auto"/>
          <w:sz w:val="24"/>
          <w:szCs w:val="28"/>
          <w:highlight w:val="none"/>
        </w:rPr>
        <w:t xml:space="preserve">项目概况</w:t>
      </w:r>
      <w:bookmarkEnd w:id="8"/>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丹北镇高桥新村雨污水管网维修改造工程</w:t>
      </w:r>
      <w:r>
        <w:rPr>
          <w:rFonts w:hint="eastAsia" w:ascii="宋体" w:hAnsi="宋体"/>
          <w:color w:val="auto"/>
          <w:sz w:val="24"/>
          <w:szCs w:val="28"/>
          <w:highlight w:val="none"/>
          <w:lang w:val="en-US" w:eastAsia="zh-CN"/>
        </w:rPr>
        <w:t xml:space="preserve"> JSZC-321181-DYWX-C2026-0018 采购</w:t>
      </w:r>
      <w:r>
        <w:rPr>
          <w:rFonts w:hint="eastAsia" w:ascii="宋体" w:hAnsi="宋体"/>
          <w:color w:val="auto"/>
          <w:sz w:val="24"/>
          <w:szCs w:val="28"/>
          <w:highlight w:val="none"/>
        </w:rPr>
        <w:t xml:space="preserve">项目的潜在供应商应在江苏政府采购网-苏采云电子交易平台 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9"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9</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30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9"/>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95"/>
        <w:jc w:val="left"/>
        <w:keepLines/>
        <w:keepNext/>
        <w:pageBreakBefore w:val="0"/>
        <w:spacing w:before="157" w:after="10" w:line="360" w:lineRule="auto"/>
        <w:widowControl w:val="off"/>
        <w:rPr>
          <w:rFonts w:ascii="宋体" w:hAnsi="宋体" w:eastAsia="宋体"/>
          <w:b/>
          <w:bCs/>
          <w:color w:val="auto"/>
          <w:highlight w:val="none"/>
        </w:rPr>
        <w:outlineLvl w:val="0"/>
      </w:pPr>
      <w:r/>
      <w:bookmarkStart w:id="10" w:name="_Toc8340"/>
      <w:r/>
      <w:bookmarkStart w:id="11" w:name="_Toc73364844"/>
      <w:r/>
      <w:bookmarkStart w:id="12" w:name="_Toc17919"/>
      <w:r/>
      <w:bookmarkStart w:id="13" w:name="_Toc73365457"/>
      <w:r>
        <w:rPr>
          <w:rFonts w:hint="eastAsia" w:ascii="宋体" w:hAnsi="宋体" w:eastAsia="宋体"/>
          <w:b/>
          <w:bCs/>
          <w:color w:val="auto"/>
          <w:highlight w:val="none"/>
        </w:rPr>
        <w:t xml:space="preserve">一、项目基本情况</w:t>
      </w:r>
      <w:bookmarkEnd w:id="10"/>
      <w:r/>
      <w:bookmarkEnd w:id="11"/>
      <w:r/>
      <w:bookmarkEnd w:id="12"/>
      <w:r/>
      <w:bookmarkEnd w:id="13"/>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JSZC-321181-DYWX-C2026-0018</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丹北镇高桥新村雨污水管网维修改造工程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336.29万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最高限价：336.229329万元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4" w:name="EB5d98601673ee4dabb6909c42181f9c92"/>
      <w:r>
        <w:rPr>
          <w:rFonts w:hint="eastAsia" w:ascii="宋体" w:hAnsi="宋体"/>
          <w:color w:val="auto"/>
          <w:sz w:val="24"/>
          <w:szCs w:val="28"/>
          <w:highlight w:val="none"/>
          <w:lang w:eastAsia="zh-CN"/>
        </w:rPr>
        <w:t xml:space="preserve">项目主要包含雨水、污水管道改造，道路恢复及配套工程。雨水系统：更换雨水管道约1116米，修复检查井66座，新建单篦雨水口5座及连接管10米。污水系统：修复污水管道约727米，改造接户管约200米，新建污水主管275米（预留市政接口）；新建检查井13座、修复70座，清掏化粪池16座，包管加固30米。道路修复：恢复水泥混凝土路面约7600平方米，植筋7333根，耗用钢筋6吨。配套工程：排查、粉刷、堵漏检查井232座，实施管道封堵102处，完成溯源排查及沟槽支护各一项。</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90日历天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15" w:name="_Toc73365458"/>
      <w:r/>
      <w:bookmarkStart w:id="16" w:name="_Toc73364845"/>
      <w:r/>
      <w:bookmarkStart w:id="17" w:name="_Toc19965"/>
      <w:r/>
      <w:bookmarkStart w:id="18" w:name="_Toc3214"/>
      <w:r>
        <w:rPr>
          <w:rFonts w:hint="eastAsia" w:ascii="宋体" w:hAnsi="宋体" w:eastAsia="宋体" w:cs="Times New Roman"/>
          <w:b/>
          <w:bCs/>
          <w:color w:val="auto"/>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lang w:eastAsia="zh-CN"/>
        </w:rPr>
        <w:t xml:space="preserve">（一）</w:t>
      </w:r>
      <w:r>
        <w:rPr>
          <w:rFonts w:hint="eastAsia" w:ascii="宋体" w:hAnsi="宋体"/>
          <w:color w:val="auto"/>
          <w:sz w:val="24"/>
          <w:szCs w:val="28"/>
          <w:highlight w:val="none"/>
        </w:rPr>
        <w:t xml:space="preserve">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9" w:name="EBc1bc06189b4a41ccac26e04e92f3d69f"/>
      <w:r>
        <w:rPr>
          <w:rFonts w:hint="eastAsia" w:ascii="宋体" w:hAnsi="宋体"/>
          <w:color w:val="auto"/>
          <w:sz w:val="24"/>
          <w:szCs w:val="28"/>
          <w:highlight w:val="none"/>
          <w:lang w:val="en-US" w:eastAsia="zh-CN"/>
        </w:rPr>
        <w:t xml:space="preserve">1. </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2. </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3. </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4. </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5. </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6. </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（二）</w:t>
      </w:r>
      <w:r>
        <w:rPr>
          <w:rFonts w:hint="eastAsia" w:ascii="宋体" w:hAnsi="宋体"/>
          <w:color w:val="auto"/>
          <w:sz w:val="24"/>
          <w:szCs w:val="28"/>
          <w:highlight w:val="none"/>
        </w:rPr>
        <w:t xml:space="preserve">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（三）</w:t>
      </w:r>
      <w:r>
        <w:rPr>
          <w:rFonts w:hint="eastAsia" w:ascii="宋体" w:hAnsi="宋体"/>
          <w:color w:val="auto"/>
          <w:sz w:val="24"/>
          <w:szCs w:val="28"/>
          <w:highlight w:val="none"/>
        </w:rPr>
        <w:t xml:space="preserve">本项目的特定资格要求：</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lang w:eastAsia="zh-CN"/>
        </w:rPr>
        <w:t xml:space="preserve">投标人须具有市政公用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color w:val="auto"/>
          <w:sz w:val="24"/>
          <w:szCs w:val="28"/>
          <w:highlight w:val="none"/>
          <w:lang w:val="en-US" w:eastAsia="zh-CN"/>
        </w:rPr>
        <w:t xml:space="preserve">. </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市政公用工程二级</w:t>
      </w:r>
      <w:r>
        <w:rPr>
          <w:rFonts w:hint="eastAsia" w:ascii="宋体" w:hAnsi="宋体" w:eastAsia="宋体" w:cs="Times New Roman"/>
          <w:color w:val="auto"/>
          <w:sz w:val="24"/>
          <w:szCs w:val="28"/>
          <w:highlight w:val="none"/>
          <w:lang w:eastAsia="zh-CN"/>
        </w:rPr>
        <w:t xml:space="preserve">及以上注册建造师、</w:t>
      </w:r>
      <w:r>
        <w:rPr>
          <w:rFonts w:hint="eastAsia" w:ascii="宋体" w:hAnsi="宋体" w:cs="Times New Roman"/>
          <w:color w:val="auto"/>
          <w:sz w:val="24"/>
          <w:szCs w:val="28"/>
          <w:highlight w:val="none"/>
          <w:lang w:eastAsia="zh-CN"/>
        </w:rPr>
        <w:t xml:space="preserve">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w:t>
      </w:r>
      <w:r>
        <w:rPr>
          <w:rFonts w:hint="eastAsia" w:ascii="宋体" w:hAnsi="宋体"/>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投标人为拟派项目负责人缴纳</w:t>
      </w:r>
      <w:r>
        <w:rPr>
          <w:rFonts w:hint="eastAsia" w:ascii="宋体" w:hAnsi="宋体" w:cs="Times New Roman"/>
          <w:color w:val="auto"/>
          <w:sz w:val="24"/>
          <w:szCs w:val="28"/>
          <w:highlight w:val="none"/>
          <w:lang w:val="en-US" w:eastAsia="zh-CN"/>
        </w:rPr>
        <w:t xml:space="preserve">2026年8月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2026年8月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color w:val="auto"/>
          <w:sz w:val="24"/>
          <w:szCs w:val="28"/>
          <w:highlight w:val="none"/>
          <w:lang w:val="en-US" w:eastAsia="zh-CN"/>
        </w:rPr>
        <w:t xml:space="preserve">. </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0" w:name="_Toc12042"/>
      <w:r/>
      <w:bookmarkStart w:id="21" w:name="_Toc73365459"/>
      <w:r/>
      <w:bookmarkStart w:id="22" w:name="_Toc20912"/>
      <w:r/>
      <w:bookmarkStart w:id="23" w:name="_Toc73364846"/>
      <w:r>
        <w:rPr>
          <w:rFonts w:hint="eastAsia" w:ascii="宋体" w:hAnsi="宋体" w:eastAsia="宋体" w:cs="Times New Roman"/>
          <w:b/>
          <w:bCs/>
          <w:color w:val="auto"/>
          <w:highlight w:val="none"/>
        </w:rPr>
        <w:t xml:space="preserve">三、获取磋商文件</w:t>
      </w:r>
      <w:bookmarkEnd w:id="20"/>
      <w:r/>
      <w:bookmarkEnd w:id="21"/>
      <w:r/>
      <w:bookmarkEnd w:id="22"/>
      <w:r/>
      <w:bookmarkEnd w:id="23"/>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4" w:name="_Toc15434"/>
      <w:r/>
      <w:bookmarkStart w:id="25" w:name="_Toc11136"/>
      <w:r>
        <w:rPr>
          <w:rFonts w:hint="eastAsia" w:ascii="宋体" w:hAnsi="宋体" w:eastAsia="宋体" w:cs="Times New Roman"/>
          <w:b/>
          <w:bCs/>
          <w:color w:val="auto"/>
          <w:highlight w:val="none"/>
        </w:rPr>
        <w:t xml:space="preserve">四、响应文件提交</w:t>
      </w:r>
      <w:bookmarkEnd w:id="24"/>
      <w:r/>
      <w:bookmarkEnd w:id="2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9</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30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6" w:name="_Toc1926"/>
      <w:r/>
      <w:bookmarkStart w:id="27" w:name="_Toc32414"/>
      <w:r>
        <w:rPr>
          <w:rFonts w:hint="eastAsia" w:ascii="宋体" w:hAnsi="宋体" w:eastAsia="宋体" w:cs="Times New Roman"/>
          <w:b/>
          <w:bCs/>
          <w:color w:val="auto"/>
          <w:highlight w:val="none"/>
        </w:rPr>
        <w:t xml:space="preserve">五、开启</w:t>
      </w:r>
      <w:bookmarkEnd w:id="26"/>
      <w:r/>
      <w:bookmarkEnd w:id="27"/>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9</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30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w:t>
      </w:r>
      <w:r>
        <w:rPr>
          <w:rFonts w:hint="eastAsia" w:ascii="宋体" w:hAnsi="宋体" w:cs="Times New Roman"/>
          <w:color w:val="auto"/>
          <w:sz w:val="24"/>
          <w:szCs w:val="28"/>
          <w:highlight w:val="none"/>
          <w:lang w:val="en-US" w:eastAsia="zh-CN"/>
        </w:rPr>
        <w:t xml:space="preserve">一</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8" w:name="_Toc11903"/>
      <w:r/>
      <w:bookmarkStart w:id="29" w:name="_Toc24794"/>
      <w:r>
        <w:rPr>
          <w:rFonts w:hint="eastAsia" w:ascii="宋体" w:hAnsi="宋体" w:eastAsia="宋体" w:cs="Times New Roman"/>
          <w:b/>
          <w:bCs/>
          <w:color w:val="auto"/>
          <w:highlight w:val="none"/>
        </w:rPr>
        <w:t xml:space="preserve">六、公告期限</w:t>
      </w:r>
      <w:bookmarkEnd w:id="28"/>
      <w:r/>
      <w:bookmarkEnd w:id="29"/>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0" w:name="_Toc25125"/>
      <w:r/>
      <w:bookmarkStart w:id="31" w:name="_Toc73365463"/>
      <w:r/>
      <w:bookmarkStart w:id="32" w:name="_Toc18482"/>
      <w:r/>
      <w:bookmarkStart w:id="33" w:name="_Toc73364850"/>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30"/>
      <w:r/>
      <w:bookmarkEnd w:id="31"/>
      <w:r/>
      <w:bookmarkEnd w:id="32"/>
      <w:r/>
      <w:bookmarkEnd w:id="33"/>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采购文件获取的具体方式</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1.潜在投标人访问电子招标投标交易平台的网络地址和方法：</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（1）本项目通过“苏采云”系统进行交易。</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2.开标地点：“苏采云”系统（网址：https://jszfcg.jsczt.cn/jszc/login）“开标大厅”进入系统“开标大厅”。（苏采云系统使用稳定谷歌浏览器（100版本以下）或360安全浏览器（极速模式）参与不见面开标。）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4.不见面交易相关要求和说明如下：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（2）开标当日，投标人不必抵达开标现场，仅需在任意地点通过“苏采云”系统（网址：https://jszfcg.jsczt.cn/jszc/login）“开标大厅”进入系统“开标大厅”参与开标过程；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rPr>
          <w:rFonts w:ascii="宋体" w:hAnsi="宋体" w:eastAsia="宋体" w:cs="宋体"/>
          <w:color w:val="auto"/>
          <w:sz w:val="24"/>
          <w:highlight w:val="none"/>
        </w:rPr>
        <w:t xml:space="preserve">。</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3.本项目落实政府采购相关扶持政策：支持节能环保产品（财库〔2019〕9 号、财库〔2019〕18 号、财库〔2019〕19 号）；支持中小微企业（财库〔2020〕46 号、工信部联企业〔2011〕300 号）；支持监狱企业（财库〔2014〕68 号）；促进残疾人就业（财库〔2017〕141 号）。</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4" w:name="_Toc73364851"/>
      <w:r/>
      <w:bookmarkStart w:id="35" w:name="_Toc2804"/>
      <w:r/>
      <w:bookmarkStart w:id="36" w:name="_Toc73365464"/>
      <w:r/>
      <w:bookmarkStart w:id="37" w:name="_Toc11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34"/>
      <w:r/>
      <w:bookmarkEnd w:id="35"/>
      <w:r/>
      <w:bookmarkEnd w:id="36"/>
      <w:r/>
      <w:bookmarkEnd w:id="3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丹阳市丹北镇人民政府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丹阳市中心路与Y015交叉路口</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人：朱杰</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联系方式：18852829588</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38" w:name="EB73e9be25c0ef4b619196367b2047b8bc"/>
      <w:r>
        <w:rPr>
          <w:rFonts w:hint="eastAsia" w:ascii="宋体" w:hAnsi="宋体"/>
          <w:color w:val="auto"/>
          <w:sz w:val="24"/>
          <w:szCs w:val="28"/>
          <w:highlight w:val="none"/>
          <w:lang w:eastAsia="zh-CN"/>
        </w:rPr>
        <w:t xml:space="preserve">0511-86531589</w:t>
      </w:r>
      <w:bookmarkEnd w:id="38"/>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94"/>
        <w:jc w:val="center"/>
        <w:rPr>
          <w:color w:val="auto"/>
          <w:highlight w:val="none"/>
        </w:rPr>
      </w:pPr>
      <w:r/>
      <w:bookmarkStart w:id="39" w:name="_Toc73364853"/>
      <w:r/>
      <w:bookmarkStart w:id="40" w:name="_Toc73365466"/>
      <w:r>
        <w:rPr>
          <w:rFonts w:hint="eastAsia" w:ascii="宋体" w:hAnsi="宋体"/>
          <w:color w:val="auto"/>
          <w:sz w:val="36"/>
          <w:highlight w:val="none"/>
        </w:rPr>
        <w:br w:type="page" w:clear="all"/>
      </w:r>
      <w:bookmarkStart w:id="41" w:name="_Toc8443"/>
      <w:r/>
      <w:bookmarkStart w:id="42" w:name="_Toc12155"/>
      <w:r>
        <w:rPr>
          <w:rFonts w:hint="eastAsia" w:ascii="宋体" w:hAnsi="宋体"/>
          <w:color w:val="auto"/>
          <w:sz w:val="36"/>
          <w:highlight w:val="none"/>
        </w:rPr>
        <w:t xml:space="preserve">第二部分  供应商须知</w:t>
      </w:r>
      <w:bookmarkEnd w:id="39"/>
      <w:r/>
      <w:bookmarkEnd w:id="40"/>
      <w:r/>
      <w:bookmarkEnd w:id="41"/>
      <w:r/>
      <w:bookmarkEnd w:id="42"/>
      <w:r/>
      <w:r/>
    </w:p>
    <w:p>
      <w:pPr>
        <w:pStyle w:val="1095"/>
        <w:rPr>
          <w:rFonts w:ascii="宋体" w:hAnsi="宋体" w:eastAsia="宋体"/>
          <w:color w:val="auto"/>
          <w:sz w:val="32"/>
          <w:highlight w:val="none"/>
        </w:rPr>
        <w:outlineLvl w:val="0"/>
      </w:pPr>
      <w:r/>
      <w:bookmarkStart w:id="43" w:name="_Toc13811"/>
      <w:r/>
      <w:bookmarkStart w:id="44" w:name="_Toc6017"/>
      <w:r/>
      <w:bookmarkStart w:id="45" w:name="_Toc73364854"/>
      <w:r/>
      <w:bookmarkStart w:id="46" w:name="_Toc73365467"/>
      <w:r>
        <w:rPr>
          <w:rFonts w:hint="eastAsia" w:ascii="宋体" w:hAnsi="宋体" w:eastAsia="宋体"/>
          <w:color w:val="auto"/>
          <w:sz w:val="32"/>
          <w:highlight w:val="none"/>
        </w:rPr>
        <w:t xml:space="preserve">一、总  则</w:t>
      </w:r>
      <w:bookmarkEnd w:id="43"/>
      <w:r/>
      <w:bookmarkEnd w:id="44"/>
      <w:r/>
      <w:bookmarkEnd w:id="45"/>
      <w:r/>
      <w:bookmarkEnd w:id="46"/>
      <w:r/>
      <w:r/>
    </w:p>
    <w:p>
      <w:pPr>
        <w:pStyle w:val="1096"/>
        <w:ind w:firstLine="446"/>
        <w:keepLines w:val="0"/>
        <w:keepNext w:val="0"/>
        <w:spacing w:before="0" w:after="0" w:line="360" w:lineRule="auto"/>
        <w:rPr>
          <w:rFonts w:ascii="宋体" w:hAnsi="宋体"/>
          <w:color w:val="auto"/>
          <w:sz w:val="30"/>
          <w:highlight w:val="none"/>
        </w:rPr>
        <w:outlineLvl w:val="1"/>
      </w:pPr>
      <w:r/>
      <w:bookmarkStart w:id="47" w:name="_Toc73365468"/>
      <w:r/>
      <w:bookmarkStart w:id="48" w:name="_Toc22294"/>
      <w:r/>
      <w:bookmarkStart w:id="49" w:name="_Toc73364855"/>
      <w:r/>
      <w:bookmarkStart w:id="50" w:name="_Toc3134"/>
      <w:r/>
      <w:bookmarkStart w:id="51" w:name="_Toc9366"/>
      <w:r/>
      <w:bookmarkStart w:id="52" w:name="_Toc24107"/>
      <w:r/>
      <w:bookmarkStart w:id="53" w:name="_Toc23412"/>
      <w:r>
        <w:rPr>
          <w:rFonts w:hint="eastAsia" w:ascii="宋体" w:hAnsi="宋体"/>
          <w:color w:val="auto"/>
          <w:sz w:val="30"/>
          <w:highlight w:val="none"/>
        </w:rPr>
        <w:t xml:space="preserve">1．适用范围</w:t>
      </w:r>
      <w:bookmarkEnd w:id="47"/>
      <w:r/>
      <w:bookmarkEnd w:id="48"/>
      <w:r/>
      <w:bookmarkEnd w:id="49"/>
      <w:r/>
      <w:bookmarkEnd w:id="50"/>
      <w:r/>
      <w:bookmarkEnd w:id="51"/>
      <w:r/>
      <w:bookmarkEnd w:id="52"/>
      <w:r/>
      <w:bookmarkEnd w:id="5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丹北镇高桥新村雨污水管网维修改造工程</w:t>
      </w:r>
      <w:r>
        <w:rPr>
          <w:rFonts w:hint="eastAsia" w:ascii="宋体" w:hAnsi="宋体" w:cs="隶书"/>
          <w:color w:val="auto"/>
          <w:sz w:val="24"/>
          <w:highlight w:val="none"/>
        </w:rPr>
        <w:t xml:space="preserve">。</w:t>
      </w:r>
      <w:r/>
    </w:p>
    <w:p>
      <w:pPr>
        <w:pStyle w:val="1096"/>
        <w:ind w:firstLine="446"/>
        <w:keepLines w:val="0"/>
        <w:keepNext w:val="0"/>
        <w:spacing w:before="200" w:after="200" w:line="360" w:lineRule="auto"/>
        <w:rPr>
          <w:rFonts w:ascii="宋体" w:hAnsi="宋体"/>
          <w:color w:val="auto"/>
          <w:sz w:val="30"/>
          <w:highlight w:val="none"/>
        </w:rPr>
        <w:outlineLvl w:val="1"/>
      </w:pPr>
      <w:r/>
      <w:bookmarkStart w:id="54" w:name="_Toc6341"/>
      <w:r/>
      <w:bookmarkStart w:id="55" w:name="_Toc25596"/>
      <w:r/>
      <w:bookmarkStart w:id="56" w:name="_Toc73365469"/>
      <w:r/>
      <w:bookmarkStart w:id="57" w:name="_Toc23826"/>
      <w:r/>
      <w:bookmarkStart w:id="58" w:name="_Toc3411"/>
      <w:r/>
      <w:bookmarkStart w:id="59" w:name="_Toc73364856"/>
      <w:r/>
      <w:bookmarkStart w:id="60" w:name="_Toc17163"/>
      <w:r>
        <w:rPr>
          <w:rFonts w:hint="eastAsia" w:ascii="宋体" w:hAnsi="宋体"/>
          <w:color w:val="auto"/>
          <w:sz w:val="30"/>
          <w:highlight w:val="none"/>
        </w:rPr>
        <w:t xml:space="preserve">2．定义</w:t>
      </w:r>
      <w:bookmarkEnd w:id="54"/>
      <w:r/>
      <w:bookmarkEnd w:id="55"/>
      <w:r/>
      <w:bookmarkEnd w:id="56"/>
      <w:r/>
      <w:bookmarkEnd w:id="57"/>
      <w:r/>
      <w:bookmarkEnd w:id="58"/>
      <w:r/>
      <w:bookmarkEnd w:id="59"/>
      <w:r/>
      <w:bookmarkEnd w:id="6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丹阳市丹北镇人民政府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61" w:name="EBec1f6c4cc37b4caa9954b6d54854e118"/>
      <w:r>
        <w:rPr>
          <w:rFonts w:hint="eastAsia" w:ascii="宋体" w:hAnsi="宋体"/>
          <w:color w:val="auto"/>
          <w:sz w:val="24"/>
          <w:highlight w:val="none"/>
        </w:rPr>
        <w:t xml:space="preserve">2.4</w:t>
      </w:r>
      <w:bookmarkStart w:id="62"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62"/>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63"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63"/>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64" w:name="EBdd183595105c48d0b3e7f02660f65c69"/>
      <w:r>
        <w:rPr>
          <w:rFonts w:hint="eastAsia" w:ascii="宋体" w:hAnsi="宋体"/>
          <w:color w:val="auto"/>
          <w:sz w:val="24"/>
          <w:highlight w:val="none"/>
        </w:rPr>
        <w:t xml:space="preserve">“货物”系指本磋商文件所述工程涉及的各种建筑材料</w:t>
      </w:r>
      <w:bookmarkEnd w:id="64"/>
      <w:r>
        <w:rPr>
          <w:rFonts w:hint="eastAsia" w:ascii="宋体" w:hAnsi="宋体"/>
          <w:color w:val="auto"/>
          <w:sz w:val="24"/>
          <w:highlight w:val="none"/>
        </w:rPr>
        <w:t xml:space="preserve">。</w:t>
      </w:r>
      <w:bookmarkEnd w:id="61"/>
      <w:r/>
      <w:r/>
    </w:p>
    <w:p>
      <w:pPr>
        <w:pStyle w:val="1096"/>
        <w:ind w:firstLine="446"/>
        <w:keepLines w:val="0"/>
        <w:keepNext w:val="0"/>
        <w:spacing w:line="360" w:lineRule="auto"/>
        <w:rPr>
          <w:rFonts w:ascii="宋体" w:hAnsi="宋体"/>
          <w:color w:val="auto"/>
          <w:sz w:val="30"/>
          <w:highlight w:val="none"/>
        </w:rPr>
        <w:outlineLvl w:val="1"/>
      </w:pPr>
      <w:r/>
      <w:bookmarkStart w:id="65" w:name="_Toc4887"/>
      <w:r/>
      <w:bookmarkStart w:id="66" w:name="_Toc651"/>
      <w:r/>
      <w:bookmarkStart w:id="67" w:name="_Toc13856"/>
      <w:r/>
      <w:bookmarkStart w:id="68" w:name="_Toc73365470"/>
      <w:r/>
      <w:bookmarkStart w:id="69" w:name="_Toc11767"/>
      <w:r/>
      <w:bookmarkStart w:id="70" w:name="_Toc73364857"/>
      <w:r/>
      <w:bookmarkStart w:id="71" w:name="_Toc17865"/>
      <w:r>
        <w:rPr>
          <w:rFonts w:hint="eastAsia" w:ascii="宋体" w:hAnsi="宋体"/>
          <w:color w:val="auto"/>
          <w:sz w:val="30"/>
          <w:highlight w:val="none"/>
        </w:rPr>
        <w:t xml:space="preserve">3．本次采购方式</w:t>
      </w:r>
      <w:bookmarkEnd w:id="65"/>
      <w:r/>
      <w:bookmarkEnd w:id="66"/>
      <w:r/>
      <w:bookmarkEnd w:id="67"/>
      <w:r/>
      <w:bookmarkEnd w:id="68"/>
      <w:r/>
      <w:bookmarkEnd w:id="69"/>
      <w:r/>
      <w:bookmarkEnd w:id="70"/>
      <w:r/>
      <w:bookmarkEnd w:id="71"/>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72" w:name="EBb827a1ee09c24503810ef107662edd9b"/>
      <w:r>
        <w:rPr>
          <w:rFonts w:ascii="宋体" w:hAnsi="宋体"/>
          <w:color w:val="auto"/>
          <w:sz w:val="20"/>
          <w:szCs w:val="28"/>
          <w:highlight w:val="none"/>
        </w:rPr>
        <w:t xml:space="preserve"> </w:t>
      </w:r>
      <w:bookmarkEnd w:id="72"/>
      <w:r/>
      <w:bookmarkStart w:id="73" w:name="EB864908c2907a43c2b4173db210221033"/>
      <w:r>
        <w:rPr>
          <w:rFonts w:ascii="宋体" w:hAnsi="宋体"/>
          <w:color w:val="auto"/>
          <w:sz w:val="20"/>
          <w:szCs w:val="28"/>
          <w:highlight w:val="none"/>
        </w:rPr>
        <w:t xml:space="preserve"> </w:t>
      </w:r>
      <w:bookmarkEnd w:id="73"/>
      <w:r/>
      <w:bookmarkStart w:id="74" w:name="EB326aa1936df44aef9d1be4dfa91c7594"/>
      <w:r>
        <w:rPr>
          <w:rFonts w:ascii="宋体" w:hAnsi="宋体"/>
          <w:color w:val="auto"/>
          <w:sz w:val="20"/>
          <w:szCs w:val="28"/>
          <w:highlight w:val="none"/>
        </w:rPr>
        <w:t xml:space="preserve"> </w:t>
      </w:r>
      <w:bookmarkEnd w:id="7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75" w:name="EB554d20e884b34f068f9abf5c2900c4d1"/>
      <w:r>
        <w:rPr>
          <w:rFonts w:ascii="宋体" w:hAnsi="宋体"/>
          <w:color w:val="auto"/>
          <w:sz w:val="20"/>
          <w:szCs w:val="28"/>
          <w:highlight w:val="none"/>
        </w:rPr>
        <w:t xml:space="preserve"> </w:t>
      </w:r>
      <w:bookmarkEnd w:id="75"/>
      <w:r/>
      <w:bookmarkStart w:id="76" w:name="EB95604dcf296947de98be329cdd95192a"/>
      <w:r>
        <w:rPr>
          <w:rFonts w:ascii="宋体" w:hAnsi="宋体"/>
          <w:color w:val="auto"/>
          <w:sz w:val="20"/>
          <w:szCs w:val="28"/>
          <w:highlight w:val="none"/>
        </w:rPr>
        <w:t xml:space="preserve"> </w:t>
      </w:r>
      <w:bookmarkEnd w:id="76"/>
      <w:r/>
      <w:bookmarkStart w:id="77" w:name="EBeaa6884fb96b4a01bb14112961cfa20a"/>
      <w:r>
        <w:rPr>
          <w:rFonts w:ascii="宋体" w:hAnsi="宋体"/>
          <w:color w:val="auto"/>
          <w:sz w:val="20"/>
          <w:szCs w:val="28"/>
          <w:highlight w:val="none"/>
        </w:rPr>
        <w:t xml:space="preserve"> </w:t>
      </w:r>
      <w:bookmarkEnd w:id="77"/>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78" w:name="EB239bc7938d02463888f23182e5e568e7"/>
      <w:r>
        <w:rPr>
          <w:rFonts w:hint="eastAsia" w:ascii="宋体" w:hAnsi="宋体"/>
          <w:color w:val="auto"/>
          <w:sz w:val="24"/>
          <w:szCs w:val="28"/>
          <w:highlight w:val="none"/>
        </w:rPr>
        <w:t xml:space="preserve">1名</w:t>
      </w:r>
      <w:bookmarkEnd w:id="78"/>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79" w:name="EB65f1af548e51428190f46d10e71d9afc"/>
      <w:r>
        <w:rPr>
          <w:rFonts w:hint="eastAsia" w:ascii="宋体" w:hAnsi="宋体"/>
          <w:color w:val="auto"/>
          <w:sz w:val="24"/>
          <w:highlight w:val="none"/>
        </w:rPr>
        <w:t xml:space="preserve">3.5 本项目是否接受联合体：不接受。</w:t>
      </w:r>
      <w:bookmarkEnd w:id="79"/>
      <w:r/>
      <w:r/>
    </w:p>
    <w:p>
      <w:pPr>
        <w:pStyle w:val="1096"/>
        <w:ind w:firstLine="446"/>
        <w:keepLines w:val="0"/>
        <w:keepNext w:val="0"/>
        <w:spacing w:line="360" w:lineRule="auto"/>
        <w:rPr>
          <w:rFonts w:ascii="宋体" w:hAnsi="宋体"/>
          <w:color w:val="auto"/>
          <w:sz w:val="30"/>
          <w:highlight w:val="none"/>
        </w:rPr>
        <w:outlineLvl w:val="1"/>
      </w:pPr>
      <w:r/>
      <w:bookmarkStart w:id="80" w:name="_Toc21643"/>
      <w:r/>
      <w:bookmarkStart w:id="81" w:name="_Toc1111"/>
      <w:r/>
      <w:bookmarkStart w:id="82" w:name="_Toc31642"/>
      <w:r/>
      <w:bookmarkStart w:id="83" w:name="_Toc21905"/>
      <w:r/>
      <w:bookmarkStart w:id="84" w:name="_Toc73364858"/>
      <w:r/>
      <w:bookmarkStart w:id="85" w:name="_Toc32083"/>
      <w:r/>
      <w:bookmarkStart w:id="86" w:name="_Toc73365471"/>
      <w:r>
        <w:rPr>
          <w:rFonts w:hint="eastAsia" w:ascii="宋体" w:hAnsi="宋体"/>
          <w:color w:val="auto"/>
          <w:sz w:val="30"/>
          <w:highlight w:val="none"/>
        </w:rPr>
        <w:t xml:space="preserve">4．磋商费用</w:t>
      </w:r>
      <w:bookmarkEnd w:id="80"/>
      <w:r/>
      <w:bookmarkEnd w:id="81"/>
      <w:r/>
      <w:bookmarkEnd w:id="82"/>
      <w:r/>
      <w:bookmarkEnd w:id="83"/>
      <w:r/>
      <w:bookmarkEnd w:id="84"/>
      <w:r/>
      <w:bookmarkEnd w:id="85"/>
      <w:r/>
      <w:bookmarkEnd w:id="86"/>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w:t>
      </w:r>
      <w:r>
        <w:rPr>
          <w:rFonts w:hint="eastAsia" w:ascii="宋体" w:hAnsi="宋体" w:cs="楷体"/>
          <w:color w:val="000000" w:themeColor="text1"/>
          <w:sz w:val="24"/>
          <w:highlight w:val="none"/>
          <w14:textFill>
            <w14:solidFill>
              <w14:schemeClr w14:val="tx1"/>
            </w14:solidFill>
          </w14:textFill>
        </w:rPr>
        <w:t xml:space="preserve">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为简化资金结算流程</w:t>
      </w:r>
      <w:r>
        <w:rPr>
          <w:rFonts w:hint="eastAsia" w:ascii="宋体" w:hAnsi="宋体" w:cs="楷体"/>
          <w:b/>
          <w:color w:val="000000" w:themeColor="text1"/>
          <w:sz w:val="24"/>
          <w:highlight w:val="none"/>
          <w:lang w:eastAsia="zh-CN"/>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提高采购执行效率，供应商应自行承担</w:t>
      </w:r>
      <w:r>
        <w:rPr>
          <w:rFonts w:hint="eastAsia" w:ascii="宋体" w:hAnsi="宋体" w:cs="楷体"/>
          <w:b/>
          <w:color w:val="000000" w:themeColor="text1"/>
          <w:sz w:val="24"/>
          <w:highlight w:val="none"/>
          <w:lang w:eastAsia="zh-CN"/>
          <w14:textFill>
            <w14:solidFill>
              <w14:schemeClr w14:val="tx1"/>
            </w14:solidFill>
          </w14:textFill>
        </w:rPr>
        <w:t xml:space="preserve">以下列明的</w:t>
      </w:r>
      <w:r>
        <w:rPr>
          <w:rFonts w:hint="eastAsia" w:ascii="宋体" w:hAnsi="宋体" w:cs="楷体"/>
          <w:b/>
          <w:color w:val="000000" w:themeColor="text1"/>
          <w:sz w:val="24"/>
          <w:highlight w:val="none"/>
          <w14:textFill>
            <w14:solidFill>
              <w14:schemeClr w14:val="tx1"/>
            </w14:solidFill>
          </w14:textFill>
        </w:rPr>
        <w:t xml:space="preserve">与参加</w:t>
      </w:r>
      <w:r>
        <w:rPr>
          <w:rFonts w:hint="eastAsia" w:ascii="宋体" w:hAnsi="宋体" w:cs="楷体"/>
          <w:b/>
          <w:color w:val="000000" w:themeColor="text1"/>
          <w:sz w:val="24"/>
          <w:highlight w:val="none"/>
          <w:lang w:eastAsia="zh-CN"/>
          <w14:textFill>
            <w14:solidFill>
              <w14:schemeClr w14:val="tx1"/>
            </w14:solidFill>
          </w14:textFill>
        </w:rPr>
        <w:t xml:space="preserve">本次采购</w:t>
      </w:r>
      <w:r>
        <w:rPr>
          <w:rFonts w:hint="eastAsia" w:ascii="宋体" w:hAnsi="宋体" w:cs="楷体"/>
          <w:b/>
          <w:color w:val="000000" w:themeColor="text1"/>
          <w:sz w:val="24"/>
          <w:highlight w:val="none"/>
          <w14:textFill>
            <w14:solidFill>
              <w14:schemeClr w14:val="tx1"/>
            </w14:solidFill>
          </w14:textFill>
        </w:rPr>
        <w:t xml:space="preserve">有关的费用，并将</w:t>
      </w:r>
      <w:r>
        <w:rPr>
          <w:rFonts w:hint="eastAsia" w:ascii="宋体" w:hAnsi="宋体" w:cs="楷体"/>
          <w:b/>
          <w:color w:val="000000" w:themeColor="text1"/>
          <w:sz w:val="24"/>
          <w:highlight w:val="none"/>
          <w:lang w:eastAsia="zh-CN"/>
          <w14:textFill>
            <w14:solidFill>
              <w14:schemeClr w14:val="tx1"/>
            </w14:solidFill>
          </w14:textFill>
        </w:rPr>
        <w:t xml:space="preserve">招标</w:t>
      </w:r>
      <w:r>
        <w:rPr>
          <w:rFonts w:hint="eastAsia" w:ascii="宋体" w:hAnsi="宋体" w:cs="楷体"/>
          <w:b/>
          <w:color w:val="000000" w:themeColor="text1"/>
          <w:sz w:val="24"/>
          <w:highlight w:val="none"/>
          <w14:textFill>
            <w14:solidFill>
              <w14:schemeClr w14:val="tx1"/>
            </w14:solidFill>
          </w14:textFill>
        </w:rPr>
        <w:t xml:space="preserve">代理</w:t>
      </w:r>
      <w:r>
        <w:rPr>
          <w:rFonts w:hint="eastAsia" w:ascii="宋体" w:hAnsi="宋体" w:cs="楷体"/>
          <w:b/>
          <w:color w:val="000000" w:themeColor="text1"/>
          <w:sz w:val="24"/>
          <w:highlight w:val="none"/>
          <w:lang w:eastAsia="zh-CN"/>
          <w14:textFill>
            <w14:solidFill>
              <w14:schemeClr w14:val="tx1"/>
            </w14:solidFill>
          </w14:textFill>
        </w:rPr>
        <w:t xml:space="preserve">服务</w:t>
      </w:r>
      <w:r>
        <w:rPr>
          <w:rFonts w:hint="eastAsia" w:ascii="宋体" w:hAnsi="宋体" w:cs="楷体"/>
          <w:b/>
          <w:color w:val="000000" w:themeColor="text1"/>
          <w:sz w:val="24"/>
          <w:highlight w:val="none"/>
          <w14:textFill>
            <w14:solidFill>
              <w14:schemeClr w14:val="tx1"/>
            </w14:solidFill>
          </w14:textFill>
        </w:rPr>
        <w:t xml:space="preserve">费计入报价成本中。</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87" w:name="EB3140ac15ffe94745a99198862d707f3f"/>
      <w:r>
        <w:rPr>
          <w:rFonts w:hint="eastAsia" w:ascii="宋体" w:hAnsi="宋体"/>
          <w:b/>
          <w:color w:val="auto"/>
          <w:sz w:val="24"/>
          <w:highlight w:val="none"/>
        </w:rPr>
        <w:t xml:space="preserve">☑</w:t>
      </w:r>
      <w:bookmarkEnd w:id="87"/>
      <w:r/>
      <w:bookmarkStart w:id="88"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eastAsia="zh-CN"/>
        </w:rPr>
        <w:t xml:space="preserve">伍万贰仟玖佰元整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88"/>
      <w:r/>
      <w:bookmarkStart w:id="89" w:name="EB7c64003d7e0e4e5ea43cca1ed8ad389b"/>
      <w:r>
        <w:rPr>
          <w:rFonts w:hint="eastAsia" w:ascii="宋体" w:hAnsi="宋体"/>
          <w:b w:val="0"/>
          <w:bCs/>
          <w:color w:val="auto"/>
          <w:sz w:val="24"/>
          <w:highlight w:val="none"/>
          <w:lang w:val="en-US" w:eastAsia="zh-CN"/>
        </w:rPr>
        <w:t xml:space="preserve">江苏银行丹金路支行</w:t>
      </w:r>
      <w:bookmarkEnd w:id="8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096"/>
        <w:ind w:firstLine="446"/>
        <w:keepLines w:val="0"/>
        <w:keepNext w:val="0"/>
        <w:spacing w:before="200" w:after="200" w:line="360" w:lineRule="auto"/>
        <w:rPr>
          <w:rFonts w:ascii="宋体" w:hAnsi="宋体"/>
          <w:color w:val="auto"/>
          <w:sz w:val="30"/>
          <w:highlight w:val="none"/>
        </w:rPr>
        <w:outlineLvl w:val="1"/>
      </w:pPr>
      <w:r/>
      <w:bookmarkStart w:id="90" w:name="_Toc73364859"/>
      <w:r/>
      <w:bookmarkStart w:id="91" w:name="_Toc27353"/>
      <w:r/>
      <w:bookmarkStart w:id="92" w:name="_Toc73365472"/>
      <w:r/>
      <w:bookmarkStart w:id="93" w:name="_Toc2196"/>
      <w:r/>
      <w:bookmarkStart w:id="94" w:name="_Toc7472"/>
      <w:r/>
      <w:bookmarkStart w:id="95" w:name="_Toc28861"/>
      <w:r/>
      <w:bookmarkStart w:id="96" w:name="_Toc30177"/>
      <w:r>
        <w:rPr>
          <w:rFonts w:hint="eastAsia" w:ascii="宋体" w:hAnsi="宋体"/>
          <w:color w:val="auto"/>
          <w:sz w:val="30"/>
          <w:highlight w:val="none"/>
        </w:rPr>
        <w:t xml:space="preserve">5．政策功能</w:t>
      </w:r>
      <w:bookmarkEnd w:id="90"/>
      <w:r/>
      <w:bookmarkEnd w:id="91"/>
      <w:r/>
      <w:bookmarkEnd w:id="92"/>
      <w:r/>
      <w:bookmarkEnd w:id="93"/>
      <w:r/>
      <w:bookmarkEnd w:id="94"/>
      <w:r/>
      <w:bookmarkEnd w:id="95"/>
      <w:r/>
      <w:bookmarkEnd w:id="96"/>
      <w:r/>
      <w:r/>
    </w:p>
    <w:p>
      <w:pPr>
        <w:ind w:firstLine="480"/>
        <w:spacing w:line="360" w:lineRule="auto"/>
        <w:rPr>
          <w:rFonts w:hint="eastAsia" w:ascii="宋体" w:hAnsi="宋体"/>
          <w:bCs/>
          <w:color w:val="auto"/>
          <w:sz w:val="24"/>
          <w:highlight w:val="none"/>
        </w:rPr>
      </w:pPr>
      <w:r/>
      <w:bookmarkStart w:id="97"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97"/>
      <w:r/>
      <w:r/>
    </w:p>
    <w:p>
      <w:pPr>
        <w:pStyle w:val="1095"/>
        <w:rPr>
          <w:rFonts w:ascii="宋体" w:hAnsi="宋体" w:eastAsia="宋体"/>
          <w:color w:val="auto"/>
          <w:sz w:val="32"/>
          <w:highlight w:val="none"/>
        </w:rPr>
        <w:outlineLvl w:val="0"/>
      </w:pPr>
      <w:r/>
      <w:bookmarkStart w:id="98" w:name="_Toc28736"/>
      <w:r/>
      <w:bookmarkStart w:id="99" w:name="_Toc73364860"/>
      <w:r/>
      <w:bookmarkStart w:id="100" w:name="_Toc73365473"/>
      <w:r/>
      <w:bookmarkStart w:id="101" w:name="_Toc7909"/>
      <w:r>
        <w:rPr>
          <w:rFonts w:hint="eastAsia" w:ascii="宋体" w:hAnsi="宋体" w:eastAsia="宋体"/>
          <w:color w:val="auto"/>
          <w:sz w:val="32"/>
          <w:highlight w:val="none"/>
        </w:rPr>
        <w:t xml:space="preserve">二、磋商文件</w:t>
      </w:r>
      <w:bookmarkEnd w:id="98"/>
      <w:r/>
      <w:bookmarkEnd w:id="99"/>
      <w:r/>
      <w:bookmarkEnd w:id="100"/>
      <w:r/>
      <w:bookmarkEnd w:id="101"/>
      <w:r/>
      <w:r/>
    </w:p>
    <w:p>
      <w:pPr>
        <w:pStyle w:val="1096"/>
        <w:ind w:firstLine="446"/>
        <w:keepLines w:val="0"/>
        <w:keepNext w:val="0"/>
        <w:spacing w:before="200" w:after="200" w:line="360" w:lineRule="auto"/>
        <w:rPr>
          <w:rFonts w:ascii="宋体" w:hAnsi="宋体"/>
          <w:color w:val="auto"/>
          <w:sz w:val="30"/>
          <w:highlight w:val="none"/>
        </w:rPr>
        <w:outlineLvl w:val="1"/>
      </w:pPr>
      <w:r/>
      <w:bookmarkStart w:id="102" w:name="_Toc73365474"/>
      <w:r/>
      <w:bookmarkStart w:id="103" w:name="_Toc24644"/>
      <w:r/>
      <w:bookmarkStart w:id="104" w:name="_Toc32660"/>
      <w:r/>
      <w:bookmarkStart w:id="105" w:name="_Toc73364861"/>
      <w:r/>
      <w:bookmarkStart w:id="106" w:name="_Toc23343"/>
      <w:r/>
      <w:bookmarkStart w:id="107" w:name="_Toc15507"/>
      <w:r/>
      <w:bookmarkStart w:id="108" w:name="_Toc30018"/>
      <w:r>
        <w:rPr>
          <w:rFonts w:hint="eastAsia" w:ascii="宋体" w:hAnsi="宋体"/>
          <w:color w:val="auto"/>
          <w:sz w:val="30"/>
          <w:highlight w:val="none"/>
        </w:rPr>
        <w:t xml:space="preserve">6．磋商文件组成</w:t>
      </w:r>
      <w:bookmarkEnd w:id="102"/>
      <w:r/>
      <w:bookmarkEnd w:id="103"/>
      <w:r/>
      <w:bookmarkEnd w:id="104"/>
      <w:r/>
      <w:bookmarkEnd w:id="105"/>
      <w:r/>
      <w:bookmarkEnd w:id="106"/>
      <w:r/>
      <w:bookmarkEnd w:id="107"/>
      <w:r/>
      <w:bookmarkEnd w:id="108"/>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96"/>
        <w:ind w:firstLine="446"/>
        <w:keepLines w:val="0"/>
        <w:keepNext w:val="0"/>
        <w:spacing w:before="200" w:after="200" w:line="360" w:lineRule="auto"/>
        <w:rPr>
          <w:rFonts w:ascii="宋体" w:hAnsi="宋体"/>
          <w:color w:val="auto"/>
          <w:sz w:val="30"/>
          <w:highlight w:val="none"/>
        </w:rPr>
        <w:outlineLvl w:val="1"/>
      </w:pPr>
      <w:r/>
      <w:bookmarkStart w:id="109" w:name="_Toc7192"/>
      <w:r/>
      <w:bookmarkStart w:id="110" w:name="_Toc32389"/>
      <w:r/>
      <w:bookmarkStart w:id="111" w:name="_Toc73365475"/>
      <w:r/>
      <w:bookmarkStart w:id="112" w:name="_Toc73364862"/>
      <w:r/>
      <w:bookmarkStart w:id="113" w:name="_Toc6982"/>
      <w:r/>
      <w:bookmarkStart w:id="114" w:name="_Toc16577"/>
      <w:r/>
      <w:bookmarkStart w:id="115" w:name="_Toc22916"/>
      <w:r>
        <w:rPr>
          <w:rFonts w:hint="eastAsia" w:ascii="宋体" w:hAnsi="宋体"/>
          <w:color w:val="auto"/>
          <w:sz w:val="30"/>
          <w:highlight w:val="none"/>
        </w:rPr>
        <w:t xml:space="preserve">7．磋商文件的澄清和修改</w:t>
      </w:r>
      <w:bookmarkEnd w:id="109"/>
      <w:r/>
      <w:bookmarkEnd w:id="110"/>
      <w:r/>
      <w:bookmarkEnd w:id="111"/>
      <w:r/>
      <w:bookmarkEnd w:id="112"/>
      <w:r/>
      <w:bookmarkEnd w:id="113"/>
      <w:r/>
      <w:bookmarkEnd w:id="114"/>
      <w:r/>
      <w:bookmarkEnd w:id="11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95"/>
        <w:jc w:val="center"/>
        <w:tabs>
          <w:tab w:val="left" w:pos="6444" w:leader="none"/>
        </w:tabs>
        <w:rPr>
          <w:rFonts w:ascii="宋体" w:hAnsi="宋体" w:eastAsia="宋体"/>
          <w:color w:val="auto"/>
          <w:sz w:val="32"/>
          <w:highlight w:val="none"/>
        </w:rPr>
        <w:outlineLvl w:val="0"/>
      </w:pPr>
      <w:r/>
      <w:bookmarkStart w:id="116" w:name="_Toc73365476"/>
      <w:r/>
      <w:bookmarkStart w:id="117" w:name="_Toc16236"/>
      <w:r/>
      <w:bookmarkStart w:id="118" w:name="_Toc13491"/>
      <w:r/>
      <w:bookmarkStart w:id="119" w:name="_Toc73364863"/>
      <w:r>
        <w:rPr>
          <w:rFonts w:hint="eastAsia" w:ascii="宋体" w:hAnsi="宋体" w:eastAsia="宋体"/>
          <w:color w:val="auto"/>
          <w:sz w:val="32"/>
          <w:highlight w:val="none"/>
        </w:rPr>
        <w:t xml:space="preserve">三、磋商响应文件</w:t>
      </w:r>
      <w:bookmarkEnd w:id="116"/>
      <w:r/>
      <w:bookmarkEnd w:id="117"/>
      <w:r/>
      <w:bookmarkEnd w:id="118"/>
      <w:r/>
      <w:bookmarkEnd w:id="119"/>
      <w:r/>
      <w:r/>
    </w:p>
    <w:p>
      <w:pPr>
        <w:pStyle w:val="1096"/>
        <w:ind w:firstLine="446"/>
        <w:keepLines w:val="0"/>
        <w:keepNext w:val="0"/>
        <w:spacing w:before="200" w:after="200" w:line="360" w:lineRule="auto"/>
        <w:rPr>
          <w:rFonts w:ascii="宋体" w:hAnsi="宋体"/>
          <w:color w:val="auto"/>
          <w:sz w:val="30"/>
          <w:highlight w:val="none"/>
        </w:rPr>
        <w:outlineLvl w:val="1"/>
      </w:pPr>
      <w:r/>
      <w:bookmarkStart w:id="120" w:name="_Toc2411"/>
      <w:r/>
      <w:bookmarkStart w:id="121" w:name="_Toc28680"/>
      <w:r/>
      <w:bookmarkStart w:id="122" w:name="_Toc30589"/>
      <w:r/>
      <w:bookmarkStart w:id="123" w:name="_Toc73365477"/>
      <w:r/>
      <w:bookmarkStart w:id="124" w:name="_Toc26079"/>
      <w:r/>
      <w:bookmarkStart w:id="125" w:name="_Toc73364864"/>
      <w:r/>
      <w:bookmarkStart w:id="126" w:name="_Toc31032"/>
      <w:r>
        <w:rPr>
          <w:rFonts w:hint="eastAsia" w:ascii="宋体" w:hAnsi="宋体"/>
          <w:color w:val="auto"/>
          <w:sz w:val="30"/>
          <w:highlight w:val="none"/>
        </w:rPr>
        <w:t xml:space="preserve">8．编制响应文件的工具</w:t>
      </w:r>
      <w:bookmarkEnd w:id="120"/>
      <w:r/>
      <w:bookmarkEnd w:id="121"/>
      <w:r/>
      <w:bookmarkEnd w:id="122"/>
      <w:r/>
      <w:bookmarkEnd w:id="123"/>
      <w:r/>
      <w:bookmarkEnd w:id="124"/>
      <w:r/>
      <w:bookmarkEnd w:id="125"/>
      <w:r/>
      <w:bookmarkEnd w:id="12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96"/>
        <w:ind w:firstLine="446"/>
        <w:keepLines w:val="0"/>
        <w:keepNext w:val="0"/>
        <w:spacing w:before="200" w:after="200" w:line="360" w:lineRule="auto"/>
        <w:rPr>
          <w:rFonts w:ascii="宋体" w:hAnsi="宋体"/>
          <w:color w:val="auto"/>
          <w:sz w:val="30"/>
          <w:highlight w:val="none"/>
        </w:rPr>
        <w:outlineLvl w:val="1"/>
      </w:pPr>
      <w:r/>
      <w:bookmarkStart w:id="127" w:name="_Toc73365478"/>
      <w:r/>
      <w:bookmarkStart w:id="128" w:name="_Toc11644"/>
      <w:r/>
      <w:bookmarkStart w:id="129" w:name="_Toc20389"/>
      <w:r/>
      <w:bookmarkStart w:id="130" w:name="_Toc29007"/>
      <w:r/>
      <w:bookmarkStart w:id="131" w:name="_Toc7830"/>
      <w:r/>
      <w:bookmarkStart w:id="132" w:name="_Toc11675"/>
      <w:r/>
      <w:bookmarkStart w:id="133" w:name="_Toc73364865"/>
      <w:r>
        <w:rPr>
          <w:rFonts w:hint="eastAsia" w:ascii="宋体" w:hAnsi="宋体"/>
          <w:color w:val="auto"/>
          <w:sz w:val="30"/>
          <w:highlight w:val="none"/>
        </w:rPr>
        <w:t xml:space="preserve">9．响应文件语言及度量衡单位</w:t>
      </w:r>
      <w:bookmarkEnd w:id="127"/>
      <w:r/>
      <w:bookmarkEnd w:id="128"/>
      <w:r/>
      <w:bookmarkEnd w:id="129"/>
      <w:r/>
      <w:bookmarkEnd w:id="130"/>
      <w:r/>
      <w:bookmarkEnd w:id="131"/>
      <w:r/>
      <w:bookmarkEnd w:id="132"/>
      <w:r/>
      <w:bookmarkEnd w:id="13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96"/>
        <w:ind w:firstLine="446"/>
        <w:keepLines w:val="0"/>
        <w:keepNext w:val="0"/>
        <w:spacing w:before="200" w:after="200" w:line="360" w:lineRule="auto"/>
        <w:rPr>
          <w:rFonts w:ascii="宋体" w:hAnsi="宋体"/>
          <w:color w:val="auto"/>
          <w:sz w:val="30"/>
          <w:highlight w:val="none"/>
        </w:rPr>
        <w:outlineLvl w:val="1"/>
      </w:pPr>
      <w:r/>
      <w:bookmarkStart w:id="134" w:name="_Toc73365479"/>
      <w:r/>
      <w:bookmarkStart w:id="135" w:name="_Toc19105"/>
      <w:r/>
      <w:bookmarkStart w:id="136" w:name="_Toc25557"/>
      <w:r/>
      <w:bookmarkStart w:id="137" w:name="_Toc2582"/>
      <w:r/>
      <w:bookmarkStart w:id="138" w:name="_Toc6567"/>
      <w:r/>
      <w:bookmarkStart w:id="139" w:name="_Toc73364866"/>
      <w:r/>
      <w:bookmarkStart w:id="140" w:name="_Toc27758"/>
      <w:r>
        <w:rPr>
          <w:rFonts w:hint="eastAsia" w:ascii="宋体" w:hAnsi="宋体"/>
          <w:color w:val="auto"/>
          <w:sz w:val="30"/>
          <w:highlight w:val="none"/>
        </w:rPr>
        <w:t xml:space="preserve">10．响应文件的构成</w:t>
      </w:r>
      <w:bookmarkEnd w:id="134"/>
      <w:r/>
      <w:bookmarkEnd w:id="135"/>
      <w:r/>
      <w:bookmarkEnd w:id="136"/>
      <w:r/>
      <w:bookmarkEnd w:id="137"/>
      <w:r/>
      <w:bookmarkEnd w:id="138"/>
      <w:r/>
      <w:bookmarkEnd w:id="139"/>
      <w:r/>
      <w:bookmarkEnd w:id="140"/>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96"/>
        <w:ind w:firstLine="446"/>
        <w:keepLines w:val="0"/>
        <w:keepNext w:val="0"/>
        <w:spacing w:before="200" w:after="200" w:line="360" w:lineRule="auto"/>
        <w:rPr>
          <w:rFonts w:ascii="宋体" w:hAnsi="宋体"/>
          <w:color w:val="auto"/>
          <w:sz w:val="30"/>
          <w:highlight w:val="none"/>
        </w:rPr>
        <w:outlineLvl w:val="1"/>
      </w:pPr>
      <w:r/>
      <w:bookmarkStart w:id="141" w:name="_Toc31911"/>
      <w:r/>
      <w:bookmarkStart w:id="142" w:name="_Toc26282"/>
      <w:r/>
      <w:bookmarkStart w:id="143" w:name="_Toc9856"/>
      <w:r/>
      <w:bookmarkStart w:id="144" w:name="_Toc9439"/>
      <w:r/>
      <w:bookmarkStart w:id="145" w:name="_Toc73364867"/>
      <w:r/>
      <w:bookmarkStart w:id="146" w:name="_Toc32121"/>
      <w:r/>
      <w:bookmarkStart w:id="147" w:name="_Toc73365480"/>
      <w:r>
        <w:rPr>
          <w:rFonts w:hint="eastAsia" w:ascii="宋体" w:hAnsi="宋体"/>
          <w:color w:val="auto"/>
          <w:sz w:val="30"/>
          <w:highlight w:val="none"/>
        </w:rPr>
        <w:t xml:space="preserve">11．响应文件的编写</w:t>
      </w:r>
      <w:bookmarkEnd w:id="141"/>
      <w:r/>
      <w:bookmarkEnd w:id="142"/>
      <w:r/>
      <w:bookmarkEnd w:id="143"/>
      <w:r/>
      <w:bookmarkEnd w:id="144"/>
      <w:r/>
      <w:bookmarkEnd w:id="145"/>
      <w:r/>
      <w:bookmarkEnd w:id="146"/>
      <w:r/>
      <w:bookmarkEnd w:id="147"/>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48" w:name="_Toc7550"/>
      <w:r/>
      <w:bookmarkStart w:id="149" w:name="_Toc5031"/>
      <w:r/>
      <w:bookmarkStart w:id="150" w:name="_Toc22015"/>
      <w:r/>
      <w:bookmarkStart w:id="151" w:name="_Toc73365481"/>
      <w:r/>
      <w:bookmarkStart w:id="152" w:name="_Toc30606"/>
      <w:r/>
      <w:bookmarkStart w:id="153" w:name="_Toc73364868"/>
      <w:r/>
      <w:bookmarkStart w:id="154" w:name="_Toc26993"/>
      <w:r>
        <w:rPr>
          <w:rFonts w:hint="eastAsia" w:ascii="宋体" w:hAnsi="宋体"/>
          <w:color w:val="auto"/>
          <w:sz w:val="30"/>
          <w:highlight w:val="none"/>
        </w:rPr>
        <w:t xml:space="preserve">12．响应报价</w:t>
      </w:r>
      <w:bookmarkEnd w:id="148"/>
      <w:r/>
      <w:bookmarkEnd w:id="149"/>
      <w:r/>
      <w:bookmarkEnd w:id="150"/>
      <w:r/>
      <w:bookmarkEnd w:id="151"/>
      <w:r/>
      <w:bookmarkEnd w:id="152"/>
      <w:r/>
      <w:bookmarkEnd w:id="153"/>
      <w:r/>
      <w:bookmarkEnd w:id="154"/>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55"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55"/>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56" w:name="_Toc24366"/>
      <w:r/>
      <w:bookmarkStart w:id="157" w:name="_Toc73364869"/>
      <w:r/>
      <w:bookmarkStart w:id="158" w:name="_Toc73365482"/>
      <w:r/>
      <w:bookmarkStart w:id="159" w:name="_Toc28263"/>
      <w:r/>
      <w:bookmarkStart w:id="160" w:name="_Toc20782"/>
      <w:r/>
      <w:bookmarkStart w:id="161" w:name="_Toc1570"/>
      <w:r/>
      <w:bookmarkStart w:id="162" w:name="_Toc28177"/>
      <w:r>
        <w:rPr>
          <w:rFonts w:hint="eastAsia" w:ascii="宋体" w:hAnsi="宋体"/>
          <w:color w:val="auto"/>
          <w:sz w:val="30"/>
          <w:highlight w:val="none"/>
        </w:rPr>
        <w:t xml:space="preserve">13．磋商保证金</w:t>
      </w:r>
      <w:bookmarkEnd w:id="156"/>
      <w:r/>
      <w:bookmarkEnd w:id="157"/>
      <w:r/>
      <w:bookmarkEnd w:id="158"/>
      <w:r/>
      <w:bookmarkEnd w:id="159"/>
      <w:r/>
      <w:bookmarkEnd w:id="160"/>
      <w:r/>
      <w:bookmarkEnd w:id="161"/>
      <w:r/>
      <w:bookmarkEnd w:id="162"/>
      <w:r/>
      <w:r/>
    </w:p>
    <w:p>
      <w:pPr>
        <w:ind w:firstLine="480"/>
        <w:spacing w:line="360" w:lineRule="auto"/>
        <w:rPr>
          <w:rFonts w:ascii="宋体" w:hAnsi="宋体"/>
          <w:color w:val="auto"/>
          <w:sz w:val="24"/>
          <w:highlight w:val="none"/>
        </w:rPr>
      </w:pPr>
      <w:r/>
      <w:bookmarkStart w:id="163" w:name="EBffce9a1083124a32b81da965a376b38b"/>
      <w:r>
        <w:rPr>
          <w:rFonts w:hint="eastAsia" w:ascii="宋体" w:hAnsi="宋体"/>
          <w:color w:val="auto"/>
          <w:sz w:val="24"/>
          <w:highlight w:val="none"/>
        </w:rPr>
        <w:t xml:space="preserve">13.1本项目不收磋商保证金。</w:t>
      </w:r>
      <w:bookmarkEnd w:id="163"/>
      <w:r>
        <w:rPr>
          <w:rFonts w:ascii="宋体" w:hAnsi="宋体"/>
          <w:color w:val="auto"/>
          <w:sz w:val="24"/>
          <w:highlight w:val="none"/>
        </w:rPr>
        <w:t xml:space="preserve"> </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64" w:name="_Toc20023"/>
      <w:r/>
      <w:bookmarkStart w:id="165" w:name="_Toc6385"/>
      <w:r/>
      <w:bookmarkStart w:id="166" w:name="_Toc27914"/>
      <w:r/>
      <w:bookmarkStart w:id="167" w:name="_Toc25874"/>
      <w:r/>
      <w:bookmarkStart w:id="168" w:name="_Toc73364870"/>
      <w:r/>
      <w:bookmarkStart w:id="169" w:name="_Toc14248"/>
      <w:r/>
      <w:bookmarkStart w:id="170" w:name="_Toc73365483"/>
      <w:r>
        <w:rPr>
          <w:rFonts w:hint="eastAsia" w:ascii="宋体" w:hAnsi="宋体"/>
          <w:color w:val="auto"/>
          <w:sz w:val="30"/>
          <w:highlight w:val="none"/>
        </w:rPr>
        <w:t xml:space="preserve">14．磋商响应有效期</w:t>
      </w:r>
      <w:bookmarkEnd w:id="164"/>
      <w:r/>
      <w:bookmarkEnd w:id="165"/>
      <w:r/>
      <w:bookmarkEnd w:id="166"/>
      <w:r/>
      <w:bookmarkEnd w:id="167"/>
      <w:r/>
      <w:bookmarkEnd w:id="168"/>
      <w:r/>
      <w:bookmarkEnd w:id="169"/>
      <w:r/>
      <w:bookmarkEnd w:id="17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71" w:name="EBe5331d116298431aa240d61d189e1ecb"/>
      <w:r>
        <w:rPr>
          <w:rFonts w:hint="eastAsia" w:ascii="宋体" w:hAnsi="宋体"/>
          <w:color w:val="auto"/>
          <w:sz w:val="24"/>
          <w:highlight w:val="none"/>
        </w:rPr>
        <w:t xml:space="preserve">45天</w:t>
      </w:r>
      <w:bookmarkEnd w:id="171"/>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2" w:name="_Toc17582"/>
      <w:r/>
      <w:bookmarkStart w:id="173" w:name="_Toc140"/>
      <w:r/>
      <w:bookmarkStart w:id="174" w:name="_Toc22077"/>
      <w:r/>
      <w:bookmarkStart w:id="175" w:name="_Toc14839"/>
      <w:r/>
      <w:bookmarkStart w:id="176" w:name="_Toc73364871"/>
      <w:r/>
      <w:bookmarkStart w:id="177" w:name="_Toc73365484"/>
      <w:r/>
      <w:bookmarkStart w:id="178" w:name="_Toc13873"/>
      <w:r>
        <w:rPr>
          <w:rFonts w:hint="eastAsia" w:ascii="宋体" w:hAnsi="宋体"/>
          <w:color w:val="auto"/>
          <w:sz w:val="30"/>
          <w:highlight w:val="none"/>
        </w:rPr>
        <w:t xml:space="preserve">15. 响应文件的式样和签署</w:t>
      </w:r>
      <w:bookmarkEnd w:id="172"/>
      <w:r/>
      <w:bookmarkEnd w:id="173"/>
      <w:r/>
      <w:bookmarkEnd w:id="174"/>
      <w:r/>
      <w:bookmarkEnd w:id="175"/>
      <w:r/>
      <w:bookmarkEnd w:id="176"/>
      <w:r/>
      <w:bookmarkEnd w:id="177"/>
      <w:r/>
      <w:bookmarkEnd w:id="17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9" w:name="_Toc73364872"/>
      <w:r/>
      <w:bookmarkStart w:id="180" w:name="_Toc572"/>
      <w:r/>
      <w:bookmarkStart w:id="181" w:name="_Toc6230"/>
      <w:r/>
      <w:bookmarkStart w:id="182" w:name="_Toc22444"/>
      <w:r/>
      <w:bookmarkStart w:id="183" w:name="_Toc30167"/>
      <w:r/>
      <w:bookmarkStart w:id="184" w:name="_Toc1505"/>
      <w:r/>
      <w:bookmarkStart w:id="185" w:name="_Toc73365485"/>
      <w:r>
        <w:rPr>
          <w:rFonts w:hint="eastAsia" w:ascii="宋体" w:hAnsi="宋体"/>
          <w:color w:val="auto"/>
          <w:sz w:val="30"/>
          <w:highlight w:val="none"/>
        </w:rPr>
        <w:t xml:space="preserve">16．响应文件的提交</w:t>
      </w:r>
      <w:bookmarkEnd w:id="179"/>
      <w:r/>
      <w:bookmarkEnd w:id="180"/>
      <w:r/>
      <w:bookmarkEnd w:id="181"/>
      <w:r/>
      <w:bookmarkEnd w:id="182"/>
      <w:r/>
      <w:bookmarkEnd w:id="183"/>
      <w:r/>
      <w:bookmarkEnd w:id="184"/>
      <w:r/>
      <w:bookmarkEnd w:id="185"/>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86" w:name="_Toc3975"/>
      <w:r/>
      <w:bookmarkStart w:id="187" w:name="_Toc73364873"/>
      <w:r/>
      <w:bookmarkStart w:id="188" w:name="_Toc14762"/>
      <w:r/>
      <w:bookmarkStart w:id="189" w:name="_Toc673"/>
      <w:r/>
      <w:bookmarkStart w:id="190" w:name="_Toc73365486"/>
      <w:r/>
      <w:bookmarkStart w:id="191" w:name="_Toc20826"/>
      <w:r/>
      <w:bookmarkStart w:id="192" w:name="_Toc25070"/>
      <w:r>
        <w:rPr>
          <w:rFonts w:hint="eastAsia" w:ascii="宋体" w:hAnsi="宋体"/>
          <w:color w:val="auto"/>
          <w:sz w:val="30"/>
          <w:highlight w:val="none"/>
        </w:rPr>
        <w:t xml:space="preserve">17．响应文件的补充、修改或者撤回</w:t>
      </w:r>
      <w:bookmarkEnd w:id="186"/>
      <w:r/>
      <w:bookmarkEnd w:id="187"/>
      <w:r/>
      <w:bookmarkEnd w:id="188"/>
      <w:r/>
      <w:bookmarkEnd w:id="189"/>
      <w:r/>
      <w:bookmarkEnd w:id="190"/>
      <w:r/>
      <w:bookmarkEnd w:id="191"/>
      <w:r/>
      <w:bookmarkEnd w:id="19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95"/>
        <w:rPr>
          <w:rFonts w:ascii="宋体" w:hAnsi="宋体" w:eastAsia="宋体"/>
          <w:color w:val="auto"/>
          <w:sz w:val="32"/>
          <w:highlight w:val="none"/>
        </w:rPr>
        <w:outlineLvl w:val="0"/>
      </w:pPr>
      <w:r/>
      <w:bookmarkStart w:id="193" w:name="_Toc73364874"/>
      <w:r/>
      <w:bookmarkStart w:id="194" w:name="_Toc27767"/>
      <w:r/>
      <w:bookmarkStart w:id="195" w:name="_Toc73365487"/>
      <w:r/>
      <w:bookmarkStart w:id="196" w:name="_Toc19086"/>
      <w:r>
        <w:rPr>
          <w:rFonts w:hint="eastAsia" w:ascii="宋体" w:hAnsi="宋体" w:eastAsia="宋体"/>
          <w:color w:val="auto"/>
          <w:sz w:val="32"/>
          <w:highlight w:val="none"/>
        </w:rPr>
        <w:t xml:space="preserve">四、磋商与评审</w:t>
      </w:r>
      <w:bookmarkEnd w:id="193"/>
      <w:r/>
      <w:bookmarkEnd w:id="194"/>
      <w:r/>
      <w:bookmarkEnd w:id="195"/>
      <w:r/>
      <w:bookmarkEnd w:id="196"/>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97" w:name="_Toc73364875"/>
      <w:r/>
      <w:bookmarkStart w:id="198" w:name="_Toc6597"/>
      <w:r/>
      <w:bookmarkStart w:id="199" w:name="_Toc25044"/>
      <w:r/>
      <w:bookmarkStart w:id="200" w:name="_Toc30218"/>
      <w:r/>
      <w:bookmarkStart w:id="201" w:name="_Toc73365488"/>
      <w:r/>
      <w:bookmarkStart w:id="202" w:name="_Toc21635"/>
      <w:r/>
      <w:bookmarkStart w:id="203" w:name="_Toc7346"/>
      <w:r>
        <w:rPr>
          <w:rFonts w:hint="eastAsia" w:ascii="宋体" w:hAnsi="宋体"/>
          <w:color w:val="auto"/>
          <w:sz w:val="30"/>
          <w:highlight w:val="none"/>
        </w:rPr>
        <w:t xml:space="preserve">18．磋商</w:t>
      </w:r>
      <w:bookmarkEnd w:id="197"/>
      <w:r/>
      <w:bookmarkEnd w:id="198"/>
      <w:r/>
      <w:bookmarkEnd w:id="199"/>
      <w:r/>
      <w:bookmarkEnd w:id="200"/>
      <w:r/>
      <w:bookmarkEnd w:id="201"/>
      <w:r/>
      <w:bookmarkEnd w:id="202"/>
      <w:r/>
      <w:bookmarkEnd w:id="203"/>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204"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204"/>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05" w:name="_Toc27031"/>
      <w:r/>
      <w:bookmarkStart w:id="206" w:name="_Toc19540"/>
      <w:r/>
      <w:bookmarkStart w:id="207" w:name="_Toc73364876"/>
      <w:r/>
      <w:bookmarkStart w:id="208" w:name="_Toc8743"/>
      <w:r/>
      <w:bookmarkStart w:id="209" w:name="_Toc73365489"/>
      <w:r/>
      <w:bookmarkStart w:id="210" w:name="_Toc3596"/>
      <w:r/>
      <w:bookmarkStart w:id="211" w:name="_Toc9250"/>
      <w:r>
        <w:rPr>
          <w:rFonts w:hint="eastAsia" w:ascii="宋体" w:hAnsi="宋体"/>
          <w:color w:val="auto"/>
          <w:sz w:val="30"/>
          <w:highlight w:val="none"/>
        </w:rPr>
        <w:t xml:space="preserve">19．磋商小组组成</w:t>
      </w:r>
      <w:bookmarkEnd w:id="205"/>
      <w:r/>
      <w:bookmarkEnd w:id="206"/>
      <w:r/>
      <w:bookmarkEnd w:id="207"/>
      <w:r/>
      <w:bookmarkEnd w:id="208"/>
      <w:r/>
      <w:bookmarkEnd w:id="209"/>
      <w:r/>
      <w:bookmarkEnd w:id="210"/>
      <w:r/>
      <w:bookmarkEnd w:id="21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2" w:name="_Toc5665"/>
      <w:r/>
      <w:bookmarkStart w:id="213" w:name="_Toc28958"/>
      <w:r/>
      <w:bookmarkStart w:id="214" w:name="_Toc73365490"/>
      <w:r/>
      <w:bookmarkStart w:id="215" w:name="_Toc22071"/>
      <w:r/>
      <w:bookmarkStart w:id="216" w:name="_Toc6099"/>
      <w:r/>
      <w:bookmarkStart w:id="217" w:name="_Toc73364877"/>
      <w:r/>
      <w:bookmarkStart w:id="218" w:name="_Toc27996"/>
      <w:r>
        <w:rPr>
          <w:rFonts w:hint="eastAsia" w:ascii="宋体" w:hAnsi="宋体"/>
          <w:color w:val="auto"/>
          <w:sz w:val="30"/>
          <w:highlight w:val="none"/>
        </w:rPr>
        <w:t xml:space="preserve">20．无效磋商的情形</w:t>
      </w:r>
      <w:bookmarkEnd w:id="212"/>
      <w:r/>
      <w:bookmarkEnd w:id="213"/>
      <w:r/>
      <w:bookmarkEnd w:id="214"/>
      <w:r/>
      <w:bookmarkEnd w:id="215"/>
      <w:r/>
      <w:bookmarkEnd w:id="216"/>
      <w:r/>
      <w:bookmarkEnd w:id="217"/>
      <w:r/>
      <w:bookmarkEnd w:id="218"/>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219"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219"/>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0" w:name="_Toc24970"/>
      <w:r/>
      <w:bookmarkStart w:id="221" w:name="_Toc4528"/>
      <w:r/>
      <w:bookmarkStart w:id="222" w:name="_Toc16600"/>
      <w:r/>
      <w:bookmarkStart w:id="223" w:name="_Toc73365491"/>
      <w:r/>
      <w:bookmarkStart w:id="224" w:name="_Toc22482"/>
      <w:r/>
      <w:bookmarkStart w:id="225" w:name="_Toc14950"/>
      <w:r/>
      <w:bookmarkStart w:id="226" w:name="_Toc73364878"/>
      <w:r>
        <w:rPr>
          <w:rFonts w:hint="eastAsia" w:ascii="宋体" w:hAnsi="宋体"/>
          <w:color w:val="auto"/>
          <w:sz w:val="30"/>
          <w:highlight w:val="none"/>
        </w:rPr>
        <w:t xml:space="preserve">21．串通磋商的情形</w:t>
      </w:r>
      <w:bookmarkEnd w:id="220"/>
      <w:r/>
      <w:bookmarkEnd w:id="221"/>
      <w:r/>
      <w:bookmarkEnd w:id="222"/>
      <w:r/>
      <w:bookmarkEnd w:id="223"/>
      <w:r/>
      <w:bookmarkEnd w:id="224"/>
      <w:r/>
      <w:bookmarkEnd w:id="225"/>
      <w:r/>
      <w:bookmarkEnd w:id="22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7" w:name="_Toc73365492"/>
      <w:r/>
      <w:bookmarkStart w:id="228" w:name="_Toc17170"/>
      <w:r/>
      <w:bookmarkStart w:id="229" w:name="_Toc73364879"/>
      <w:r/>
      <w:bookmarkStart w:id="230" w:name="_Toc5756"/>
      <w:r/>
      <w:bookmarkStart w:id="231" w:name="_Toc10981"/>
      <w:r/>
      <w:bookmarkStart w:id="232" w:name="_Toc31219"/>
      <w:r/>
      <w:bookmarkStart w:id="233" w:name="_Toc3174"/>
      <w:r>
        <w:rPr>
          <w:rFonts w:hint="eastAsia" w:ascii="宋体" w:hAnsi="宋体"/>
          <w:color w:val="auto"/>
          <w:sz w:val="30"/>
          <w:highlight w:val="none"/>
        </w:rPr>
        <w:t xml:space="preserve">22．响应文件的澄清</w:t>
      </w:r>
      <w:bookmarkEnd w:id="227"/>
      <w:r/>
      <w:bookmarkEnd w:id="228"/>
      <w:r/>
      <w:bookmarkEnd w:id="229"/>
      <w:r/>
      <w:bookmarkEnd w:id="230"/>
      <w:r/>
      <w:bookmarkEnd w:id="231"/>
      <w:r/>
      <w:bookmarkEnd w:id="232"/>
      <w:r/>
      <w:bookmarkEnd w:id="233"/>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96"/>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outlineLvl w:val="1"/>
      </w:pPr>
      <w:r/>
      <w:bookmarkStart w:id="234" w:name="_Toc73365493"/>
      <w:r/>
      <w:bookmarkStart w:id="235" w:name="_Toc73364880"/>
      <w:r/>
      <w:bookmarkStart w:id="236" w:name="_Toc2985"/>
      <w:r/>
      <w:bookmarkStart w:id="237" w:name="_Toc16722"/>
      <w:r/>
      <w:bookmarkStart w:id="238" w:name="_Toc6435"/>
      <w:r/>
      <w:bookmarkStart w:id="239" w:name="_Toc4089"/>
      <w:r/>
      <w:bookmarkStart w:id="240" w:name="_Toc5893"/>
      <w:r>
        <w:rPr>
          <w:rFonts w:hint="eastAsia" w:ascii="宋体" w:hAnsi="宋体"/>
          <w:color w:val="auto"/>
          <w:sz w:val="30"/>
          <w:highlight w:val="none"/>
        </w:rPr>
        <w:t xml:space="preserve">23．磋商</w:t>
      </w:r>
      <w:bookmarkEnd w:id="234"/>
      <w:r/>
      <w:bookmarkEnd w:id="235"/>
      <w:r/>
      <w:bookmarkEnd w:id="236"/>
      <w:r/>
      <w:bookmarkEnd w:id="237"/>
      <w:r/>
      <w:bookmarkEnd w:id="238"/>
      <w:r>
        <w:rPr>
          <w:rFonts w:hint="eastAsia" w:ascii="宋体" w:hAnsi="宋体"/>
          <w:color w:val="auto"/>
          <w:sz w:val="30"/>
          <w:highlight w:val="none"/>
          <w:lang w:eastAsia="zh-CN"/>
        </w:rPr>
        <w:t xml:space="preserve">程序</w:t>
      </w:r>
      <w:bookmarkEnd w:id="239"/>
      <w:r/>
      <w:bookmarkEnd w:id="240"/>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41" w:name="_Toc5435"/>
      <w:r/>
      <w:bookmarkStart w:id="242" w:name="_Toc12369"/>
      <w:r/>
      <w:bookmarkStart w:id="243" w:name="_Toc24898"/>
      <w:r/>
      <w:bookmarkStart w:id="244" w:name="_Toc73365495"/>
      <w:r/>
      <w:bookmarkStart w:id="245" w:name="_Toc24888"/>
      <w:r/>
      <w:bookmarkStart w:id="246" w:name="_Toc4261"/>
      <w:r/>
      <w:bookmarkStart w:id="247" w:name="_Toc73364882"/>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41"/>
      <w:r/>
      <w:bookmarkEnd w:id="242"/>
      <w:r/>
      <w:bookmarkEnd w:id="243"/>
      <w:r/>
      <w:bookmarkEnd w:id="244"/>
      <w:r/>
      <w:bookmarkEnd w:id="245"/>
      <w:r/>
      <w:bookmarkEnd w:id="246"/>
      <w:r/>
      <w:bookmarkEnd w:id="24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95"/>
        <w:rPr>
          <w:rFonts w:ascii="宋体" w:hAnsi="宋体" w:eastAsia="宋体"/>
          <w:color w:val="auto"/>
          <w:sz w:val="32"/>
          <w:highlight w:val="none"/>
        </w:rPr>
        <w:outlineLvl w:val="0"/>
      </w:pPr>
      <w:r/>
      <w:bookmarkStart w:id="248" w:name="_Toc28330"/>
      <w:r/>
      <w:bookmarkStart w:id="249" w:name="_Toc26495"/>
      <w:r/>
      <w:bookmarkStart w:id="250" w:name="_Toc73364883"/>
      <w:r/>
      <w:bookmarkStart w:id="251" w:name="_Toc73365496"/>
      <w:r>
        <w:rPr>
          <w:rFonts w:hint="eastAsia" w:ascii="宋体" w:hAnsi="宋体" w:eastAsia="宋体"/>
          <w:color w:val="auto"/>
          <w:sz w:val="32"/>
          <w:highlight w:val="none"/>
        </w:rPr>
        <w:t xml:space="preserve">五、确定成交结果</w:t>
      </w:r>
      <w:bookmarkEnd w:id="248"/>
      <w:r/>
      <w:bookmarkEnd w:id="249"/>
      <w:r/>
      <w:bookmarkEnd w:id="250"/>
      <w:r/>
      <w:bookmarkEnd w:id="251"/>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52" w:name="_Toc73364884"/>
      <w:r/>
      <w:bookmarkStart w:id="253" w:name="_Toc4568"/>
      <w:r/>
      <w:bookmarkStart w:id="254" w:name="_Toc73365497"/>
      <w:r/>
      <w:bookmarkStart w:id="255" w:name="_Toc31493"/>
      <w:r/>
      <w:bookmarkStart w:id="256" w:name="_Toc21481"/>
      <w:r/>
      <w:bookmarkStart w:id="257" w:name="_Toc10"/>
      <w:r/>
      <w:bookmarkStart w:id="258" w:name="_Toc26551"/>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52"/>
      <w:r/>
      <w:bookmarkEnd w:id="253"/>
      <w:r/>
      <w:bookmarkEnd w:id="254"/>
      <w:r/>
      <w:bookmarkEnd w:id="255"/>
      <w:r/>
      <w:bookmarkEnd w:id="256"/>
      <w:r/>
      <w:bookmarkEnd w:id="257"/>
      <w:r/>
      <w:bookmarkEnd w:id="258"/>
      <w:r/>
      <w:r/>
    </w:p>
    <w:p>
      <w:pPr>
        <w:ind w:firstLine="480"/>
        <w:spacing w:line="360" w:lineRule="auto"/>
        <w:rPr>
          <w:rFonts w:hint="eastAsia" w:ascii="宋体" w:hAnsi="宋体" w:eastAsia="宋体" w:cs="Times New Roman"/>
          <w:color w:val="auto"/>
          <w:sz w:val="24"/>
          <w:highlight w:val="none"/>
        </w:rPr>
      </w:pPr>
      <w:r/>
      <w:bookmarkStart w:id="259"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59"/>
      <w:r/>
      <w:r/>
    </w:p>
    <w:p>
      <w:pPr>
        <w:pStyle w:val="1095"/>
        <w:rPr>
          <w:rFonts w:hint="eastAsia" w:ascii="宋体" w:hAnsi="宋体" w:eastAsia="宋体"/>
          <w:color w:val="auto"/>
          <w:sz w:val="32"/>
          <w:highlight w:val="none"/>
        </w:rPr>
        <w:outlineLvl w:val="0"/>
      </w:pPr>
      <w:r/>
      <w:bookmarkStart w:id="260" w:name="_Toc73365498"/>
      <w:r/>
      <w:bookmarkStart w:id="261" w:name="_Toc20526"/>
      <w:r/>
      <w:bookmarkStart w:id="262" w:name="_Toc73364885"/>
      <w:r/>
      <w:bookmarkStart w:id="263" w:name="_Toc18008"/>
      <w:r>
        <w:rPr>
          <w:rFonts w:hint="eastAsia" w:ascii="宋体" w:hAnsi="宋体" w:eastAsia="宋体"/>
          <w:color w:val="auto"/>
          <w:sz w:val="32"/>
          <w:highlight w:val="none"/>
        </w:rPr>
        <w:t xml:space="preserve">六、授予合同</w:t>
      </w:r>
      <w:bookmarkEnd w:id="260"/>
      <w:r/>
      <w:bookmarkEnd w:id="261"/>
      <w:r/>
      <w:bookmarkEnd w:id="262"/>
      <w:r/>
      <w:bookmarkEnd w:id="263"/>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4" w:name="_Toc5669"/>
      <w:r/>
      <w:bookmarkStart w:id="265" w:name="_Toc26546"/>
      <w:r/>
      <w:bookmarkStart w:id="266" w:name="_Toc6716"/>
      <w:r/>
      <w:bookmarkStart w:id="267" w:name="_Toc12469"/>
      <w:r/>
      <w:bookmarkStart w:id="268" w:name="_Toc73364886"/>
      <w:r/>
      <w:bookmarkStart w:id="269" w:name="_Toc4886"/>
      <w:r/>
      <w:bookmarkStart w:id="270" w:name="_Toc73365499"/>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64"/>
      <w:r/>
      <w:bookmarkEnd w:id="265"/>
      <w:r/>
      <w:bookmarkEnd w:id="266"/>
      <w:r/>
      <w:bookmarkEnd w:id="267"/>
      <w:r/>
      <w:bookmarkEnd w:id="268"/>
      <w:r/>
      <w:bookmarkEnd w:id="269"/>
      <w:r/>
      <w:bookmarkEnd w:id="270"/>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1" w:name="_Toc395"/>
      <w:r/>
      <w:bookmarkStart w:id="272" w:name="_Toc73365500"/>
      <w:r/>
      <w:bookmarkStart w:id="273" w:name="_Toc18538"/>
      <w:r/>
      <w:bookmarkStart w:id="274" w:name="_Toc21973"/>
      <w:r/>
      <w:bookmarkStart w:id="275" w:name="_Toc12105"/>
      <w:r/>
      <w:bookmarkStart w:id="276" w:name="_Toc73364887"/>
      <w:r/>
      <w:bookmarkStart w:id="277" w:name="_Toc1539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71"/>
      <w:r/>
      <w:bookmarkEnd w:id="272"/>
      <w:r/>
      <w:bookmarkEnd w:id="273"/>
      <w:r/>
      <w:bookmarkEnd w:id="274"/>
      <w:r/>
      <w:bookmarkEnd w:id="275"/>
      <w:r/>
      <w:bookmarkEnd w:id="276"/>
      <w:r/>
      <w:bookmarkEnd w:id="27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8" w:name="_Toc15077"/>
      <w:r/>
      <w:bookmarkStart w:id="279" w:name="_Toc73364888"/>
      <w:r/>
      <w:bookmarkStart w:id="280" w:name="_Toc16506"/>
      <w:r/>
      <w:bookmarkStart w:id="281" w:name="_Toc5326"/>
      <w:r/>
      <w:bookmarkStart w:id="282" w:name="_Toc28161"/>
      <w:r/>
      <w:bookmarkStart w:id="283" w:name="_Toc73365501"/>
      <w:r/>
      <w:bookmarkStart w:id="284" w:name="_Toc637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78"/>
      <w:r/>
      <w:bookmarkEnd w:id="279"/>
      <w:r/>
      <w:bookmarkEnd w:id="280"/>
      <w:r/>
      <w:bookmarkEnd w:id="281"/>
      <w:r/>
      <w:bookmarkEnd w:id="282"/>
      <w:r/>
      <w:bookmarkEnd w:id="283"/>
      <w:r/>
      <w:bookmarkEnd w:id="28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85" w:name="EB51d9b032aa7249af80d45424dadc155d"/>
      <w:r>
        <w:rPr>
          <w:rFonts w:hint="eastAsia" w:ascii="宋体" w:hAnsi="宋体" w:eastAsia="宋体" w:cs="Times New Roman"/>
          <w:color w:val="auto"/>
          <w:sz w:val="24"/>
          <w:highlight w:val="none"/>
        </w:rPr>
        <w:t xml:space="preserve">15日</w:t>
      </w:r>
      <w:bookmarkEnd w:id="285"/>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86" w:name="EB756a2e5eaf4942b0afe0c5074e4df86a"/>
      <w:r>
        <w:rPr>
          <w:rFonts w:hint="eastAsia" w:ascii="宋体" w:hAnsi="宋体" w:eastAsia="宋体" w:cs="Times New Roman"/>
          <w:color w:val="auto"/>
          <w:sz w:val="24"/>
          <w:highlight w:val="none"/>
        </w:rPr>
        <w:t xml:space="preserve">《中华人民共和国民法典》</w:t>
      </w:r>
      <w:bookmarkEnd w:id="286"/>
      <w:r>
        <w:rPr>
          <w:rFonts w:hint="eastAsia" w:ascii="宋体" w:hAnsi="宋体" w:eastAsia="宋体" w:cs="Times New Roman"/>
          <w:color w:val="auto"/>
          <w:sz w:val="24"/>
          <w:highlight w:val="none"/>
        </w:rPr>
        <w:t xml:space="preserve">。</w:t>
      </w:r>
      <w:r/>
    </w:p>
    <w:p>
      <w:pPr>
        <w:pStyle w:val="1096"/>
        <w:ind w:firstLine="446"/>
        <w:keepLines w:val="0"/>
        <w:keepNext w:val="0"/>
        <w:spacing w:before="200" w:after="200" w:line="360" w:lineRule="auto"/>
        <w:tabs>
          <w:tab w:val="left" w:pos="5191" w:leader="none"/>
        </w:tabs>
        <w:rPr>
          <w:rFonts w:hint="eastAsia"/>
          <w:color w:val="auto"/>
          <w:highlight w:val="none"/>
        </w:rPr>
        <w:outlineLvl w:val="1"/>
      </w:pPr>
      <w:r/>
      <w:bookmarkStart w:id="287" w:name="_Toc187"/>
      <w:r/>
      <w:bookmarkStart w:id="288" w:name="_Toc73365502"/>
      <w:r/>
      <w:bookmarkStart w:id="289" w:name="_Toc13196"/>
      <w:r/>
      <w:bookmarkStart w:id="290" w:name="_Toc17287"/>
      <w:r/>
      <w:bookmarkStart w:id="291" w:name="_Toc17280"/>
      <w:r/>
      <w:bookmarkStart w:id="292" w:name="_Toc73364889"/>
      <w:r/>
      <w:bookmarkStart w:id="293" w:name="_Toc5450"/>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87"/>
      <w:r/>
      <w:bookmarkEnd w:id="288"/>
      <w:r/>
      <w:bookmarkEnd w:id="289"/>
      <w:r/>
      <w:bookmarkEnd w:id="290"/>
      <w:r/>
      <w:bookmarkEnd w:id="291"/>
      <w:r/>
      <w:bookmarkEnd w:id="292"/>
      <w:r/>
      <w:bookmarkEnd w:id="293"/>
      <w:r/>
      <w:r/>
    </w:p>
    <w:p>
      <w:pPr>
        <w:pStyle w:val="911"/>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95"/>
        <w:rPr>
          <w:rFonts w:ascii="宋体" w:hAnsi="宋体" w:eastAsia="宋体"/>
          <w:color w:val="auto"/>
          <w:sz w:val="32"/>
          <w:highlight w:val="none"/>
        </w:rPr>
        <w:outlineLvl w:val="0"/>
      </w:pPr>
      <w:r/>
      <w:bookmarkStart w:id="294" w:name="_Toc12337"/>
      <w:r/>
      <w:bookmarkStart w:id="295" w:name="_Toc28105"/>
      <w:r/>
      <w:bookmarkStart w:id="296" w:name="_Toc73364890"/>
      <w:r/>
      <w:bookmarkStart w:id="297" w:name="_Toc73365503"/>
      <w:r>
        <w:rPr>
          <w:rFonts w:hint="eastAsia" w:ascii="宋体" w:hAnsi="宋体" w:eastAsia="宋体"/>
          <w:color w:val="auto"/>
          <w:sz w:val="32"/>
          <w:highlight w:val="none"/>
        </w:rPr>
        <w:t xml:space="preserve">七、询问、质疑、投诉</w:t>
      </w:r>
      <w:bookmarkEnd w:id="294"/>
      <w:r/>
      <w:bookmarkEnd w:id="295"/>
      <w:r/>
      <w:bookmarkEnd w:id="296"/>
      <w:r/>
      <w:bookmarkEnd w:id="297"/>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98" w:name="_Toc26856"/>
      <w:r/>
      <w:bookmarkStart w:id="299" w:name="_Toc73365504"/>
      <w:r/>
      <w:bookmarkStart w:id="300" w:name="_Toc21687"/>
      <w:r/>
      <w:bookmarkStart w:id="301" w:name="_Toc73364891"/>
      <w:r/>
      <w:bookmarkStart w:id="302" w:name="_Toc29838"/>
      <w:r/>
      <w:bookmarkStart w:id="303" w:name="_Toc5829"/>
      <w:r/>
      <w:bookmarkStart w:id="304" w:name="_Toc726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98"/>
      <w:r/>
      <w:bookmarkEnd w:id="299"/>
      <w:r/>
      <w:bookmarkEnd w:id="300"/>
      <w:r/>
      <w:bookmarkEnd w:id="301"/>
      <w:r/>
      <w:bookmarkEnd w:id="302"/>
      <w:r/>
      <w:bookmarkEnd w:id="303"/>
      <w:r/>
      <w:bookmarkEnd w:id="30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05" w:name="_Toc6002"/>
      <w:r/>
      <w:bookmarkStart w:id="306" w:name="_Toc14530"/>
      <w:r/>
      <w:bookmarkStart w:id="307" w:name="_Toc15998"/>
      <w:r/>
      <w:bookmarkStart w:id="308" w:name="_Toc73364892"/>
      <w:r/>
      <w:bookmarkStart w:id="309" w:name="_Toc73365505"/>
      <w:r/>
      <w:bookmarkStart w:id="310" w:name="_Toc25135"/>
      <w:r/>
      <w:bookmarkStart w:id="311" w:name="_Toc1614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305"/>
      <w:r/>
      <w:bookmarkEnd w:id="306"/>
      <w:r/>
      <w:bookmarkEnd w:id="307"/>
      <w:r/>
      <w:bookmarkEnd w:id="308"/>
      <w:r/>
      <w:bookmarkEnd w:id="309"/>
      <w:r/>
      <w:bookmarkEnd w:id="310"/>
      <w:r/>
      <w:bookmarkEnd w:id="31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12" w:name="EBe57b2086e1964f6c9a98adb43196769d"/>
      <w:r>
        <w:rPr>
          <w:rFonts w:hint="eastAsia" w:ascii="宋体" w:hAnsi="宋体" w:eastAsia="宋体" w:cs="Times New Roman"/>
          <w:color w:val="auto"/>
          <w:sz w:val="24"/>
          <w:highlight w:val="none"/>
        </w:rPr>
        <w:t xml:space="preserve"> </w:t>
      </w:r>
      <w:bookmarkEnd w:id="312"/>
      <w:r/>
      <w:bookmarkStart w:id="313" w:name="EB14c12432eda944b6b81906a07b050baa"/>
      <w:r>
        <w:rPr>
          <w:rFonts w:hint="eastAsia" w:ascii="宋体" w:hAnsi="宋体" w:eastAsia="宋体" w:cs="Times New Roman"/>
          <w:color w:val="auto"/>
          <w:sz w:val="24"/>
          <w:highlight w:val="none"/>
        </w:rPr>
        <w:t xml:space="preserve"> </w:t>
      </w:r>
      <w:bookmarkEnd w:id="31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14" w:name="_Toc28906"/>
      <w:r/>
      <w:bookmarkStart w:id="315" w:name="_Toc29916"/>
      <w:r/>
      <w:bookmarkStart w:id="316" w:name="_Toc3334"/>
      <w:r/>
      <w:bookmarkStart w:id="317" w:name="_Toc23714"/>
      <w:r/>
      <w:bookmarkStart w:id="318" w:name="_Toc20851"/>
      <w:r/>
      <w:bookmarkStart w:id="319" w:name="_Toc73365506"/>
      <w:r/>
      <w:bookmarkStart w:id="320" w:name="_Toc7336489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314"/>
      <w:r/>
      <w:bookmarkEnd w:id="315"/>
      <w:r/>
      <w:bookmarkEnd w:id="316"/>
      <w:r/>
      <w:bookmarkEnd w:id="317"/>
      <w:r/>
      <w:bookmarkEnd w:id="318"/>
      <w:r/>
      <w:bookmarkEnd w:id="319"/>
      <w:r/>
      <w:bookmarkEnd w:id="320"/>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95"/>
        <w:rPr>
          <w:rFonts w:ascii="宋体" w:hAnsi="宋体" w:eastAsia="宋体"/>
          <w:color w:val="auto"/>
          <w:sz w:val="32"/>
          <w:highlight w:val="none"/>
        </w:rPr>
        <w:outlineLvl w:val="0"/>
      </w:pPr>
      <w:r/>
      <w:bookmarkStart w:id="321" w:name="_Toc1451"/>
      <w:r/>
      <w:bookmarkStart w:id="322" w:name="_Toc73364894"/>
      <w:r/>
      <w:bookmarkStart w:id="323" w:name="_Toc48"/>
      <w:r/>
      <w:bookmarkStart w:id="324" w:name="_Toc73365507"/>
      <w:r>
        <w:rPr>
          <w:rFonts w:hint="eastAsia" w:ascii="宋体" w:hAnsi="宋体" w:eastAsia="宋体"/>
          <w:color w:val="auto"/>
          <w:sz w:val="32"/>
          <w:highlight w:val="none"/>
        </w:rPr>
        <w:t xml:space="preserve">八、诚实信用和解释权</w:t>
      </w:r>
      <w:bookmarkEnd w:id="321"/>
      <w:r/>
      <w:bookmarkEnd w:id="322"/>
      <w:r/>
      <w:bookmarkEnd w:id="323"/>
      <w:r/>
      <w:bookmarkEnd w:id="324"/>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25" w:name="_Toc19006"/>
      <w:r/>
      <w:bookmarkStart w:id="326" w:name="_Toc73365508"/>
      <w:r/>
      <w:bookmarkStart w:id="327" w:name="_Toc14612"/>
      <w:r/>
      <w:bookmarkStart w:id="328" w:name="_Toc73364895"/>
      <w:r/>
      <w:bookmarkStart w:id="329" w:name="_Toc14517"/>
      <w:r/>
      <w:bookmarkStart w:id="330" w:name="_Toc5005"/>
      <w:r/>
      <w:bookmarkStart w:id="331" w:name="_Toc33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325"/>
      <w:r/>
      <w:bookmarkEnd w:id="326"/>
      <w:r/>
      <w:bookmarkEnd w:id="327"/>
      <w:r/>
      <w:bookmarkEnd w:id="328"/>
      <w:r/>
      <w:bookmarkEnd w:id="329"/>
      <w:r/>
      <w:bookmarkEnd w:id="330"/>
      <w:r/>
      <w:bookmarkEnd w:id="33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2" w:name="_Toc73365509"/>
      <w:r/>
      <w:bookmarkStart w:id="333" w:name="_Toc6765"/>
      <w:r/>
      <w:bookmarkStart w:id="334" w:name="_Toc28505"/>
      <w:r/>
      <w:bookmarkStart w:id="335" w:name="_Toc29271"/>
      <w:r/>
      <w:bookmarkStart w:id="336" w:name="_Toc29266"/>
      <w:r/>
      <w:bookmarkStart w:id="337" w:name="_Toc1836"/>
      <w:r/>
      <w:bookmarkStart w:id="338" w:name="_Toc7336489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332"/>
      <w:r/>
      <w:bookmarkEnd w:id="333"/>
      <w:r/>
      <w:bookmarkEnd w:id="334"/>
      <w:r/>
      <w:bookmarkEnd w:id="335"/>
      <w:r/>
      <w:bookmarkEnd w:id="336"/>
      <w:r/>
      <w:bookmarkEnd w:id="337"/>
      <w:r/>
      <w:bookmarkEnd w:id="33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9" w:name="_Toc73365510"/>
      <w:r/>
      <w:bookmarkStart w:id="340" w:name="_Toc25784"/>
      <w:r/>
      <w:bookmarkStart w:id="341" w:name="_Toc16984"/>
      <w:r/>
      <w:bookmarkStart w:id="342" w:name="_Toc23968"/>
      <w:r/>
      <w:bookmarkStart w:id="343" w:name="_Toc10263"/>
      <w:r/>
      <w:bookmarkStart w:id="344" w:name="_Toc73364897"/>
      <w:r/>
      <w:bookmarkStart w:id="345" w:name="_Toc11840"/>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339"/>
      <w:r/>
      <w:bookmarkEnd w:id="340"/>
      <w:r/>
      <w:bookmarkEnd w:id="341"/>
      <w:r/>
      <w:bookmarkEnd w:id="342"/>
      <w:r/>
      <w:bookmarkEnd w:id="343"/>
      <w:r/>
      <w:bookmarkEnd w:id="344"/>
      <w:r/>
      <w:bookmarkEnd w:id="34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94"/>
        <w:jc w:val="center"/>
        <w:rPr>
          <w:rFonts w:ascii="宋体" w:hAnsi="宋体"/>
          <w:color w:val="auto"/>
          <w:sz w:val="36"/>
          <w:highlight w:val="none"/>
        </w:rPr>
      </w:pPr>
      <w:r/>
      <w:bookmarkStart w:id="346" w:name="_Toc73365511"/>
      <w:r/>
      <w:bookmarkStart w:id="347" w:name="_Toc73364898"/>
      <w:r>
        <w:rPr>
          <w:rFonts w:hint="eastAsia" w:ascii="宋体" w:hAnsi="宋体"/>
          <w:color w:val="auto"/>
          <w:sz w:val="36"/>
          <w:highlight w:val="none"/>
        </w:rPr>
        <w:br w:type="page" w:clear="all"/>
      </w:r>
      <w:bookmarkStart w:id="348" w:name="_Toc17424"/>
      <w:r/>
      <w:bookmarkStart w:id="349" w:name="_Toc30560"/>
      <w:r>
        <w:rPr>
          <w:rFonts w:hint="eastAsia" w:ascii="宋体" w:hAnsi="宋体"/>
          <w:color w:val="auto"/>
          <w:sz w:val="36"/>
          <w:highlight w:val="none"/>
        </w:rPr>
        <w:t xml:space="preserve">第三部分  合同</w:t>
      </w:r>
      <w:bookmarkEnd w:id="346"/>
      <w:r/>
      <w:bookmarkEnd w:id="347"/>
      <w:r/>
      <w:bookmarkEnd w:id="348"/>
      <w:r/>
      <w:bookmarkEnd w:id="349"/>
      <w:r/>
      <w:r/>
    </w:p>
    <w:p>
      <w:pPr>
        <w:rPr>
          <w:color w:val="auto"/>
          <w:highlight w:val="none"/>
        </w:rPr>
      </w:pPr>
      <w:r/>
      <w:bookmarkStart w:id="350" w:name="EB5d738f80eafe4dad973e91c4d059027e"/>
      <w:r/>
      <w:bookmarkEnd w:id="350"/>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ascii="Calibri" w:hAnsi="Calibri" w:eastAsia="黑体" w:cs="Times New Roman"/>
          <w:color w:val="auto"/>
          <w:sz w:val="52"/>
          <w:highlight w:val="none"/>
        </w:rPr>
        <w:outlineLvl w:val="0"/>
      </w:pPr>
      <w:r/>
      <w:bookmarkStart w:id="351" w:name="_Toc18856"/>
      <w:r>
        <w:rPr>
          <w:rStyle w:val="1098"/>
          <w:rFonts w:hint="eastAsia" w:ascii="Calibri" w:hAnsi="Calibri" w:eastAsia="黑体" w:cs="Times New Roman"/>
          <w:color w:val="auto"/>
          <w:spacing w:val="45"/>
          <w:sz w:val="56"/>
          <w:szCs w:val="24"/>
          <w:highlight w:val="none"/>
        </w:rPr>
        <w:t xml:space="preserve">丹阳市政府采购合同</w:t>
      </w:r>
      <w:bookmarkEnd w:id="351"/>
      <w:r/>
      <w:r/>
    </w:p>
    <w:p>
      <w:pPr>
        <w:pStyle w:val="1154"/>
        <w:rPr>
          <w:rStyle w:val="1098"/>
          <w:rFonts w:ascii="仿宋_GB2312" w:hAnsi="Calibri" w:eastAsia="仿宋_GB2312" w:cs="Times New Roman"/>
          <w:b/>
          <w:color w:val="auto"/>
          <w:sz w:val="32"/>
          <w:highlight w:val="none"/>
        </w:rPr>
      </w:pPr>
      <w:r>
        <w:rPr>
          <w:rStyle w:val="1098"/>
          <w:rFonts w:ascii="仿宋_GB2312" w:hAnsi="Calibri" w:eastAsia="仿宋_GB2312" w:cs="Times New Roman"/>
          <w:b/>
          <w:color w:val="auto"/>
          <w:sz w:val="32"/>
          <w:highlight w:val="none"/>
        </w:rPr>
        <w:t xml:space="preserve">  </w:t>
      </w:r>
      <w:r/>
    </w:p>
    <w:p>
      <w:pPr>
        <w:pStyle w:val="1155"/>
        <w:ind w:left="0" w:firstLine="0"/>
        <w:rPr>
          <w:rStyle w:val="1098"/>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154"/>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ind w:firstLine="482"/>
        <w:keepLines w:val="0"/>
        <w:keepNext w:val="0"/>
        <w:pageBreakBefore w:val="0"/>
        <w:spacing w:before="312" w:after="312"/>
        <w:widowControl w:val="off"/>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eastAsia="zh-CN"/>
        </w:rPr>
      </w:pPr>
      <w:r>
        <w:rPr>
          <w:rStyle w:val="1098"/>
          <w:rFonts w:hint="eastAsia" w:ascii="黑体" w:hAnsi="Calibri" w:eastAsia="黑体" w:cs="Times New Roman"/>
          <w:b/>
          <w:color w:val="auto"/>
          <w:sz w:val="32"/>
          <w:szCs w:val="22"/>
          <w:highlight w:val="none"/>
        </w:rPr>
        <w:t xml:space="preserve">项目编号：</w:t>
      </w:r>
      <w:r>
        <w:rPr>
          <w:rStyle w:val="1098"/>
          <w:rFonts w:hint="eastAsia" w:ascii="黑体" w:eastAsia="黑体" w:cs="Times New Roman"/>
          <w:b/>
          <w:color w:val="auto"/>
          <w:sz w:val="32"/>
          <w:szCs w:val="22"/>
          <w:highlight w:val="none"/>
          <w:lang w:eastAsia="zh-CN"/>
        </w:rPr>
        <w:t xml:space="preserve">JSZC-321181-DYWX-C2026-0018</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eastAsia="zh-CN"/>
        </w:rPr>
      </w:pPr>
      <w:r>
        <w:rPr>
          <w:rStyle w:val="1098"/>
          <w:rFonts w:hint="eastAsia" w:ascii="黑体" w:hAnsi="Calibri" w:eastAsia="黑体" w:cs="Times New Roman"/>
          <w:b/>
          <w:color w:val="auto"/>
          <w:sz w:val="32"/>
          <w:szCs w:val="22"/>
          <w:highlight w:val="none"/>
        </w:rPr>
        <w:t xml:space="preserve">项目名称：</w:t>
      </w:r>
      <w:r>
        <w:rPr>
          <w:rStyle w:val="1098"/>
          <w:rFonts w:hint="eastAsia" w:ascii="黑体" w:eastAsia="黑体" w:cs="Times New Roman"/>
          <w:b/>
          <w:color w:val="auto"/>
          <w:sz w:val="32"/>
          <w:szCs w:val="22"/>
          <w:highlight w:val="none"/>
          <w:lang w:eastAsia="zh-CN"/>
        </w:rPr>
        <w:t xml:space="preserve">丹北镇高桥新村雨污水管网维修改造工程</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val="en-US" w:eastAsia="zh-CN"/>
        </w:rPr>
      </w:pPr>
      <w:r>
        <w:rPr>
          <w:rStyle w:val="1098"/>
          <w:rFonts w:hint="eastAsia" w:ascii="黑体" w:eastAsia="黑体" w:cs="Times New Roman"/>
          <w:b/>
          <w:color w:val="auto"/>
          <w:sz w:val="32"/>
          <w:szCs w:val="22"/>
          <w:highlight w:val="none"/>
          <w:lang w:eastAsia="zh-CN"/>
        </w:rPr>
        <w:t xml:space="preserve">发包</w:t>
      </w:r>
      <w:r>
        <w:rPr>
          <w:rStyle w:val="1098"/>
          <w:rFonts w:hint="eastAsia" w:ascii="黑体" w:hAnsi="Calibri" w:eastAsia="黑体" w:cs="Times New Roman"/>
          <w:b/>
          <w:color w:val="auto"/>
          <w:sz w:val="32"/>
          <w:szCs w:val="22"/>
          <w:highlight w:val="none"/>
        </w:rPr>
        <w:t xml:space="preserve">单位：</w:t>
      </w:r>
      <w:r>
        <w:rPr>
          <w:rStyle w:val="1098"/>
          <w:rFonts w:hint="eastAsia" w:ascii="黑体" w:eastAsia="黑体" w:cs="Times New Roman"/>
          <w:b/>
          <w:color w:val="auto"/>
          <w:sz w:val="32"/>
          <w:szCs w:val="22"/>
          <w:highlight w:val="none"/>
          <w:lang w:eastAsia="zh-CN"/>
        </w:rPr>
        <w:t xml:space="preserve">丹阳市丹北镇人民政府</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28"/>
          <w:szCs w:val="21"/>
          <w:highlight w:val="none"/>
        </w:rPr>
      </w:pPr>
      <w:r>
        <w:rPr>
          <w:rStyle w:val="1098"/>
          <w:rFonts w:hint="eastAsia" w:ascii="黑体" w:hAnsi="Calibri" w:eastAsia="黑体" w:cs="Times New Roman"/>
          <w:b/>
          <w:color w:val="auto"/>
          <w:sz w:val="32"/>
          <w:szCs w:val="22"/>
          <w:highlight w:val="none"/>
        </w:rPr>
        <w:t xml:space="preserve">承包单位：</w:t>
      </w:r>
      <w:r/>
    </w:p>
    <w:p>
      <w:pPr>
        <w:ind w:firstLine="440"/>
        <w:pageBreakBefore w:val="0"/>
        <w:spacing w:line="420" w:lineRule="exact"/>
        <w:rPr>
          <w:rFonts w:hint="eastAsia"/>
          <w:color w:val="auto"/>
          <w:sz w:val="22"/>
          <w:szCs w:val="22"/>
          <w:highlight w:val="none"/>
        </w:rPr>
      </w:pPr>
      <w:r>
        <w:rPr>
          <w:rStyle w:val="1098"/>
          <w:rFonts w:hint="eastAsia" w:ascii="楷体" w:hAnsi="楷体" w:eastAsia="楷体" w:cs="Times New Roman"/>
          <w:b/>
          <w:color w:val="auto"/>
          <w:sz w:val="32"/>
          <w:szCs w:val="32"/>
          <w:highlight w:val="none"/>
        </w:rPr>
        <w:br w:type="page" w:clear="all"/>
      </w:r>
      <w:r/>
    </w:p>
    <w:p>
      <w:pPr>
        <w:pStyle w:val="1225"/>
        <w:jc w:val="center"/>
        <w:spacing w:before="0" w:after="0" w:line="240" w:lineRule="auto"/>
        <w:rPr>
          <w:rFonts w:hint="eastAsia" w:eastAsia="华文中宋"/>
          <w:color w:val="000000" w:themeColor="text1"/>
          <w:sz w:val="40"/>
          <w:szCs w:val="40"/>
          <w:highlight w:val="none"/>
          <w14:textFill>
            <w14:solidFill>
              <w14:schemeClr w14:val="tx1"/>
            </w14:solidFill>
          </w14:textFill>
        </w:rPr>
        <w:outlineLvl w:val="0"/>
      </w:pPr>
      <w:r/>
      <w:bookmarkStart w:id="352" w:name="_Toc13670"/>
      <w:r/>
      <w:bookmarkStart w:id="353" w:name="_Toc22410"/>
      <w:r>
        <w:rPr>
          <w:rFonts w:hint="eastAsia" w:eastAsia="华文中宋"/>
          <w:color w:val="000000" w:themeColor="text1"/>
          <w:sz w:val="40"/>
          <w:szCs w:val="40"/>
          <w:highlight w:val="none"/>
          <w:lang w:val="zh-CN"/>
          <w14:textFill>
            <w14:solidFill>
              <w14:schemeClr w14:val="tx1"/>
            </w14:solidFill>
          </w14:textFill>
        </w:rPr>
        <w:t xml:space="preserve">说  明</w:t>
      </w:r>
      <w:bookmarkEnd w:id="352"/>
      <w:r/>
      <w:bookmarkEnd w:id="353"/>
      <w:r/>
      <w:r/>
    </w:p>
    <w:p>
      <w:pPr>
        <w:ind w:right="0" w:firstLine="560"/>
        <w:keepLines w:val="0"/>
        <w:keepNext w:val="0"/>
        <w:pageBreakBefore w:val="0"/>
        <w:widowControl w:val="off"/>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4" w:name="_Toc4059"/>
      <w:r>
        <w:rPr>
          <w:rFonts w:hint="eastAsia" w:ascii="黑体" w:hAnsi="黑体" w:eastAsia="黑体"/>
          <w:bCs/>
          <w:color w:val="000000" w:themeColor="text1"/>
          <w:sz w:val="28"/>
          <w:szCs w:val="28"/>
          <w:highlight w:val="none"/>
          <w14:textFill>
            <w14:solidFill>
              <w14:schemeClr w14:val="tx1"/>
            </w14:solidFill>
          </w14:textFill>
        </w:rPr>
        <w:t xml:space="preserve">一、《示范文本》的组成</w:t>
      </w:r>
      <w:bookmarkEnd w:id="354"/>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5" w:name="_Toc28564"/>
      <w:r>
        <w:rPr>
          <w:rFonts w:hint="eastAsia" w:ascii="仿宋_GB2312" w:eastAsia="仿宋_GB2312"/>
          <w:color w:val="000000" w:themeColor="text1"/>
          <w:sz w:val="28"/>
          <w:szCs w:val="28"/>
          <w:highlight w:val="none"/>
          <w14:textFill>
            <w14:solidFill>
              <w14:schemeClr w14:val="tx1"/>
            </w14:solidFill>
          </w14:textFill>
        </w:rPr>
        <w:t xml:space="preserve">（一）合同协议书</w:t>
      </w:r>
      <w:bookmarkEnd w:id="355"/>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6" w:name="_Toc11342"/>
      <w:r>
        <w:rPr>
          <w:rFonts w:hint="eastAsia" w:ascii="仿宋_GB2312" w:eastAsia="仿宋_GB2312"/>
          <w:color w:val="000000" w:themeColor="text1"/>
          <w:sz w:val="28"/>
          <w:szCs w:val="28"/>
          <w:highlight w:val="none"/>
          <w14:textFill>
            <w14:solidFill>
              <w14:schemeClr w14:val="tx1"/>
            </w14:solidFill>
          </w14:textFill>
        </w:rPr>
        <w:t xml:space="preserve">（二）通用合同条款</w:t>
      </w:r>
      <w:bookmarkEnd w:id="356"/>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7" w:name="_Toc9951"/>
      <w:r>
        <w:rPr>
          <w:rFonts w:hint="eastAsia" w:ascii="仿宋_GB2312" w:eastAsia="仿宋_GB2312"/>
          <w:color w:val="000000" w:themeColor="text1"/>
          <w:sz w:val="28"/>
          <w:szCs w:val="28"/>
          <w:highlight w:val="none"/>
          <w14:textFill>
            <w14:solidFill>
              <w14:schemeClr w14:val="tx1"/>
            </w14:solidFill>
          </w14:textFill>
        </w:rPr>
        <w:t xml:space="preserve">（三）专用合同条款</w:t>
      </w:r>
      <w:bookmarkEnd w:id="357"/>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8" w:name="_Toc6053"/>
      <w:r>
        <w:rPr>
          <w:rFonts w:hint="eastAsia" w:ascii="黑体" w:hAnsi="黑体" w:eastAsia="黑体"/>
          <w:bCs/>
          <w:color w:val="000000" w:themeColor="text1"/>
          <w:sz w:val="28"/>
          <w:szCs w:val="28"/>
          <w:highlight w:val="none"/>
          <w14:textFill>
            <w14:solidFill>
              <w14:schemeClr w14:val="tx1"/>
            </w14:solidFill>
          </w14:textFill>
        </w:rPr>
        <w:t xml:space="preserve">二、《示范文本》的性质和适用范围</w:t>
      </w:r>
      <w:bookmarkEnd w:id="358"/>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rPr>
          <w:rFonts w:hint="eastAsia" w:ascii="仿宋_GB2312" w:eastAsia="仿宋_GB2312"/>
          <w:color w:val="000000" w:themeColor="text1"/>
          <w:sz w:val="28"/>
          <w:szCs w:val="28"/>
          <w:highlight w:val="none"/>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highlight w:val="none"/>
          <w:lang w:eastAsia="zh-CN"/>
          <w14:textFill>
            <w14:solidFill>
              <w14:schemeClr w14:val="tx1"/>
            </w14:solidFill>
          </w14:textFill>
        </w:rPr>
        <w:t xml:space="preserve">市政公用工程</w:t>
      </w:r>
      <w:r>
        <w:rPr>
          <w:rFonts w:hint="eastAsia" w:ascii="仿宋_GB2312" w:eastAsia="仿宋_GB2312"/>
          <w:color w:val="000000" w:themeColor="text1"/>
          <w:sz w:val="28"/>
          <w:szCs w:val="28"/>
          <w:highlight w:val="none"/>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br w:type="page" w:clear="all"/>
      </w:r>
      <w:r/>
    </w:p>
    <w:p>
      <w:pPr>
        <w:pStyle w:val="901"/>
        <w:jc w:val="center"/>
        <w:keepLines/>
        <w:keepNext/>
        <w:pageBreakBefore w:val="0"/>
        <w:spacing w:before="0" w:line="360" w:lineRule="auto"/>
        <w:widowControl w:val="off"/>
        <w:rPr>
          <w:rFonts w:eastAsia="华文中宋"/>
          <w:b w:val="0"/>
          <w:color w:val="000000" w:themeColor="text1"/>
          <w:sz w:val="40"/>
          <w:szCs w:val="40"/>
          <w:highlight w:val="none"/>
          <w14:textFill>
            <w14:solidFill>
              <w14:schemeClr w14:val="tx1"/>
            </w14:solidFill>
          </w14:textFill>
        </w:rPr>
        <w:outlineLvl w:val="0"/>
      </w:pPr>
      <w:r/>
      <w:bookmarkStart w:id="359" w:name="_Toc8765"/>
      <w:r/>
      <w:bookmarkStart w:id="360" w:name="_Toc3030"/>
      <w:r/>
      <w:bookmarkStart w:id="361" w:name="_Toc13992"/>
      <w:r/>
      <w:bookmarkStart w:id="362" w:name="_Toc351203480"/>
      <w:r/>
      <w:bookmarkStart w:id="363" w:name="_Toc351203652"/>
      <w:r>
        <w:rPr>
          <w:rFonts w:ascii="华文中宋" w:hAnsi="华文中宋" w:eastAsia="华文中宋"/>
          <w:color w:val="000000" w:themeColor="text1"/>
          <w:sz w:val="40"/>
          <w:szCs w:val="40"/>
          <w:highlight w:val="none"/>
          <w14:textFill>
            <w14:solidFill>
              <w14:schemeClr w14:val="tx1"/>
            </w14:solidFill>
          </w14:textFill>
        </w:rPr>
        <w:t xml:space="preserve">第一部分 合同协议书</w:t>
      </w:r>
      <w:bookmarkEnd w:id="359"/>
      <w:r/>
      <w:bookmarkEnd w:id="360"/>
      <w:r/>
      <w:bookmarkEnd w:id="361"/>
      <w:r/>
      <w:bookmarkEnd w:id="362"/>
      <w:r/>
      <w:r/>
    </w:p>
    <w:p>
      <w:pPr>
        <w:spacing w:line="360" w:lineRule="auto"/>
        <w:rPr>
          <w:rFonts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发包人（全称）：</w:t>
      </w:r>
      <w:r>
        <w:rPr>
          <w:rFonts w:hint="eastAsia" w:eastAsia="仿宋_GB2312"/>
          <w:b/>
          <w:color w:val="000000" w:themeColor="text1"/>
          <w:sz w:val="28"/>
          <w:szCs w:val="28"/>
          <w:highlight w:val="none"/>
          <w:u w:val="single"/>
          <w14:textFill>
            <w14:solidFill>
              <w14:schemeClr w14:val="tx1"/>
            </w14:solidFill>
          </w14:textFill>
        </w:rPr>
        <w:t xml:space="preserve">丹阳市丹北镇人民政府</w:t>
      </w:r>
      <w:r/>
    </w:p>
    <w:p>
      <w:pPr>
        <w:spacing w:line="360" w:lineRule="auto"/>
        <w:rPr>
          <w:rFonts w:hint="default"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承包人（全称）</w:t>
      </w:r>
      <w:r>
        <w:rPr>
          <w:rFonts w:eastAsia="仿宋_GB2312"/>
          <w:b/>
          <w:color w:val="000000" w:themeColor="text1"/>
          <w:sz w:val="28"/>
          <w:szCs w:val="28"/>
          <w:highlight w:val="none"/>
          <w:u w:val="none"/>
          <w14:textFill>
            <w14:solidFill>
              <w14:schemeClr w14:val="tx1"/>
            </w14:solidFill>
          </w14:textFill>
        </w:rPr>
        <w:t xml:space="preserve">：</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highlight w:val="none"/>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根据《中华人民共和国</w:t>
      </w:r>
      <w:r>
        <w:rPr>
          <w:rFonts w:hint="eastAsia" w:eastAsia="仿宋_GB2312"/>
          <w:color w:val="000000" w:themeColor="text1"/>
          <w:sz w:val="28"/>
          <w:szCs w:val="28"/>
          <w:highlight w:val="none"/>
          <w:lang w:eastAsia="zh-CN"/>
          <w14:textFill>
            <w14:solidFill>
              <w14:schemeClr w14:val="tx1"/>
            </w14:solidFill>
          </w14:textFill>
        </w:rPr>
        <w:t xml:space="preserve">民法典</w:t>
      </w:r>
      <w:r>
        <w:rPr>
          <w:rFonts w:eastAsia="仿宋_GB2312"/>
          <w:color w:val="000000" w:themeColor="text1"/>
          <w:sz w:val="28"/>
          <w:szCs w:val="28"/>
          <w:highlight w:val="none"/>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丹北镇高桥新村雨污水管网维修改造工程</w:t>
      </w:r>
      <w:r>
        <w:rPr>
          <w:rFonts w:eastAsia="仿宋_GB2312"/>
          <w:color w:val="000000" w:themeColor="text1"/>
          <w:sz w:val="28"/>
          <w:szCs w:val="28"/>
          <w:highlight w:val="none"/>
          <w14:textFill>
            <w14:solidFill>
              <w14:schemeClr w14:val="tx1"/>
            </w14:solidFill>
          </w14:textFill>
        </w:rPr>
        <w:t xml:space="preserve">施工及有关事项协商一致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共同达成如下协议：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4" w:name="_Toc351203481"/>
      <w:r/>
      <w:bookmarkStart w:id="365" w:name="_Toc31280"/>
      <w:r>
        <w:rPr>
          <w:rFonts w:ascii="Times New Roman" w:hAnsi="Times New Roman" w:eastAsia="黑体"/>
          <w:b w:val="0"/>
          <w:color w:val="000000" w:themeColor="text1"/>
          <w:sz w:val="28"/>
          <w:szCs w:val="28"/>
          <w:highlight w:val="none"/>
          <w14:textFill>
            <w14:solidFill>
              <w14:schemeClr w14:val="tx1"/>
            </w14:solidFill>
          </w14:textFill>
        </w:rPr>
        <w:t xml:space="preserve">一、工程概况</w:t>
      </w:r>
      <w:bookmarkEnd w:id="364"/>
      <w:r/>
      <w:bookmarkEnd w:id="365"/>
      <w:r/>
      <w:r/>
    </w:p>
    <w:p>
      <w:pPr>
        <w:ind w:firstLine="548"/>
        <w:keepLines w:val="0"/>
        <w:keepNext w:val="0"/>
        <w:pageBreakBefore w:val="0"/>
        <w:spacing w:line="480" w:lineRule="exact"/>
        <w:widowControl w:val="off"/>
        <w:rPr>
          <w:rFonts w:eastAsia="仿宋_GB2312"/>
          <w:color w:val="000000" w:themeColor="text1"/>
          <w:sz w:val="28"/>
          <w:szCs w:val="28"/>
          <w:highlight w:val="none"/>
          <w:u w:val="singl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1.工程名称</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丹北镇高桥新村雨污水管网维修改造工程</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2.工程地点：</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丹阳市丹北镇</w:t>
      </w:r>
      <w:r/>
    </w:p>
    <w:p>
      <w:pPr>
        <w:ind w:firstLine="548"/>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3.工程立项批准文号：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丹经发行〔2026〕74号</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4.资金来源：</w:t>
      </w:r>
      <w:r>
        <w:rPr>
          <w:rFonts w:hint="eastAsia" w:eastAsia="仿宋_GB2312"/>
          <w:color w:val="000000" w:themeColor="text1"/>
          <w:sz w:val="28"/>
          <w:szCs w:val="28"/>
          <w:highlight w:val="none"/>
          <w:u w:val="single"/>
          <w14:textFill>
            <w14:solidFill>
              <w14:schemeClr w14:val="tx1"/>
            </w14:solidFill>
          </w14:textFill>
        </w:rPr>
        <w:t xml:space="preserve">镇财政资金</w:t>
      </w:r>
      <w:r/>
    </w:p>
    <w:p>
      <w:pPr>
        <w:ind w:firstLine="550"/>
        <w:jc w:val="left"/>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5.工程内容：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项目主要包含雨水、污水管道改造，道路恢复及配套工程。雨水系统：更换雨水管道约1116米，修复检查井66座，新建单篦雨水口5座及连接管10米。污水系统：修复污水管道约727米，改造接户管约200米，新建污水主管275米（预留市政接口）；新建检查井13座、修复70座，清掏化粪池16座，包管加固30米。道路修复：恢复水泥混凝土路面约7600平方米，植筋7333根，耗用钢筋6吨。配套工程：排查、粉刷、堵漏检查井232座，实施管道封堵102处，完成溯源排查及沟槽支护各一项内容</w:t>
      </w:r>
      <w:r>
        <w:rPr>
          <w:rFonts w:hint="eastAsia" w:ascii="Times New Roman" w:hAnsi="Times New Roman" w:eastAsia="仿宋_GB2312" w:cs="Times New Roman"/>
          <w:bCs/>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群体工程应附《</w:t>
      </w:r>
      <w:r>
        <w:rPr>
          <w:rFonts w:eastAsia="仿宋_GB2312"/>
          <w:color w:val="000000" w:themeColor="text1"/>
          <w:sz w:val="28"/>
          <w:szCs w:val="28"/>
          <w:highlight w:val="none"/>
          <w14:textFill>
            <w14:solidFill>
              <w14:schemeClr w14:val="tx1"/>
            </w14:solidFill>
          </w14:textFill>
        </w:rPr>
        <w:t xml:space="preserve">承包人承揽工程项目一览表</w:t>
      </w:r>
      <w:r>
        <w:rPr>
          <w:rFonts w:hint="eastAsia" w:eastAsia="仿宋_GB2312"/>
          <w:color w:val="000000" w:themeColor="text1"/>
          <w:sz w:val="28"/>
          <w:szCs w:val="28"/>
          <w:highlight w:val="none"/>
          <w14:textFill>
            <w14:solidFill>
              <w14:schemeClr w14:val="tx1"/>
            </w14:solidFill>
          </w14:textFill>
        </w:rPr>
        <w:t xml:space="preserve">》（附件1）。</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6</w:t>
      </w:r>
      <w:r>
        <w:rPr>
          <w:rFonts w:eastAsia="仿宋_GB2312"/>
          <w:bCs/>
          <w:color w:val="000000" w:themeColor="text1"/>
          <w:sz w:val="28"/>
          <w:szCs w:val="28"/>
          <w:highlight w:val="none"/>
          <w14:textFill>
            <w14:solidFill>
              <w14:schemeClr w14:val="tx1"/>
            </w14:solidFill>
          </w14:textFill>
        </w:rPr>
        <w:t xml:space="preserve">.工程承包范围：</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丹北镇高桥新村雨污水管网维修改造工程</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（图纸及工程量清单内所有内容）的施工。</w:t>
      </w:r>
      <w:r>
        <w:rPr>
          <w:rFonts w:ascii="Times New Roman" w:hAnsi="Times New Roman" w:eastAsia="黑体"/>
          <w:b/>
          <w:color w:val="000000" w:themeColor="text1"/>
          <w:sz w:val="28"/>
          <w:szCs w:val="28"/>
          <w:highlight w:val="none"/>
          <w14:textFill>
            <w14:solidFill>
              <w14:schemeClr w14:val="tx1"/>
            </w14:solidFill>
          </w14:textFill>
        </w:rPr>
        <w:t xml:space="preserve">  </w:t>
      </w:r>
      <w:bookmarkStart w:id="366" w:name="_Toc351203482"/>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7" w:name="_Toc23397"/>
      <w:r>
        <w:rPr>
          <w:rFonts w:ascii="Times New Roman" w:hAnsi="Times New Roman" w:eastAsia="黑体"/>
          <w:b w:val="0"/>
          <w:color w:val="000000" w:themeColor="text1"/>
          <w:sz w:val="28"/>
          <w:szCs w:val="28"/>
          <w:highlight w:val="none"/>
          <w14:textFill>
            <w14:solidFill>
              <w14:schemeClr w14:val="tx1"/>
            </w14:solidFill>
          </w14:textFill>
        </w:rPr>
        <w:t xml:space="preserve">二、合同工期</w:t>
      </w:r>
      <w:bookmarkEnd w:id="366"/>
      <w:r/>
      <w:bookmarkEnd w:id="367"/>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计划开工日期：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rPr>
          <w:rFonts w:hint="eastAsia" w:eastAsia="仿宋_GB2312"/>
          <w:color w:val="000000" w:themeColor="text1"/>
          <w:sz w:val="28"/>
          <w:szCs w:val="28"/>
          <w:highlight w:val="none"/>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计划竣工日期：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工期总日历天数：</w:t>
      </w:r>
      <w:r>
        <w:rPr>
          <w:rFonts w:hint="eastAsia" w:eastAsia="仿宋_GB2312"/>
          <w:color w:val="000000" w:themeColor="text1"/>
          <w:sz w:val="28"/>
          <w:szCs w:val="28"/>
          <w:highlight w:val="none"/>
          <w:u w:val="single"/>
          <w:lang w:val="en-US" w:eastAsia="zh-CN"/>
          <w14:textFill>
            <w14:solidFill>
              <w14:schemeClr w14:val="tx1"/>
            </w14:solidFill>
          </w14:textFill>
        </w:rPr>
        <w:t xml:space="preserve">90</w:t>
      </w:r>
      <w:r>
        <w:rPr>
          <w:rFonts w:hint="eastAsia" w:eastAsia="仿宋_GB2312"/>
          <w:color w:val="000000" w:themeColor="text1"/>
          <w:sz w:val="28"/>
          <w:szCs w:val="28"/>
          <w:highlight w:val="none"/>
          <w:u w:val="none"/>
          <w:lang w:val="en-US" w:eastAsia="zh-CN"/>
          <w14:textFill>
            <w14:solidFill>
              <w14:schemeClr w14:val="tx1"/>
            </w14:solidFill>
          </w14:textFill>
        </w:rPr>
        <w:t xml:space="preserve">日历天</w:t>
      </w:r>
      <w:r>
        <w:rPr>
          <w:rFonts w:eastAsia="仿宋_GB2312"/>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8" w:name="_Toc351203483"/>
      <w:r/>
      <w:bookmarkStart w:id="369" w:name="_Toc2316"/>
      <w:r>
        <w:rPr>
          <w:rFonts w:ascii="Times New Roman" w:hAnsi="Times New Roman" w:eastAsia="黑体"/>
          <w:b w:val="0"/>
          <w:color w:val="000000" w:themeColor="text1"/>
          <w:sz w:val="28"/>
          <w:szCs w:val="28"/>
          <w:highlight w:val="none"/>
          <w14:textFill>
            <w14:solidFill>
              <w14:schemeClr w14:val="tx1"/>
            </w14:solidFill>
          </w14:textFill>
        </w:rPr>
        <w:t xml:space="preserve">三、质量标准</w:t>
      </w:r>
      <w:bookmarkEnd w:id="368"/>
      <w:r/>
      <w:bookmarkEnd w:id="369"/>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工程质量符合</w:t>
      </w:r>
      <w:r>
        <w:rPr>
          <w:rFonts w:hint="eastAsia" w:eastAsia="仿宋_GB2312"/>
          <w:color w:val="000000" w:themeColor="text1"/>
          <w:sz w:val="28"/>
          <w:szCs w:val="28"/>
          <w:highlight w:val="none"/>
          <w:u w:val="single"/>
          <w14:textFill>
            <w14:solidFill>
              <w14:schemeClr w14:val="tx1"/>
            </w14:solidFill>
          </w14:textFill>
        </w:rPr>
        <w:t xml:space="preserve">  合格  </w:t>
      </w:r>
      <w:r>
        <w:rPr>
          <w:rFonts w:eastAsia="仿宋_GB2312"/>
          <w:color w:val="000000" w:themeColor="text1"/>
          <w:sz w:val="28"/>
          <w:szCs w:val="28"/>
          <w:highlight w:val="none"/>
          <w14:textFill>
            <w14:solidFill>
              <w14:schemeClr w14:val="tx1"/>
            </w14:solidFill>
          </w14:textFill>
        </w:rPr>
        <w:t xml:space="preserve">标准。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0" w:name="_Toc351203484"/>
      <w:r/>
      <w:bookmarkStart w:id="371" w:name="_Toc20018"/>
      <w:r>
        <w:rPr>
          <w:rFonts w:ascii="Times New Roman" w:hAnsi="Times New Roman" w:eastAsia="黑体"/>
          <w:b w:val="0"/>
          <w:color w:val="000000" w:themeColor="text1"/>
          <w:sz w:val="28"/>
          <w:szCs w:val="28"/>
          <w:highlight w:val="none"/>
          <w14:textFill>
            <w14:solidFill>
              <w14:schemeClr w14:val="tx1"/>
            </w14:solidFill>
          </w14:textFill>
        </w:rPr>
        <w:t xml:space="preserve">四、签约合同价与合同价格形式</w:t>
      </w:r>
      <w:bookmarkEnd w:id="370"/>
      <w:r/>
      <w:bookmarkEnd w:id="371"/>
      <w:r>
        <w:rPr>
          <w:rFonts w:ascii="Times New Roman" w:hAnsi="Times New Roman" w:eastAsia="黑体"/>
          <w:b w:val="0"/>
          <w:color w:val="000000" w:themeColor="text1"/>
          <w:sz w:val="28"/>
          <w:szCs w:val="28"/>
          <w:highlight w:val="none"/>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1.签约合同价</w:t>
      </w:r>
      <w:r>
        <w:rPr>
          <w:rFonts w:hint="eastAsia" w:eastAsia="仿宋_GB2312"/>
          <w:color w:val="000000" w:themeColor="text1"/>
          <w:sz w:val="28"/>
          <w:szCs w:val="28"/>
          <w:highlight w:val="none"/>
          <w14:textFill>
            <w14:solidFill>
              <w14:schemeClr w14:val="tx1"/>
            </w14:solidFill>
          </w14:textFill>
        </w:rPr>
        <w:t xml:space="preserve">（含税）</w:t>
      </w:r>
      <w:r>
        <w:rPr>
          <w:rFonts w:eastAsia="仿宋_GB2312"/>
          <w:color w:val="000000" w:themeColor="text1"/>
          <w:sz w:val="28"/>
          <w:szCs w:val="28"/>
          <w:highlight w:val="none"/>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2.合同价格形式：</w:t>
      </w:r>
      <w:r>
        <w:rPr>
          <w:rFonts w:hint="eastAsia" w:eastAsia="仿宋_GB2312"/>
          <w:color w:val="000000" w:themeColor="text1"/>
          <w:sz w:val="28"/>
          <w:szCs w:val="28"/>
          <w:highlight w:val="none"/>
          <w:u w:val="single"/>
          <w14:textFill>
            <w14:solidFill>
              <w14:schemeClr w14:val="tx1"/>
            </w14:solidFill>
          </w14:textFill>
        </w:rPr>
        <w:t xml:space="preserve">固定单价合同</w:t>
      </w:r>
      <w:r>
        <w:rPr>
          <w:rFonts w:hint="eastAsia" w:eastAsia="仿宋_GB2312"/>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2" w:name="_Toc351203485"/>
      <w:r/>
      <w:bookmarkStart w:id="373" w:name="_Toc3749"/>
      <w:r>
        <w:rPr>
          <w:rFonts w:ascii="Times New Roman" w:hAnsi="Times New Roman" w:eastAsia="黑体"/>
          <w:b w:val="0"/>
          <w:color w:val="000000" w:themeColor="text1"/>
          <w:sz w:val="28"/>
          <w:szCs w:val="28"/>
          <w:highlight w:val="none"/>
          <w14:textFill>
            <w14:solidFill>
              <w14:schemeClr w14:val="tx1"/>
            </w14:solidFill>
          </w14:textFill>
        </w:rPr>
        <w:t xml:space="preserve">五、</w:t>
      </w:r>
      <w:bookmarkEnd w:id="372"/>
      <w:r>
        <w:rPr>
          <w:rFonts w:ascii="Times New Roman" w:hAnsi="Times New Roman" w:eastAsia="黑体"/>
          <w:b w:val="0"/>
          <w:color w:val="000000" w:themeColor="text1"/>
          <w:sz w:val="28"/>
          <w:szCs w:val="28"/>
          <w:highlight w:val="none"/>
          <w14:textFill>
            <w14:solidFill>
              <w14:schemeClr w14:val="tx1"/>
            </w14:solidFill>
          </w14:textFill>
        </w:rPr>
        <w:t xml:space="preserve">项目经理</w:t>
      </w:r>
      <w:bookmarkEnd w:id="37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承包人项目经理：</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 </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4" w:name="_Toc351203486"/>
      <w:r/>
      <w:bookmarkStart w:id="375" w:name="_Toc28427"/>
      <w:r>
        <w:rPr>
          <w:rFonts w:ascii="Times New Roman" w:hAnsi="Times New Roman" w:eastAsia="黑体"/>
          <w:b w:val="0"/>
          <w:color w:val="000000" w:themeColor="text1"/>
          <w:sz w:val="28"/>
          <w:szCs w:val="28"/>
          <w:highlight w:val="none"/>
          <w14:textFill>
            <w14:solidFill>
              <w14:schemeClr w14:val="tx1"/>
            </w14:solidFill>
          </w14:textFill>
        </w:rPr>
        <w:t xml:space="preserve">六、合同文件构成</w:t>
      </w:r>
      <w:bookmarkEnd w:id="374"/>
      <w:r/>
      <w:bookmarkEnd w:id="375"/>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highlight w:val="none"/>
          <w14:textFill>
            <w14:solidFill>
              <w14:schemeClr w14:val="tx1"/>
            </w14:solidFill>
          </w14:textFill>
        </w:rPr>
        <w:t xml:space="preserve">专用合同条款及其附件须经合同当事人签字或盖章。</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6" w:name="_Toc351203487"/>
      <w:r/>
      <w:bookmarkStart w:id="377" w:name="_Toc13388"/>
      <w:r>
        <w:rPr>
          <w:rFonts w:ascii="Times New Roman" w:hAnsi="Times New Roman" w:eastAsia="黑体"/>
          <w:b w:val="0"/>
          <w:color w:val="000000" w:themeColor="text1"/>
          <w:sz w:val="28"/>
          <w:szCs w:val="28"/>
          <w:highlight w:val="none"/>
          <w14:textFill>
            <w14:solidFill>
              <w14:schemeClr w14:val="tx1"/>
            </w14:solidFill>
          </w14:textFill>
        </w:rPr>
        <w:t xml:space="preserve">七、承诺</w:t>
      </w:r>
      <w:bookmarkEnd w:id="376"/>
      <w:r/>
      <w:bookmarkEnd w:id="377"/>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highlight w:val="none"/>
          <w14:textFill>
            <w14:solidFill>
              <w14:schemeClr w14:val="tx1"/>
            </w14:solidFill>
          </w14:textFill>
        </w:rPr>
        <w:t xml:space="preserve">承诺</w:t>
      </w:r>
      <w:r>
        <w:rPr>
          <w:rFonts w:eastAsia="仿宋_GB2312"/>
          <w:bCs/>
          <w:color w:val="000000" w:themeColor="text1"/>
          <w:sz w:val="28"/>
          <w:szCs w:val="28"/>
          <w:highlight w:val="none"/>
          <w14:textFill>
            <w14:solidFill>
              <w14:schemeClr w14:val="tx1"/>
            </w14:solidFill>
          </w14:textFill>
        </w:rPr>
        <w:t xml:space="preserve">不再就同一工程另行签订与合同实质性内容相背离的协议。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8" w:name="_Toc351203488"/>
      <w:r/>
      <w:bookmarkStart w:id="379" w:name="_Toc3616"/>
      <w:r>
        <w:rPr>
          <w:rFonts w:ascii="Times New Roman" w:hAnsi="Times New Roman" w:eastAsia="黑体"/>
          <w:b w:val="0"/>
          <w:color w:val="000000" w:themeColor="text1"/>
          <w:sz w:val="28"/>
          <w:szCs w:val="28"/>
          <w:highlight w:val="none"/>
          <w14:textFill>
            <w14:solidFill>
              <w14:schemeClr w14:val="tx1"/>
            </w14:solidFill>
          </w14:textFill>
        </w:rPr>
        <w:t xml:space="preserve">八、词语含义</w:t>
      </w:r>
      <w:bookmarkEnd w:id="378"/>
      <w:r/>
      <w:bookmarkEnd w:id="379"/>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0" w:name="_Toc351203489"/>
      <w:r/>
      <w:bookmarkStart w:id="381" w:name="_Toc11531"/>
      <w:r>
        <w:rPr>
          <w:rFonts w:ascii="Times New Roman" w:hAnsi="Times New Roman" w:eastAsia="黑体"/>
          <w:b w:val="0"/>
          <w:color w:val="000000" w:themeColor="text1"/>
          <w:sz w:val="28"/>
          <w:szCs w:val="28"/>
          <w:highlight w:val="none"/>
          <w14:textFill>
            <w14:solidFill>
              <w14:schemeClr w14:val="tx1"/>
            </w14:solidFill>
          </w14:textFill>
        </w:rPr>
        <w:t xml:space="preserve">九、签订时间</w:t>
      </w:r>
      <w:bookmarkEnd w:id="380"/>
      <w:r/>
      <w:bookmarkEnd w:id="381"/>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本合同于</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年</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月</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日签订。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2" w:name="_Toc7436"/>
      <w:r/>
      <w:bookmarkStart w:id="383" w:name="_Toc351203490"/>
      <w:r>
        <w:rPr>
          <w:rFonts w:ascii="Times New Roman" w:hAnsi="Times New Roman" w:eastAsia="黑体"/>
          <w:b w:val="0"/>
          <w:color w:val="000000" w:themeColor="text1"/>
          <w:sz w:val="28"/>
          <w:szCs w:val="28"/>
          <w:highlight w:val="none"/>
          <w14:textFill>
            <w14:solidFill>
              <w14:schemeClr w14:val="tx1"/>
            </w14:solidFill>
          </w14:textFill>
        </w:rPr>
        <w:t xml:space="preserve">十、签订地点</w:t>
      </w:r>
      <w:bookmarkEnd w:id="382"/>
      <w:r/>
      <w:bookmarkEnd w:id="383"/>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本合同在</w:t>
      </w:r>
      <w:r>
        <w:rPr>
          <w:rFonts w:hint="eastAsia" w:eastAsia="仿宋_GB2312"/>
          <w:bCs/>
          <w:color w:val="000000" w:themeColor="text1"/>
          <w:sz w:val="28"/>
          <w:szCs w:val="28"/>
          <w:highlight w:val="none"/>
          <w:u w:val="single"/>
          <w14:textFill>
            <w14:solidFill>
              <w14:schemeClr w14:val="tx1"/>
            </w14:solidFill>
          </w14:textFill>
        </w:rPr>
        <w:t xml:space="preserve"> </w:t>
      </w:r>
      <w:r>
        <w:rPr>
          <w:rFonts w:hint="eastAsia" w:eastAsia="仿宋_GB2312"/>
          <w:bCs/>
          <w:color w:val="000000" w:themeColor="text1"/>
          <w:sz w:val="28"/>
          <w:szCs w:val="28"/>
          <w:highlight w:val="none"/>
          <w:u w:val="single"/>
          <w:lang w:eastAsia="zh-CN"/>
          <w14:textFill>
            <w14:solidFill>
              <w14:schemeClr w14:val="tx1"/>
            </w14:solidFill>
          </w14:textFill>
        </w:rPr>
        <w:t xml:space="preserve">丹阳市丹北镇</w:t>
      </w:r>
      <w:r>
        <w:rPr>
          <w:rFonts w:hint="eastAsia" w:eastAsia="仿宋_GB2312"/>
          <w:bCs/>
          <w:color w:val="000000" w:themeColor="text1"/>
          <w:sz w:val="28"/>
          <w:szCs w:val="28"/>
          <w:highlight w:val="none"/>
          <w:u w:val="single"/>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4" w:name="_Toc15745"/>
      <w:r/>
      <w:bookmarkStart w:id="385" w:name="_Toc351203491"/>
      <w:r>
        <w:rPr>
          <w:rFonts w:ascii="Times New Roman" w:hAnsi="Times New Roman" w:eastAsia="黑体"/>
          <w:b w:val="0"/>
          <w:color w:val="000000" w:themeColor="text1"/>
          <w:sz w:val="28"/>
          <w:szCs w:val="28"/>
          <w:highlight w:val="none"/>
          <w14:textFill>
            <w14:solidFill>
              <w14:schemeClr w14:val="tx1"/>
            </w14:solidFill>
          </w14:textFill>
        </w:rPr>
        <w:t xml:space="preserve">十一、补充协议</w:t>
      </w:r>
      <w:bookmarkEnd w:id="384"/>
      <w:r/>
      <w:bookmarkEnd w:id="385"/>
      <w:r/>
      <w:r/>
    </w:p>
    <w:p>
      <w:pPr>
        <w:ind w:firstLine="560"/>
        <w:spacing w:line="360" w:lineRule="auto"/>
        <w:rPr>
          <w:rFonts w:eastAsia="仿宋_GB2312"/>
          <w:b/>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合同未尽事宜，合同当事人另行签订补充协议</w:t>
      </w:r>
      <w:r>
        <w:rPr>
          <w:rFonts w:hint="eastAsia" w:eastAsia="仿宋_GB2312"/>
          <w:bCs/>
          <w:color w:val="000000" w:themeColor="text1"/>
          <w:sz w:val="28"/>
          <w:szCs w:val="28"/>
          <w:highlight w:val="none"/>
          <w14:textFill>
            <w14:solidFill>
              <w14:schemeClr w14:val="tx1"/>
            </w14:solidFill>
          </w14:textFill>
        </w:rPr>
        <w:t xml:space="preserve">，</w:t>
      </w:r>
      <w:r>
        <w:rPr>
          <w:rFonts w:eastAsia="仿宋_GB2312"/>
          <w:bCs/>
          <w:color w:val="000000" w:themeColor="text1"/>
          <w:sz w:val="28"/>
          <w:szCs w:val="28"/>
          <w:highlight w:val="none"/>
          <w14:textFill>
            <w14:solidFill>
              <w14:schemeClr w14:val="tx1"/>
            </w14:solidFill>
          </w14:textFill>
        </w:rPr>
        <w:t xml:space="preserve">补充协议是合同的组成部分。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6" w:name="_Toc351203492"/>
      <w:r/>
      <w:bookmarkStart w:id="387" w:name="_Toc2372"/>
      <w:r>
        <w:rPr>
          <w:rFonts w:ascii="Times New Roman" w:hAnsi="Times New Roman" w:eastAsia="黑体"/>
          <w:b w:val="0"/>
          <w:color w:val="000000" w:themeColor="text1"/>
          <w:sz w:val="28"/>
          <w:szCs w:val="28"/>
          <w:highlight w:val="none"/>
          <w14:textFill>
            <w14:solidFill>
              <w14:schemeClr w14:val="tx1"/>
            </w14:solidFill>
          </w14:textFill>
        </w:rPr>
        <w:t xml:space="preserve">十二、合同生效</w:t>
      </w:r>
      <w:bookmarkEnd w:id="386"/>
      <w:r/>
      <w:bookmarkEnd w:id="387"/>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本合同自</w:t>
      </w:r>
      <w:r>
        <w:rPr>
          <w:rFonts w:hint="eastAsia" w:eastAsia="仿宋_GB2312"/>
          <w:bCs/>
          <w:color w:val="000000" w:themeColor="text1"/>
          <w:sz w:val="28"/>
          <w:szCs w:val="28"/>
          <w:highlight w:val="none"/>
          <w:u w:val="single"/>
          <w14:textFill>
            <w14:solidFill>
              <w14:schemeClr w14:val="tx1"/>
            </w14:solidFill>
          </w14:textFill>
        </w:rPr>
        <w:t xml:space="preserve">  双方签字盖章后 </w:t>
      </w:r>
      <w:r>
        <w:rPr>
          <w:rFonts w:hint="eastAsia" w:eastAsia="仿宋_GB2312"/>
          <w:bCs/>
          <w:color w:val="000000" w:themeColor="text1"/>
          <w:sz w:val="28"/>
          <w:szCs w:val="28"/>
          <w:highlight w:val="none"/>
          <w14:textFill>
            <w14:solidFill>
              <w14:schemeClr w14:val="tx1"/>
            </w14:solidFill>
          </w14:textFill>
        </w:rPr>
        <w:t xml:space="preserve">生效</w:t>
      </w:r>
      <w:r>
        <w:rPr>
          <w:rFonts w:eastAsia="仿宋_GB2312"/>
          <w:bCs/>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8" w:name="_Toc17922"/>
      <w:r/>
      <w:bookmarkStart w:id="389" w:name="_Toc351203493"/>
      <w:r>
        <w:rPr>
          <w:rFonts w:ascii="Times New Roman" w:hAnsi="Times New Roman" w:eastAsia="黑体"/>
          <w:b w:val="0"/>
          <w:color w:val="000000" w:themeColor="text1"/>
          <w:sz w:val="28"/>
          <w:szCs w:val="28"/>
          <w:highlight w:val="none"/>
          <w14:textFill>
            <w14:solidFill>
              <w14:schemeClr w14:val="tx1"/>
            </w14:solidFill>
          </w14:textFill>
        </w:rPr>
        <w:t xml:space="preserve">十三、合同份数</w:t>
      </w:r>
      <w:bookmarkEnd w:id="388"/>
      <w:r/>
      <w:bookmarkEnd w:id="389"/>
      <w:r/>
      <w:r/>
    </w:p>
    <w:p>
      <w:pPr>
        <w:ind w:firstLine="560"/>
        <w:spacing w:line="360" w:lineRule="auto"/>
        <w:rPr>
          <w:rFonts w:hint="eastAsia"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本合同一式</w:t>
      </w:r>
      <w:r>
        <w:rPr>
          <w:rFonts w:hint="eastAsia" w:eastAsia="仿宋_GB2312"/>
          <w:bCs/>
          <w:color w:val="000000" w:themeColor="text1"/>
          <w:sz w:val="28"/>
          <w:szCs w:val="28"/>
          <w:highlight w:val="none"/>
          <w:u w:val="single"/>
          <w14:textFill>
            <w14:solidFill>
              <w14:schemeClr w14:val="tx1"/>
            </w14:solidFill>
          </w14:textFill>
        </w:rPr>
        <w:t xml:space="preserve"> 陆 </w:t>
      </w:r>
      <w:r>
        <w:rPr>
          <w:rFonts w:hint="eastAsia" w:eastAsia="仿宋_GB2312"/>
          <w:bCs/>
          <w:color w:val="000000" w:themeColor="text1"/>
          <w:sz w:val="28"/>
          <w:szCs w:val="28"/>
          <w:highlight w:val="none"/>
          <w14:textFill>
            <w14:solidFill>
              <w14:schemeClr w14:val="tx1"/>
            </w14:solidFill>
          </w14:textFill>
        </w:rPr>
        <w:t xml:space="preserve">份，均具有同等法律效力，发包人执</w:t>
      </w:r>
      <w:r>
        <w:rPr>
          <w:rFonts w:hint="eastAsia" w:eastAsia="仿宋_GB2312"/>
          <w:bCs/>
          <w:color w:val="000000" w:themeColor="text1"/>
          <w:sz w:val="28"/>
          <w:szCs w:val="28"/>
          <w:highlight w:val="none"/>
          <w:u w:val="single"/>
          <w14:textFill>
            <w14:solidFill>
              <w14:schemeClr w14:val="tx1"/>
            </w14:solidFill>
          </w14:textFill>
        </w:rPr>
        <w:t xml:space="preserve"> 肆 </w:t>
      </w:r>
      <w:r>
        <w:rPr>
          <w:rFonts w:hint="eastAsia" w:eastAsia="仿宋_GB2312"/>
          <w:bCs/>
          <w:color w:val="000000" w:themeColor="text1"/>
          <w:sz w:val="28"/>
          <w:szCs w:val="28"/>
          <w:highlight w:val="none"/>
          <w14:textFill>
            <w14:solidFill>
              <w14:schemeClr w14:val="tx1"/>
            </w14:solidFill>
          </w14:textFill>
        </w:rPr>
        <w:t xml:space="preserve">份，承包人执</w:t>
      </w:r>
      <w:r>
        <w:rPr>
          <w:rFonts w:hint="eastAsia" w:eastAsia="仿宋_GB2312"/>
          <w:bCs/>
          <w:color w:val="000000" w:themeColor="text1"/>
          <w:sz w:val="28"/>
          <w:szCs w:val="28"/>
          <w:highlight w:val="none"/>
          <w:u w:val="single"/>
          <w14:textFill>
            <w14:solidFill>
              <w14:schemeClr w14:val="tx1"/>
            </w14:solidFill>
          </w14:textFill>
        </w:rPr>
        <w:t xml:space="preserve"> 贰 </w:t>
      </w:r>
      <w:r>
        <w:rPr>
          <w:rFonts w:hint="eastAsia" w:eastAsia="仿宋_GB2312"/>
          <w:bCs/>
          <w:color w:val="000000" w:themeColor="text1"/>
          <w:sz w:val="28"/>
          <w:szCs w:val="28"/>
          <w:highlight w:val="none"/>
          <w14:textFill>
            <w14:solidFill>
              <w14:schemeClr w14:val="tx1"/>
            </w14:solidFill>
          </w14:textFill>
        </w:rPr>
        <w:t xml:space="preserve">份。</w:t>
      </w:r>
      <w:r/>
    </w:p>
    <w:p>
      <w:pPr>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r>
      <w:r/>
    </w:p>
    <w:p>
      <w:pPr>
        <w:ind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法定代表人或其委托代理人：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（签字）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14:textFill>
            <w14:solidFill>
              <w14:schemeClr w14:val="tx1"/>
            </w14:solidFill>
          </w14:textFill>
        </w:rPr>
        <w:t xml:space="preserve">11321181014487315B</w:t>
      </w:r>
      <w:r>
        <w:rPr>
          <w:rFonts w:hint="eastAsia" w:eastAsia="仿宋_GB2312"/>
          <w:color w:val="000000" w:themeColor="text1"/>
          <w:sz w:val="28"/>
          <w:szCs w:val="28"/>
          <w:highlight w:val="none"/>
          <w14:textFill>
            <w14:solidFill>
              <w14:schemeClr w14:val="tx1"/>
            </w14:solidFill>
          </w14:textFill>
        </w:rPr>
        <w:t xml:space="preserve">  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地  址：</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丹阳市丹北镇人民政府</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委托代理人：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委托代理人：</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电子信箱：</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开户银行：</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14:textFill>
            <w14:solidFill>
              <w14:schemeClr w14:val="tx1"/>
            </w14:solidFill>
          </w14:textFill>
        </w:rPr>
        <w:t xml:space="preserve">  </w:t>
      </w:r>
      <w:r>
        <w:rPr>
          <w:rFonts w:hint="eastAsia" w:eastAsia="仿宋_GB2312"/>
          <w:color w:val="000000" w:themeColor="text1"/>
          <w:sz w:val="22"/>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账  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账</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bookmarkStart w:id="390" w:name="_Toc351203494"/>
      <w:r/>
      <w:r/>
    </w:p>
    <w:p>
      <w:pPr>
        <w:pStyle w:val="914"/>
        <w:ind w:left="0" w:firstLine="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highlight w:val="non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eastAsia="仿宋_GB2312" w:cs="Times New Roman"/>
          <w:color w:val="000000" w:themeColor="text1"/>
          <w:sz w:val="28"/>
          <w:szCs w:val="28"/>
          <w:highlight w:val="none"/>
          <w:lang w:eastAsia="zh-CN"/>
          <w14:textFill>
            <w14:solidFill>
              <w14:schemeClr w14:val="tx1"/>
            </w14:solidFill>
          </w14:textFill>
        </w:rPr>
        <w:t xml:space="preserve">见证方</w:t>
      </w: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（单位盖章）：</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江苏万信项目管理有限公司 </w:t>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丹阳市开发区兰陵路 </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联系电话：</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0511-86531589</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代表签字：</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p>
    <w:p>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highlight w:val="none"/>
          <w14:textFill>
            <w14:solidFill>
              <w14:schemeClr w14:val="tx1"/>
            </w14:solidFill>
          </w14:textFill>
        </w:rPr>
        <w:outlineLvl w:val="0"/>
      </w:pPr>
      <w:r/>
      <w:bookmarkStart w:id="391" w:name="_Toc31078"/>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第二部分 通用合同条款</w:t>
      </w:r>
      <w:bookmarkEnd w:id="390"/>
      <w:r/>
      <w:bookmarkEnd w:id="391"/>
      <w:r/>
      <w:r/>
    </w:p>
    <w:p>
      <w:pPr>
        <w:ind w:firstLine="56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highlight w:val="none"/>
          <w14:textFill>
            <w14:solidFill>
              <w14:schemeClr w14:val="tx1"/>
            </w14:solidFill>
          </w14:textFill>
        </w:rPr>
        <w:br w:type="page" w:clear="all"/>
      </w:r>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第三部分 专用合同条款</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92" w:name="_Toc351203633"/>
      <w:r/>
      <w:bookmarkStart w:id="393" w:name="_Toc1366"/>
      <w:r>
        <w:rPr>
          <w:rFonts w:ascii="Times New Roman" w:hAnsi="Times New Roman" w:eastAsia="黑体"/>
          <w:b w:val="0"/>
          <w:color w:val="000000" w:themeColor="text1"/>
          <w:sz w:val="28"/>
          <w:szCs w:val="28"/>
          <w:highlight w:val="none"/>
          <w14:textFill>
            <w14:solidFill>
              <w14:schemeClr w14:val="tx1"/>
            </w14:solidFill>
          </w14:textFill>
        </w:rPr>
        <w:t xml:space="preserve">1</w:t>
      </w:r>
      <w:bookmarkStart w:id="394" w:name="_Toc296347155"/>
      <w:r/>
      <w:bookmarkStart w:id="395" w:name="_Toc296944495"/>
      <w:r/>
      <w:bookmarkStart w:id="396" w:name="_Toc292559866"/>
      <w:r/>
      <w:bookmarkStart w:id="397" w:name="_Toc292559361"/>
      <w:r/>
      <w:bookmarkStart w:id="398" w:name="_Toc296890984"/>
      <w:r/>
      <w:bookmarkStart w:id="399" w:name="_Toc296503156"/>
      <w:r/>
      <w:bookmarkStart w:id="400" w:name="_Toc297048342"/>
      <w:r/>
      <w:bookmarkStart w:id="401" w:name="_Toc296346657"/>
      <w:r/>
      <w:bookmarkStart w:id="402" w:name="_Toc297120456"/>
      <w:r/>
      <w:bookmarkStart w:id="403" w:name="_Toc296891196"/>
      <w:r>
        <w:rPr>
          <w:rFonts w:ascii="Times New Roman" w:hAnsi="Times New Roman" w:eastAsia="黑体"/>
          <w:b w:val="0"/>
          <w:color w:val="000000" w:themeColor="text1"/>
          <w:sz w:val="28"/>
          <w:szCs w:val="28"/>
          <w:highlight w:val="none"/>
          <w14:textFill>
            <w14:solidFill>
              <w14:schemeClr w14:val="tx1"/>
            </w14:solidFill>
          </w14:textFill>
        </w:rPr>
        <w:t xml:space="preserve">. 一般约定</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4" w:name="_Toc25574"/>
      <w:r/>
      <w:bookmarkStart w:id="405" w:name="_Toc2592"/>
      <w:r>
        <w:rPr>
          <w:rFonts w:eastAsia="黑体"/>
          <w:color w:val="000000" w:themeColor="text1"/>
          <w:sz w:val="28"/>
          <w:szCs w:val="28"/>
          <w:highlight w:val="none"/>
          <w14:textFill>
            <w14:solidFill>
              <w14:schemeClr w14:val="tx1"/>
            </w14:solidFill>
          </w14:textFill>
        </w:rPr>
        <w:t xml:space="preserve">1.1 词语定义</w:t>
      </w:r>
      <w:bookmarkEnd w:id="404"/>
      <w:r/>
      <w:bookmarkEnd w:id="405"/>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1.1.1合同</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1.1.1.10其他合同文件包括：</w:t>
      </w:r>
      <w:r>
        <w:rPr>
          <w:rFonts w:hint="eastAsia" w:eastAsia="仿宋_GB2312"/>
          <w:color w:val="000000" w:themeColor="text1"/>
          <w:sz w:val="28"/>
          <w:szCs w:val="28"/>
          <w:highlight w:val="none"/>
          <w:u w:val="single"/>
          <w14:textFill>
            <w14:solidFill>
              <w14:schemeClr w14:val="tx1"/>
            </w14:solidFill>
          </w14:textFill>
        </w:rPr>
        <w:t xml:space="preserve">经合同当事人约定的与本工程施工有关的具有合同约束力的（文件或书面协议）投标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1.1.2.4监理人：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1.1.2.5 设计人：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1.1.3.7 作为施工现场组成部分的其他场所包括：</w:t>
      </w:r>
      <w:r>
        <w:rPr>
          <w:rFonts w:hint="eastAsia" w:eastAsia="仿宋_GB2312"/>
          <w:color w:val="000000" w:themeColor="text1"/>
          <w:sz w:val="28"/>
          <w:szCs w:val="28"/>
          <w:highlight w:val="none"/>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highlight w:val="none"/>
          <w:u w:val="single"/>
          <w14:textFill>
            <w14:solidFill>
              <w14:schemeClr w14:val="tx1"/>
            </w14:solidFill>
          </w14:textFill>
        </w:rPr>
        <w:t xml:space="preserve">临时</w:t>
      </w:r>
      <w:r>
        <w:rPr>
          <w:rFonts w:hint="eastAsia" w:eastAsia="仿宋_GB2312"/>
          <w:color w:val="000000" w:themeColor="text1"/>
          <w:sz w:val="28"/>
          <w:szCs w:val="28"/>
          <w:highlight w:val="none"/>
          <w:u w:val="single"/>
          <w14:textFill>
            <w14:solidFill>
              <w14:schemeClr w14:val="tx1"/>
            </w14:solidFill>
          </w14:textFill>
        </w:rPr>
        <w:t xml:space="preserve">道路等</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1.1.3.9 永久占地包括：</w:t>
      </w:r>
      <w:r>
        <w:rPr>
          <w:rFonts w:hint="eastAsia" w:eastAsia="仿宋_GB2312"/>
          <w:color w:val="000000" w:themeColor="text1"/>
          <w:sz w:val="28"/>
          <w:szCs w:val="28"/>
          <w:highlight w:val="none"/>
          <w:u w:val="single"/>
          <w14:textFill>
            <w14:solidFill>
              <w14:schemeClr w14:val="tx1"/>
            </w14:solidFill>
          </w14:textFill>
        </w:rPr>
        <w:t xml:space="preserve">工程征地红线内场地</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1.1.3.10 临时占地包括：</w:t>
      </w:r>
      <w:r>
        <w:rPr>
          <w:rFonts w:hint="eastAsia" w:eastAsia="仿宋_GB2312"/>
          <w:color w:val="000000" w:themeColor="text1"/>
          <w:sz w:val="28"/>
          <w:szCs w:val="28"/>
          <w:u w:val="single"/>
          <w14:textFill>
            <w14:solidFill>
              <w14:schemeClr w14:val="tx1"/>
            </w14:solidFill>
          </w14:textFill>
        </w:rPr>
        <w:t xml:space="preserve">现场交付的其他场地</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适用于合同的其他规范性文件：</w:t>
      </w:r>
      <w:r>
        <w:rPr>
          <w:rFonts w:hint="eastAsia" w:eastAsia="仿宋_GB2312"/>
          <w:color w:val="000000" w:themeColor="text1"/>
          <w:sz w:val="28"/>
          <w:szCs w:val="28"/>
          <w:highlight w:val="none"/>
          <w:u w:val="single"/>
          <w14:textFill>
            <w14:solidFill>
              <w14:schemeClr w14:val="tx1"/>
            </w14:solidFill>
          </w14:textFill>
        </w:rPr>
        <w:t xml:space="preserve">《中华人民共和国民法典》、《中华人民共和国建筑法》、《中华人民共和国招标投标法》、《建设工程价款结算暂行办法》、《建设工程质量管理条例》、《江苏省建筑市场管理条例》等</w:t>
      </w:r>
      <w:r>
        <w:rPr>
          <w:rFonts w:eastAsia="仿宋_GB2312"/>
          <w:color w:val="000000" w:themeColor="text1"/>
          <w:sz w:val="28"/>
          <w:szCs w:val="28"/>
          <w:highlight w:val="none"/>
          <w:u w:val="single"/>
          <w14:textFill>
            <w14:solidFill>
              <w14:schemeClr w14:val="tx1"/>
            </w14:solidFill>
          </w14:textFill>
        </w:rPr>
        <w:t xml:space="preserve">国家有关法律法规及行业、地区的行业标准、行政法规；江苏省、镇江市</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u w:val="single"/>
          <w14:textFill>
            <w14:solidFill>
              <w14:schemeClr w14:val="tx1"/>
            </w14:solidFill>
          </w14:textFill>
        </w:rPr>
        <w:t xml:space="preserve">现行</w:t>
      </w:r>
      <w:r>
        <w:rPr>
          <w:rFonts w:hint="eastAsia" w:eastAsia="仿宋_GB2312"/>
          <w:color w:val="000000" w:themeColor="text1"/>
          <w:sz w:val="28"/>
          <w:szCs w:val="28"/>
          <w:highlight w:val="none"/>
          <w:u w:val="single"/>
          <w14:textFill>
            <w14:solidFill>
              <w14:schemeClr w14:val="tx1"/>
            </w14:solidFill>
          </w14:textFill>
        </w:rPr>
        <w:t xml:space="preserve">有关工程建设的</w:t>
      </w:r>
      <w:r>
        <w:rPr>
          <w:rFonts w:eastAsia="仿宋_GB2312"/>
          <w:color w:val="000000" w:themeColor="text1"/>
          <w:sz w:val="28"/>
          <w:szCs w:val="28"/>
          <w:highlight w:val="none"/>
          <w:u w:val="single"/>
          <w14:textFill>
            <w14:solidFill>
              <w14:schemeClr w14:val="tx1"/>
            </w14:solidFill>
          </w14:textFill>
        </w:rPr>
        <w:t xml:space="preserve">规范性文件</w:t>
      </w:r>
      <w:r>
        <w:rPr>
          <w:rFonts w:hint="eastAsia" w:eastAsia="仿宋_GB2312"/>
          <w:color w:val="000000" w:themeColor="text1"/>
          <w:sz w:val="28"/>
          <w:szCs w:val="28"/>
          <w:highlight w:val="none"/>
          <w:u w:val="single"/>
          <w14:textFill>
            <w14:solidFill>
              <w14:schemeClr w14:val="tx1"/>
            </w14:solidFill>
          </w14:textFill>
        </w:rPr>
        <w:t xml:space="preserve">、法律、法规和规章。</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1.4.1适用于工程的标准规范包括：</w:t>
      </w:r>
      <w:r>
        <w:rPr>
          <w:rFonts w:hint="eastAsia" w:eastAsia="仿宋_GB2312"/>
          <w:color w:val="000000" w:themeColor="text1"/>
          <w:sz w:val="28"/>
          <w:szCs w:val="28"/>
          <w:highlight w:val="none"/>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06" w:name="_Toc6823"/>
      <w:r/>
      <w:bookmarkStart w:id="407" w:name="_Toc25918"/>
      <w:r>
        <w:rPr>
          <w:rFonts w:eastAsia="仿宋_GB2312"/>
          <w:color w:val="000000" w:themeColor="text1"/>
          <w:sz w:val="28"/>
          <w:szCs w:val="28"/>
          <w:highlight w:val="none"/>
          <w14:textFill>
            <w14:solidFill>
              <w14:schemeClr w14:val="tx1"/>
            </w14:solidFill>
          </w14:textFill>
        </w:rPr>
        <w:t xml:space="preserve">1.4.2 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406"/>
      <w:r/>
      <w:bookmarkEnd w:id="407"/>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发包人提供国外标准、规范的份数：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highlight w:val="none"/>
          <w:u w:val="single"/>
          <w14:textFill>
            <w14:solidFill>
              <w14:schemeClr w14:val="tx1"/>
            </w14:solidFill>
          </w14:textFill>
        </w:rPr>
        <w:t xml:space="preserve">达到合格标准，另外发包人不提供标准、规范，承包人需自行准备标准、规范，并提供一套完整的标准、规范供工程现场使用（包括已更新的版本）</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8" w:name="_Toc18607"/>
      <w:r/>
      <w:bookmarkStart w:id="409" w:name="_Toc3665"/>
      <w:r>
        <w:rPr>
          <w:rFonts w:eastAsia="黑体"/>
          <w:color w:val="000000" w:themeColor="text1"/>
          <w:sz w:val="28"/>
          <w:szCs w:val="28"/>
          <w:highlight w:val="none"/>
          <w14:textFill>
            <w14:solidFill>
              <w14:schemeClr w14:val="tx1"/>
            </w14:solidFill>
          </w14:textFill>
        </w:rPr>
        <w:t xml:space="preserve">1.5 合同文件的优先顺序</w:t>
      </w:r>
      <w:bookmarkEnd w:id="408"/>
      <w:r/>
      <w:bookmarkEnd w:id="409"/>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合同文件组成及优先顺序为：</w:t>
      </w:r>
      <w:r>
        <w:rPr>
          <w:rFonts w:hint="eastAsia" w:eastAsia="仿宋_GB2312"/>
          <w:color w:val="000000" w:themeColor="text1"/>
          <w:sz w:val="28"/>
          <w:szCs w:val="28"/>
          <w:highlight w:val="none"/>
          <w:u w:val="single"/>
          <w14:textFill>
            <w14:solidFill>
              <w14:schemeClr w14:val="tx1"/>
            </w14:solidFill>
          </w14:textFill>
        </w:rPr>
        <w:t xml:space="preserve">执行通用条款中规定的优先解释顺序</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0" w:name="_Toc28339"/>
      <w:r/>
      <w:bookmarkStart w:id="411" w:name="_Toc14122"/>
      <w:r>
        <w:rPr>
          <w:rFonts w:eastAsia="黑体"/>
          <w:color w:val="000000" w:themeColor="text1"/>
          <w:sz w:val="28"/>
          <w:szCs w:val="28"/>
          <w:highlight w:val="none"/>
          <w14:textFill>
            <w14:solidFill>
              <w14:schemeClr w14:val="tx1"/>
            </w14:solidFill>
          </w14:textFill>
        </w:rPr>
        <w:t xml:space="preserve">1.6 图纸和承包人文件</w:t>
      </w:r>
      <w:bookmarkEnd w:id="410"/>
      <w:r/>
      <w:bookmarkEnd w:id="411"/>
      <w:r>
        <w:rPr>
          <w:rFonts w:eastAsia="黑体"/>
          <w:color w:val="000000" w:themeColor="text1"/>
          <w:sz w:val="28"/>
          <w:szCs w:val="28"/>
          <w:highlight w:val="none"/>
          <w14:textFill>
            <w14:solidFill>
              <w14:schemeClr w14:val="tx1"/>
            </w14:solidFill>
          </w14:textFill>
        </w:rPr>
        <w:tab/>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发包人向承包人提供图纸的期限：</w:t>
      </w:r>
      <w:r>
        <w:rPr>
          <w:rFonts w:eastAsia="仿宋_GB2312"/>
          <w:color w:val="000000" w:themeColor="text1"/>
          <w:sz w:val="28"/>
          <w:szCs w:val="28"/>
          <w:highlight w:val="none"/>
          <w:u w:val="single"/>
          <w14:textFill>
            <w14:solidFill>
              <w14:schemeClr w14:val="tx1"/>
            </w14:solidFill>
          </w14:textFill>
        </w:rPr>
        <w:t xml:space="preserve">签订合同后7个日历天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发包人向承包人提供图纸的数量：</w:t>
      </w:r>
      <w:r>
        <w:rPr>
          <w:rFonts w:hint="eastAsia" w:eastAsia="仿宋_GB2312"/>
          <w:color w:val="000000" w:themeColor="text1"/>
          <w:sz w:val="28"/>
          <w:szCs w:val="28"/>
          <w:highlight w:val="none"/>
          <w:u w:val="single"/>
          <w14:textFill>
            <w14:solidFill>
              <w14:schemeClr w14:val="tx1"/>
            </w14:solidFill>
          </w14:textFill>
        </w:rPr>
        <w:t xml:space="preserve">贰套(图审图纸)</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发包人向承包人提供图纸的内容：</w:t>
      </w:r>
      <w:r>
        <w:rPr>
          <w:rFonts w:hint="eastAsia" w:eastAsia="仿宋_GB2312"/>
          <w:color w:val="000000" w:themeColor="text1"/>
          <w:sz w:val="28"/>
          <w:szCs w:val="28"/>
          <w:highlight w:val="none"/>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w:t>
      </w:r>
      <w:r>
        <w:rPr>
          <w:rFonts w:eastAsia="仿宋_GB2312"/>
          <w:color w:val="000000" w:themeColor="text1"/>
          <w:sz w:val="28"/>
          <w:szCs w:val="28"/>
          <w14:textFill>
            <w14:solidFill>
              <w14:schemeClr w14:val="tx1"/>
            </w14:solidFill>
          </w14:textFill>
        </w:rPr>
        <w:t xml:space="preserve">要由承包人提供的文件，包括：</w:t>
      </w:r>
      <w:r>
        <w:rPr>
          <w:rFonts w:hint="eastAsia" w:eastAsia="仿宋_GB2312"/>
          <w:color w:val="000000" w:themeColor="text1"/>
          <w:sz w:val="28"/>
          <w:szCs w:val="28"/>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承包人提供的文件的期限为：</w:t>
      </w:r>
      <w:r>
        <w:rPr>
          <w:rFonts w:hint="eastAsia" w:eastAsia="仿宋_GB2312"/>
          <w:color w:val="000000" w:themeColor="text1"/>
          <w:sz w:val="28"/>
          <w:szCs w:val="28"/>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承包人提供的文件的数量为：</w:t>
      </w:r>
      <w:r>
        <w:rPr>
          <w:rFonts w:hint="eastAsia" w:eastAsia="仿宋_GB2312"/>
          <w:color w:val="000000" w:themeColor="text1"/>
          <w:sz w:val="28"/>
          <w:szCs w:val="28"/>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u w:val="single"/>
          <w14:textFill>
            <w14:solidFill>
              <w14:schemeClr w14:val="tx1"/>
            </w14:solidFill>
          </w14:textFill>
        </w:rPr>
        <w:t xml:space="preserve">（月、周）进度计划、</w:t>
      </w:r>
      <w:r>
        <w:rPr>
          <w:rFonts w:hint="eastAsia" w:eastAsia="仿宋_GB2312"/>
          <w:color w:val="000000" w:themeColor="text1"/>
          <w:sz w:val="28"/>
          <w:szCs w:val="28"/>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承包人提供的文件的形式为：</w:t>
      </w:r>
      <w:r>
        <w:rPr>
          <w:rFonts w:hint="eastAsia" w:eastAsia="仿宋_GB2312"/>
          <w:color w:val="000000" w:themeColor="text1"/>
          <w:sz w:val="28"/>
          <w:szCs w:val="28"/>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承包人文件的期限：</w:t>
      </w:r>
      <w:r>
        <w:rPr>
          <w:rFonts w:hint="eastAsia" w:eastAsia="仿宋_GB2312"/>
          <w:color w:val="000000" w:themeColor="text1"/>
          <w:sz w:val="28"/>
          <w:szCs w:val="28"/>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关于现场图纸准备的约定：</w:t>
      </w:r>
      <w:r>
        <w:rPr>
          <w:rFonts w:hint="eastAsia" w:eastAsia="仿宋_GB2312"/>
          <w:color w:val="000000" w:themeColor="text1"/>
          <w:sz w:val="28"/>
          <w:szCs w:val="28"/>
          <w:highlight w:val="none"/>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2" w:name="_Toc20968"/>
      <w:r/>
      <w:bookmarkStart w:id="413" w:name="_Toc31665"/>
      <w:r>
        <w:rPr>
          <w:rFonts w:eastAsia="黑体"/>
          <w:color w:val="000000" w:themeColor="text1"/>
          <w:sz w:val="28"/>
          <w:szCs w:val="28"/>
          <w:highlight w:val="none"/>
          <w14:textFill>
            <w14:solidFill>
              <w14:schemeClr w14:val="tx1"/>
            </w14:solidFill>
          </w14:textFill>
        </w:rPr>
        <w:t xml:space="preserve">1.7 联络</w:t>
      </w:r>
      <w:bookmarkEnd w:id="412"/>
      <w:r/>
      <w:bookmarkEnd w:id="41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1.7.1发包人和承包人应当在</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1.7.2 发包人接收文件的地点：</w:t>
      </w:r>
      <w:r>
        <w:rPr>
          <w:rFonts w:hint="eastAsia" w:eastAsia="仿宋_GB2312"/>
          <w:color w:val="000000" w:themeColor="text1"/>
          <w:sz w:val="28"/>
          <w:szCs w:val="28"/>
          <w:highlight w:val="none"/>
          <w:u w:val="single"/>
          <w14:textFill>
            <w14:solidFill>
              <w14:schemeClr w14:val="tx1"/>
            </w14:solidFill>
          </w14:textFill>
        </w:rPr>
        <w:t xml:space="preserve">发包人指定地点</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发包人指定的接收人为：</w:t>
      </w:r>
      <w:r>
        <w:rPr>
          <w:rFonts w:hint="eastAsia" w:eastAsia="仿宋_GB2312"/>
          <w:color w:val="000000" w:themeColor="text1"/>
          <w:sz w:val="28"/>
          <w:szCs w:val="28"/>
          <w:highlight w:val="none"/>
          <w:u w:val="single"/>
          <w14:textFill>
            <w14:solidFill>
              <w14:schemeClr w14:val="tx1"/>
            </w14:solidFill>
          </w14:textFill>
        </w:rPr>
        <w:t xml:space="preserve">发包人现场代表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承包人接收文件的地点：</w:t>
      </w:r>
      <w:r>
        <w:rPr>
          <w:rFonts w:hint="eastAsia" w:eastAsia="仿宋_GB2312"/>
          <w:color w:val="000000" w:themeColor="text1"/>
          <w:sz w:val="28"/>
          <w:szCs w:val="28"/>
          <w:highlight w:val="none"/>
          <w:u w:val="single"/>
          <w14:textFill>
            <w14:solidFill>
              <w14:schemeClr w14:val="tx1"/>
            </w14:solidFill>
          </w14:textFill>
        </w:rPr>
        <w:t xml:space="preserve">承包人现场项目部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承包人指定的接收人为：</w:t>
      </w:r>
      <w:r>
        <w:rPr>
          <w:rFonts w:hint="eastAsia" w:eastAsia="仿宋_GB2312"/>
          <w:color w:val="000000" w:themeColor="text1"/>
          <w:sz w:val="28"/>
          <w:szCs w:val="28"/>
          <w:highlight w:val="none"/>
          <w:u w:val="single"/>
          <w14:textFill>
            <w14:solidFill>
              <w14:schemeClr w14:val="tx1"/>
            </w14:solidFill>
          </w14:textFill>
        </w:rPr>
        <w:t xml:space="preserve">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监理人接收文件的地点：</w:t>
      </w:r>
      <w:r>
        <w:rPr>
          <w:rFonts w:hint="eastAsia" w:eastAsia="仿宋_GB2312"/>
          <w:color w:val="000000" w:themeColor="text1"/>
          <w:sz w:val="28"/>
          <w:szCs w:val="28"/>
          <w:highlight w:val="none"/>
          <w:u w:val="single"/>
          <w14:textFill>
            <w14:solidFill>
              <w14:schemeClr w14:val="tx1"/>
            </w14:solidFill>
          </w14:textFill>
        </w:rPr>
        <w:t xml:space="preserve">施工现场监理人项目部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监理人指定的接收人为：</w:t>
      </w:r>
      <w:r>
        <w:rPr>
          <w:rFonts w:hint="eastAsia" w:eastAsia="仿宋_GB2312"/>
          <w:color w:val="000000" w:themeColor="text1"/>
          <w:sz w:val="28"/>
          <w:szCs w:val="28"/>
          <w:highlight w:val="none"/>
          <w:u w:val="single"/>
          <w14:textFill>
            <w14:solidFill>
              <w14:schemeClr w14:val="tx1"/>
            </w14:solidFill>
          </w14:textFill>
        </w:rPr>
        <w:t xml:space="preserve">总监理工程师</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4" w:name="_Toc5542"/>
      <w:r/>
      <w:bookmarkStart w:id="415" w:name="_Toc20774"/>
      <w:r>
        <w:rPr>
          <w:rFonts w:eastAsia="黑体"/>
          <w:color w:val="000000" w:themeColor="text1"/>
          <w:sz w:val="28"/>
          <w:szCs w:val="28"/>
          <w:highlight w:val="none"/>
          <w14:textFill>
            <w14:solidFill>
              <w14:schemeClr w14:val="tx1"/>
            </w14:solidFill>
          </w14:textFill>
        </w:rPr>
        <w:t xml:space="preserve">1.10 交通运输</w:t>
      </w:r>
      <w:bookmarkEnd w:id="414"/>
      <w:r/>
      <w:bookmarkEnd w:id="415"/>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16" w:name="_Toc11997"/>
      <w:r/>
      <w:bookmarkStart w:id="417" w:name="_Toc21256"/>
      <w:r>
        <w:rPr>
          <w:rFonts w:eastAsia="仿宋_GB2312"/>
          <w:color w:val="000000" w:themeColor="text1"/>
          <w:sz w:val="28"/>
          <w:szCs w:val="28"/>
          <w:highlight w:val="none"/>
          <w14:textFill>
            <w14:solidFill>
              <w14:schemeClr w14:val="tx1"/>
            </w14:solidFill>
          </w14:textFill>
        </w:rPr>
        <w:t xml:space="preserve">1</w:t>
      </w:r>
      <w:bookmarkStart w:id="418" w:name="_Toc304295521"/>
      <w:r/>
      <w:bookmarkStart w:id="419" w:name="_Toc312677986"/>
      <w:r/>
      <w:bookmarkStart w:id="420" w:name="_Toc318581155"/>
      <w:r/>
      <w:bookmarkStart w:id="421" w:name="_Toc300934943"/>
      <w:r/>
      <w:bookmarkStart w:id="422" w:name="_Toc303539100"/>
      <w:r>
        <w:rPr>
          <w:rFonts w:eastAsia="仿宋_GB2312"/>
          <w:color w:val="000000" w:themeColor="text1"/>
          <w:sz w:val="28"/>
          <w:szCs w:val="28"/>
          <w:highlight w:val="none"/>
          <w14:textFill>
            <w14:solidFill>
              <w14:schemeClr w14:val="tx1"/>
            </w14:solidFill>
          </w14:textFill>
        </w:rPr>
        <w:t xml:space="preserve">.10.1 出入现场的权利</w:t>
      </w:r>
      <w:bookmarkEnd w:id="416"/>
      <w:r/>
      <w:bookmarkEnd w:id="417"/>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关于出入现场的权利的约定：</w:t>
      </w:r>
      <w:r>
        <w:rPr>
          <w:rFonts w:hint="eastAsia" w:eastAsia="仿宋_GB2312"/>
          <w:color w:val="000000" w:themeColor="text1"/>
          <w:sz w:val="28"/>
          <w:szCs w:val="28"/>
          <w:u w:val="single"/>
          <w14:textFill>
            <w14:solidFill>
              <w14:schemeClr w14:val="tx1"/>
            </w14:solidFill>
          </w14:textFill>
        </w:rPr>
        <w:t xml:space="preserve">工程施工区域内</w:t>
      </w:r>
      <w:r>
        <w:rPr>
          <w:rFonts w:eastAsia="仿宋_GB2312"/>
          <w:color w:val="000000" w:themeColor="text1"/>
          <w:sz w:val="28"/>
          <w:szCs w:val="28"/>
          <w:u w:val="single"/>
          <w14:textFill>
            <w14:solidFill>
              <w14:schemeClr w14:val="tx1"/>
            </w14:solidFill>
          </w14:textFill>
        </w:rPr>
        <w:t xml:space="preserve">。场外交通设施无法满足本工程施工需要的，由承包人负责完善并承担费用</w:t>
      </w:r>
      <w:r>
        <w:rPr>
          <w:rFonts w:eastAsia="仿宋_GB2312"/>
          <w:color w:val="000000" w:themeColor="text1"/>
          <w:sz w:val="28"/>
          <w:szCs w:val="28"/>
          <w:highlight w:val="none"/>
          <w14:textFill>
            <w14:solidFill>
              <w14:schemeClr w14:val="tx1"/>
            </w14:solidFill>
          </w14:textFill>
        </w:rPr>
        <w:t xml:space="preserve">。</w:t>
      </w:r>
      <w:bookmarkEnd w:id="418"/>
      <w:r/>
      <w:bookmarkEnd w:id="419"/>
      <w:r/>
      <w:bookmarkEnd w:id="420"/>
      <w:r/>
      <w:bookmarkEnd w:id="421"/>
      <w:r/>
      <w:bookmarkEnd w:id="422"/>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423" w:name="_Toc20226"/>
      <w:r/>
      <w:bookmarkStart w:id="424" w:name="_Toc26080"/>
      <w:r>
        <w:rPr>
          <w:rFonts w:eastAsia="仿宋_GB2312"/>
          <w:color w:val="000000" w:themeColor="text1"/>
          <w:sz w:val="28"/>
          <w:szCs w:val="28"/>
          <w:highlight w:val="none"/>
          <w14:textFill>
            <w14:solidFill>
              <w14:schemeClr w14:val="tx1"/>
            </w14:solidFill>
          </w14:textFill>
        </w:rPr>
        <w:t xml:space="preserve">1</w:t>
      </w:r>
      <w:bookmarkStart w:id="425" w:name="_Toc312677987"/>
      <w:r/>
      <w:bookmarkStart w:id="426" w:name="_Toc300934944"/>
      <w:r/>
      <w:bookmarkStart w:id="427" w:name="_Toc303539101"/>
      <w:r/>
      <w:bookmarkStart w:id="428" w:name="_Toc304295522"/>
      <w:r/>
      <w:bookmarkStart w:id="429" w:name="_Toc318581156"/>
      <w:r>
        <w:rPr>
          <w:rFonts w:eastAsia="仿宋_GB2312"/>
          <w:color w:val="000000" w:themeColor="text1"/>
          <w:sz w:val="28"/>
          <w:szCs w:val="28"/>
          <w:highlight w:val="none"/>
          <w14:textFill>
            <w14:solidFill>
              <w14:schemeClr w14:val="tx1"/>
            </w14:solidFill>
          </w14:textFill>
        </w:rPr>
        <w:t xml:space="preserve">.10.3 场内交通</w:t>
      </w:r>
      <w:bookmarkEnd w:id="423"/>
      <w:r/>
      <w:bookmarkEnd w:id="424"/>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w:t>
      </w:r>
      <w:bookmarkEnd w:id="425"/>
      <w:r/>
      <w:bookmarkEnd w:id="426"/>
      <w:r/>
      <w:bookmarkEnd w:id="427"/>
      <w:r/>
      <w:bookmarkEnd w:id="428"/>
      <w:r/>
      <w:bookmarkEnd w:id="429"/>
      <w:r>
        <w:rPr>
          <w:rFonts w:eastAsia="仿宋_GB2312"/>
          <w:color w:val="000000" w:themeColor="text1"/>
          <w:sz w:val="28"/>
          <w:szCs w:val="28"/>
          <w14:textFill>
            <w14:solidFill>
              <w14:schemeClr w14:val="tx1"/>
            </w14:solidFill>
          </w14:textFill>
        </w:rPr>
        <w:t xml:space="preserve">于场外交通和场内交通的边界的约定：</w:t>
      </w:r>
      <w:r>
        <w:rPr>
          <w:rFonts w:hint="eastAsia" w:eastAsia="仿宋_GB2312"/>
          <w:color w:val="000000" w:themeColor="text1"/>
          <w:sz w:val="28"/>
          <w:szCs w:val="28"/>
          <w:u w:val="single"/>
          <w14:textFill>
            <w14:solidFill>
              <w14:schemeClr w14:val="tx1"/>
            </w14:solidFill>
          </w14:textFill>
        </w:rPr>
        <w:t xml:space="preserve">工程施工区域内</w:t>
      </w:r>
      <w:r>
        <w:rPr>
          <w:rFonts w:eastAsia="仿宋_GB2312"/>
          <w:color w:val="000000" w:themeColor="text1"/>
          <w:sz w:val="28"/>
          <w:szCs w:val="28"/>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关于发包人向承包人免费提供满足工程施工需要的场内道路和交通设施的约定：</w:t>
      </w:r>
      <w:r>
        <w:rPr>
          <w:rFonts w:eastAsia="仿宋_GB2312"/>
          <w:color w:val="000000" w:themeColor="text1"/>
          <w:sz w:val="28"/>
          <w:szCs w:val="28"/>
          <w:u w:val="single"/>
          <w14:textFill>
            <w14:solidFill>
              <w14:schemeClr w14:val="tx1"/>
            </w14:solidFill>
          </w14:textFill>
        </w:rPr>
        <w:t xml:space="preserve">三通一平，当场内交通设施无法满足本工程施工需要的,由承包人负责完善并承担费用。</w:t>
      </w:r>
      <w:r>
        <w:rPr>
          <w:rFonts w:eastAsia="仿宋_GB2312"/>
          <w:color w:val="000000" w:themeColor="text1"/>
          <w:sz w:val="28"/>
          <w:szCs w:val="28"/>
          <w14:textFill>
            <w14:solidFill>
              <w14:schemeClr w14:val="tx1"/>
            </w14:solidFill>
          </w14:textFill>
        </w:rPr>
        <w:t xml:space="preserve">  </w:t>
      </w:r>
      <w:bookmarkStart w:id="430" w:name="_Toc318581157"/>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u w:val="single"/>
          <w14:textFill>
            <w14:solidFill>
              <w14:schemeClr w14:val="tx1"/>
            </w14:solidFill>
          </w14:textFill>
        </w:rPr>
        <w:t xml:space="preserve">承包人</w:t>
      </w:r>
      <w:r>
        <w:rPr>
          <w:rFonts w:eastAsia="仿宋_GB2312"/>
          <w:color w:val="000000" w:themeColor="text1"/>
          <w:sz w:val="28"/>
          <w:szCs w:val="28"/>
          <w14:textFill>
            <w14:solidFill>
              <w14:schemeClr w14:val="tx1"/>
            </w14:solidFill>
          </w14:textFill>
        </w:rPr>
        <w:t xml:space="preserve">承担。</w:t>
      </w:r>
      <w:bookmarkEnd w:id="430"/>
      <w:r/>
      <w:r/>
    </w:p>
    <w:p>
      <w:pPr>
        <w:ind w:firstLine="560"/>
        <w:spacing w:after="120" w:line="360" w:lineRule="auto"/>
        <w:rPr>
          <w:rFonts w:eastAsia="黑体"/>
          <w:color w:val="000000" w:themeColor="text1"/>
          <w:sz w:val="28"/>
          <w:szCs w:val="28"/>
          <w14:textFill>
            <w14:solidFill>
              <w14:schemeClr w14:val="tx1"/>
            </w14:solidFill>
          </w14:textFill>
        </w:rPr>
      </w:pPr>
      <w:r/>
      <w:bookmarkStart w:id="431" w:name="_Toc20751"/>
      <w:r/>
      <w:bookmarkStart w:id="432" w:name="_Toc5349"/>
      <w:r>
        <w:rPr>
          <w:rFonts w:eastAsia="黑体"/>
          <w:color w:val="000000" w:themeColor="text1"/>
          <w:sz w:val="28"/>
          <w:szCs w:val="28"/>
          <w14:textFill>
            <w14:solidFill>
              <w14:schemeClr w14:val="tx1"/>
            </w14:solidFill>
          </w14:textFill>
        </w:rPr>
        <w:t xml:space="preserve">1.11 知识产权</w:t>
      </w:r>
      <w:bookmarkEnd w:id="431"/>
      <w:r/>
      <w:bookmarkEnd w:id="432"/>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left="596"/>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关于发包人提供的上述文件的使用限制的要求：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spacing w:line="360" w:lineRule="auto"/>
        <w:rPr>
          <w:rFonts w:eastAsia="仿宋_GB2312"/>
          <w:color w:val="000000" w:themeColor="text1"/>
          <w:sz w:val="28"/>
          <w:szCs w:val="28"/>
          <w14:textFill>
            <w14:solidFill>
              <w14:schemeClr w14:val="tx1"/>
            </w14:solidFill>
          </w14:textFill>
        </w:rPr>
      </w:pPr>
      <w:r/>
      <w:bookmarkStart w:id="433" w:name="_Toc7375"/>
      <w:r/>
      <w:bookmarkStart w:id="434" w:name="_Toc21304"/>
      <w:r>
        <w:rPr>
          <w:rFonts w:eastAsia="仿宋_GB2312"/>
          <w:color w:val="000000" w:themeColor="text1"/>
          <w:sz w:val="28"/>
          <w:szCs w:val="28"/>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433"/>
      <w:r/>
      <w:bookmarkEnd w:id="434"/>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关于承包人提供的上述文件的使用限制的要求：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bookmarkStart w:id="435" w:name="_Toc14659"/>
      <w:r/>
      <w:bookmarkStart w:id="436" w:name="_Toc28661"/>
      <w:r>
        <w:rPr>
          <w:rFonts w:eastAsia="仿宋_GB2312"/>
          <w:color w:val="000000" w:themeColor="text1"/>
          <w:sz w:val="28"/>
          <w:szCs w:val="28"/>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u w:val="single"/>
          <w14:textFill>
            <w14:solidFill>
              <w14:schemeClr w14:val="tx1"/>
            </w14:solidFill>
          </w14:textFill>
        </w:rPr>
        <w:t xml:space="preserve">无</w:t>
      </w:r>
      <w:r>
        <w:rPr>
          <w:rFonts w:eastAsia="仿宋_GB2312"/>
          <w:color w:val="000000" w:themeColor="text1"/>
          <w:sz w:val="28"/>
          <w:szCs w:val="28"/>
          <w14:textFill>
            <w14:solidFill>
              <w14:schemeClr w14:val="tx1"/>
            </w14:solidFill>
          </w14:textFill>
        </w:rPr>
        <w:t xml:space="preserve">。</w:t>
      </w:r>
      <w:bookmarkEnd w:id="435"/>
      <w:r/>
      <w:bookmarkEnd w:id="436"/>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出现工程量清单错误时，是否调整合同价格：</w:t>
      </w:r>
      <w:r>
        <w:rPr>
          <w:rFonts w:hint="eastAsia" w:eastAsia="仿宋_GB2312"/>
          <w:color w:val="000000" w:themeColor="text1"/>
          <w:sz w:val="28"/>
          <w:szCs w:val="28"/>
          <w:u w:val="single"/>
          <w14:textFill>
            <w14:solidFill>
              <w14:schemeClr w14:val="tx1"/>
            </w14:solidFill>
          </w14:textFill>
        </w:rPr>
        <w:t xml:space="preserve"> 是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允许调整合同价格的工程量偏差范围：</w:t>
      </w:r>
      <w:r>
        <w:rPr>
          <w:rFonts w:eastAsia="仿宋_GB2312"/>
          <w:color w:val="000000" w:themeColor="text1"/>
          <w:sz w:val="28"/>
          <w:szCs w:val="28"/>
          <w14:textFill>
            <w14:solidFill>
              <w14:schemeClr w14:val="tx1"/>
            </w14:solidFill>
          </w14:textFill>
        </w:rPr>
        <w:t xml:space="preserve">执行现行工程量清单规范（标准）的相关原则。</w:t>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37" w:name="_Toc351203634"/>
      <w:r/>
      <w:bookmarkStart w:id="438" w:name="_Toc1633"/>
      <w:r>
        <w:rPr>
          <w:rFonts w:ascii="Times New Roman" w:hAnsi="Times New Roman" w:eastAsia="黑体"/>
          <w:b w:val="0"/>
          <w:color w:val="000000" w:themeColor="text1"/>
          <w:sz w:val="28"/>
          <w:szCs w:val="28"/>
          <w14:textFill>
            <w14:solidFill>
              <w14:schemeClr w14:val="tx1"/>
            </w14:solidFill>
          </w14:textFill>
        </w:rPr>
        <w:t xml:space="preserve">2</w:t>
      </w:r>
      <w:bookmarkStart w:id="439" w:name="_Toc296347156"/>
      <w:r/>
      <w:bookmarkStart w:id="440" w:name="_Toc296503157"/>
      <w:r/>
      <w:bookmarkStart w:id="441" w:name="_Toc296890985"/>
      <w:r/>
      <w:bookmarkStart w:id="442" w:name="_Toc296346658"/>
      <w:r/>
      <w:bookmarkStart w:id="443" w:name="_Toc296891197"/>
      <w:r/>
      <w:bookmarkStart w:id="444" w:name="_Toc297120457"/>
      <w:r/>
      <w:bookmarkStart w:id="445" w:name="_Toc296944496"/>
      <w:r/>
      <w:bookmarkStart w:id="446" w:name="_Toc292559867"/>
      <w:r/>
      <w:bookmarkStart w:id="447" w:name="_Toc292559362"/>
      <w:r/>
      <w:bookmarkStart w:id="448" w:name="_Toc297048343"/>
      <w:r>
        <w:rPr>
          <w:rFonts w:ascii="Times New Roman" w:hAnsi="Times New Roman" w:eastAsia="黑体"/>
          <w:b w:val="0"/>
          <w:color w:val="000000" w:themeColor="text1"/>
          <w:sz w:val="28"/>
          <w:szCs w:val="28"/>
          <w14:textFill>
            <w14:solidFill>
              <w14:schemeClr w14:val="tx1"/>
            </w14:solidFill>
          </w14:textFill>
        </w:rPr>
        <w:t xml:space="preserve">. 发包人</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560"/>
        <w:spacing w:after="120" w:line="360" w:lineRule="auto"/>
        <w:rPr>
          <w:rFonts w:eastAsia="黑体"/>
          <w:color w:val="000000" w:themeColor="text1"/>
          <w:sz w:val="28"/>
          <w:szCs w:val="28"/>
          <w14:textFill>
            <w14:solidFill>
              <w14:schemeClr w14:val="tx1"/>
            </w14:solidFill>
          </w14:textFill>
        </w:rPr>
      </w:pPr>
      <w:r/>
      <w:bookmarkStart w:id="449" w:name="_Toc15248"/>
      <w:r/>
      <w:bookmarkStart w:id="450" w:name="_Toc21784"/>
      <w:r>
        <w:rPr>
          <w:rFonts w:eastAsia="黑体"/>
          <w:color w:val="000000" w:themeColor="text1"/>
          <w:sz w:val="28"/>
          <w:szCs w:val="28"/>
          <w14:textFill>
            <w14:solidFill>
              <w14:schemeClr w14:val="tx1"/>
            </w14:solidFill>
          </w14:textFill>
        </w:rPr>
        <w:t xml:space="preserve">2.2 发包人代表</w:t>
      </w:r>
      <w:bookmarkEnd w:id="449"/>
      <w:r/>
      <w:bookmarkEnd w:id="450"/>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身份证号：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职    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发包人对发包人代表的授权范围如下：</w:t>
      </w:r>
      <w:r>
        <w:rPr>
          <w:rFonts w:hint="eastAsia" w:eastAsia="仿宋_GB2312"/>
          <w:color w:val="000000" w:themeColor="text1"/>
          <w:sz w:val="28"/>
          <w:szCs w:val="28"/>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14:textFill>
            <w14:solidFill>
              <w14:schemeClr w14:val="tx1"/>
            </w14:solidFill>
          </w14:textFill>
        </w:rPr>
      </w:pPr>
      <w:r/>
      <w:bookmarkStart w:id="451" w:name="_Toc14464"/>
      <w:r/>
      <w:bookmarkStart w:id="452" w:name="_Toc6741"/>
      <w:r>
        <w:rPr>
          <w:rFonts w:eastAsia="黑体"/>
          <w:color w:val="000000" w:themeColor="text1"/>
          <w:sz w:val="28"/>
          <w:szCs w:val="28"/>
          <w14:textFill>
            <w14:solidFill>
              <w14:schemeClr w14:val="tx1"/>
            </w14:solidFill>
          </w14:textFill>
        </w:rPr>
        <w:t xml:space="preserve">2.4 施工现场、施工条件和基础资料的提供</w:t>
      </w:r>
      <w:bookmarkEnd w:id="451"/>
      <w:r/>
      <w:bookmarkEnd w:id="452"/>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关于发包人移交施工现场的期限要求：</w:t>
      </w:r>
      <w:r>
        <w:rPr>
          <w:rFonts w:hint="eastAsia" w:eastAsia="仿宋_GB2312"/>
          <w:color w:val="000000" w:themeColor="text1"/>
          <w:sz w:val="28"/>
          <w:szCs w:val="28"/>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关于发包人应负责提供施工</w:t>
      </w:r>
      <w:r>
        <w:rPr>
          <w:rFonts w:hint="eastAsia" w:eastAsia="仿宋_GB2312"/>
          <w:color w:val="000000" w:themeColor="text1"/>
          <w:sz w:val="28"/>
          <w:szCs w:val="28"/>
          <w14:textFill>
            <w14:solidFill>
              <w14:schemeClr w14:val="tx1"/>
            </w14:solidFill>
          </w14:textFill>
        </w:rPr>
        <w:t xml:space="preserve">所需要的条件，</w:t>
      </w:r>
      <w:r>
        <w:rPr>
          <w:rFonts w:eastAsia="仿宋_GB2312"/>
          <w:color w:val="000000" w:themeColor="text1"/>
          <w:sz w:val="28"/>
          <w:szCs w:val="28"/>
          <w14:textFill>
            <w14:solidFill>
              <w14:schemeClr w14:val="tx1"/>
            </w14:solidFill>
          </w14:textFill>
        </w:rPr>
        <w:t xml:space="preserve">包括：</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将施工所需的水、电接至施工场地的时间、地点和供应要求：开工前。施工用水、电只接至总表，表后线路由承包人承担，发包人在现场的水、电相关设施承包人有管理义务（如因管理不当造成相关损失，其后果由承包人负责）、水费、电费由承包人按当地市场价向供水、供电部门结算；</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（2）施工场地与公共道路的通道开通时间和要求：开工前开通。 </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（3）工程地质和地下管线资料的提供时间：开工前提供。</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（4）由发包人办理的施工所需证件、批件的名称和完成时间：办理相关建设手续，包含材料或工序检测（承包人有配合义务）。 </w:t>
      </w:r>
      <w:r/>
    </w:p>
    <w:p>
      <w:pPr>
        <w:ind w:firstLine="42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（5）水准点与坐标控制点交验要求：开工前由发包方在现场向承包方交底并做好记录 。</w:t>
      </w:r>
      <w:r/>
    </w:p>
    <w:p>
      <w:pPr>
        <w:ind w:firstLine="42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（6）图纸会审和设计交底时间：签订合同后十四天内。</w:t>
      </w:r>
      <w:r/>
    </w:p>
    <w:p>
      <w:pPr>
        <w:ind w:firstLine="42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7）发包人仅承担根据规划要求，施工场地内需迁改的管线、古树名木的迁改工作，但在上述迁改工程完成前，上述设施的保护由承包人负责，费用由发包人承担；施工现场周围根据规划需永久保留的地下管线和邻近建筑物、构筑物、古树名木的保护亦由承包人负责；由承包人原因引起的一切索赔、赔偿、诉讼和其他开支，发包人概不承担</w:t>
      </w:r>
      <w:r>
        <w:rPr>
          <w:rFonts w:eastAsia="仿宋_GB2312"/>
          <w:color w:val="000000" w:themeColor="text1"/>
          <w:sz w:val="28"/>
          <w:szCs w:val="28"/>
          <w14:textFill>
            <w14:solidFill>
              <w14:schemeClr w14:val="tx1"/>
            </w14:solidFill>
          </w14:textFill>
        </w:rPr>
        <w:t xml:space="preserve">。</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（8）双方约定发包人应做的其他工作：按有关规定执行。</w:t>
      </w:r>
      <w:r/>
    </w:p>
    <w:p>
      <w:pPr>
        <w:ind w:firstLine="420"/>
        <w:jc w:val="left"/>
        <w:spacing w:line="360" w:lineRule="auto"/>
        <w:rPr>
          <w:rFonts w:ascii="宋体" w:hAnsi="宋体" w:cs="宋体"/>
          <w:color w:val="000000" w:themeColor="text1"/>
          <w:sz w:val="22"/>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（9）其余未尽事宜，由承包人负责并承担费用。</w:t>
      </w:r>
      <w:r/>
    </w:p>
    <w:p>
      <w:pPr>
        <w:ind w:firstLine="560"/>
        <w:spacing w:after="120" w:line="360" w:lineRule="auto"/>
        <w:rPr>
          <w:rFonts w:eastAsia="黑体"/>
          <w:color w:val="000000" w:themeColor="text1"/>
          <w:sz w:val="28"/>
          <w:szCs w:val="28"/>
          <w14:textFill>
            <w14:solidFill>
              <w14:schemeClr w14:val="tx1"/>
            </w14:solidFill>
          </w14:textFill>
        </w:rPr>
      </w:pPr>
      <w:r/>
      <w:bookmarkStart w:id="453" w:name="_Toc4826"/>
      <w:r/>
      <w:bookmarkStart w:id="454" w:name="_Toc30109"/>
      <w:r>
        <w:rPr>
          <w:rFonts w:eastAsia="黑体"/>
          <w:color w:val="000000" w:themeColor="text1"/>
          <w:sz w:val="28"/>
          <w:szCs w:val="28"/>
          <w14:textFill>
            <w14:solidFill>
              <w14:schemeClr w14:val="tx1"/>
            </w14:solidFill>
          </w14:textFill>
        </w:rPr>
        <w:t xml:space="preserve">2.5 资金来源证明及支付担保</w:t>
      </w:r>
      <w:bookmarkEnd w:id="453"/>
      <w:r/>
      <w:bookmarkEnd w:id="454"/>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发包人提供资金来源证明的期限要求：</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发包人是否提供支付担保：</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发包人提供支付担保的形式：</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55" w:name="_Toc351203635"/>
      <w:r/>
      <w:bookmarkStart w:id="456" w:name="_Toc3869"/>
      <w:r>
        <w:rPr>
          <w:rFonts w:ascii="Times New Roman" w:hAnsi="Times New Roman" w:eastAsia="黑体"/>
          <w:b w:val="0"/>
          <w:color w:val="000000" w:themeColor="text1"/>
          <w:sz w:val="28"/>
          <w:szCs w:val="28"/>
          <w14:textFill>
            <w14:solidFill>
              <w14:schemeClr w14:val="tx1"/>
            </w14:solidFill>
          </w14:textFill>
        </w:rPr>
        <w:t xml:space="preserve">3</w:t>
      </w:r>
      <w:bookmarkStart w:id="457" w:name="_Toc296503158"/>
      <w:r/>
      <w:bookmarkStart w:id="458" w:name="_Toc292559363"/>
      <w:r/>
      <w:bookmarkStart w:id="459" w:name="_Toc297120458"/>
      <w:r/>
      <w:bookmarkStart w:id="460" w:name="_Toc292559868"/>
      <w:r/>
      <w:bookmarkStart w:id="461" w:name="_Toc296944497"/>
      <w:r/>
      <w:bookmarkStart w:id="462" w:name="_Toc296346659"/>
      <w:r/>
      <w:bookmarkStart w:id="463" w:name="_Toc296891198"/>
      <w:r/>
      <w:bookmarkStart w:id="464" w:name="_Toc297048344"/>
      <w:r/>
      <w:bookmarkStart w:id="465" w:name="_Toc296347157"/>
      <w:r/>
      <w:bookmarkStart w:id="466" w:name="_Toc296890986"/>
      <w:r>
        <w:rPr>
          <w:rFonts w:ascii="Times New Roman" w:hAnsi="Times New Roman" w:eastAsia="黑体"/>
          <w:b w:val="0"/>
          <w:color w:val="000000" w:themeColor="text1"/>
          <w:sz w:val="28"/>
          <w:szCs w:val="28"/>
          <w14:textFill>
            <w14:solidFill>
              <w14:schemeClr w14:val="tx1"/>
            </w14:solidFill>
          </w14:textFill>
        </w:rPr>
        <w:t xml:space="preserve">. 承包人</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9</w:t>
      </w:r>
      <w:r>
        <w:rPr>
          <w:rFonts w:eastAsia="仿宋_GB2312"/>
          <w:color w:val="000000" w:themeColor="text1"/>
          <w:sz w:val="28"/>
          <w:szCs w:val="28"/>
          <w14:textFill>
            <w14:solidFill>
              <w14:schemeClr w14:val="tx1"/>
            </w14:solidFill>
          </w14:textFill>
        </w:rPr>
        <w:t xml:space="preserve">）承包人提交的竣工资料的内容：</w:t>
      </w:r>
      <w:r>
        <w:rPr>
          <w:rFonts w:hint="eastAsia" w:eastAsia="仿宋_GB2312"/>
          <w:color w:val="000000" w:themeColor="text1"/>
          <w:sz w:val="28"/>
          <w:szCs w:val="28"/>
          <w:u w:val="single"/>
          <w14:textFill>
            <w14:solidFill>
              <w14:schemeClr w14:val="tx1"/>
            </w14:solidFill>
          </w14:textFill>
        </w:rPr>
        <w:t xml:space="preserve">执行档案及管养资料相关规定</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承包人需要提交的竣工资料套数：</w:t>
      </w:r>
      <w:r>
        <w:rPr>
          <w:rFonts w:hint="eastAsia" w:eastAsia="仿宋_GB2312"/>
          <w:color w:val="000000" w:themeColor="text1"/>
          <w:sz w:val="28"/>
          <w:szCs w:val="28"/>
          <w:u w:val="single"/>
          <w14:textFill>
            <w14:solidFill>
              <w14:schemeClr w14:val="tx1"/>
            </w14:solidFill>
          </w14:textFill>
        </w:rPr>
        <w:t xml:space="preserve">肆套</w:t>
      </w:r>
      <w:r>
        <w:rPr>
          <w:rFonts w:eastAsia="仿宋_GB2312"/>
          <w:color w:val="000000" w:themeColor="text1"/>
          <w:sz w:val="28"/>
          <w:szCs w:val="28"/>
          <w14:textFill>
            <w14:solidFill>
              <w14:schemeClr w14:val="tx1"/>
            </w14:solidFill>
          </w14:textFill>
        </w:rPr>
        <w:t xml:space="preserve">。</w:t>
      </w:r>
      <w:r/>
    </w:p>
    <w:p>
      <w:pPr>
        <w:ind w:left="638"/>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承包人提交的竣工资料的费用承担：</w:t>
      </w:r>
      <w:r>
        <w:rPr>
          <w:rFonts w:hint="eastAsia" w:eastAsia="仿宋_GB2312"/>
          <w:color w:val="000000" w:themeColor="text1"/>
          <w:sz w:val="28"/>
          <w:szCs w:val="28"/>
          <w:u w:val="single"/>
          <w14:textFill>
            <w14:solidFill>
              <w14:schemeClr w14:val="tx1"/>
            </w14:solidFill>
          </w14:textFill>
        </w:rPr>
        <w:t xml:space="preserve">承包人承担</w:t>
      </w:r>
      <w:r>
        <w:rPr>
          <w:rFonts w:eastAsia="仿宋_GB2312"/>
          <w:color w:val="000000" w:themeColor="text1"/>
          <w:sz w:val="28"/>
          <w:szCs w:val="28"/>
          <w14:textFill>
            <w14:solidFill>
              <w14:schemeClr w14:val="tx1"/>
            </w14:solidFill>
          </w14:textFill>
        </w:rPr>
        <w:t xml:space="preserve">。</w:t>
      </w:r>
      <w:r/>
    </w:p>
    <w:p>
      <w:pPr>
        <w:ind w:left="638"/>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承包人提交的竣工资料移交时间：</w:t>
      </w:r>
      <w:r>
        <w:rPr>
          <w:rFonts w:hint="eastAsia" w:eastAsia="仿宋_GB2312"/>
          <w:color w:val="000000" w:themeColor="text1"/>
          <w:sz w:val="28"/>
          <w:szCs w:val="28"/>
          <w:u w:val="single"/>
          <w14:textFill>
            <w14:solidFill>
              <w14:schemeClr w14:val="tx1"/>
            </w14:solidFill>
          </w14:textFill>
        </w:rPr>
        <w:t xml:space="preserve">竣工验收合格后1 个月内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承包人提交的竣工资料形式要求：</w:t>
      </w:r>
      <w:r>
        <w:rPr>
          <w:rFonts w:hint="eastAsia" w:eastAsia="仿宋_GB2312"/>
          <w:color w:val="000000" w:themeColor="text1"/>
          <w:sz w:val="28"/>
          <w:szCs w:val="28"/>
          <w:u w:val="single"/>
          <w14:textFill>
            <w14:solidFill>
              <w14:schemeClr w14:val="tx1"/>
            </w14:solidFill>
          </w14:textFill>
        </w:rPr>
        <w:t xml:space="preserve">肆套书面和一份电子形式</w:t>
      </w:r>
      <w:r>
        <w:rPr>
          <w:rFonts w:eastAsia="仿宋_GB2312"/>
          <w:color w:val="000000" w:themeColor="text1"/>
          <w:sz w:val="28"/>
          <w:szCs w:val="28"/>
          <w14:textFill>
            <w14:solidFill>
              <w14:schemeClr w14:val="tx1"/>
            </w14:solidFill>
          </w14:textFill>
        </w:rPr>
        <w:t xml:space="preserve">。</w:t>
      </w:r>
      <w:r/>
    </w:p>
    <w:p>
      <w:pPr>
        <w:pStyle w:val="913"/>
        <w:ind w:left="63" w:right="63"/>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10</w:t>
      </w:r>
      <w:r>
        <w:rPr>
          <w:rFonts w:eastAsia="仿宋_GB2312"/>
          <w:color w:val="000000" w:themeColor="text1"/>
          <w:sz w:val="28"/>
          <w:szCs w:val="28"/>
          <w14:textFill>
            <w14:solidFill>
              <w14:schemeClr w14:val="tx1"/>
            </w14:solidFill>
          </w14:textFill>
        </w:rPr>
        <w:t xml:space="preserve">）承包人应履行的其他义务：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lang w:val="en-US"/>
          <w14:textFill>
            <w14:solidFill>
              <w14:schemeClr w14:val="tx1"/>
            </w14:solidFill>
          </w14:textFill>
        </w:rPr>
        <w:t xml:space="preserve">合同专用条款 3.6 承包人现场照管责任：承包人应充分考虑施工现场可能发生的一切交叉施工、安全施工的矛盾，纠纷或事故的预防措施，并及时、主动地采取有效方式进行处理，同时做好相互交叉施工及行人、行车交通安全的协调工作</w:t>
      </w:r>
      <w:r>
        <w:rPr>
          <w:rFonts w:eastAsia="仿宋_GB2312"/>
          <w:color w:val="000000" w:themeColor="text1"/>
          <w:sz w:val="28"/>
          <w:szCs w:val="28"/>
          <w14:textFill>
            <w14:solidFill>
              <w14:schemeClr w14:val="tx1"/>
            </w14:solidFill>
          </w14:textFill>
        </w:rPr>
        <w:t xml:space="preserve">。</w:t>
      </w:r>
      <w:r/>
    </w:p>
    <w:p>
      <w:pPr>
        <w:pStyle w:val="913"/>
        <w:ind w:left="63" w:right="63" w:firstLine="561"/>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其它方面：</w:t>
      </w:r>
      <w:r/>
    </w:p>
    <w:p>
      <w:pPr>
        <w:pStyle w:val="913"/>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1、承包人根据现场踏勘，制定房屋、桥梁、道路等保护方案，所发生的费用由承包人承担。发包人明确告知的管线，如因承包人原因造成损坏，由承包人承担。</w:t>
      </w:r>
      <w:r/>
    </w:p>
    <w:p>
      <w:pPr>
        <w:pStyle w:val="913"/>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2、发包人协助承包人办理相关证件和批件，但办理相关证件的费用由承包人支付，并在投标报价中予以考虑。施工范围内的不明障碍物由承包人自行清除，发包人不另行支付费用。</w:t>
      </w:r>
      <w:r/>
    </w:p>
    <w:p>
      <w:pPr>
        <w:pStyle w:val="913"/>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3、建设方甲供材存放地点为：</w:t>
      </w:r>
      <w:r>
        <w:rPr>
          <w:rFonts w:hint="eastAsia" w:eastAsia="仿宋_GB2312"/>
          <w:color w:val="000000" w:themeColor="text1"/>
          <w:sz w:val="28"/>
          <w:szCs w:val="28"/>
          <w:u w:val="single"/>
          <w:lang w:val="en-US"/>
          <w14:textFill>
            <w14:solidFill>
              <w14:schemeClr w14:val="tx1"/>
            </w14:solidFill>
          </w14:textFill>
        </w:rPr>
        <w:t xml:space="preserve">甲方指定地方堆方</w:t>
      </w:r>
      <w:r>
        <w:rPr>
          <w:rFonts w:eastAsia="仿宋_GB2312"/>
          <w:color w:val="000000" w:themeColor="text1"/>
          <w:sz w:val="28"/>
          <w:szCs w:val="28"/>
          <w:u w:val="single"/>
          <w:lang w:val="en-US"/>
          <w14:textFill>
            <w14:solidFill>
              <w14:schemeClr w14:val="tx1"/>
            </w14:solidFill>
          </w14:textFill>
        </w:rPr>
        <w:t xml:space="preserve">，甲供材由承包方自行提取，建设方不再支付运费、吊装费等所有拨运费用。</w:t>
      </w:r>
      <w:r/>
    </w:p>
    <w:p>
      <w:pPr>
        <w:pStyle w:val="913"/>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4、承包方必须按文明工地和交通道路管理部门的要求，对所有工作面用彩钢板进行围挡，设置警示标志，否则甲方不予支付安全文明措施费。</w:t>
      </w:r>
      <w:r/>
    </w:p>
    <w:p>
      <w:pPr>
        <w:pStyle w:val="916"/>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5、保修期内，由承包人原因造成的缺陷，承包人应负责维修，并承担鉴定及维修费用，如承包人不维修也不承担费用，发包人可从保证金或银行保函中扣除，费用超出保证金额的，发包人可向承包人进行索赔（承包人接到发包人索赔通知后 7 日内需向发包人支付相关费用）。承包人维修并承担相应费用后，不免除对工程的损失赔偿责任。</w:t>
      </w:r>
      <w:r/>
    </w:p>
    <w:p>
      <w:pPr>
        <w:pStyle w:val="916"/>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6、甲方有权增减工作量。</w:t>
      </w:r>
      <w:r/>
    </w:p>
    <w:p>
      <w:pPr>
        <w:pStyle w:val="916"/>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7、本工程施工涉及的水电、三通一平，均由承包人负责并承担费用。</w:t>
      </w:r>
      <w:r/>
    </w:p>
    <w:p>
      <w:pPr>
        <w:pStyle w:val="916"/>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8、施工现场（农田）承包人需按原状恢复并承担相关费用。</w:t>
      </w:r>
      <w:r/>
    </w:p>
    <w:p>
      <w:pPr>
        <w:pStyle w:val="916"/>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10、工程因管道在河道内施工，完工后需对河道段面恢复到位，如因施工造成堤防损坏，承包人必须按水利部门要求恢复原样，所有费用均由承包人承担。</w:t>
      </w:r>
      <w:r/>
    </w:p>
    <w:p>
      <w:pPr>
        <w:pStyle w:val="916"/>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11、本工程按苏建函价〔2019〕178号文执行，该工程计价采用一般计税方法。</w:t>
      </w:r>
      <w:r/>
    </w:p>
    <w:p>
      <w:pPr>
        <w:pStyle w:val="916"/>
        <w:ind w:left="0" w:firstLine="561"/>
        <w:spacing w:after="0"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-6177280</wp:posOffset>
                </wp:positionH>
                <wp:positionV relativeFrom="paragraph">
                  <wp:posOffset>267335</wp:posOffset>
                </wp:positionV>
                <wp:extent cx="734695" cy="236220"/>
                <wp:effectExtent l="0" t="0" r="0" b="0"/>
                <wp:wrapNone/>
                <wp:docPr id="7" name="组合 11"/>
                <wp:cNvGraphicFramePr/>
                <a:graphic xmlns:a="http://schemas.openxmlformats.org/drawingml/2006/main">
                  <a:graphicData uri="http://schemas.microsoft.com/office/word/2010/wordprocessingGroup">
                    <wpg:wgp>
                      <wpg:cNvGrpSpPr/>
                      <wpg:grpSpPr bwMode="auto">
                        <a:xfrm>
                          <a:off x="0" y="0"/>
                          <a:ext cx="734695" cy="236220"/>
                          <a:chOff x="1952" y="9028"/>
                          <a:chExt cx="1155" cy="372203203"/>
                        </a:xfrm>
                      </wpg:grpSpPr>
                      <wps:wsp>
                        <wps:cNvPr id="0" name=""/>
                        <wps:cNvSpPr/>
                        <wps:spPr bwMode="auto">
                          <a:xfrm>
                            <a:off x="1952" y="9028"/>
                            <a:ext cx="1155" cy="372"/>
                          </a:xfrm>
                          <a:custGeom>
                            <a:avLst/>
                            <a:gdLst>
                              <a:gd name="A1" fmla="val 0"/>
                              <a:gd name="A2" fmla="val 0"/>
                            </a:gdLst>
                            <a:ahLst/>
                            <a:cxnLst/>
                            <a:rect l="0" t="0" r="r" b="b"/>
                            <a:pathLst>
                              <a:path w="1155" h="372" fill="norm" stroke="1" extrusionOk="0">
                                <a:moveTo>
                                  <a:pt x="0" y="372"/>
                                </a:moveTo>
                                <a:lnTo>
                                  <a:pt x="1154" y="372"/>
                                </a:lnTo>
                                <a:lnTo>
                                  <a:pt x="1154" y="0"/>
                                </a:lnTo>
                                <a:lnTo>
                                  <a:pt x="0" y="0"/>
                                </a:lnTo>
                                <a:lnTo>
                                  <a:pt x="0" y="372"/>
                                </a:lnTo>
                                <a:close/>
                              </a:path>
                            </a:pathLst>
                          </a:custGeom>
                          <a:solidFill>
                            <a:srgbClr val="FFFFFF"/>
                          </a:solidFill>
                          <a:ln>
                            <a:noFill/>
                          </a:ln>
                        </wps:spPr>
                        <wps:bodyPr rot="0">
                          <a:prstTxWarp prst="textNoShape">
                            <a:avLst/>
                          </a:prstTxWarp>
                          <a:noAutofit/>
                        </wps:bodyPr>
                      </wps:wsp>
                    </wpg:wgp>
                  </a:graphicData>
                </a:graphic>
              </wp:anchor>
            </w:drawing>
          </mc:Choice>
          <mc:Fallback>
            <w:pict>
              <v:group id="group 6" o:spid="_x0000_s0000" style="position:absolute;z-index:-251660288;o:allowoverlap:true;o:allowincell:true;mso-position-horizontal-relative:text;margin-left:-486.4pt;mso-position-horizontal:absolute;mso-position-vertical-relative:text;margin-top:21.1pt;mso-position-vertical:absolute;width:57.8pt;height:18.6pt;mso-wrap-distance-left:9.0pt;mso-wrap-distance-top:0.0pt;mso-wrap-distance-right:9.0pt;mso-wrap-distance-bottom:0.0pt;" coordorigin="19,90" coordsize="11,3722032">
                <v:shape id="shape 7" o:spid="_x0000_s7" style="position:absolute;left:19;top:90;width:11;height:3;visibility:visible;" path="m0,100000l99912,100000l99912,0l0,0l0,100000xe" coordsize="100000,100000" fillcolor="#FFFFFF" stroked="f">
                  <v:path textboxrect="0,0,100000,100000"/>
                </v:shape>
              </v:group>
            </w:pict>
          </mc:Fallback>
        </mc:AlternateContent>
      </w:r>
      <w:r>
        <w:rPr>
          <w:rFonts w:hint="eastAsia" w:eastAsia="仿宋_GB2312"/>
          <w:color w:val="000000" w:themeColor="text1"/>
          <w:sz w:val="28"/>
          <w:szCs w:val="28"/>
          <w:u w:val="single"/>
          <w14:textFill>
            <w14:solidFill>
              <w14:schemeClr w14:val="tx1"/>
            </w14:solidFill>
          </w14:textFill>
        </w:rPr>
        <w:t xml:space="preserve">12、中标单位签订合同10日内提供给甲方办理备案所需资料，签订合同15日内完成场地施工前准备并通过建管处检查，签订合同20日内进场施工。</w:t>
      </w:r>
      <w:r/>
    </w:p>
    <w:p>
      <w:pPr>
        <w:pStyle w:val="916"/>
        <w:ind w:left="0" w:firstLine="561"/>
        <w:spacing w:after="0" w:line="360" w:lineRule="auto"/>
        <w:rPr>
          <w:rFonts w:ascii="仿宋" w:hAnsi="仿宋" w:eastAsia="仿宋" w:cs="仿宋"/>
          <w:color w:val="000000" w:themeColor="text1"/>
          <w:sz w:val="20"/>
          <w:szCs w:val="21"/>
          <w14:textFill>
            <w14:solidFill>
              <w14:schemeClr w14:val="tx1"/>
            </w14:solidFill>
          </w14:textFill>
        </w:rPr>
      </w:pPr>
      <w:r/>
      <w:bookmarkStart w:id="467" w:name="3.1_承包人的一般义务"/>
      <w:r/>
      <w:bookmarkEnd w:id="467"/>
      <w:r/>
      <w:bookmarkStart w:id="468" w:name="3.2_项目经理"/>
      <w:r/>
      <w:bookmarkEnd w:id="468"/>
      <w:r>
        <w:rPr>
          <w:rFonts w:hint="eastAsia" w:eastAsia="仿宋_GB2312"/>
          <w:color w:val="000000" w:themeColor="text1"/>
          <w:sz w:val="28"/>
          <w:szCs w:val="28"/>
          <w:u w:val="single"/>
          <w14:textFill>
            <w14:solidFill>
              <w14:schemeClr w14:val="tx1"/>
            </w14:solidFill>
          </w14:textFill>
        </w:rPr>
        <w:t xml:space="preserve">13、承包人必须根据“镇政建〔2019〕297号”及最新文件执行相关“农民工工资”管理要求。</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身份证号：</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建造师执业资格等级：</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建造师注册证书号：</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建造师执业印章号：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安全生产考核合格证书号：</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承包人对项目经理的授权范围如下：</w:t>
      </w:r>
      <w:r>
        <w:rPr>
          <w:rFonts w:eastAsia="仿宋_GB2312"/>
          <w:color w:val="000000" w:themeColor="text1"/>
          <w:sz w:val="28"/>
          <w:szCs w:val="28"/>
          <w:u w:val="single"/>
          <w14:textFill>
            <w14:solidFill>
              <w14:schemeClr w14:val="tx1"/>
            </w14:solidFill>
          </w14:textFill>
        </w:rPr>
        <w:t xml:space="preserve">全面负责与本工程相关的一切事务</w:t>
      </w:r>
      <w:r>
        <w:rPr>
          <w:rFonts w:hint="eastAsia"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关于项目经理每月在施工现场的时间要求：</w:t>
      </w:r>
      <w:r>
        <w:rPr>
          <w:rFonts w:hint="eastAsia" w:eastAsia="仿宋_GB2312"/>
          <w:color w:val="000000" w:themeColor="text1"/>
          <w:sz w:val="28"/>
          <w:szCs w:val="28"/>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u w:val="single"/>
          <w14:textFill>
            <w14:solidFill>
              <w14:schemeClr w14:val="tx1"/>
            </w14:solidFill>
          </w14:textFill>
        </w:rPr>
        <w:t xml:space="preserve">，否则</w:t>
      </w:r>
      <w:r>
        <w:rPr>
          <w:rFonts w:hint="eastAsia" w:eastAsia="仿宋_GB2312"/>
          <w:color w:val="000000" w:themeColor="text1"/>
          <w:sz w:val="28"/>
          <w:szCs w:val="28"/>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u w:val="single"/>
          <w14:textFill>
            <w14:solidFill>
              <w14:schemeClr w14:val="tx1"/>
            </w14:solidFill>
          </w14:textFill>
        </w:rPr>
        <w:t xml:space="preserve">，如累计达到 10 天，业主有权终止合同。</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u w:val="single"/>
          <w14:textFill>
            <w14:solidFill>
              <w14:schemeClr w14:val="tx1"/>
            </w14:solidFill>
          </w14:textFill>
        </w:rPr>
        <w:t xml:space="preserve">一切责任由承包人承担，发包人有权要求更换项目经理，并向建设行政主管部门通报</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u w:val="single"/>
          <w14:textFill>
            <w14:solidFill>
              <w14:schemeClr w14:val="tx1"/>
            </w14:solidFill>
          </w14:textFill>
        </w:rPr>
        <w:t xml:space="preserve">如累计达到 10 </w:t>
      </w:r>
      <w:r>
        <w:rPr>
          <w:rFonts w:hint="eastAsia" w:eastAsia="仿宋_GB2312"/>
          <w:color w:val="000000" w:themeColor="text1"/>
          <w:sz w:val="28"/>
          <w:szCs w:val="28"/>
          <w:u w:val="single"/>
          <w14:textFill>
            <w14:solidFill>
              <w14:schemeClr w14:val="tx1"/>
            </w14:solidFill>
          </w14:textFill>
        </w:rPr>
        <w:t xml:space="preserve">次</w:t>
      </w:r>
      <w:r>
        <w:rPr>
          <w:rFonts w:eastAsia="仿宋_GB2312"/>
          <w:color w:val="000000" w:themeColor="text1"/>
          <w:sz w:val="28"/>
          <w:szCs w:val="28"/>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3.2.3 承包人擅自更换项目经理的违约责任：</w:t>
      </w:r>
      <w:r>
        <w:rPr>
          <w:rFonts w:hint="eastAsia" w:eastAsia="仿宋_GB2312"/>
          <w:color w:val="000000" w:themeColor="text1"/>
          <w:sz w:val="28"/>
          <w:szCs w:val="28"/>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同时向建设行政主管部门通报。如果出现特殊情况，确需更换的，应当经招标人同意，并提供必要的证明文件报招标投标行政监督部门备案。</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 10%的工程款作为补偿金。</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u w:val="single"/>
          <w14:textFill>
            <w14:solidFill>
              <w14:schemeClr w14:val="tx1"/>
            </w14:solidFill>
          </w14:textFill>
        </w:rPr>
        <w:t xml:space="preserve">除执行通用条款外，合同签定后5天内，承包人</w:t>
      </w:r>
      <w:r>
        <w:rPr>
          <w:rFonts w:eastAsia="仿宋_GB2312"/>
          <w:color w:val="000000" w:themeColor="text1"/>
          <w:sz w:val="28"/>
          <w:szCs w:val="28"/>
          <w:u w:val="single"/>
          <w14:textFill>
            <w14:solidFill>
              <w14:schemeClr w14:val="tx1"/>
            </w14:solidFill>
          </w14:textFill>
        </w:rPr>
        <w:t xml:space="preserve">应</w:t>
      </w:r>
      <w:r>
        <w:rPr>
          <w:rFonts w:hint="eastAsia" w:eastAsia="仿宋_GB2312"/>
          <w:color w:val="000000" w:themeColor="text1"/>
          <w:sz w:val="28"/>
          <w:szCs w:val="28"/>
          <w:u w:val="single"/>
          <w14:textFill>
            <w14:solidFill>
              <w14:schemeClr w14:val="tx1"/>
            </w14:solidFill>
          </w14:textFill>
        </w:rPr>
        <w:t xml:space="preserve">保证</w:t>
      </w:r>
      <w:r>
        <w:rPr>
          <w:rFonts w:eastAsia="仿宋_GB2312"/>
          <w:color w:val="000000" w:themeColor="text1"/>
          <w:sz w:val="28"/>
          <w:szCs w:val="28"/>
          <w:u w:val="single"/>
          <w14:textFill>
            <w14:solidFill>
              <w14:schemeClr w14:val="tx1"/>
            </w14:solidFill>
          </w14:textFill>
        </w:rPr>
        <w:t xml:space="preserve">按招投标文件要求</w:t>
      </w:r>
      <w:r>
        <w:rPr>
          <w:rFonts w:hint="eastAsia" w:eastAsia="仿宋_GB2312"/>
          <w:color w:val="000000" w:themeColor="text1"/>
          <w:sz w:val="28"/>
          <w:szCs w:val="28"/>
          <w:u w:val="single"/>
          <w14:textFill>
            <w14:solidFill>
              <w14:schemeClr w14:val="tx1"/>
            </w14:solidFill>
          </w14:textFill>
        </w:rPr>
        <w:t xml:space="preserve">、投标所承诺和</w:t>
      </w:r>
      <w:r>
        <w:rPr>
          <w:rFonts w:eastAsia="仿宋_GB2312"/>
          <w:color w:val="000000" w:themeColor="text1"/>
          <w:sz w:val="28"/>
          <w:szCs w:val="28"/>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u w:val="single"/>
          <w14:textFill>
            <w14:solidFill>
              <w14:schemeClr w14:val="tx1"/>
            </w14:solidFill>
          </w14:textFill>
        </w:rPr>
        <w:t xml:space="preserve">并到场</w:t>
      </w:r>
      <w:r>
        <w:rPr>
          <w:rFonts w:eastAsia="仿宋_GB2312"/>
          <w:color w:val="000000" w:themeColor="text1"/>
          <w:sz w:val="28"/>
          <w:szCs w:val="28"/>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u w:val="single"/>
          <w14:textFill>
            <w14:solidFill>
              <w14:schemeClr w14:val="tx1"/>
            </w14:solidFill>
          </w14:textFill>
        </w:rPr>
        <w:t xml:space="preserve">如果监理工程师或发包人有证据证明承包人</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，发包人扣除承包人</w:t>
      </w:r>
      <w:r>
        <w:rPr>
          <w:rFonts w:eastAsia="仿宋_GB2312"/>
          <w:color w:val="000000" w:themeColor="text1"/>
          <w:sz w:val="28"/>
          <w:szCs w:val="28"/>
          <w:u w:val="single"/>
          <w14:textFill>
            <w14:solidFill>
              <w14:schemeClr w14:val="tx1"/>
            </w14:solidFill>
          </w14:textFill>
        </w:rPr>
        <w:t xml:space="preserve">100000</w:t>
      </w:r>
      <w:r>
        <w:rPr>
          <w:rFonts w:hint="eastAsia" w:eastAsia="仿宋_GB2312"/>
          <w:color w:val="000000" w:themeColor="text1"/>
          <w:sz w:val="28"/>
          <w:szCs w:val="28"/>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u w:val="single"/>
          <w14:textFill>
            <w14:solidFill>
              <w14:schemeClr w14:val="tx1"/>
            </w14:solidFill>
          </w14:textFill>
        </w:rPr>
        <w:t xml:space="preserve">相关人员实行不计时工作制（每周七天，每天8 小时），每缺勤一人次补偿发包人5000元人民币每天。否则业主有权给予罚款直至终止合同并没收履约保证金。</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u w:val="single"/>
          <w14:textFill>
            <w14:solidFill>
              <w14:schemeClr w14:val="tx1"/>
            </w14:solidFill>
          </w14:textFill>
        </w:rPr>
        <w:t xml:space="preserve">承包人向发包人补偿100000元人民币/次</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w:t>
      </w:r>
      <w:bookmarkStart w:id="469" w:name="_Toc304295523"/>
      <w:r/>
      <w:bookmarkStart w:id="470" w:name="_Toc296890987"/>
      <w:r/>
      <w:bookmarkStart w:id="471" w:name="_Toc297123492"/>
      <w:r/>
      <w:bookmarkStart w:id="472" w:name="_Toc297216151"/>
      <w:r/>
      <w:bookmarkStart w:id="473" w:name="_Toc292559364"/>
      <w:r/>
      <w:bookmarkStart w:id="474" w:name="_Toc300934945"/>
      <w:r/>
      <w:bookmarkStart w:id="475" w:name="_Toc296503159"/>
      <w:r/>
      <w:bookmarkStart w:id="476" w:name="_Toc312677988"/>
      <w:r/>
      <w:bookmarkStart w:id="477" w:name="_Toc296944498"/>
      <w:r/>
      <w:bookmarkStart w:id="478" w:name="_Toc297120459"/>
      <w:r/>
      <w:bookmarkStart w:id="479" w:name="_Toc296346660"/>
      <w:r/>
      <w:bookmarkStart w:id="480" w:name="_Toc292559869"/>
      <w:r/>
      <w:bookmarkStart w:id="481" w:name="_Toc297048345"/>
      <w:r/>
      <w:bookmarkStart w:id="482" w:name="_Toc296347158"/>
      <w:r/>
      <w:bookmarkStart w:id="483" w:name="_Toc303539102"/>
      <w:r/>
      <w:bookmarkStart w:id="484" w:name="_Toc296891199"/>
      <w:r>
        <w:rPr>
          <w:rFonts w:eastAsia="黑体"/>
          <w:color w:val="000000" w:themeColor="text1"/>
          <w:sz w:val="28"/>
          <w:szCs w:val="28"/>
          <w14:textFill>
            <w14:solidFill>
              <w14:schemeClr w14:val="tx1"/>
            </w14:solidFill>
          </w14:textFill>
        </w:rPr>
        <w:t xml:space="preserve">.5 分包</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w:t>
      </w:r>
      <w:bookmarkStart w:id="485" w:name="_Toc300934946"/>
      <w:r/>
      <w:bookmarkStart w:id="486" w:name="_Toc312677989"/>
      <w:r/>
      <w:bookmarkStart w:id="487" w:name="_Toc318581158"/>
      <w:r/>
      <w:bookmarkStart w:id="488" w:name="_Toc297048346"/>
      <w:r/>
      <w:bookmarkStart w:id="489" w:name="_Toc296347159"/>
      <w:r/>
      <w:bookmarkStart w:id="490" w:name="_Toc296944499"/>
      <w:r/>
      <w:bookmarkStart w:id="491" w:name="_Toc297123493"/>
      <w:r/>
      <w:bookmarkStart w:id="492" w:name="_Toc303539103"/>
      <w:r/>
      <w:bookmarkStart w:id="493" w:name="_Toc296890988"/>
      <w:r/>
      <w:bookmarkStart w:id="494" w:name="_Toc297120460"/>
      <w:r/>
      <w:bookmarkStart w:id="495" w:name="_Toc292559870"/>
      <w:r/>
      <w:bookmarkStart w:id="496" w:name="_Toc297216152"/>
      <w:r/>
      <w:bookmarkStart w:id="497" w:name="_Toc296891200"/>
      <w:r/>
      <w:bookmarkStart w:id="498" w:name="_Toc296503160"/>
      <w:r/>
      <w:bookmarkStart w:id="499" w:name="_Toc292559365"/>
      <w:r/>
      <w:bookmarkStart w:id="500" w:name="_Toc296346661"/>
      <w:r/>
      <w:bookmarkStart w:id="501" w:name="_Toc304295524"/>
      <w:r>
        <w:rPr>
          <w:rFonts w:eastAsia="仿宋_GB2312"/>
          <w:color w:val="000000" w:themeColor="text1"/>
          <w:sz w:val="28"/>
          <w:szCs w:val="28"/>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禁止分包的工程包括：</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主体结构、关键性工作的范围：</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管道敷设、安全支护、道路恢复、土体加固</w:t>
      </w:r>
      <w:r>
        <w:rPr>
          <w:rFonts w:hint="eastAsia" w:eastAsia="仿宋_GB2312"/>
          <w:color w:val="000000" w:themeColor="text1"/>
          <w:sz w:val="28"/>
          <w:szCs w:val="28"/>
          <w:u w:val="single"/>
          <w14:textFill>
            <w14:solidFill>
              <w14:schemeClr w14:val="tx1"/>
            </w14:solidFill>
          </w14:textFill>
        </w:rPr>
        <w:t xml:space="preserve">等</w:t>
      </w:r>
      <w:r>
        <w:rPr>
          <w:rFonts w:eastAsia="仿宋_GB2312"/>
          <w:color w:val="000000" w:themeColor="text1"/>
          <w:sz w:val="28"/>
          <w:szCs w:val="28"/>
          <w14:textFill>
            <w14:solidFill>
              <w14:schemeClr w14:val="tx1"/>
            </w14:solidFill>
          </w14:textFill>
        </w:rPr>
        <w:t xml:space="preserve">。</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Start w:id="502" w:name="_Toc296347160"/>
      <w:r/>
      <w:bookmarkEnd w:id="502"/>
      <w:r/>
      <w:bookmarkStart w:id="503" w:name="_Toc296346662"/>
      <w:r/>
      <w:bookmarkEnd w:id="503"/>
      <w:r/>
      <w:bookmarkStart w:id="504" w:name="_Toc296891201"/>
      <w:r/>
      <w:bookmarkEnd w:id="504"/>
      <w:r/>
      <w:bookmarkStart w:id="505" w:name="_Toc304295525"/>
      <w:r/>
      <w:bookmarkEnd w:id="505"/>
      <w:r/>
      <w:bookmarkStart w:id="506" w:name="_Toc296944500"/>
      <w:r/>
      <w:bookmarkEnd w:id="506"/>
      <w:r/>
      <w:bookmarkStart w:id="507" w:name="_Toc297123494"/>
      <w:r/>
      <w:bookmarkEnd w:id="507"/>
      <w:r/>
      <w:bookmarkStart w:id="508" w:name="_Toc303539104"/>
      <w:r/>
      <w:bookmarkEnd w:id="508"/>
      <w:r/>
      <w:bookmarkStart w:id="509" w:name="_Toc297048347"/>
      <w:r/>
      <w:bookmarkEnd w:id="509"/>
      <w:r/>
      <w:bookmarkStart w:id="510" w:name="_Toc296890989"/>
      <w:r/>
      <w:bookmarkEnd w:id="510"/>
      <w:r/>
      <w:bookmarkStart w:id="511" w:name="_Toc297216153"/>
      <w:r/>
      <w:bookmarkEnd w:id="511"/>
      <w:r/>
      <w:bookmarkStart w:id="512" w:name="_Toc297120461"/>
      <w:r/>
      <w:bookmarkEnd w:id="512"/>
      <w:r/>
      <w:bookmarkStart w:id="513" w:name="_Toc300934947"/>
      <w:r/>
      <w:bookmarkEnd w:id="513"/>
      <w:r/>
      <w:bookmarkStart w:id="514" w:name="_Toc296503161"/>
      <w:r/>
      <w:bookmarkEnd w:id="514"/>
      <w:r/>
      <w:r/>
    </w:p>
    <w:p>
      <w:pPr>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    3</w:t>
      </w:r>
      <w:bookmarkStart w:id="515" w:name="_Toc312677990"/>
      <w:r/>
      <w:bookmarkStart w:id="516" w:name="_Toc318581159"/>
      <w:r>
        <w:rPr>
          <w:rFonts w:eastAsia="仿宋_GB2312"/>
          <w:color w:val="000000" w:themeColor="text1"/>
          <w:sz w:val="28"/>
          <w:szCs w:val="28"/>
          <w14:textFill>
            <w14:solidFill>
              <w14:schemeClr w14:val="tx1"/>
            </w14:solidFill>
          </w14:textFill>
        </w:rPr>
        <w:t xml:space="preserve">.5.2分包的确定</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允许分包的专业工程包括：</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其他关于分包的约定：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3.5.4 分包合同价款</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关于分包合同价款支付的约定：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515"/>
      <w:r/>
      <w:bookmarkEnd w:id="516"/>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3.7 </w:t>
      </w:r>
      <w:r>
        <w:rPr>
          <w:rFonts w:eastAsia="黑体"/>
          <w:sz w:val="28"/>
          <w:szCs w:val="28"/>
        </w:rPr>
        <w:t xml:space="preserve">履约担保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承包人是否提供履约担保：</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否</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承包人提供履约担保的形式</w:t>
      </w:r>
      <w:r>
        <w:rPr>
          <w:rFonts w:hint="eastAsia" w:eastAsia="仿宋_GB2312"/>
          <w:color w:val="000000" w:themeColor="text1"/>
          <w:sz w:val="28"/>
          <w:szCs w:val="28"/>
          <w14:textFill>
            <w14:solidFill>
              <w14:schemeClr w14:val="tx1"/>
            </w14:solidFill>
          </w14:textFill>
        </w:rPr>
        <w:t xml:space="preserve">、金额及期限的</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承包人在签订合同前，应向发包人提交金额</w:t>
      </w:r>
      <w:r>
        <w:rPr>
          <w:rFonts w:hint="eastAsia" w:eastAsia="仿宋_GB2312"/>
          <w:color w:val="000000" w:themeColor="text1"/>
          <w:sz w:val="28"/>
          <w:szCs w:val="28"/>
          <w:u w:val="single"/>
          <w:lang w:val="en-US" w:eastAsia="zh-CN"/>
          <w14:textFill>
            <w14:solidFill>
              <w14:schemeClr w14:val="tx1"/>
            </w14:solidFill>
          </w14:textFill>
        </w:rPr>
        <w:t xml:space="preserve"> / </w:t>
      </w:r>
      <w:r>
        <w:rPr>
          <w:rFonts w:hint="eastAsia" w:eastAsia="仿宋_GB2312"/>
          <w:color w:val="000000" w:themeColor="text1"/>
          <w:sz w:val="28"/>
          <w:szCs w:val="28"/>
          <w:u w:val="single"/>
          <w14:textFill>
            <w14:solidFill>
              <w14:schemeClr w14:val="tx1"/>
            </w14:solidFill>
          </w14:textFill>
        </w:rPr>
        <w:t xml:space="preserve">元的履约保证金（不得超过合同金额的10%），履约保证金应以支票、汇票、本票、保函、保险保单等非现金形式缴纳或提交。</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履约保证金退还的方式：</w:t>
      </w:r>
      <w:r>
        <w:rPr>
          <w:rFonts w:hint="eastAsia" w:eastAsia="仿宋_GB2312"/>
          <w:color w:val="000000" w:themeColor="text1"/>
          <w:sz w:val="28"/>
          <w:szCs w:val="28"/>
          <w:u w:val="single"/>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履约保证金退还的条件：</w:t>
      </w:r>
      <w:r>
        <w:rPr>
          <w:rFonts w:hint="eastAsia" w:eastAsia="仿宋_GB2312"/>
          <w:color w:val="000000" w:themeColor="text1"/>
          <w:sz w:val="28"/>
          <w:szCs w:val="28"/>
          <w:u w:val="single"/>
          <w14:textFill>
            <w14:solidFill>
              <w14:schemeClr w14:val="tx1"/>
            </w14:solidFill>
          </w14:textFill>
        </w:rPr>
        <w:t xml:space="preserve">项目验收合格后，出具验收报告及履约保证金收据申请退付。</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履约保证金退还时间：</w:t>
      </w:r>
      <w:r>
        <w:rPr>
          <w:rFonts w:hint="eastAsia" w:eastAsia="仿宋_GB2312"/>
          <w:color w:val="000000" w:themeColor="text1"/>
          <w:sz w:val="28"/>
          <w:szCs w:val="28"/>
          <w:u w:val="single"/>
          <w14:textFill>
            <w14:solidFill>
              <w14:schemeClr w14:val="tx1"/>
            </w14:solidFill>
          </w14:textFill>
        </w:rPr>
        <w:t xml:space="preserve">甲方收到乙方退付申请后5个工作日内退还。</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履约保证金不予退还情形：</w:t>
      </w:r>
      <w:r>
        <w:rPr>
          <w:rFonts w:hint="eastAsia" w:eastAsia="仿宋_GB2312"/>
          <w:color w:val="000000" w:themeColor="text1"/>
          <w:sz w:val="28"/>
          <w:szCs w:val="28"/>
          <w:u w:val="single"/>
          <w14:textFill>
            <w14:solidFill>
              <w14:schemeClr w14:val="tx1"/>
            </w14:solidFill>
          </w14:textFill>
        </w:rPr>
        <w:t xml:space="preserve">除不可抗力外，乙方不履行与甲方订立的采购合同的，履约保证金不予退还，给甲方造成的损失超过履约保证金数额的，还应当对超过部分予以赔偿。</w:t>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17" w:name="_Toc351203636"/>
      <w:r/>
      <w:bookmarkStart w:id="518" w:name="_Toc8706"/>
      <w:r>
        <w:rPr>
          <w:rFonts w:ascii="Times New Roman" w:hAnsi="Times New Roman" w:eastAsia="黑体"/>
          <w:b w:val="0"/>
          <w:color w:val="000000" w:themeColor="text1"/>
          <w:sz w:val="28"/>
          <w:szCs w:val="28"/>
          <w14:textFill>
            <w14:solidFill>
              <w14:schemeClr w14:val="tx1"/>
            </w14:solidFill>
          </w14:textFill>
        </w:rPr>
        <w:t xml:space="preserve">4</w:t>
      </w:r>
      <w:bookmarkStart w:id="519" w:name="_Toc296944501"/>
      <w:r/>
      <w:bookmarkStart w:id="520" w:name="_Toc296890990"/>
      <w:r/>
      <w:bookmarkStart w:id="521" w:name="_Toc267251413"/>
      <w:r/>
      <w:bookmarkStart w:id="522" w:name="_Toc297120462"/>
      <w:r/>
      <w:bookmarkStart w:id="523" w:name="_Toc297048348"/>
      <w:r/>
      <w:bookmarkStart w:id="524" w:name="_Toc296503162"/>
      <w:r/>
      <w:bookmarkStart w:id="525" w:name="_Toc296346663"/>
      <w:r/>
      <w:bookmarkStart w:id="526" w:name="_Toc296347161"/>
      <w:r/>
      <w:bookmarkStart w:id="527" w:name="_Toc292559871"/>
      <w:r/>
      <w:bookmarkStart w:id="528" w:name="_Toc296891202"/>
      <w:r/>
      <w:bookmarkStart w:id="529" w:name="_Toc292559366"/>
      <w:r>
        <w:rPr>
          <w:rFonts w:ascii="Times New Roman" w:hAnsi="Times New Roman" w:eastAsia="黑体"/>
          <w:b w:val="0"/>
          <w:color w:val="000000" w:themeColor="text1"/>
          <w:sz w:val="28"/>
          <w:szCs w:val="28"/>
          <w14:textFill>
            <w14:solidFill>
              <w14:schemeClr w14:val="tx1"/>
            </w14:solidFill>
          </w14:textFill>
        </w:rPr>
        <w:t xml:space="preserve">. 监</w:t>
      </w:r>
      <w:bookmarkEnd w:id="519"/>
      <w:r/>
      <w:bookmarkEnd w:id="520"/>
      <w:r/>
      <w:bookmarkEnd w:id="521"/>
      <w:r/>
      <w:bookmarkEnd w:id="522"/>
      <w:r/>
      <w:bookmarkEnd w:id="523"/>
      <w:r/>
      <w:bookmarkEnd w:id="524"/>
      <w:r/>
      <w:bookmarkEnd w:id="525"/>
      <w:r/>
      <w:bookmarkEnd w:id="526"/>
      <w:r/>
      <w:bookmarkEnd w:id="527"/>
      <w:r/>
      <w:bookmarkEnd w:id="528"/>
      <w:r/>
      <w:bookmarkEnd w:id="529"/>
      <w:r>
        <w:rPr>
          <w:rFonts w:ascii="Times New Roman" w:hAnsi="Times New Roman" w:eastAsia="黑体"/>
          <w:b w:val="0"/>
          <w:color w:val="000000" w:themeColor="text1"/>
          <w:sz w:val="28"/>
          <w:szCs w:val="28"/>
          <w14:textFill>
            <w14:solidFill>
              <w14:schemeClr w14:val="tx1"/>
            </w14:solidFill>
          </w14:textFill>
        </w:rPr>
        <w:t xml:space="preserve">理人</w:t>
      </w:r>
      <w:bookmarkEnd w:id="517"/>
      <w:r/>
      <w:bookmarkEnd w:id="518"/>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关于监理人的监理内容：</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关于监理人的监理权限：</w:t>
      </w:r>
      <w:r>
        <w:rPr>
          <w:rFonts w:hint="eastAsia" w:eastAsia="仿宋_GB2312"/>
          <w:color w:val="000000" w:themeColor="text1"/>
          <w:sz w:val="28"/>
          <w:szCs w:val="28"/>
          <w:u w:val="single"/>
          <w14:textFill>
            <w14:solidFill>
              <w14:schemeClr w14:val="tx1"/>
            </w14:solidFill>
          </w14:textFill>
        </w:rPr>
        <w:t xml:space="preserve"> 执行通用条款</w:t>
      </w:r>
      <w:r>
        <w:rPr>
          <w:rFonts w:eastAsia="仿宋_GB2312"/>
          <w:color w:val="000000" w:themeColor="text1"/>
          <w:sz w:val="28"/>
          <w:szCs w:val="28"/>
          <w14:textFill>
            <w14:solidFill>
              <w14:schemeClr w14:val="tx1"/>
            </w14:solidFill>
          </w14:textFill>
        </w:rPr>
        <w:t xml:space="preserve">。 </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2"/>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职    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监理工程师执业资格证书号：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关于监理人的其他约定：</w:t>
      </w:r>
      <w:r>
        <w:rPr>
          <w:rFonts w:hint="eastAsia" w:eastAsia="仿宋_GB2312"/>
          <w:color w:val="000000" w:themeColor="text1"/>
          <w:sz w:val="28"/>
          <w:szCs w:val="28"/>
          <w:u w:val="single"/>
          <w14:textFill>
            <w14:solidFill>
              <w14:schemeClr w14:val="tx1"/>
            </w14:solidFill>
          </w14:textFill>
        </w:rPr>
        <w:t xml:space="preserve"> 执行本工程监理合同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14:textFill>
            <w14:solidFill>
              <w14:schemeClr w14:val="tx1"/>
            </w14:solidFill>
          </w14:textFill>
        </w:rPr>
      </w:pPr>
      <w:r/>
      <w:bookmarkStart w:id="530" w:name="_Toc267251418"/>
      <w:r>
        <w:rPr>
          <w:rFonts w:eastAsia="仿宋_GB2312"/>
          <w:color w:val="000000" w:themeColor="text1"/>
          <w:sz w:val="28"/>
          <w:szCs w:val="28"/>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31" w:name="_Toc351203637"/>
      <w:r/>
      <w:bookmarkStart w:id="532" w:name="_Toc12276"/>
      <w:r>
        <w:rPr>
          <w:rFonts w:ascii="Times New Roman" w:hAnsi="Times New Roman" w:eastAsia="黑体"/>
          <w:b w:val="0"/>
          <w:color w:val="000000" w:themeColor="text1"/>
          <w:sz w:val="28"/>
          <w:szCs w:val="28"/>
          <w14:textFill>
            <w14:solidFill>
              <w14:schemeClr w14:val="tx1"/>
            </w14:solidFill>
          </w14:textFill>
        </w:rPr>
        <w:t xml:space="preserve">5</w:t>
      </w:r>
      <w:bookmarkEnd w:id="530"/>
      <w:r/>
      <w:bookmarkStart w:id="533" w:name="_Toc296347162"/>
      <w:r/>
      <w:bookmarkStart w:id="534" w:name="_Toc296890991"/>
      <w:r/>
      <w:bookmarkStart w:id="535" w:name="_Toc292559367"/>
      <w:r/>
      <w:bookmarkStart w:id="536" w:name="_Toc292559872"/>
      <w:r/>
      <w:bookmarkStart w:id="537" w:name="_Toc297048349"/>
      <w:r/>
      <w:bookmarkStart w:id="538" w:name="_Toc296503163"/>
      <w:r/>
      <w:bookmarkStart w:id="539" w:name="_Toc297120463"/>
      <w:r/>
      <w:bookmarkStart w:id="540" w:name="_Toc296944502"/>
      <w:r/>
      <w:bookmarkStart w:id="541" w:name="_Toc296346664"/>
      <w:r/>
      <w:bookmarkStart w:id="542" w:name="_Toc296891203"/>
      <w:r>
        <w:rPr>
          <w:rFonts w:ascii="Times New Roman" w:hAnsi="Times New Roman" w:eastAsia="黑体"/>
          <w:b w:val="0"/>
          <w:color w:val="000000" w:themeColor="text1"/>
          <w:sz w:val="28"/>
          <w:szCs w:val="28"/>
          <w14:textFill>
            <w14:solidFill>
              <w14:schemeClr w14:val="tx1"/>
            </w14:solidFill>
          </w14:textFill>
        </w:rPr>
        <w:t xml:space="preserve">. 工程质量</w:t>
      </w:r>
      <w:bookmarkEnd w:id="531"/>
      <w:r/>
      <w:bookmarkEnd w:id="532"/>
      <w:r/>
      <w:r/>
    </w:p>
    <w:p>
      <w:pPr>
        <w:ind w:firstLine="560"/>
        <w:spacing w:after="120" w:line="360" w:lineRule="auto"/>
        <w:rPr>
          <w:rFonts w:eastAsia="黑体"/>
          <w:color w:val="000000" w:themeColor="text1"/>
          <w:sz w:val="28"/>
          <w:szCs w:val="28"/>
          <w14:textFill>
            <w14:solidFill>
              <w14:schemeClr w14:val="tx1"/>
            </w14:solidFill>
          </w14:textFill>
        </w:rPr>
      </w:pPr>
      <w:r/>
      <w:bookmarkStart w:id="543" w:name="_Toc17213"/>
      <w:r/>
      <w:bookmarkStart w:id="544" w:name="_Toc32504"/>
      <w:r>
        <w:rPr>
          <w:rFonts w:eastAsia="黑体"/>
          <w:color w:val="000000" w:themeColor="text1"/>
          <w:sz w:val="28"/>
          <w:szCs w:val="28"/>
          <w14:textFill>
            <w14:solidFill>
              <w14:schemeClr w14:val="tx1"/>
            </w14:solidFill>
          </w14:textFill>
        </w:rPr>
        <w:t xml:space="preserve">5.1 质量要求</w:t>
      </w:r>
      <w:bookmarkEnd w:id="543"/>
      <w:r/>
      <w:bookmarkEnd w:id="54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w:t>
      </w:r>
      <w:bookmarkStart w:id="545" w:name="_Toc297216155"/>
      <w:r/>
      <w:bookmarkStart w:id="546" w:name="_Toc297123496"/>
      <w:r/>
      <w:bookmarkStart w:id="547" w:name="_Toc312677997"/>
      <w:r/>
      <w:bookmarkStart w:id="548" w:name="_Toc303539106"/>
      <w:r/>
      <w:bookmarkStart w:id="549" w:name="_Toc318581164"/>
      <w:r/>
      <w:bookmarkStart w:id="550" w:name="_Toc304295527"/>
      <w:r/>
      <w:bookmarkStart w:id="551" w:name="_Toc300934949"/>
      <w:r>
        <w:rPr>
          <w:rFonts w:eastAsia="仿宋_GB2312"/>
          <w:color w:val="000000" w:themeColor="text1"/>
          <w:sz w:val="28"/>
          <w:szCs w:val="28"/>
          <w14:textFill>
            <w14:solidFill>
              <w14:schemeClr w14:val="tx1"/>
            </w14:solidFill>
          </w14:textFill>
        </w:rPr>
        <w:t xml:space="preserve">.1.1 特殊质量标准和要求：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黑体"/>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关于工程奖项的约定：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552" w:name="_Toc15625"/>
      <w:r/>
      <w:bookmarkStart w:id="553" w:name="_Toc23204"/>
      <w:r>
        <w:rPr>
          <w:rFonts w:eastAsia="黑体"/>
          <w:color w:val="000000" w:themeColor="text1"/>
          <w:sz w:val="28"/>
          <w:szCs w:val="28"/>
          <w14:textFill>
            <w14:solidFill>
              <w14:schemeClr w14:val="tx1"/>
            </w14:solidFill>
          </w14:textFill>
        </w:rPr>
        <w:t xml:space="preserve">5.3 隐蔽工程检查</w:t>
      </w:r>
      <w:bookmarkEnd w:id="552"/>
      <w:r/>
      <w:bookmarkEnd w:id="55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监理人不能按时进行检查时，应提前</w:t>
      </w:r>
      <w:r>
        <w:rPr>
          <w:rFonts w:hint="eastAsia" w:eastAsia="仿宋_GB2312"/>
          <w:color w:val="000000" w:themeColor="text1"/>
          <w:sz w:val="28"/>
          <w:szCs w:val="28"/>
          <w:u w:val="single"/>
          <w14:textFill>
            <w14:solidFill>
              <w14:schemeClr w14:val="tx1"/>
            </w14:solidFill>
          </w14:textFill>
        </w:rPr>
        <w:t xml:space="preserve"> 24 </w:t>
      </w:r>
      <w:r>
        <w:rPr>
          <w:rFonts w:eastAsia="仿宋_GB2312"/>
          <w:color w:val="000000" w:themeColor="text1"/>
          <w:sz w:val="28"/>
          <w:szCs w:val="28"/>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关于延期最长不得超过：</w:t>
      </w:r>
      <w:r>
        <w:rPr>
          <w:rFonts w:hint="eastAsia" w:eastAsia="仿宋_GB2312"/>
          <w:color w:val="000000" w:themeColor="text1"/>
          <w:sz w:val="28"/>
          <w:szCs w:val="28"/>
          <w:u w:val="single"/>
          <w14:textFill>
            <w14:solidFill>
              <w14:schemeClr w14:val="tx1"/>
            </w14:solidFill>
          </w14:textFill>
        </w:rPr>
        <w:t xml:space="preserve"> 48 </w:t>
      </w:r>
      <w:r>
        <w:rPr>
          <w:rFonts w:eastAsia="仿宋_GB2312"/>
          <w:color w:val="000000" w:themeColor="text1"/>
          <w:sz w:val="28"/>
          <w:szCs w:val="28"/>
          <w14:textFill>
            <w14:solidFill>
              <w14:schemeClr w14:val="tx1"/>
            </w14:solidFill>
          </w14:textFill>
        </w:rPr>
        <w:t xml:space="preserve">小时。</w:t>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54" w:name="_Toc351203638"/>
      <w:r/>
      <w:bookmarkStart w:id="555" w:name="_Toc2159"/>
      <w:r>
        <w:rPr>
          <w:rFonts w:ascii="Times New Roman" w:hAnsi="Times New Roman" w:eastAsia="黑体"/>
          <w:b w:val="0"/>
          <w:color w:val="000000" w:themeColor="text1"/>
          <w:sz w:val="28"/>
          <w:szCs w:val="28"/>
          <w14:textFill>
            <w14:solidFill>
              <w14:schemeClr w14:val="tx1"/>
            </w14:solidFill>
          </w14:textFill>
        </w:rPr>
        <w:t xml:space="preserve">6. 安全文明施工与环境保护</w:t>
      </w:r>
      <w:bookmarkEnd w:id="554"/>
      <w:r/>
      <w:bookmarkEnd w:id="55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6.1.1 项目安全生产的达标目标及相应事项的约定：</w:t>
      </w:r>
      <w:r>
        <w:rPr>
          <w:rFonts w:hint="eastAsia" w:eastAsia="仿宋_GB2312"/>
          <w:color w:val="000000" w:themeColor="text1"/>
          <w:sz w:val="28"/>
          <w:szCs w:val="28"/>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6.1.4 关于治安保卫的特别约定：</w:t>
      </w:r>
      <w:r>
        <w:rPr>
          <w:rFonts w:hint="eastAsia" w:eastAsia="仿宋_GB2312"/>
          <w:color w:val="000000" w:themeColor="text1"/>
          <w:sz w:val="28"/>
          <w:szCs w:val="28"/>
          <w:u w:val="single"/>
          <w14:textFill>
            <w14:solidFill>
              <w14:schemeClr w14:val="tx1"/>
            </w14:solidFill>
          </w14:textFill>
        </w:rPr>
        <w:t xml:space="preserve">承包人承担所有责任</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关于编制施工场地治安管理计划的约定：</w:t>
      </w:r>
      <w:r>
        <w:rPr>
          <w:rFonts w:hint="eastAsia" w:eastAsia="仿宋_GB2312"/>
          <w:color w:val="000000" w:themeColor="text1"/>
          <w:sz w:val="28"/>
          <w:szCs w:val="28"/>
          <w:u w:val="single"/>
          <w14:textFill>
            <w14:solidFill>
              <w14:schemeClr w14:val="tx1"/>
            </w14:solidFill>
          </w14:textFill>
        </w:rPr>
        <w:t xml:space="preserve">由承包人负责并执行通用条款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6.1.5 文明施工</w:t>
      </w:r>
      <w:r/>
    </w:p>
    <w:p>
      <w:pPr>
        <w:pStyle w:val="913"/>
        <w:ind w:left="63" w:right="63"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合同当事人对文明施工的要求：</w:t>
      </w:r>
      <w:r>
        <w:rPr>
          <w:rFonts w:hint="eastAsia" w:eastAsia="仿宋_GB2312"/>
          <w:color w:val="000000" w:themeColor="text1"/>
          <w:sz w:val="28"/>
          <w:szCs w:val="28"/>
          <w:u w:val="single"/>
          <w:lang w:val="en-US"/>
          <w14:textFill>
            <w14:solidFill>
              <w14:schemeClr w14:val="tx1"/>
            </w14:solidFill>
          </w14:textFill>
        </w:rPr>
        <w:t xml:space="preserve">按</w:t>
      </w:r>
      <w:r>
        <w:rPr>
          <w:rFonts w:eastAsia="仿宋_GB2312"/>
          <w:color w:val="000000" w:themeColor="text1"/>
          <w:sz w:val="28"/>
          <w:szCs w:val="28"/>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6.1.6 关于安全文明施工费支付比例和支付期限的约定：</w:t>
      </w:r>
      <w:r>
        <w:rPr>
          <w:rFonts w:hint="eastAsia" w:eastAsia="仿宋_GB2312"/>
          <w:color w:val="000000" w:themeColor="text1"/>
          <w:sz w:val="28"/>
          <w:szCs w:val="28"/>
          <w:u w:val="single"/>
          <w14:textFill>
            <w14:solidFill>
              <w14:schemeClr w14:val="tx1"/>
            </w14:solidFill>
          </w14:textFill>
        </w:rPr>
        <w:t xml:space="preserve">随工程款按工程量清单计价程序以中标费率支付</w:t>
      </w:r>
      <w:r>
        <w:rPr>
          <w:rFonts w:eastAsia="仿宋_GB2312"/>
          <w:color w:val="000000" w:themeColor="text1"/>
          <w:sz w:val="28"/>
          <w:szCs w:val="28"/>
          <w14:textFill>
            <w14:solidFill>
              <w14:schemeClr w14:val="tx1"/>
            </w14:solidFill>
          </w14:textFill>
        </w:rPr>
        <w:t xml:space="preserve">。</w:t>
      </w:r>
      <w:bookmarkEnd w:id="545"/>
      <w:r/>
      <w:bookmarkEnd w:id="546"/>
      <w:r/>
      <w:bookmarkEnd w:id="547"/>
      <w:r/>
      <w:bookmarkEnd w:id="548"/>
      <w:r/>
      <w:bookmarkEnd w:id="549"/>
      <w:r/>
      <w:bookmarkEnd w:id="550"/>
      <w:r/>
      <w:bookmarkEnd w:id="551"/>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56" w:name="_Toc13691"/>
      <w:r/>
      <w:bookmarkStart w:id="557" w:name="_Toc351203639"/>
      <w:r>
        <w:rPr>
          <w:rFonts w:ascii="Times New Roman" w:hAnsi="Times New Roman" w:eastAsia="黑体"/>
          <w:b w:val="0"/>
          <w:color w:val="000000" w:themeColor="text1"/>
          <w:sz w:val="28"/>
          <w:szCs w:val="28"/>
          <w14:textFill>
            <w14:solidFill>
              <w14:schemeClr w14:val="tx1"/>
            </w14:solidFill>
          </w14:textFill>
        </w:rPr>
        <w:t xml:space="preserve">7. 工期和进度</w:t>
      </w:r>
      <w:bookmarkEnd w:id="556"/>
      <w:r/>
      <w:bookmarkEnd w:id="557"/>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7.1.</w:t>
      </w:r>
      <w:r>
        <w:rPr>
          <w:rFonts w:hint="eastAsia" w:eastAsia="仿宋_GB2312"/>
          <w:color w:val="000000" w:themeColor="text1"/>
          <w:sz w:val="28"/>
          <w:szCs w:val="28"/>
          <w14:textFill>
            <w14:solidFill>
              <w14:schemeClr w14:val="tx1"/>
            </w14:solidFill>
          </w14:textFill>
        </w:rPr>
        <w:t xml:space="preserve">1 合同当事人约定的</w:t>
      </w:r>
      <w:r>
        <w:rPr>
          <w:rFonts w:eastAsia="仿宋_GB2312"/>
          <w:color w:val="000000" w:themeColor="text1"/>
          <w:sz w:val="28"/>
          <w:szCs w:val="28"/>
          <w14:textFill>
            <w14:solidFill>
              <w14:schemeClr w14:val="tx1"/>
            </w14:solidFill>
          </w14:textFill>
        </w:rPr>
        <w:t xml:space="preserve">施工组织设计</w:t>
      </w:r>
      <w:r>
        <w:rPr>
          <w:rFonts w:hint="eastAsia" w:eastAsia="仿宋_GB2312"/>
          <w:color w:val="000000" w:themeColor="text1"/>
          <w:sz w:val="28"/>
          <w:szCs w:val="28"/>
          <w14:textFill>
            <w14:solidFill>
              <w14:schemeClr w14:val="tx1"/>
            </w14:solidFill>
          </w14:textFill>
        </w:rPr>
        <w:t xml:space="preserve">应包括的其他内容</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承包人提交详细施工组织设计的期限的约定：</w:t>
      </w:r>
      <w:r>
        <w:rPr>
          <w:rFonts w:hint="eastAsia" w:eastAsia="仿宋_GB2312"/>
          <w:color w:val="000000" w:themeColor="text1"/>
          <w:sz w:val="28"/>
          <w:szCs w:val="28"/>
          <w:u w:val="single"/>
          <w14:textFill>
            <w14:solidFill>
              <w14:schemeClr w14:val="tx1"/>
            </w14:solidFill>
          </w14:textFill>
        </w:rPr>
        <w:t xml:space="preserve">合同签定后14日内</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发包人和监理人在收到</w:t>
      </w:r>
      <w:r>
        <w:rPr>
          <w:rFonts w:hint="eastAsia" w:eastAsia="仿宋_GB2312"/>
          <w:color w:val="000000" w:themeColor="text1"/>
          <w:sz w:val="28"/>
          <w:szCs w:val="28"/>
          <w14:textFill>
            <w14:solidFill>
              <w14:schemeClr w14:val="tx1"/>
            </w14:solidFill>
          </w14:textFill>
        </w:rPr>
        <w:t xml:space="preserve">详细的施工组织设计</w:t>
      </w:r>
      <w:r>
        <w:rPr>
          <w:rFonts w:eastAsia="仿宋_GB2312"/>
          <w:color w:val="000000" w:themeColor="text1"/>
          <w:sz w:val="28"/>
          <w:szCs w:val="28"/>
          <w14:textFill>
            <w14:solidFill>
              <w14:schemeClr w14:val="tx1"/>
            </w14:solidFill>
          </w14:textFill>
        </w:rPr>
        <w:t xml:space="preserve">后确认或提出修改意见的期限：</w:t>
      </w:r>
      <w:r>
        <w:rPr>
          <w:rFonts w:hint="eastAsia" w:eastAsia="仿宋_GB2312"/>
          <w:color w:val="000000" w:themeColor="text1"/>
          <w:sz w:val="28"/>
          <w:szCs w:val="28"/>
          <w:u w:val="single"/>
          <w14:textFill>
            <w14:solidFill>
              <w14:schemeClr w14:val="tx1"/>
            </w14:solidFill>
          </w14:textFill>
        </w:rPr>
        <w:t xml:space="preserve"> 28日内</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58" w:name="_Toc297216173"/>
      <w:r/>
      <w:bookmarkStart w:id="559" w:name="_Toc312678005"/>
      <w:r/>
      <w:bookmarkStart w:id="560" w:name="_Toc303539123"/>
      <w:r/>
      <w:bookmarkStart w:id="561" w:name="_Toc312677479"/>
      <w:r/>
      <w:bookmarkStart w:id="562" w:name="_Toc297123514"/>
      <w:r/>
      <w:bookmarkStart w:id="563" w:name="_Toc300934966"/>
      <w:r/>
      <w:bookmarkStart w:id="564" w:name="_Toc304295541"/>
      <w:r>
        <w:rPr>
          <w:rFonts w:eastAsia="黑体"/>
          <w:color w:val="000000" w:themeColor="text1"/>
          <w:sz w:val="28"/>
          <w:szCs w:val="28"/>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u w:val="single"/>
          <w14:textFill>
            <w14:solidFill>
              <w14:schemeClr w14:val="tx1"/>
            </w14:solidFill>
          </w14:textFill>
        </w:rPr>
        <w:t xml:space="preserve">收到修订的施工进度计划后 14天内</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关于承包人提交工程开工报审表的期限：</w:t>
      </w:r>
      <w:r>
        <w:rPr>
          <w:rFonts w:hint="eastAsia" w:eastAsia="仿宋_GB2312"/>
          <w:color w:val="000000" w:themeColor="text1"/>
          <w:sz w:val="28"/>
          <w:szCs w:val="28"/>
          <w:u w:val="single"/>
          <w14:textFill>
            <w14:solidFill>
              <w14:schemeClr w14:val="tx1"/>
            </w14:solidFill>
          </w14:textFill>
        </w:rPr>
        <w:t xml:space="preserve">合同签订后7 天内</w:t>
      </w:r>
      <w:r>
        <w:rPr>
          <w:rFonts w:eastAsia="仿宋_GB2312"/>
          <w:color w:val="000000" w:themeColor="text1"/>
          <w:sz w:val="28"/>
          <w:szCs w:val="28"/>
          <w14:textFill>
            <w14:solidFill>
              <w14:schemeClr w14:val="tx1"/>
            </w14:solidFill>
          </w14:textFill>
        </w:rPr>
        <w:t xml:space="preserve">。</w:t>
      </w:r>
      <w:r/>
    </w:p>
    <w:p>
      <w:pPr>
        <w:ind w:firstLine="645"/>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关于发包人应完成的其他开工准备工作及期限：</w:t>
      </w:r>
      <w:r>
        <w:rPr>
          <w:rFonts w:hint="eastAsia" w:eastAsia="仿宋_GB2312"/>
          <w:color w:val="000000" w:themeColor="text1"/>
          <w:sz w:val="28"/>
          <w:szCs w:val="28"/>
          <w:u w:val="single"/>
          <w14:textFill>
            <w14:solidFill>
              <w14:schemeClr w14:val="tx1"/>
            </w14:solidFill>
          </w14:textFill>
        </w:rPr>
        <w:t xml:space="preserve">合同签订后7天内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关于承包人应完成的其他开工准备工作及期限：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天内发出开工通知的，承包人有权提出价格调整要求，或者解除合同。</w:t>
      </w:r>
      <w:bookmarkEnd w:id="558"/>
      <w:r/>
      <w:bookmarkEnd w:id="559"/>
      <w:r/>
      <w:bookmarkEnd w:id="560"/>
      <w:r/>
      <w:bookmarkEnd w:id="561"/>
      <w:r/>
      <w:bookmarkEnd w:id="562"/>
      <w:r/>
      <w:bookmarkEnd w:id="563"/>
      <w:r/>
      <w:bookmarkEnd w:id="564"/>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u w:val="single"/>
          <w14:textFill>
            <w14:solidFill>
              <w14:schemeClr w14:val="tx1"/>
            </w14:solidFill>
          </w14:textFill>
        </w:rPr>
        <w:t xml:space="preserve">合同签定后12日内</w:t>
      </w:r>
      <w:r>
        <w:rPr>
          <w:rFonts w:eastAsia="仿宋_GB2312"/>
          <w:color w:val="000000" w:themeColor="text1"/>
          <w:sz w:val="28"/>
          <w:szCs w:val="28"/>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65" w:name="_Toc303539125"/>
      <w:r/>
      <w:bookmarkStart w:id="566" w:name="_Toc312678010"/>
      <w:r/>
      <w:bookmarkStart w:id="567" w:name="_Toc297216175"/>
      <w:r/>
      <w:bookmarkStart w:id="568" w:name="_Toc300934968"/>
      <w:r/>
      <w:bookmarkStart w:id="569" w:name="_Toc297123516"/>
      <w:r/>
      <w:bookmarkStart w:id="570" w:name="_Toc304295546"/>
      <w:r/>
      <w:bookmarkStart w:id="571" w:name="_Toc312677484"/>
      <w:r>
        <w:rPr>
          <w:rFonts w:eastAsia="黑体"/>
          <w:color w:val="000000" w:themeColor="text1"/>
          <w:sz w:val="28"/>
          <w:szCs w:val="28"/>
          <w14:textFill>
            <w14:solidFill>
              <w14:schemeClr w14:val="tx1"/>
            </w14:solidFill>
          </w14:textFill>
        </w:rPr>
        <w:t xml:space="preserve">.5 工期延误</w:t>
      </w:r>
      <w:bookmarkEnd w:id="565"/>
      <w:r/>
      <w:bookmarkEnd w:id="566"/>
      <w:r/>
      <w:bookmarkEnd w:id="567"/>
      <w:r/>
      <w:bookmarkEnd w:id="568"/>
      <w:r/>
      <w:bookmarkEnd w:id="569"/>
      <w:r/>
      <w:bookmarkEnd w:id="570"/>
      <w:r/>
      <w:bookmarkEnd w:id="571"/>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（7）因发包人原因导致工期延误的其他情形：</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w:t>
      </w:r>
      <w:bookmarkStart w:id="572" w:name="_Toc312677486"/>
      <w:r/>
      <w:bookmarkStart w:id="573" w:name="_Toc312678012"/>
      <w:r/>
      <w:bookmarkStart w:id="574" w:name="_Toc318581169"/>
      <w:r/>
      <w:bookmarkStart w:id="575" w:name="_Toc303539127"/>
      <w:r/>
      <w:bookmarkStart w:id="576" w:name="_Toc300934970"/>
      <w:r/>
      <w:bookmarkStart w:id="577" w:name="_Toc297123518"/>
      <w:r/>
      <w:bookmarkStart w:id="578" w:name="_Toc304295548"/>
      <w:r/>
      <w:bookmarkStart w:id="579" w:name="_Toc297216177"/>
      <w:r>
        <w:rPr>
          <w:rFonts w:eastAsia="仿宋_GB2312"/>
          <w:color w:val="000000" w:themeColor="text1"/>
          <w:sz w:val="28"/>
          <w:szCs w:val="28"/>
          <w14:textFill>
            <w14:solidFill>
              <w14:schemeClr w14:val="tx1"/>
            </w14:solidFill>
          </w14:textFill>
        </w:rPr>
        <w:t xml:space="preserve">.5.2 因承包人原因导致工期延误</w:t>
      </w:r>
      <w:bookmarkEnd w:id="572"/>
      <w:r/>
      <w:bookmarkEnd w:id="573"/>
      <w:r/>
      <w:bookmarkEnd w:id="57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w:t>
      </w:r>
      <w:bookmarkStart w:id="580" w:name="_Toc312678013"/>
      <w:r/>
      <w:bookmarkStart w:id="581" w:name="_Toc312677487"/>
      <w:r/>
      <w:bookmarkStart w:id="582" w:name="_Toc318581170"/>
      <w:r>
        <w:rPr>
          <w:rFonts w:eastAsia="仿宋_GB2312"/>
          <w:color w:val="000000" w:themeColor="text1"/>
          <w:sz w:val="28"/>
          <w:szCs w:val="28"/>
          <w14:textFill>
            <w14:solidFill>
              <w14:schemeClr w14:val="tx1"/>
            </w14:solidFill>
          </w14:textFill>
        </w:rPr>
        <w:t xml:space="preserve">承包人原因造成工期延误，逾期竣工违约金的计算方法为：</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u w:val="single"/>
          <w14:textFill>
            <w14:solidFill>
              <w14:schemeClr w14:val="tx1"/>
            </w14:solidFill>
          </w14:textFill>
        </w:rPr>
        <w:t xml:space="preserve">该罚款由发包人从工程款中扣除，</w:t>
      </w:r>
      <w:r>
        <w:rPr>
          <w:rFonts w:eastAsia="仿宋_GB2312"/>
          <w:color w:val="000000" w:themeColor="text1"/>
          <w:sz w:val="28"/>
          <w:szCs w:val="28"/>
          <w:u w:val="single"/>
          <w14:textFill>
            <w14:solidFill>
              <w14:schemeClr w14:val="tx1"/>
            </w14:solidFill>
          </w14:textFill>
        </w:rPr>
        <w:t xml:space="preserve">如按原进度计划延误超过十天的，发包人有权立即终止合同，且承包人必须在5天内无条件退出</w:t>
      </w:r>
      <w:bookmarkEnd w:id="575"/>
      <w:r/>
      <w:bookmarkEnd w:id="576"/>
      <w:r/>
      <w:bookmarkEnd w:id="577"/>
      <w:r/>
      <w:bookmarkEnd w:id="578"/>
      <w:r/>
      <w:bookmarkEnd w:id="579"/>
      <w:r/>
      <w:bookmarkEnd w:id="580"/>
      <w:r/>
      <w:bookmarkEnd w:id="581"/>
      <w:r>
        <w:rPr>
          <w:rFonts w:hint="eastAsia" w:eastAsia="仿宋_GB2312"/>
          <w:color w:val="000000" w:themeColor="text1"/>
          <w:sz w:val="28"/>
          <w:szCs w:val="28"/>
          <w:u w:val="single"/>
          <w14:textFill>
            <w14:solidFill>
              <w14:schemeClr w14:val="tx1"/>
            </w14:solidFill>
          </w14:textFill>
        </w:rPr>
        <w:t xml:space="preserve">。</w:t>
      </w:r>
      <w:bookmarkEnd w:id="58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因承包人原因造成工期延误，逾</w:t>
      </w:r>
      <w:bookmarkStart w:id="583" w:name="_Toc318581171"/>
      <w:r/>
      <w:bookmarkStart w:id="584" w:name="_Toc312678014"/>
      <w:r>
        <w:rPr>
          <w:rFonts w:eastAsia="仿宋_GB2312"/>
          <w:color w:val="000000" w:themeColor="text1"/>
          <w:sz w:val="28"/>
          <w:szCs w:val="28"/>
          <w14:textFill>
            <w14:solidFill>
              <w14:schemeClr w14:val="tx1"/>
            </w14:solidFill>
          </w14:textFill>
        </w:rPr>
        <w:t xml:space="preserve">期竣工违约金的上限：</w:t>
      </w:r>
      <w:r>
        <w:rPr>
          <w:rFonts w:hint="eastAsia" w:eastAsia="仿宋_GB2312"/>
          <w:color w:val="000000" w:themeColor="text1"/>
          <w:sz w:val="28"/>
          <w:szCs w:val="28"/>
          <w:u w:val="single"/>
          <w14:textFill>
            <w14:solidFill>
              <w14:schemeClr w14:val="tx1"/>
            </w14:solidFill>
          </w14:textFill>
        </w:rPr>
        <w:t xml:space="preserve">签约合同价的10%</w:t>
      </w:r>
      <w:r>
        <w:rPr>
          <w:rFonts w:eastAsia="仿宋_GB2312"/>
          <w:color w:val="000000" w:themeColor="text1"/>
          <w:sz w:val="28"/>
          <w:szCs w:val="28"/>
          <w14:textFill>
            <w14:solidFill>
              <w14:schemeClr w14:val="tx1"/>
            </w14:solidFill>
          </w14:textFill>
        </w:rPr>
        <w:t xml:space="preserve">。</w:t>
      </w:r>
      <w:bookmarkEnd w:id="583"/>
      <w:r/>
      <w:bookmarkEnd w:id="584"/>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85" w:name="_Toc304295549"/>
      <w:r/>
      <w:bookmarkStart w:id="586" w:name="_Toc300934971"/>
      <w:r/>
      <w:bookmarkStart w:id="587" w:name="_Toc297123519"/>
      <w:r/>
      <w:bookmarkStart w:id="588" w:name="_Toc303539128"/>
      <w:r/>
      <w:bookmarkStart w:id="589" w:name="_Toc312678015"/>
      <w:r/>
      <w:bookmarkStart w:id="590" w:name="_Toc297216178"/>
      <w:r>
        <w:rPr>
          <w:rFonts w:eastAsia="黑体"/>
          <w:color w:val="000000" w:themeColor="text1"/>
          <w:sz w:val="28"/>
          <w:szCs w:val="28"/>
          <w14:textFill>
            <w14:solidFill>
              <w14:schemeClr w14:val="tx1"/>
            </w14:solidFill>
          </w14:textFill>
        </w:rPr>
        <w:t xml:space="preserve">.6 不</w:t>
      </w:r>
      <w:bookmarkEnd w:id="585"/>
      <w:r/>
      <w:bookmarkEnd w:id="586"/>
      <w:r/>
      <w:bookmarkEnd w:id="587"/>
      <w:r/>
      <w:bookmarkEnd w:id="588"/>
      <w:r/>
      <w:bookmarkEnd w:id="589"/>
      <w:r/>
      <w:bookmarkEnd w:id="590"/>
      <w:r>
        <w:rPr>
          <w:rFonts w:eastAsia="黑体"/>
          <w:color w:val="000000" w:themeColor="text1"/>
          <w:sz w:val="28"/>
          <w:szCs w:val="28"/>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591" w:name="_Toc304295550"/>
      <w:r/>
      <w:bookmarkStart w:id="592" w:name="_Toc312678016"/>
      <w:r/>
      <w:bookmarkStart w:id="593" w:name="_Toc300934972"/>
      <w:r/>
      <w:bookmarkStart w:id="594" w:name="_Toc297216179"/>
      <w:r/>
      <w:bookmarkStart w:id="595" w:name="_Toc303539129"/>
      <w:r/>
      <w:bookmarkStart w:id="596" w:name="_Toc318581172"/>
      <w:r/>
      <w:bookmarkStart w:id="597" w:name="_Toc297123520"/>
      <w:r>
        <w:rPr>
          <w:rFonts w:eastAsia="仿宋_GB2312"/>
          <w:color w:val="000000" w:themeColor="text1"/>
          <w:sz w:val="28"/>
          <w:szCs w:val="28"/>
          <w14:textFill>
            <w14:solidFill>
              <w14:schemeClr w14:val="tx1"/>
            </w14:solidFill>
          </w14:textFill>
        </w:rPr>
        <w:t xml:space="preserve">不利物质条件的其他情形和有关约定：</w:t>
      </w:r>
      <w:r>
        <w:rPr>
          <w:rFonts w:hint="eastAsia" w:eastAsia="仿宋_GB2312"/>
          <w:color w:val="000000" w:themeColor="text1"/>
          <w:sz w:val="28"/>
          <w:szCs w:val="28"/>
          <w:u w:val="single"/>
          <w14:textFill>
            <w14:solidFill>
              <w14:schemeClr w14:val="tx1"/>
            </w14:solidFill>
          </w14:textFill>
        </w:rPr>
        <w:t xml:space="preserve">由承包人承担</w:t>
      </w:r>
      <w:r>
        <w:rPr>
          <w:rFonts w:eastAsia="仿宋_GB2312"/>
          <w:color w:val="000000" w:themeColor="text1"/>
          <w:sz w:val="28"/>
          <w:szCs w:val="28"/>
          <w14:textFill>
            <w14:solidFill>
              <w14:schemeClr w14:val="tx1"/>
            </w14:solidFill>
          </w14:textFill>
        </w:rPr>
        <w:t xml:space="preserve">。</w:t>
      </w:r>
      <w:bookmarkEnd w:id="591"/>
      <w:r/>
      <w:bookmarkEnd w:id="592"/>
      <w:r/>
      <w:bookmarkEnd w:id="593"/>
      <w:r/>
      <w:bookmarkEnd w:id="594"/>
      <w:r/>
      <w:bookmarkEnd w:id="595"/>
      <w:r/>
      <w:bookmarkEnd w:id="596"/>
      <w:r/>
      <w:bookmarkEnd w:id="597"/>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98" w:name="_Toc303539130"/>
      <w:r/>
      <w:bookmarkStart w:id="599" w:name="_Toc297216180"/>
      <w:r/>
      <w:bookmarkStart w:id="600" w:name="_Toc297123521"/>
      <w:r/>
      <w:bookmarkStart w:id="601" w:name="_Toc300934973"/>
      <w:r/>
      <w:bookmarkStart w:id="602" w:name="_Toc304295551"/>
      <w:r/>
      <w:bookmarkStart w:id="603" w:name="_Toc312678017"/>
      <w:r>
        <w:rPr>
          <w:rFonts w:eastAsia="黑体"/>
          <w:color w:val="000000" w:themeColor="text1"/>
          <w:sz w:val="28"/>
          <w:szCs w:val="28"/>
          <w14:textFill>
            <w14:solidFill>
              <w14:schemeClr w14:val="tx1"/>
            </w14:solidFill>
          </w14:textFill>
        </w:rPr>
        <w:t xml:space="preserve">.7异常恶劣的气候条件</w:t>
      </w:r>
      <w:bookmarkEnd w:id="598"/>
      <w:r/>
      <w:bookmarkEnd w:id="599"/>
      <w:r/>
      <w:bookmarkEnd w:id="600"/>
      <w:r/>
      <w:bookmarkEnd w:id="601"/>
      <w:r/>
      <w:bookmarkEnd w:id="602"/>
      <w:r/>
      <w:bookmarkEnd w:id="60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日降雨量大于300 </w:t>
      </w:r>
      <w:r>
        <w:rPr>
          <w:rFonts w:hint="eastAsia" w:ascii="宋体" w:hAnsi="宋体" w:cs="宋体"/>
          <w:color w:val="000000" w:themeColor="text1"/>
          <w:sz w:val="28"/>
          <w:szCs w:val="28"/>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的雨日超过</w:t>
      </w:r>
      <w:r>
        <w:rPr>
          <w:rFonts w:hint="eastAsia" w:eastAsia="仿宋_GB2312"/>
          <w:color w:val="000000" w:themeColor="text1"/>
          <w:sz w:val="28"/>
          <w:szCs w:val="28"/>
          <w:u w:val="single"/>
          <w14:textFill>
            <w14:solidFill>
              <w14:schemeClr w14:val="tx1"/>
            </w14:solidFill>
          </w14:textFill>
        </w:rPr>
        <w:t xml:space="preserve">1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风速大于32.7m/s 的12 级以上台风灾害</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日气温超过38℃的高温大于3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w:t>
      </w:r>
      <w:r>
        <w:rPr>
          <w:rFonts w:hint="eastAsia" w:eastAsia="仿宋_GB2312"/>
          <w:color w:val="000000" w:themeColor="text1"/>
          <w:sz w:val="28"/>
          <w:szCs w:val="28"/>
          <w:u w:val="single"/>
          <w14:textFill>
            <w14:solidFill>
              <w14:schemeClr w14:val="tx1"/>
            </w14:solidFill>
          </w14:textFill>
        </w:rPr>
        <w:t xml:space="preserve">日气温低于-20℃的严寒大于3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w:t>
      </w:r>
      <w:r>
        <w:rPr>
          <w:rFonts w:hint="eastAsia" w:eastAsia="仿宋_GB2312"/>
          <w:color w:val="000000" w:themeColor="text1"/>
          <w:sz w:val="28"/>
          <w:szCs w:val="28"/>
          <w:u w:val="single"/>
          <w14:textFill>
            <w14:solidFill>
              <w14:schemeClr w14:val="tx1"/>
            </w14:solidFill>
          </w14:textFill>
        </w:rPr>
        <w:t xml:space="preserve">日降雪量100mm 及以上</w:t>
      </w:r>
      <w:r>
        <w:rPr>
          <w:rFonts w:hint="eastAsia"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604" w:name="_Toc24517"/>
      <w:r/>
      <w:bookmarkStart w:id="605" w:name="_Toc30600"/>
      <w:r>
        <w:rPr>
          <w:rFonts w:eastAsia="黑体"/>
          <w:color w:val="000000" w:themeColor="text1"/>
          <w:sz w:val="28"/>
          <w:szCs w:val="28"/>
          <w14:textFill>
            <w14:solidFill>
              <w14:schemeClr w14:val="tx1"/>
            </w14:solidFill>
          </w14:textFill>
        </w:rPr>
        <w:t xml:space="preserve">7.9 提前竣工的奖励</w:t>
      </w:r>
      <w:bookmarkEnd w:id="604"/>
      <w:r/>
      <w:bookmarkEnd w:id="605"/>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7.9.2提前竣工的奖励：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606" w:name="_Toc351203640"/>
      <w:r/>
      <w:bookmarkStart w:id="607" w:name="_Toc4748"/>
      <w:r>
        <w:rPr>
          <w:rFonts w:ascii="Times New Roman" w:hAnsi="Times New Roman" w:eastAsia="黑体"/>
          <w:b w:val="0"/>
          <w:color w:val="000000" w:themeColor="text1"/>
          <w:sz w:val="28"/>
          <w:szCs w:val="28"/>
          <w14:textFill>
            <w14:solidFill>
              <w14:schemeClr w14:val="tx1"/>
            </w14:solidFill>
          </w14:textFill>
        </w:rPr>
        <w:t xml:space="preserve">8. 材料与设备</w:t>
      </w:r>
      <w:bookmarkEnd w:id="533"/>
      <w:r/>
      <w:bookmarkEnd w:id="534"/>
      <w:r/>
      <w:bookmarkEnd w:id="535"/>
      <w:r/>
      <w:bookmarkEnd w:id="536"/>
      <w:r/>
      <w:bookmarkEnd w:id="537"/>
      <w:r/>
      <w:bookmarkEnd w:id="538"/>
      <w:r/>
      <w:bookmarkEnd w:id="539"/>
      <w:r/>
      <w:bookmarkEnd w:id="540"/>
      <w:r/>
      <w:bookmarkEnd w:id="541"/>
      <w:r/>
      <w:bookmarkEnd w:id="542"/>
      <w:r/>
      <w:bookmarkEnd w:id="606"/>
      <w:r/>
      <w:bookmarkEnd w:id="607"/>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8</w:t>
      </w:r>
      <w:bookmarkStart w:id="608" w:name="_Toc297123527"/>
      <w:r/>
      <w:bookmarkStart w:id="609" w:name="_Toc303539136"/>
      <w:r/>
      <w:bookmarkStart w:id="610" w:name="_Toc297048353"/>
      <w:r/>
      <w:bookmarkStart w:id="611" w:name="_Toc312678019"/>
      <w:r/>
      <w:bookmarkStart w:id="612" w:name="_Toc296346668"/>
      <w:r/>
      <w:bookmarkStart w:id="613" w:name="_Toc292559372"/>
      <w:r/>
      <w:bookmarkStart w:id="614" w:name="_Toc296891207"/>
      <w:r/>
      <w:bookmarkStart w:id="615" w:name="_Toc297216186"/>
      <w:r/>
      <w:bookmarkStart w:id="616" w:name="_Toc296890995"/>
      <w:r/>
      <w:bookmarkStart w:id="617" w:name="_Toc300934979"/>
      <w:r/>
      <w:bookmarkStart w:id="618" w:name="_Toc312677493"/>
      <w:r/>
      <w:bookmarkStart w:id="619" w:name="_Toc297120467"/>
      <w:r/>
      <w:bookmarkStart w:id="620" w:name="_Toc296944506"/>
      <w:r/>
      <w:bookmarkStart w:id="621" w:name="_Toc304295556"/>
      <w:r/>
      <w:bookmarkStart w:id="622" w:name="_Toc292559877"/>
      <w:r/>
      <w:bookmarkStart w:id="623" w:name="_Toc296503167"/>
      <w:r/>
      <w:bookmarkStart w:id="624" w:name="_Toc280868654"/>
      <w:r/>
      <w:bookmarkStart w:id="625" w:name="_Toc296347166"/>
      <w:r/>
      <w:bookmarkStart w:id="626" w:name="_Toc280868656"/>
      <w:r/>
      <w:bookmarkStart w:id="627" w:name="_Toc267251424"/>
      <w:r/>
      <w:bookmarkStart w:id="628" w:name="_Toc280868655"/>
      <w:r>
        <w:rPr>
          <w:rFonts w:eastAsia="黑体"/>
          <w:color w:val="000000" w:themeColor="text1"/>
          <w:sz w:val="28"/>
          <w:szCs w:val="28"/>
          <w14:textFill>
            <w14:solidFill>
              <w14:schemeClr w14:val="tx1"/>
            </w14:solidFill>
          </w14:textFill>
        </w:rPr>
        <w:t xml:space="preserve">.4材料与工程设备的保管与使用</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w:t>
      </w:r>
      <w:bookmarkStart w:id="629" w:name="_Toc292559878"/>
      <w:r/>
      <w:bookmarkStart w:id="630" w:name="_Toc292559373"/>
      <w:r/>
      <w:bookmarkStart w:id="631" w:name="_Toc297216187"/>
      <w:r/>
      <w:bookmarkStart w:id="632" w:name="_Toc304295557"/>
      <w:r/>
      <w:bookmarkStart w:id="633" w:name="_Toc296944507"/>
      <w:r/>
      <w:bookmarkStart w:id="634" w:name="_Toc312678020"/>
      <w:r/>
      <w:bookmarkStart w:id="635" w:name="_Toc296503168"/>
      <w:r/>
      <w:bookmarkStart w:id="636" w:name="_Toc296890996"/>
      <w:r/>
      <w:bookmarkStart w:id="637" w:name="_Toc318581173"/>
      <w:r/>
      <w:bookmarkStart w:id="638" w:name="_Toc296347167"/>
      <w:r/>
      <w:bookmarkStart w:id="639" w:name="_Toc300934980"/>
      <w:r/>
      <w:bookmarkStart w:id="640" w:name="_Toc303539137"/>
      <w:r/>
      <w:bookmarkStart w:id="641" w:name="_Toc296346669"/>
      <w:r/>
      <w:bookmarkStart w:id="642" w:name="_Toc297123528"/>
      <w:r/>
      <w:bookmarkStart w:id="643" w:name="_Toc296891208"/>
      <w:r/>
      <w:bookmarkStart w:id="644" w:name="_Toc297120468"/>
      <w:r/>
      <w:bookmarkStart w:id="645" w:name="_Toc297048354"/>
      <w:r/>
      <w:bookmarkStart w:id="646" w:name="_Toc312677494"/>
      <w:r>
        <w:rPr>
          <w:rFonts w:eastAsia="仿宋_GB2312"/>
          <w:color w:val="000000" w:themeColor="text1"/>
          <w:sz w:val="28"/>
          <w:szCs w:val="28"/>
          <w14:textFill>
            <w14:solidFill>
              <w14:schemeClr w14:val="tx1"/>
            </w14:solidFill>
          </w14:textFill>
        </w:rPr>
        <w:t xml:space="preserve">.4.1发包人供应的材料设备的保管费用的承担：</w:t>
      </w:r>
      <w:bookmarkEnd w:id="629"/>
      <w:r/>
      <w:bookmarkEnd w:id="630"/>
      <w:r>
        <w:rPr>
          <w:rFonts w:hint="eastAsia" w:eastAsia="仿宋_GB2312"/>
          <w:color w:val="000000" w:themeColor="text1"/>
          <w:sz w:val="28"/>
          <w:szCs w:val="28"/>
          <w:u w:val="single"/>
          <w14:textFill>
            <w14:solidFill>
              <w14:schemeClr w14:val="tx1"/>
            </w14:solidFill>
          </w14:textFill>
        </w:rPr>
        <w:t xml:space="preserve">乙供材承包人负责并承担费用。甲供材按现行计价程序执行。</w:t>
      </w:r>
      <w:r/>
    </w:p>
    <w:p>
      <w:pPr>
        <w:ind w:firstLine="560"/>
        <w:spacing w:after="120" w:line="360" w:lineRule="auto"/>
        <w:rPr>
          <w:rFonts w:eastAsia="黑体"/>
          <w:color w:val="000000" w:themeColor="text1"/>
          <w:sz w:val="28"/>
          <w:szCs w:val="28"/>
          <w14:textFill>
            <w14:solidFill>
              <w14:schemeClr w14:val="tx1"/>
            </w14:solidFill>
          </w14:textFill>
        </w:rPr>
      </w:pPr>
      <w:r/>
      <w:bookmarkStart w:id="647" w:name="_Toc29751"/>
      <w:r/>
      <w:bookmarkStart w:id="648" w:name="_Toc3014"/>
      <w:r>
        <w:rPr>
          <w:rFonts w:eastAsia="黑体"/>
          <w:color w:val="000000" w:themeColor="text1"/>
          <w:sz w:val="28"/>
          <w:szCs w:val="28"/>
          <w14:textFill>
            <w14:solidFill>
              <w14:schemeClr w14:val="tx1"/>
            </w14:solidFill>
          </w14:textFill>
        </w:rPr>
        <w:t xml:space="preserve">8.6 样品</w:t>
      </w:r>
      <w:bookmarkEnd w:id="647"/>
      <w:r/>
      <w:bookmarkEnd w:id="64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8.6.1</w:t>
      </w:r>
      <w:r>
        <w:rPr>
          <w:rFonts w:eastAsia="仿宋_GB2312"/>
          <w:color w:val="000000" w:themeColor="text1"/>
          <w:sz w:val="28"/>
          <w:szCs w:val="28"/>
          <w14:textFill>
            <w14:solidFill>
              <w14:schemeClr w14:val="tx1"/>
            </w14:solidFill>
          </w14:textFill>
        </w:rPr>
        <w:tab/>
      </w:r>
      <w:r>
        <w:rPr>
          <w:rFonts w:eastAsia="仿宋_GB2312"/>
          <w:color w:val="000000" w:themeColor="text1"/>
          <w:sz w:val="28"/>
          <w:szCs w:val="28"/>
          <w14:textFill>
            <w14:solidFill>
              <w14:schemeClr w14:val="tx1"/>
            </w14:solidFill>
          </w14:textFill>
        </w:rPr>
        <w:t xml:space="preserve">样品的报送</w:t>
      </w:r>
      <w:r>
        <w:rPr>
          <w:rFonts w:hint="eastAsia" w:eastAsia="仿宋_GB2312"/>
          <w:color w:val="000000" w:themeColor="text1"/>
          <w:sz w:val="28"/>
          <w:szCs w:val="28"/>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649" w:name="_Toc18079"/>
      <w:r/>
      <w:bookmarkStart w:id="650" w:name="_Toc4542"/>
      <w:r>
        <w:rPr>
          <w:rFonts w:eastAsia="黑体"/>
          <w:color w:val="000000" w:themeColor="text1"/>
          <w:sz w:val="28"/>
          <w:szCs w:val="28"/>
          <w14:textFill>
            <w14:solidFill>
              <w14:schemeClr w14:val="tx1"/>
            </w14:solidFill>
          </w14:textFill>
        </w:rPr>
        <w:t xml:space="preserve">8.8 施工设备和临时设施</w:t>
      </w:r>
      <w:bookmarkEnd w:id="649"/>
      <w:r/>
      <w:bookmarkEnd w:id="65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关于修建临时设施费用承担的约定：</w:t>
      </w:r>
      <w:r>
        <w:rPr>
          <w:rFonts w:hint="eastAsia" w:eastAsia="仿宋_GB2312"/>
          <w:color w:val="000000" w:themeColor="text1"/>
          <w:sz w:val="28"/>
          <w:szCs w:val="28"/>
          <w:u w:val="single"/>
          <w14:textFill>
            <w14:solidFill>
              <w14:schemeClr w14:val="tx1"/>
            </w14:solidFill>
          </w14:textFill>
        </w:rPr>
        <w:t xml:space="preserve">由承包人承担</w:t>
      </w:r>
      <w:r>
        <w:rPr>
          <w:rFonts w:eastAsia="仿宋_GB2312"/>
          <w:color w:val="000000" w:themeColor="text1"/>
          <w:sz w:val="28"/>
          <w:szCs w:val="28"/>
          <w14:textFill>
            <w14:solidFill>
              <w14:schemeClr w14:val="tx1"/>
            </w14:solidFill>
          </w14:textFill>
        </w:rPr>
        <w:t xml:space="preserve">。</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651" w:name="_Toc351203641"/>
      <w:r/>
      <w:bookmarkStart w:id="652" w:name="_Toc30633"/>
      <w:r>
        <w:rPr>
          <w:rFonts w:ascii="Times New Roman" w:hAnsi="Times New Roman" w:eastAsia="黑体"/>
          <w:b w:val="0"/>
          <w:color w:val="000000" w:themeColor="text1"/>
          <w:sz w:val="28"/>
          <w:szCs w:val="28"/>
          <w14:textFill>
            <w14:solidFill>
              <w14:schemeClr w14:val="tx1"/>
            </w14:solidFill>
          </w14:textFill>
        </w:rPr>
        <w:t xml:space="preserve">9</w:t>
      </w:r>
      <w:bookmarkEnd w:id="626"/>
      <w:r/>
      <w:bookmarkEnd w:id="627"/>
      <w:r/>
      <w:bookmarkEnd w:id="628"/>
      <w:r/>
      <w:bookmarkStart w:id="653" w:name="_Toc312677495"/>
      <w:r/>
      <w:bookmarkStart w:id="654" w:name="_Toc312678021"/>
      <w:r/>
      <w:bookmarkStart w:id="655" w:name="_Toc303539139"/>
      <w:r/>
      <w:bookmarkStart w:id="656" w:name="_Toc297123533"/>
      <w:r/>
      <w:bookmarkStart w:id="657" w:name="_Toc297216192"/>
      <w:r/>
      <w:bookmarkStart w:id="658" w:name="_Toc304295559"/>
      <w:r/>
      <w:bookmarkStart w:id="659" w:name="_Toc300934982"/>
      <w:r/>
      <w:bookmarkStart w:id="660" w:name="_Toc296891213"/>
      <w:r/>
      <w:bookmarkStart w:id="661" w:name="_Toc296346674"/>
      <w:r/>
      <w:bookmarkStart w:id="662" w:name="_Toc296347172"/>
      <w:r/>
      <w:bookmarkStart w:id="663" w:name="_Toc267251427"/>
      <w:r/>
      <w:bookmarkStart w:id="664" w:name="_Toc292559883"/>
      <w:r/>
      <w:bookmarkStart w:id="665" w:name="_Toc296503173"/>
      <w:r/>
      <w:bookmarkStart w:id="666" w:name="_Toc297120473"/>
      <w:r/>
      <w:bookmarkStart w:id="667" w:name="_Toc296891001"/>
      <w:r/>
      <w:bookmarkStart w:id="668" w:name="_Toc267251428"/>
      <w:r/>
      <w:bookmarkStart w:id="669" w:name="_Toc296944512"/>
      <w:r/>
      <w:bookmarkStart w:id="670" w:name="_Toc297048359"/>
      <w:r/>
      <w:bookmarkStart w:id="671" w:name="_Toc292559378"/>
      <w:r>
        <w:rPr>
          <w:rFonts w:ascii="Times New Roman" w:hAnsi="Times New Roman" w:eastAsia="黑体"/>
          <w:b w:val="0"/>
          <w:color w:val="000000" w:themeColor="text1"/>
          <w:sz w:val="28"/>
          <w:szCs w:val="28"/>
          <w14:textFill>
            <w14:solidFill>
              <w14:schemeClr w14:val="tx1"/>
            </w14:solidFill>
          </w14:textFill>
        </w:rPr>
        <w:t xml:space="preserve">. 试验与检验</w:t>
      </w:r>
      <w:bookmarkEnd w:id="651"/>
      <w:r/>
      <w:bookmarkEnd w:id="652"/>
      <w:r/>
      <w:bookmarkEnd w:id="653"/>
      <w:r/>
      <w:bookmarkEnd w:id="654"/>
      <w:r/>
      <w:bookmarkEnd w:id="655"/>
      <w:r/>
      <w:bookmarkEnd w:id="656"/>
      <w:r/>
      <w:bookmarkEnd w:id="657"/>
      <w:r/>
      <w:bookmarkEnd w:id="658"/>
      <w:r/>
      <w:bookmarkEnd w:id="659"/>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9</w:t>
      </w:r>
      <w:bookmarkStart w:id="672" w:name="_Toc297216193"/>
      <w:r/>
      <w:bookmarkStart w:id="673" w:name="_Toc312677496"/>
      <w:r/>
      <w:bookmarkStart w:id="674" w:name="_Toc312678022"/>
      <w:r/>
      <w:bookmarkStart w:id="675" w:name="_Toc304295560"/>
      <w:r/>
      <w:bookmarkStart w:id="676" w:name="_Toc300934983"/>
      <w:r/>
      <w:bookmarkStart w:id="677" w:name="_Toc303539140"/>
      <w:r/>
      <w:bookmarkStart w:id="678" w:name="_Toc297123534"/>
      <w:r>
        <w:rPr>
          <w:rFonts w:eastAsia="黑体"/>
          <w:color w:val="000000" w:themeColor="text1"/>
          <w:sz w:val="28"/>
          <w:szCs w:val="28"/>
          <w14:textFill>
            <w14:solidFill>
              <w14:schemeClr w14:val="tx1"/>
            </w14:solidFill>
          </w14:textFill>
        </w:rPr>
        <w:t xml:space="preserve">.1试验设备与试验人员</w:t>
      </w:r>
      <w:bookmarkEnd w:id="672"/>
      <w:r/>
      <w:bookmarkEnd w:id="673"/>
      <w:r/>
      <w:bookmarkEnd w:id="674"/>
      <w:r/>
      <w:bookmarkEnd w:id="675"/>
      <w:r/>
      <w:bookmarkEnd w:id="676"/>
      <w:r/>
      <w:bookmarkEnd w:id="677"/>
      <w:r/>
      <w:bookmarkEnd w:id="67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9</w:t>
      </w:r>
      <w:bookmarkStart w:id="679" w:name="_Toc312678023"/>
      <w:r/>
      <w:bookmarkStart w:id="680" w:name="_Toc297123535"/>
      <w:r/>
      <w:bookmarkStart w:id="681" w:name="_Toc304295561"/>
      <w:r/>
      <w:bookmarkStart w:id="682" w:name="_Toc297216194"/>
      <w:r/>
      <w:bookmarkStart w:id="683" w:name="_Toc312677497"/>
      <w:r/>
      <w:bookmarkStart w:id="684" w:name="_Toc303539141"/>
      <w:r/>
      <w:bookmarkStart w:id="685" w:name="_Toc300934984"/>
      <w:r/>
      <w:bookmarkStart w:id="686" w:name="_Toc318581174"/>
      <w:r>
        <w:rPr>
          <w:rFonts w:eastAsia="仿宋_GB2312"/>
          <w:color w:val="000000" w:themeColor="text1"/>
          <w:sz w:val="28"/>
          <w:szCs w:val="28"/>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施工现场需要配置的试验场所：</w:t>
      </w:r>
      <w:bookmarkEnd w:id="679"/>
      <w:r/>
      <w:bookmarkEnd w:id="680"/>
      <w:r/>
      <w:bookmarkEnd w:id="681"/>
      <w:r/>
      <w:bookmarkEnd w:id="682"/>
      <w:r/>
      <w:bookmarkEnd w:id="683"/>
      <w:r/>
      <w:bookmarkEnd w:id="684"/>
      <w:r/>
      <w:bookmarkEnd w:id="685"/>
      <w:r/>
      <w:bookmarkStart w:id="687" w:name="_Toc297123536"/>
      <w:r/>
      <w:bookmarkStart w:id="688" w:name="_Toc297216195"/>
      <w:r/>
      <w:bookmarkStart w:id="689" w:name="_Toc304295562"/>
      <w:r/>
      <w:bookmarkStart w:id="690" w:name="_Toc300934985"/>
      <w:r/>
      <w:bookmarkStart w:id="691" w:name="_Toc303539142"/>
      <w:r/>
      <w:bookmarkStart w:id="692" w:name="_Toc312677498"/>
      <w:r/>
      <w:bookmarkStart w:id="693" w:name="_Toc312678024"/>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施工现场需要配备的试验设备：</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施工现场需要具备的其他试验条件：</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694" w:name="_Toc20252"/>
      <w:r/>
      <w:bookmarkStart w:id="695" w:name="_Toc28016"/>
      <w:r>
        <w:rPr>
          <w:rFonts w:eastAsia="黑体"/>
          <w:color w:val="000000" w:themeColor="text1"/>
          <w:sz w:val="28"/>
          <w:szCs w:val="28"/>
          <w14:textFill>
            <w14:solidFill>
              <w14:schemeClr w14:val="tx1"/>
            </w14:solidFill>
          </w14:textFill>
        </w:rPr>
        <w:t xml:space="preserve">9.4 现场工艺试验</w:t>
      </w:r>
      <w:bookmarkEnd w:id="694"/>
      <w:r/>
      <w:bookmarkEnd w:id="695"/>
      <w:r>
        <w:rPr>
          <w:rFonts w:hint="eastAsia" w:eastAsia="黑体"/>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现场工艺试验的有关约定：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686"/>
      <w:r/>
      <w:bookmarkEnd w:id="687"/>
      <w:r/>
      <w:bookmarkEnd w:id="688"/>
      <w:r/>
      <w:bookmarkEnd w:id="689"/>
      <w:r/>
      <w:bookmarkEnd w:id="690"/>
      <w:r/>
      <w:bookmarkEnd w:id="691"/>
      <w:r/>
      <w:bookmarkEnd w:id="692"/>
      <w:r/>
      <w:bookmarkEnd w:id="693"/>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696" w:name="_Toc351203642"/>
      <w:r/>
      <w:bookmarkStart w:id="697" w:name="_Toc6291"/>
      <w:r>
        <w:rPr>
          <w:rFonts w:ascii="Times New Roman" w:hAnsi="Times New Roman" w:eastAsia="黑体"/>
          <w:b w:val="0"/>
          <w:color w:val="000000" w:themeColor="text1"/>
          <w:sz w:val="28"/>
          <w:szCs w:val="28"/>
          <w14:textFill>
            <w14:solidFill>
              <w14:schemeClr w14:val="tx1"/>
            </w14:solidFill>
          </w14:textFill>
        </w:rPr>
        <w:t xml:space="preserve">1</w:t>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98" w:name="_Toc297216199"/>
      <w:r/>
      <w:bookmarkStart w:id="699" w:name="_Toc296503193"/>
      <w:r/>
      <w:bookmarkStart w:id="700" w:name="_Toc296346694"/>
      <w:r/>
      <w:bookmarkStart w:id="701" w:name="_Toc292559398"/>
      <w:r/>
      <w:bookmarkStart w:id="702" w:name="_Toc312677499"/>
      <w:r/>
      <w:bookmarkStart w:id="703" w:name="_Toc296944532"/>
      <w:r/>
      <w:bookmarkStart w:id="704" w:name="_Toc292559903"/>
      <w:r/>
      <w:bookmarkStart w:id="705" w:name="_Toc312678025"/>
      <w:r/>
      <w:bookmarkStart w:id="706" w:name="_Toc300934989"/>
      <w:r/>
      <w:bookmarkStart w:id="707" w:name="_Toc296347192"/>
      <w:r/>
      <w:bookmarkStart w:id="708" w:name="_Toc303539146"/>
      <w:r/>
      <w:bookmarkStart w:id="709" w:name="_Toc304295566"/>
      <w:r/>
      <w:bookmarkStart w:id="710" w:name="_Toc297048379"/>
      <w:r/>
      <w:bookmarkStart w:id="711" w:name="_Toc297123540"/>
      <w:r/>
      <w:bookmarkStart w:id="712" w:name="_Toc296891021"/>
      <w:r/>
      <w:bookmarkStart w:id="713" w:name="_Toc297120493"/>
      <w:r/>
      <w:bookmarkStart w:id="714" w:name="_Toc296891233"/>
      <w:r/>
      <w:bookmarkStart w:id="715" w:name="_Toc267251437"/>
      <w:r/>
      <w:bookmarkStart w:id="716" w:name="_Toc267251435"/>
      <w:r/>
      <w:bookmarkStart w:id="717" w:name="_Toc267251440"/>
      <w:r/>
      <w:bookmarkStart w:id="718" w:name="_Toc267251439"/>
      <w:r/>
      <w:bookmarkStart w:id="719" w:name="_Toc267251433"/>
      <w:r/>
      <w:bookmarkStart w:id="720" w:name="_Toc267251441"/>
      <w:r/>
      <w:bookmarkStart w:id="721" w:name="_Toc267251442"/>
      <w:r>
        <w:rPr>
          <w:rFonts w:ascii="Times New Roman" w:hAnsi="Times New Roman" w:eastAsia="黑体"/>
          <w:b w:val="0"/>
          <w:color w:val="000000" w:themeColor="text1"/>
          <w:sz w:val="28"/>
          <w:szCs w:val="28"/>
          <w14:textFill>
            <w14:solidFill>
              <w14:schemeClr w14:val="tx1"/>
            </w14:solidFill>
          </w14:textFill>
        </w:rPr>
        <w:t xml:space="preserve">0. 变更</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w:t>
      </w:r>
      <w:bookmarkStart w:id="722" w:name="_Toc296944533"/>
      <w:r/>
      <w:bookmarkStart w:id="723" w:name="_Toc297216200"/>
      <w:r/>
      <w:bookmarkStart w:id="724" w:name="_Toc297048380"/>
      <w:r/>
      <w:bookmarkStart w:id="725" w:name="_Toc296346695"/>
      <w:r/>
      <w:bookmarkStart w:id="726" w:name="_Toc312678026"/>
      <w:r/>
      <w:bookmarkStart w:id="727" w:name="_Toc292559399"/>
      <w:r/>
      <w:bookmarkStart w:id="728" w:name="_Toc296347193"/>
      <w:r/>
      <w:bookmarkStart w:id="729" w:name="_Toc297123541"/>
      <w:r/>
      <w:bookmarkStart w:id="730" w:name="_Toc303539147"/>
      <w:r/>
      <w:bookmarkStart w:id="731" w:name="_Toc312677500"/>
      <w:r/>
      <w:bookmarkStart w:id="732" w:name="_Toc292559904"/>
      <w:r/>
      <w:bookmarkStart w:id="733" w:name="_Toc297120494"/>
      <w:r/>
      <w:bookmarkStart w:id="734" w:name="_Toc296891022"/>
      <w:r/>
      <w:bookmarkStart w:id="735" w:name="_Toc296503194"/>
      <w:r/>
      <w:bookmarkStart w:id="736" w:name="_Toc300934990"/>
      <w:r/>
      <w:bookmarkStart w:id="737" w:name="_Toc304295567"/>
      <w:r/>
      <w:bookmarkStart w:id="738" w:name="_Toc296891234"/>
      <w:r>
        <w:rPr>
          <w:rFonts w:eastAsia="黑体"/>
          <w:color w:val="000000" w:themeColor="text1"/>
          <w:sz w:val="28"/>
          <w:szCs w:val="28"/>
          <w14:textFill>
            <w14:solidFill>
              <w14:schemeClr w14:val="tx1"/>
            </w14:solidFill>
          </w14:textFill>
        </w:rPr>
        <w:t xml:space="preserve">0.1变更的范围</w:t>
      </w:r>
      <w:r/>
    </w:p>
    <w:p>
      <w:pPr>
        <w:pStyle w:val="913"/>
        <w:ind w:left="62" w:right="63" w:firstLine="42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关于变更的范围的约定：</w:t>
      </w:r>
      <w:r/>
    </w:p>
    <w:p>
      <w:pPr>
        <w:pStyle w:val="913"/>
        <w:ind w:left="62" w:right="63"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1</w:t>
      </w:r>
      <w:r>
        <w:rPr>
          <w:rFonts w:eastAsia="仿宋_GB2312"/>
          <w:color w:val="000000" w:themeColor="text1"/>
          <w:sz w:val="28"/>
          <w:szCs w:val="28"/>
          <w:u w:val="single"/>
          <w14:textFill>
            <w14:solidFill>
              <w14:schemeClr w14:val="tx1"/>
            </w14:solidFill>
          </w14:textFill>
        </w:rPr>
        <w:t xml:space="preserve">、实际工程数量与招标文件中的工程量清单中的数量有异的，按实际工程数量进行调整。</w:t>
      </w:r>
      <w:r/>
    </w:p>
    <w:p>
      <w:pPr>
        <w:pStyle w:val="913"/>
        <w:ind w:left="62" w:right="62"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2</w:t>
      </w:r>
      <w:r>
        <w:rPr>
          <w:rFonts w:eastAsia="仿宋_GB2312"/>
          <w:color w:val="000000" w:themeColor="text1"/>
          <w:sz w:val="28"/>
          <w:szCs w:val="28"/>
          <w:u w:val="single"/>
          <w14:textFill>
            <w14:solidFill>
              <w14:schemeClr w14:val="tx1"/>
            </w14:solidFill>
          </w14:textFill>
        </w:rPr>
        <w:t xml:space="preserve">、招标工程量清单漏项（增项）、设计变更、现场签证、技术方案、技术核定、图纸会审、会议纪要引起增减工程量清单项目，其相应的综合单价由中标人（承包人）以书面形式向发包人提交，经总监理工程师审查确认后，由发包人会同审计机关确认综合单价。新增项目中原投标文件工程量清单中已有报价的，按投标文件中的报价执行。</w:t>
      </w:r>
      <w:r/>
    </w:p>
    <w:p>
      <w:pPr>
        <w:pStyle w:val="913"/>
        <w:ind w:right="62" w:firstLine="56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lang w:val="en-US"/>
          <w14:textFill>
            <w14:solidFill>
              <w14:schemeClr w14:val="tx1"/>
            </w14:solidFill>
          </w14:textFill>
        </w:rPr>
        <w:t xml:space="preserve">3</w:t>
      </w:r>
      <w:r>
        <w:rPr>
          <w:rFonts w:eastAsia="仿宋_GB2312"/>
          <w:color w:val="000000" w:themeColor="text1"/>
          <w:sz w:val="28"/>
          <w:szCs w:val="28"/>
          <w:u w:val="single"/>
          <w14:textFill>
            <w14:solidFill>
              <w14:schemeClr w14:val="tx1"/>
            </w14:solidFill>
          </w14:textFill>
        </w:rPr>
        <w:t xml:space="preserve">、合同外增加的项目且原投标文件工程量清单中没有报价的，根据相关定额和计价规定计算出总价后，按中标价与招标控制价下浮比例作同比例下浮。</w:t>
      </w:r>
      <w:r/>
    </w:p>
    <w:p>
      <w:pPr>
        <w:ind w:firstLine="560"/>
        <w:spacing w:after="120" w:line="360" w:lineRule="auto"/>
        <w:rPr>
          <w:rFonts w:eastAsia="黑体"/>
          <w:color w:val="000000" w:themeColor="text1"/>
          <w:sz w:val="28"/>
          <w:szCs w:val="28"/>
          <w14:textFill>
            <w14:solidFill>
              <w14:schemeClr w14:val="tx1"/>
            </w14:solidFill>
          </w14:textFill>
        </w:rPr>
      </w:pPr>
      <w:r/>
      <w:bookmarkStart w:id="739" w:name="_Toc12409"/>
      <w:r/>
      <w:bookmarkStart w:id="740" w:name="_Toc27068"/>
      <w:r>
        <w:rPr>
          <w:rFonts w:eastAsia="黑体"/>
          <w:color w:val="000000" w:themeColor="text1"/>
          <w:sz w:val="28"/>
          <w:szCs w:val="28"/>
          <w14:textFill>
            <w14:solidFill>
              <w14:schemeClr w14:val="tx1"/>
            </w14:solidFill>
          </w14:textFill>
        </w:rPr>
        <w:t xml:space="preserve">10.4 变更估价</w:t>
      </w:r>
      <w:bookmarkEnd w:id="739"/>
      <w:r/>
      <w:bookmarkEnd w:id="740"/>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10.4.1 变更估价原则</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关于变更估价的约定</w:t>
      </w:r>
      <w:r>
        <w:rPr>
          <w:rFonts w:hint="eastAsia" w:eastAsia="仿宋_GB2312"/>
          <w:color w:val="000000" w:themeColor="text1"/>
          <w:sz w:val="28"/>
          <w:szCs w:val="28"/>
          <w14:textFill>
            <w14:solidFill>
              <w14:schemeClr w14:val="tx1"/>
            </w14:solidFill>
          </w14:textFill>
        </w:rPr>
        <w:t xml:space="preserve">：</w:t>
      </w:r>
      <w:bookmarkStart w:id="741" w:name="EB31cad61091ba43ea8cc60860acd5d773"/>
      <w:r>
        <w:rPr>
          <w:rFonts w:hint="eastAsia" w:eastAsia="仿宋_GB2312"/>
          <w:color w:val="000000" w:themeColor="text1"/>
          <w:sz w:val="28"/>
          <w:szCs w:val="28"/>
          <w:u w:val="single"/>
          <w14:textFill>
            <w14:solidFill>
              <w14:schemeClr w14:val="tx1"/>
            </w14:solidFill>
          </w14:textFill>
        </w:rPr>
        <w:t xml:space="preserve">（1）已标价工程量清单或预算书有相同项目的，按照相同项目单价认定；（2）已标价工程量清单或预算书无相同项目的，但有类似项目的，参照类似项目单价认定；（3）合同外增加项目且原投标报价中无可参考综合单价以及工程暂估价需重新定价部分，执行现</w:t>
      </w:r>
      <w:r>
        <w:rPr>
          <w:rFonts w:hint="eastAsia" w:eastAsia="仿宋_GB2312"/>
          <w:color w:val="000000" w:themeColor="text1"/>
          <w:sz w:val="28"/>
          <w:szCs w:val="28"/>
          <w:u w:val="single"/>
          <w14:textFill>
            <w14:solidFill>
              <w14:schemeClr w14:val="tx1"/>
            </w14:solidFill>
          </w14:textFill>
        </w:rPr>
        <w:t xml:space="preserve">行计价模式确定其综合单价的，应当按中标价与招标控制价下浮比例同比下浮，但直接按施工时期市场询价以独立费形式确定含税综合单价的除外；（4）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调整方法同本款第（3）条。（5）因不平衡报价引起的价格调整应参照《关于明确建设工程计价管理相关问题的意见（二）》（镇建价〔2019〕1号）相关规定执行</w:t>
      </w:r>
      <w:bookmarkEnd w:id="741"/>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Start w:id="742" w:name="_Toc297120497"/>
      <w:r/>
      <w:bookmarkStart w:id="743" w:name="_Toc303539150"/>
      <w:r/>
      <w:bookmarkStart w:id="744" w:name="_Toc296891025"/>
      <w:r/>
      <w:bookmarkStart w:id="745" w:name="_Toc296347196"/>
      <w:r/>
      <w:bookmarkStart w:id="746" w:name="_Toc296346698"/>
      <w:r/>
      <w:bookmarkStart w:id="747" w:name="_Toc296944536"/>
      <w:r/>
      <w:bookmarkStart w:id="748" w:name="_Toc296891237"/>
      <w:r/>
      <w:bookmarkStart w:id="749" w:name="_Toc300934993"/>
      <w:r/>
      <w:bookmarkStart w:id="750" w:name="_Toc292559907"/>
      <w:r/>
      <w:bookmarkStart w:id="751" w:name="_Toc296503197"/>
      <w:r/>
      <w:bookmarkStart w:id="752" w:name="_Toc297123544"/>
      <w:r/>
      <w:bookmarkStart w:id="753" w:name="_Toc297216203"/>
      <w:r/>
      <w:bookmarkStart w:id="754" w:name="_Toc292559402"/>
      <w:r/>
      <w:bookmarkStart w:id="755" w:name="_Toc297048383"/>
      <w:r/>
      <w:bookmarkStart w:id="756" w:name="_Toc304295570"/>
      <w:r/>
      <w:bookmarkStart w:id="757" w:name="_Toc312677503"/>
      <w:r/>
      <w:bookmarkStart w:id="758" w:name="_Toc312678029"/>
      <w:r>
        <w:rPr>
          <w:rFonts w:eastAsia="黑体"/>
          <w:color w:val="000000" w:themeColor="text1"/>
          <w:sz w:val="28"/>
          <w:szCs w:val="28"/>
          <w14:textFill>
            <w14:solidFill>
              <w14:schemeClr w14:val="tx1"/>
            </w14:solidFill>
          </w14:textFill>
        </w:rPr>
        <w:t xml:space="preserve">0.5承</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Start w:id="759" w:name="_Toc297216204"/>
      <w:r/>
      <w:bookmarkStart w:id="760" w:name="_Toc292559913"/>
      <w:r/>
      <w:bookmarkStart w:id="761" w:name="_Toc300934994"/>
      <w:r/>
      <w:bookmarkStart w:id="762" w:name="_Toc297048389"/>
      <w:r/>
      <w:bookmarkStart w:id="763" w:name="_Toc296347202"/>
      <w:r/>
      <w:bookmarkStart w:id="764" w:name="_Toc297120503"/>
      <w:r/>
      <w:bookmarkStart w:id="765" w:name="_Toc292559408"/>
      <w:r/>
      <w:bookmarkStart w:id="766" w:name="_Toc297123545"/>
      <w:r/>
      <w:bookmarkStart w:id="767" w:name="_Toc296891031"/>
      <w:r/>
      <w:bookmarkStart w:id="768" w:name="_Toc296944542"/>
      <w:r/>
      <w:bookmarkStart w:id="769" w:name="_Toc296503203"/>
      <w:r/>
      <w:bookmarkStart w:id="770" w:name="_Toc296891243"/>
      <w:r/>
      <w:bookmarkStart w:id="771" w:name="_Toc303539151"/>
      <w:r/>
      <w:bookmarkStart w:id="772" w:name="_Toc296346704"/>
      <w:r>
        <w:rPr>
          <w:rFonts w:eastAsia="黑体"/>
          <w:color w:val="000000" w:themeColor="text1"/>
          <w:sz w:val="28"/>
          <w:szCs w:val="28"/>
          <w14:textFill>
            <w14:solidFill>
              <w14:schemeClr w14:val="tx1"/>
            </w14:solidFill>
          </w14:textFill>
        </w:rPr>
        <w:t xml:space="preserve">包人的合理化建议</w:t>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监理人审查承包人合理化建议的期限：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发包人审批承包人合理化建议的期限：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w:t>
      </w:r>
      <w:bookmarkStart w:id="773" w:name="_Toc292559409"/>
      <w:r/>
      <w:bookmarkStart w:id="774" w:name="_Toc300934995"/>
      <w:r/>
      <w:bookmarkStart w:id="775" w:name="_Toc312677504"/>
      <w:r/>
      <w:bookmarkStart w:id="776" w:name="_Toc296346705"/>
      <w:r/>
      <w:bookmarkStart w:id="777" w:name="_Toc296891244"/>
      <w:r/>
      <w:bookmarkStart w:id="778" w:name="_Toc296347203"/>
      <w:r/>
      <w:bookmarkStart w:id="779" w:name="_Toc303539152"/>
      <w:r/>
      <w:bookmarkStart w:id="780" w:name="_Toc304295571"/>
      <w:r/>
      <w:bookmarkStart w:id="781" w:name="_Toc318581175"/>
      <w:r/>
      <w:bookmarkStart w:id="782" w:name="_Toc296944543"/>
      <w:r/>
      <w:bookmarkStart w:id="783" w:name="_Toc296891032"/>
      <w:r/>
      <w:bookmarkStart w:id="784" w:name="_Toc297120504"/>
      <w:r/>
      <w:bookmarkStart w:id="785" w:name="_Toc297216205"/>
      <w:r/>
      <w:bookmarkStart w:id="786" w:name="_Toc292559914"/>
      <w:r/>
      <w:bookmarkStart w:id="787" w:name="_Toc296503204"/>
      <w:r/>
      <w:bookmarkStart w:id="788" w:name="_Toc312678030"/>
      <w:r/>
      <w:bookmarkStart w:id="789" w:name="_Toc297048390"/>
      <w:r/>
      <w:bookmarkStart w:id="790" w:name="_Toc297123546"/>
      <w:r>
        <w:rPr>
          <w:rFonts w:eastAsia="仿宋_GB2312"/>
          <w:color w:val="000000" w:themeColor="text1"/>
          <w:sz w:val="28"/>
          <w:szCs w:val="28"/>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ind w:firstLine="560"/>
        <w:spacing w:after="120" w:line="360" w:lineRule="auto"/>
        <w:rPr>
          <w:rFonts w:eastAsia="黑体"/>
          <w:color w:val="000000" w:themeColor="text1"/>
          <w:sz w:val="28"/>
          <w:szCs w:val="28"/>
          <w14:textFill>
            <w14:solidFill>
              <w14:schemeClr w14:val="tx1"/>
            </w14:solidFill>
          </w14:textFill>
        </w:rPr>
      </w:pPr>
      <w:r/>
      <w:bookmarkStart w:id="791" w:name="_Toc9223"/>
      <w:r/>
      <w:bookmarkStart w:id="792" w:name="_Toc18481"/>
      <w:r>
        <w:rPr>
          <w:rFonts w:eastAsia="黑体"/>
          <w:color w:val="000000" w:themeColor="text1"/>
          <w:sz w:val="28"/>
          <w:szCs w:val="28"/>
          <w14:textFill>
            <w14:solidFill>
              <w14:schemeClr w14:val="tx1"/>
            </w14:solidFill>
          </w14:textFill>
        </w:rPr>
        <w:t xml:space="preserve">1</w:t>
      </w:r>
      <w:bookmarkStart w:id="793" w:name="_Toc312677507"/>
      <w:r/>
      <w:bookmarkStart w:id="794" w:name="_Toc297048385"/>
      <w:r/>
      <w:bookmarkStart w:id="795" w:name="_Toc297216207"/>
      <w:r/>
      <w:bookmarkStart w:id="796" w:name="_Toc303539154"/>
      <w:r/>
      <w:bookmarkStart w:id="797" w:name="_Toc296503199"/>
      <w:r/>
      <w:bookmarkStart w:id="798" w:name="_Toc300934997"/>
      <w:r/>
      <w:bookmarkStart w:id="799" w:name="_Toc312678033"/>
      <w:r/>
      <w:bookmarkStart w:id="800" w:name="_Toc292559404"/>
      <w:r/>
      <w:bookmarkStart w:id="801" w:name="_Toc296891239"/>
      <w:r/>
      <w:bookmarkStart w:id="802" w:name="_Toc297120499"/>
      <w:r/>
      <w:bookmarkStart w:id="803" w:name="_Toc296346700"/>
      <w:r/>
      <w:bookmarkStart w:id="804" w:name="_Toc297123548"/>
      <w:r/>
      <w:bookmarkStart w:id="805" w:name="_Toc304295574"/>
      <w:r/>
      <w:bookmarkStart w:id="806" w:name="_Toc296944538"/>
      <w:r/>
      <w:bookmarkStart w:id="807" w:name="_Toc292559909"/>
      <w:r/>
      <w:bookmarkStart w:id="808" w:name="_Toc296347198"/>
      <w:r/>
      <w:bookmarkStart w:id="809" w:name="_Toc296891027"/>
      <w:r>
        <w:rPr>
          <w:rFonts w:eastAsia="黑体"/>
          <w:color w:val="000000" w:themeColor="text1"/>
          <w:sz w:val="28"/>
          <w:szCs w:val="28"/>
          <w14:textFill>
            <w14:solidFill>
              <w14:schemeClr w14:val="tx1"/>
            </w14:solidFill>
          </w14:textFill>
        </w:rPr>
        <w:t xml:space="preserve">0.7 暂估价</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暂</w:t>
      </w:r>
      <w:bookmarkStart w:id="810" w:name="_Toc312677508"/>
      <w:r/>
      <w:bookmarkStart w:id="811" w:name="_Toc318581176"/>
      <w:r/>
      <w:bookmarkStart w:id="812" w:name="_Toc312678034"/>
      <w:r>
        <w:rPr>
          <w:rFonts w:eastAsia="仿宋_GB2312"/>
          <w:color w:val="000000" w:themeColor="text1"/>
          <w:sz w:val="28"/>
          <w:szCs w:val="28"/>
          <w14:textFill>
            <w14:solidFill>
              <w14:schemeClr w14:val="tx1"/>
            </w14:solidFill>
          </w14:textFill>
        </w:rPr>
        <w:t xml:space="preserve">估价材料和工程设备的明细详见附件</w:t>
      </w:r>
      <w:r>
        <w:rPr>
          <w:rFonts w:hint="eastAsia" w:eastAsia="仿宋_GB2312"/>
          <w:color w:val="000000" w:themeColor="text1"/>
          <w:sz w:val="28"/>
          <w:szCs w:val="28"/>
          <w14:textFill>
            <w14:solidFill>
              <w14:schemeClr w14:val="tx1"/>
            </w14:solidFill>
          </w14:textFill>
        </w:rPr>
        <w:t xml:space="preserve">11：《</w:t>
      </w:r>
      <w:r>
        <w:rPr>
          <w:rFonts w:eastAsia="仿宋_GB2312"/>
          <w:color w:val="000000" w:themeColor="text1"/>
          <w:sz w:val="28"/>
          <w:szCs w:val="28"/>
          <w14:textFill>
            <w14:solidFill>
              <w14:schemeClr w14:val="tx1"/>
            </w14:solidFill>
          </w14:textFill>
        </w:rPr>
        <w:t xml:space="preserve">暂估价一览表</w:t>
      </w:r>
      <w:r>
        <w:rPr>
          <w:rFonts w:hint="eastAsia" w:eastAsia="仿宋_GB2312"/>
          <w:color w:val="000000" w:themeColor="text1"/>
          <w:sz w:val="28"/>
          <w:szCs w:val="28"/>
          <w14:textFill>
            <w14:solidFill>
              <w14:schemeClr w14:val="tx1"/>
            </w14:solidFill>
          </w14:textFill>
        </w:rPr>
        <w:t xml:space="preserve">》。</w:t>
      </w:r>
      <w:bookmarkEnd w:id="810"/>
      <w:r/>
      <w:bookmarkEnd w:id="811"/>
      <w:r/>
      <w:bookmarkEnd w:id="81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bookmarkStart w:id="813" w:name="_Toc312678035"/>
      <w:r/>
      <w:bookmarkStart w:id="814" w:name="_Toc312677509"/>
      <w:r/>
      <w:bookmarkStart w:id="815" w:name="_Toc318581177"/>
      <w:r>
        <w:rPr>
          <w:rFonts w:eastAsia="仿宋_GB2312"/>
          <w:color w:val="000000" w:themeColor="text1"/>
          <w:sz w:val="28"/>
          <w:szCs w:val="28"/>
          <w14:textFill>
            <w14:solidFill>
              <w14:schemeClr w14:val="tx1"/>
            </w14:solidFill>
          </w14:textFill>
        </w:rPr>
        <w:t xml:space="preserve">0.7.1 依法必须招标的暂估价项目</w:t>
      </w:r>
      <w:bookmarkEnd w:id="813"/>
      <w:r/>
      <w:bookmarkEnd w:id="814"/>
      <w:r/>
      <w:bookmarkEnd w:id="815"/>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u w:val="single"/>
          <w14:textFill>
            <w14:solidFill>
              <w14:schemeClr w14:val="tx1"/>
            </w14:solidFill>
          </w14:textFill>
        </w:rPr>
        <w:t xml:space="preserve"> 1 </w:t>
      </w:r>
      <w:r>
        <w:rPr>
          <w:rFonts w:eastAsia="仿宋_GB2312"/>
          <w:color w:val="000000" w:themeColor="text1"/>
          <w:sz w:val="28"/>
          <w:szCs w:val="28"/>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u w:val="single"/>
          <w14:textFill>
            <w14:solidFill>
              <w14:schemeClr w14:val="tx1"/>
            </w14:solidFill>
          </w14:textFill>
        </w:rPr>
        <w:t xml:space="preserve">2</w:t>
      </w:r>
      <w:r>
        <w:rPr>
          <w:rFonts w:eastAsia="仿宋_GB2312"/>
          <w:color w:val="000000" w:themeColor="text1"/>
          <w:sz w:val="28"/>
          <w:szCs w:val="28"/>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承包人直接实施的暂估价项目的约定：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合同当事人关于暂列金额使用的约定：</w:t>
      </w:r>
      <w:r>
        <w:rPr>
          <w:rFonts w:hint="eastAsia" w:eastAsia="仿宋_GB2312"/>
          <w:color w:val="000000" w:themeColor="text1"/>
          <w:sz w:val="28"/>
          <w:szCs w:val="28"/>
          <w:u w:val="single"/>
          <w14:textFill>
            <w14:solidFill>
              <w14:schemeClr w14:val="tx1"/>
            </w14:solidFill>
          </w14:textFill>
        </w:rPr>
        <w:t xml:space="preserve">暂列金由发包人批准后才能使用</w:t>
      </w:r>
      <w:r>
        <w:rPr>
          <w:rFonts w:hint="eastAsia" w:eastAsia="仿宋_GB2312"/>
          <w:color w:val="000000" w:themeColor="text1"/>
          <w:sz w:val="28"/>
          <w:szCs w:val="28"/>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16" w:name="_Toc351203643"/>
      <w:r/>
      <w:bookmarkStart w:id="817" w:name="_Toc13697"/>
      <w:r>
        <w:rPr>
          <w:rFonts w:ascii="Times New Roman" w:hAnsi="Times New Roman" w:eastAsia="黑体"/>
          <w:b w:val="0"/>
          <w:color w:val="000000" w:themeColor="text1"/>
          <w:sz w:val="28"/>
          <w:szCs w:val="28"/>
          <w14:textFill>
            <w14:solidFill>
              <w14:schemeClr w14:val="tx1"/>
            </w14:solidFill>
          </w14:textFill>
        </w:rPr>
        <w:t xml:space="preserve">11. 价格调整</w:t>
      </w:r>
      <w:bookmarkEnd w:id="816"/>
      <w:r/>
      <w:bookmarkEnd w:id="817"/>
      <w:r/>
      <w:r/>
    </w:p>
    <w:p>
      <w:pPr>
        <w:ind w:firstLine="560"/>
        <w:spacing w:after="120" w:line="360" w:lineRule="auto"/>
        <w:rPr>
          <w:rFonts w:eastAsia="黑体"/>
          <w:color w:val="000000" w:themeColor="text1"/>
          <w:sz w:val="28"/>
          <w:szCs w:val="28"/>
          <w14:textFill>
            <w14:solidFill>
              <w14:schemeClr w14:val="tx1"/>
            </w14:solidFill>
          </w14:textFill>
        </w:rPr>
      </w:pPr>
      <w:r/>
      <w:bookmarkStart w:id="818" w:name="_Toc296891029"/>
      <w:r/>
      <w:bookmarkStart w:id="819" w:name="_Toc297216209"/>
      <w:r/>
      <w:bookmarkStart w:id="820" w:name="_Toc300935000"/>
      <w:r/>
      <w:bookmarkStart w:id="821" w:name="_Toc297120501"/>
      <w:r/>
      <w:bookmarkStart w:id="822" w:name="_Toc297123550"/>
      <w:r/>
      <w:bookmarkStart w:id="823" w:name="_Toc312678039"/>
      <w:r/>
      <w:bookmarkStart w:id="824" w:name="_Toc297048387"/>
      <w:r/>
      <w:bookmarkStart w:id="825" w:name="_Toc296891241"/>
      <w:r/>
      <w:bookmarkStart w:id="826" w:name="_Toc296347200"/>
      <w:r/>
      <w:bookmarkStart w:id="827" w:name="_Toc292559406"/>
      <w:r/>
      <w:bookmarkStart w:id="828" w:name="_Toc296346702"/>
      <w:r/>
      <w:bookmarkStart w:id="829" w:name="_Toc296503201"/>
      <w:r/>
      <w:bookmarkStart w:id="830" w:name="_Toc296944540"/>
      <w:r/>
      <w:bookmarkStart w:id="831" w:name="_Toc303539157"/>
      <w:r/>
      <w:bookmarkStart w:id="832" w:name="_Toc292559911"/>
      <w:r/>
      <w:bookmarkStart w:id="833" w:name="_Toc304295577"/>
      <w:r>
        <w:rPr>
          <w:rFonts w:eastAsia="黑体"/>
          <w:color w:val="000000" w:themeColor="text1"/>
          <w:sz w:val="28"/>
          <w:szCs w:val="28"/>
          <w14:textFill>
            <w14:solidFill>
              <w14:schemeClr w14:val="tx1"/>
            </w14:solidFill>
          </w14:textFill>
        </w:rPr>
        <w:t xml:space="preserve">11.1 市场价格波动引起的调整</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市场价格波动是否调整合同价格的约定：</w:t>
      </w:r>
      <w:r>
        <w:rPr>
          <w:rFonts w:hint="eastAsia" w:eastAsia="仿宋_GB2312"/>
          <w:color w:val="000000" w:themeColor="text1"/>
          <w:sz w:val="28"/>
          <w:szCs w:val="28"/>
          <w:u w:val="single"/>
          <w14:textFill>
            <w14:solidFill>
              <w14:schemeClr w14:val="tx1"/>
            </w14:solidFill>
          </w14:textFill>
        </w:rPr>
        <w:t xml:space="preserve">是</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因市场价格波动调整合同价格，采用以下第</w:t>
      </w:r>
      <w:r>
        <w:rPr>
          <w:rFonts w:hint="eastAsia" w:eastAsia="仿宋_GB2312"/>
          <w:color w:val="000000" w:themeColor="text1"/>
          <w:sz w:val="28"/>
          <w:szCs w:val="28"/>
          <w:u w:val="single"/>
          <w14:textFill>
            <w14:solidFill>
              <w14:schemeClr w14:val="tx1"/>
            </w14:solidFill>
          </w14:textFill>
        </w:rPr>
        <w:t xml:space="preserve">  3  </w:t>
      </w:r>
      <w:r>
        <w:rPr>
          <w:rFonts w:eastAsia="仿宋_GB2312"/>
          <w:color w:val="000000" w:themeColor="text1"/>
          <w:sz w:val="28"/>
          <w:szCs w:val="28"/>
          <w14:textFill>
            <w14:solidFill>
              <w14:schemeClr w14:val="tx1"/>
            </w14:solidFill>
          </w14:textFill>
        </w:rPr>
        <w:t xml:space="preserve">种方式对合同价格进行调整：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第1种方式：采用价格指数</w:t>
      </w:r>
      <w:r>
        <w:rPr>
          <w:rFonts w:hint="eastAsia" w:eastAsia="仿宋_GB2312"/>
          <w:color w:val="000000" w:themeColor="text1"/>
          <w:sz w:val="28"/>
          <w:szCs w:val="28"/>
          <w14:textFill>
            <w14:solidFill>
              <w14:schemeClr w14:val="tx1"/>
            </w14:solidFill>
          </w14:textFill>
        </w:rPr>
        <w:t xml:space="preserve">进行价格</w:t>
      </w:r>
      <w:r>
        <w:rPr>
          <w:rFonts w:eastAsia="仿宋_GB2312"/>
          <w:color w:val="000000" w:themeColor="text1"/>
          <w:sz w:val="28"/>
          <w:szCs w:val="28"/>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关于各可调因子、定值和变值权重，以及基本价格指数及其来源的约定：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第2种方式：采用造价信息</w:t>
      </w:r>
      <w:r>
        <w:rPr>
          <w:rFonts w:hint="eastAsia" w:eastAsia="仿宋_GB2312"/>
          <w:color w:val="000000" w:themeColor="text1"/>
          <w:sz w:val="28"/>
          <w:szCs w:val="28"/>
          <w14:textFill>
            <w14:solidFill>
              <w14:schemeClr w14:val="tx1"/>
            </w14:solidFill>
          </w14:textFill>
        </w:rPr>
        <w:t xml:space="preserve">进行价格</w:t>
      </w:r>
      <w:r>
        <w:rPr>
          <w:rFonts w:eastAsia="仿宋_GB2312"/>
          <w:color w:val="000000" w:themeColor="text1"/>
          <w:sz w:val="28"/>
          <w:szCs w:val="28"/>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（2）关于基准价格的约定：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专用合同条款</w:t>
      </w:r>
      <w:r>
        <w:rPr>
          <w:rFonts w:hint="eastAsia" w:ascii="宋体" w:hAnsi="宋体" w:cs="宋体"/>
          <w:color w:val="000000" w:themeColor="text1"/>
          <w:sz w:val="28"/>
          <w:szCs w:val="28"/>
          <w14:textFill>
            <w14:solidFill>
              <w14:schemeClr w14:val="tx1"/>
            </w14:solidFill>
          </w14:textFill>
        </w:rPr>
        <w:t xml:space="preserve">①</w:t>
      </w:r>
      <w:r>
        <w:rPr>
          <w:rFonts w:eastAsia="仿宋_GB2312"/>
          <w:color w:val="000000" w:themeColor="text1"/>
          <w:sz w:val="28"/>
          <w:szCs w:val="28"/>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%时，或材料单价跌幅以已标价工程量清单或预算书中载明材料单价为基础超过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②</w:t>
      </w:r>
      <w:r>
        <w:rPr>
          <w:rFonts w:eastAsia="仿宋_GB2312"/>
          <w:color w:val="000000" w:themeColor="text1"/>
          <w:sz w:val="28"/>
          <w:szCs w:val="28"/>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%时，材料单价涨幅以已标价工程量清单或预算书中载明材料单价为基础超过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③</w:t>
      </w:r>
      <w:r>
        <w:rPr>
          <w:rFonts w:eastAsia="仿宋_GB2312"/>
          <w:color w:val="000000" w:themeColor="text1"/>
          <w:sz w:val="28"/>
          <w:szCs w:val="28"/>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第3种方式：其他价格调整方式：</w:t>
      </w:r>
      <w:r>
        <w:rPr>
          <w:rFonts w:hint="eastAsia" w:eastAsia="仿宋_GB2312"/>
          <w:color w:val="000000" w:themeColor="text1"/>
          <w:sz w:val="28"/>
          <w:szCs w:val="28"/>
          <w:u w:val="single"/>
          <w14:textFill>
            <w14:solidFill>
              <w14:schemeClr w14:val="tx1"/>
            </w14:solidFill>
          </w14:textFill>
        </w:rPr>
        <w:t xml:space="preserve">①签订合同时材料费占单位工程费2%以上的主要材料（不同规格、标号的同种材料可累计）价格上涨或下跌在10%（含）以内的，其差价由承包人承担或受益；超过部分由发包人承担或受益，调差部分仅计取税金，不再进行同比例下浮。差价计算方式可参考相应行业主管部门发布的政策性指导意见。②人工工资执行政策性调整文件</w:t>
      </w:r>
      <w:r>
        <w:rPr>
          <w:rFonts w:eastAsia="仿宋_GB2312"/>
          <w:color w:val="000000" w:themeColor="text1"/>
          <w:sz w:val="28"/>
          <w:szCs w:val="28"/>
          <w14:textFill>
            <w14:solidFill>
              <w14:schemeClr w14:val="tx1"/>
            </w14:solidFill>
          </w14:textFill>
        </w:rPr>
        <w:t xml:space="preserve">。</w:t>
      </w:r>
      <w:bookmarkEnd w:id="715"/>
      <w:r/>
      <w:bookmarkEnd w:id="716"/>
      <w:r/>
      <w:bookmarkEnd w:id="717"/>
      <w:r/>
      <w:bookmarkEnd w:id="718"/>
      <w:r/>
      <w:bookmarkEnd w:id="719"/>
      <w:r/>
      <w:bookmarkEnd w:id="720"/>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34" w:name="_Toc292559410"/>
      <w:r/>
      <w:bookmarkStart w:id="835" w:name="_Toc296347204"/>
      <w:r/>
      <w:bookmarkStart w:id="836" w:name="_Toc296346706"/>
      <w:r/>
      <w:bookmarkStart w:id="837" w:name="_Toc297120505"/>
      <w:r/>
      <w:bookmarkStart w:id="838" w:name="_Toc296503205"/>
      <w:r/>
      <w:bookmarkStart w:id="839" w:name="_Toc297048391"/>
      <w:r/>
      <w:bookmarkStart w:id="840" w:name="_Toc296944544"/>
      <w:r/>
      <w:bookmarkStart w:id="841" w:name="_Toc292559915"/>
      <w:r/>
      <w:bookmarkStart w:id="842" w:name="_Toc296891033"/>
      <w:r/>
      <w:bookmarkStart w:id="843" w:name="_Toc296891245"/>
      <w:r/>
      <w:bookmarkStart w:id="844" w:name="_Toc351203644"/>
      <w:r/>
      <w:bookmarkStart w:id="845" w:name="_Toc297123552"/>
      <w:r/>
      <w:bookmarkStart w:id="846" w:name="_Toc297216211"/>
      <w:r/>
      <w:bookmarkStart w:id="847" w:name="_Toc304295579"/>
      <w:r/>
      <w:bookmarkStart w:id="848" w:name="_Toc303539159"/>
      <w:r/>
      <w:bookmarkStart w:id="849" w:name="_Toc312678040"/>
      <w:r/>
      <w:bookmarkStart w:id="850" w:name="_Toc300935002"/>
      <w:r/>
      <w:bookmarkStart w:id="851" w:name="_Toc20069"/>
      <w:r>
        <w:rPr>
          <w:rFonts w:ascii="Times New Roman" w:hAnsi="Times New Roman" w:eastAsia="黑体"/>
          <w:b w:val="0"/>
          <w:color w:val="000000" w:themeColor="text1"/>
          <w:sz w:val="28"/>
          <w:szCs w:val="28"/>
          <w14:textFill>
            <w14:solidFill>
              <w14:schemeClr w14:val="tx1"/>
            </w14:solidFill>
          </w14:textFill>
        </w:rPr>
        <w:t xml:space="preserve">12. </w:t>
      </w:r>
      <w:bookmarkEnd w:id="834"/>
      <w:r/>
      <w:bookmarkEnd w:id="835"/>
      <w:r/>
      <w:bookmarkEnd w:id="836"/>
      <w:r/>
      <w:bookmarkEnd w:id="837"/>
      <w:r/>
      <w:bookmarkEnd w:id="838"/>
      <w:r/>
      <w:bookmarkEnd w:id="839"/>
      <w:r/>
      <w:bookmarkEnd w:id="840"/>
      <w:r/>
      <w:bookmarkEnd w:id="841"/>
      <w:r/>
      <w:bookmarkEnd w:id="842"/>
      <w:r/>
      <w:bookmarkEnd w:id="843"/>
      <w:r>
        <w:rPr>
          <w:rFonts w:ascii="Times New Roman" w:hAnsi="Times New Roman" w:eastAsia="黑体"/>
          <w:b w:val="0"/>
          <w:color w:val="000000" w:themeColor="text1"/>
          <w:sz w:val="28"/>
          <w:szCs w:val="28"/>
          <w14:textFill>
            <w14:solidFill>
              <w14:schemeClr w14:val="tx1"/>
            </w14:solidFill>
          </w14:textFill>
        </w:rPr>
        <w:t xml:space="preserve">合同价格、计量与支付</w:t>
      </w:r>
      <w:bookmarkEnd w:id="844"/>
      <w:r/>
      <w:bookmarkEnd w:id="845"/>
      <w:r/>
      <w:bookmarkEnd w:id="846"/>
      <w:r/>
      <w:bookmarkEnd w:id="847"/>
      <w:r/>
      <w:bookmarkEnd w:id="848"/>
      <w:r/>
      <w:bookmarkEnd w:id="849"/>
      <w:r/>
      <w:bookmarkEnd w:id="850"/>
      <w:r/>
      <w:bookmarkEnd w:id="851"/>
      <w:r/>
      <w:r/>
    </w:p>
    <w:p>
      <w:pPr>
        <w:ind w:firstLine="560"/>
        <w:spacing w:after="120" w:line="360" w:lineRule="auto"/>
        <w:rPr>
          <w:rFonts w:eastAsia="黑体"/>
          <w:color w:val="000000" w:themeColor="text1"/>
          <w:sz w:val="28"/>
          <w:szCs w:val="28"/>
          <w14:textFill>
            <w14:solidFill>
              <w14:schemeClr w14:val="tx1"/>
            </w14:solidFill>
          </w14:textFill>
        </w:rPr>
      </w:pPr>
      <w:r/>
      <w:bookmarkStart w:id="852" w:name="_Toc292559916"/>
      <w:r/>
      <w:bookmarkStart w:id="853" w:name="_Toc267251461"/>
      <w:r/>
      <w:bookmarkStart w:id="854" w:name="_Toc292559411"/>
      <w:r/>
      <w:bookmarkStart w:id="855" w:name="_Toc296346707"/>
      <w:r/>
      <w:bookmarkStart w:id="856" w:name="_Toc297120506"/>
      <w:r/>
      <w:bookmarkStart w:id="857" w:name="_Toc296891034"/>
      <w:r/>
      <w:bookmarkStart w:id="858" w:name="_Toc296347205"/>
      <w:r/>
      <w:bookmarkStart w:id="859" w:name="_Toc297048392"/>
      <w:r/>
      <w:bookmarkStart w:id="860" w:name="_Toc296503206"/>
      <w:r/>
      <w:bookmarkStart w:id="861" w:name="_Toc296891246"/>
      <w:r/>
      <w:bookmarkStart w:id="862" w:name="_Toc296944545"/>
      <w:r/>
      <w:bookmarkStart w:id="863" w:name="_Toc297216212"/>
      <w:r/>
      <w:bookmarkStart w:id="864" w:name="_Toc304295580"/>
      <w:r/>
      <w:bookmarkStart w:id="865" w:name="_Toc303539160"/>
      <w:r/>
      <w:bookmarkStart w:id="866" w:name="_Toc300935003"/>
      <w:r/>
      <w:bookmarkStart w:id="867" w:name="_Toc297123553"/>
      <w:r/>
      <w:bookmarkStart w:id="868" w:name="_Toc312678041"/>
      <w:r>
        <w:rPr>
          <w:rFonts w:eastAsia="黑体"/>
          <w:color w:val="000000" w:themeColor="text1"/>
          <w:sz w:val="28"/>
          <w:szCs w:val="28"/>
          <w14:textFill>
            <w14:solidFill>
              <w14:schemeClr w14:val="tx1"/>
            </w14:solidFill>
          </w14:textFill>
        </w:rPr>
        <w:t xml:space="preserve">12.1 合</w:t>
      </w:r>
      <w:bookmarkEnd w:id="852"/>
      <w:r/>
      <w:bookmarkEnd w:id="853"/>
      <w:r/>
      <w:bookmarkEnd w:id="854"/>
      <w:r>
        <w:rPr>
          <w:rFonts w:eastAsia="黑体"/>
          <w:color w:val="000000" w:themeColor="text1"/>
          <w:sz w:val="28"/>
          <w:szCs w:val="28"/>
          <w14:textFill>
            <w14:solidFill>
              <w14:schemeClr w14:val="tx1"/>
            </w14:solidFill>
          </w14:textFill>
        </w:rPr>
        <w:t xml:space="preserve">同价</w:t>
      </w:r>
      <w:bookmarkEnd w:id="855"/>
      <w:r/>
      <w:bookmarkEnd w:id="856"/>
      <w:r/>
      <w:bookmarkEnd w:id="857"/>
      <w:r/>
      <w:bookmarkEnd w:id="858"/>
      <w:r/>
      <w:bookmarkEnd w:id="859"/>
      <w:r/>
      <w:bookmarkEnd w:id="860"/>
      <w:r/>
      <w:bookmarkEnd w:id="861"/>
      <w:r/>
      <w:bookmarkEnd w:id="862"/>
      <w:r>
        <w:rPr>
          <w:rFonts w:eastAsia="黑体"/>
          <w:color w:val="000000" w:themeColor="text1"/>
          <w:sz w:val="28"/>
          <w:szCs w:val="28"/>
          <w14:textFill>
            <w14:solidFill>
              <w14:schemeClr w14:val="tx1"/>
            </w14:solidFill>
          </w14:textFill>
        </w:rPr>
        <w:t xml:space="preserve">格形式</w:t>
      </w:r>
      <w:bookmarkEnd w:id="863"/>
      <w:r/>
      <w:bookmarkEnd w:id="864"/>
      <w:r/>
      <w:bookmarkEnd w:id="865"/>
      <w:r/>
      <w:bookmarkEnd w:id="866"/>
      <w:r/>
      <w:bookmarkEnd w:id="867"/>
      <w:r/>
      <w:bookmarkEnd w:id="868"/>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869" w:name="_Toc10402"/>
      <w:r>
        <w:rPr>
          <w:rFonts w:eastAsia="仿宋_GB2312"/>
          <w:color w:val="000000" w:themeColor="text1"/>
          <w:sz w:val="28"/>
          <w:szCs w:val="28"/>
          <w14:textFill>
            <w14:solidFill>
              <w14:schemeClr w14:val="tx1"/>
            </w14:solidFill>
          </w14:textFill>
        </w:rPr>
        <w:t xml:space="preserve">1、单价合同。</w:t>
      </w:r>
      <w:bookmarkEnd w:id="869"/>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综合单价包含的风险范围：</w:t>
      </w:r>
      <w:r>
        <w:rPr>
          <w:rFonts w:hint="eastAsia" w:eastAsia="仿宋_GB2312"/>
          <w:color w:val="000000" w:themeColor="text1"/>
          <w:sz w:val="28"/>
          <w:szCs w:val="28"/>
          <w:u w:val="single"/>
          <w14:textFill>
            <w14:solidFill>
              <w14:schemeClr w14:val="tx1"/>
            </w14:solidFill>
          </w14:textFill>
        </w:rPr>
        <w:t xml:space="preserve"> 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风险费用的计算方法：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风险范围以外合同价格的调整方法：</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870" w:name="_Toc3930"/>
      <w:r>
        <w:rPr>
          <w:rFonts w:eastAsia="仿宋_GB2312"/>
          <w:color w:val="000000" w:themeColor="text1"/>
          <w:sz w:val="28"/>
          <w:szCs w:val="28"/>
          <w14:textFill>
            <w14:solidFill>
              <w14:schemeClr w14:val="tx1"/>
            </w14:solidFill>
          </w14:textFill>
        </w:rPr>
        <w:t xml:space="preserve">2、总价合同。</w:t>
      </w:r>
      <w:bookmarkEnd w:id="87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总价包含的风险范围：</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风险费用的计算方法：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风险范围以外合同价格的调整方法：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871" w:name="_Toc3673"/>
      <w:r>
        <w:rPr>
          <w:rFonts w:eastAsia="仿宋_GB2312"/>
          <w:color w:val="000000" w:themeColor="text1"/>
          <w:sz w:val="28"/>
          <w:szCs w:val="28"/>
          <w14:textFill>
            <w14:solidFill>
              <w14:schemeClr w14:val="tx1"/>
            </w14:solidFill>
          </w14:textFill>
        </w:rPr>
        <w:t xml:space="preserve">3、其他价格方式：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bookmarkEnd w:id="871"/>
      <w:r/>
      <w:r/>
    </w:p>
    <w:p>
      <w:pPr>
        <w:ind w:firstLine="560"/>
        <w:spacing w:after="120" w:line="360" w:lineRule="auto"/>
        <w:rPr>
          <w:rFonts w:eastAsia="黑体"/>
          <w:color w:val="000000" w:themeColor="text1"/>
          <w:sz w:val="28"/>
          <w:szCs w:val="28"/>
          <w14:textFill>
            <w14:solidFill>
              <w14:schemeClr w14:val="tx1"/>
            </w14:solidFill>
          </w14:textFill>
        </w:rPr>
      </w:pPr>
      <w:r/>
      <w:bookmarkStart w:id="872" w:name="_Toc300935004"/>
      <w:r/>
      <w:bookmarkStart w:id="873" w:name="_Toc304295581"/>
      <w:r/>
      <w:bookmarkStart w:id="874" w:name="_Toc303539161"/>
      <w:r/>
      <w:bookmarkStart w:id="875" w:name="_Toc297123554"/>
      <w:r/>
      <w:bookmarkStart w:id="876" w:name="_Toc312678042"/>
      <w:r/>
      <w:bookmarkStart w:id="877" w:name="_Toc297216213"/>
      <w:r/>
      <w:bookmarkStart w:id="878" w:name="_Toc292559412"/>
      <w:r/>
      <w:bookmarkStart w:id="879" w:name="_Toc296891035"/>
      <w:r/>
      <w:bookmarkStart w:id="880" w:name="_Toc296944546"/>
      <w:r/>
      <w:bookmarkStart w:id="881" w:name="_Toc296346708"/>
      <w:r/>
      <w:bookmarkStart w:id="882" w:name="_Toc296891247"/>
      <w:r/>
      <w:bookmarkStart w:id="883" w:name="_Toc292559917"/>
      <w:r/>
      <w:bookmarkStart w:id="884" w:name="_Toc297120507"/>
      <w:r/>
      <w:bookmarkStart w:id="885" w:name="_Toc296503207"/>
      <w:r/>
      <w:bookmarkStart w:id="886" w:name="_Toc296347206"/>
      <w:r/>
      <w:bookmarkStart w:id="887" w:name="_Toc297048393"/>
      <w:r>
        <w:rPr>
          <w:rFonts w:eastAsia="黑体"/>
          <w:color w:val="000000" w:themeColor="text1"/>
          <w:sz w:val="28"/>
          <w:szCs w:val="28"/>
          <w14:textFill>
            <w14:solidFill>
              <w14:schemeClr w14:val="tx1"/>
            </w14:solidFill>
          </w14:textFill>
        </w:rPr>
        <w:t xml:space="preserve">12.2 </w:t>
      </w:r>
      <w:r>
        <w:rPr>
          <w:rFonts w:eastAsia="黑体"/>
          <w:sz w:val="28"/>
          <w:szCs w:val="28"/>
        </w:rPr>
        <w:t xml:space="preserve">预付款</w:t>
      </w:r>
      <w:bookmarkEnd w:id="872"/>
      <w:r/>
      <w:bookmarkEnd w:id="873"/>
      <w:r/>
      <w:bookmarkEnd w:id="874"/>
      <w:r/>
      <w:bookmarkEnd w:id="875"/>
      <w:r/>
      <w:bookmarkEnd w:id="876"/>
      <w:r/>
      <w:bookmarkEnd w:id="87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12.2.1 预付款的支付</w:t>
      </w:r>
      <w:bookmarkEnd w:id="878"/>
      <w:r/>
      <w:bookmarkEnd w:id="879"/>
      <w:r/>
      <w:bookmarkEnd w:id="880"/>
      <w:r/>
      <w:bookmarkEnd w:id="881"/>
      <w:r/>
      <w:bookmarkEnd w:id="882"/>
      <w:r/>
      <w:bookmarkEnd w:id="883"/>
      <w:r/>
      <w:bookmarkEnd w:id="884"/>
      <w:r/>
      <w:bookmarkEnd w:id="885"/>
      <w:r/>
      <w:bookmarkEnd w:id="886"/>
      <w:r/>
      <w:bookmarkEnd w:id="887"/>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 经甲乙双方友好协商，乙方自愿放弃本项目的预付款。</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 合同签订后甲方收到乙方提供的相应金额的正规发票后10个工作日内支付合同金额10%的预付款（不含暂列金额和暂估价）。</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预付款扣回的方式：当已完工程量达到合同金额（不含暂列金额和暂估价）的 50%前，预付款应全部抵扣完毕。</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12.2.2 预付款担保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承包人提交预付款担保的期限：</w:t>
      </w:r>
      <w:bookmarkStart w:id="888" w:name="EBf4bb81ae6d4247aa893872808d17ee64"/>
      <w:r>
        <w:rPr>
          <w:rFonts w:hint="eastAsia" w:eastAsia="仿宋_GB2312"/>
          <w:color w:val="000000" w:themeColor="text1"/>
          <w:sz w:val="28"/>
          <w:szCs w:val="28"/>
          <w14:textFill>
            <w14:solidFill>
              <w14:schemeClr w14:val="tx1"/>
            </w14:solidFill>
          </w14:textFill>
        </w:rPr>
        <w:t xml:space="preserve">凡是未收到承包人提供对等金额的预付款保函或不具备施工条件的工程，发包人不预付工程款</w:t>
      </w:r>
      <w:bookmarkEnd w:id="888"/>
      <w:r>
        <w:rPr>
          <w:rFonts w:hint="eastAsia" w:eastAsia="仿宋_GB2312"/>
          <w:color w:val="000000" w:themeColor="text1"/>
          <w:sz w:val="28"/>
          <w:szCs w:val="28"/>
          <w14:textFill>
            <w14:solidFill>
              <w14:schemeClr w14:val="tx1"/>
            </w14:solidFill>
          </w14:textFill>
        </w:rPr>
        <w:t xml:space="preserve">。（若承包人自愿放弃本项目预付款，则无需向发包人提交预付款担保。）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预付款担保的形式为：</w:t>
      </w:r>
      <w:bookmarkStart w:id="889" w:name="EB16aa7b8798734e8e97f312d6fcc108f4"/>
      <w:r>
        <w:rPr>
          <w:rFonts w:hint="eastAsia" w:eastAsia="仿宋_GB2312"/>
          <w:color w:val="000000" w:themeColor="text1"/>
          <w:sz w:val="28"/>
          <w:szCs w:val="28"/>
          <w14:textFill>
            <w14:solidFill>
              <w14:schemeClr w14:val="tx1"/>
            </w14:solidFill>
          </w14:textFill>
        </w:rPr>
        <w:t xml:space="preserve">转账、保函等各类有效形式</w:t>
      </w:r>
      <w:bookmarkEnd w:id="889"/>
      <w:r>
        <w:rPr>
          <w:rFonts w:hint="eastAsia"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工程量计算规则：</w:t>
      </w:r>
      <w:r>
        <w:rPr>
          <w:rFonts w:hint="eastAsia" w:eastAsia="仿宋_GB2312"/>
          <w:color w:val="000000" w:themeColor="text1"/>
          <w:sz w:val="28"/>
          <w:szCs w:val="28"/>
          <w:u w:val="single"/>
          <w14:textFill>
            <w14:solidFill>
              <w14:schemeClr w14:val="tx1"/>
            </w14:solidFill>
          </w14:textFill>
        </w:rPr>
        <w:t xml:space="preserve">与投标报价方式相对应的现行计量规则</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关于计量周期的约定：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关于单价合同计量的约定：</w:t>
      </w:r>
      <w:r>
        <w:rPr>
          <w:rFonts w:eastAsia="仿宋_GB2312"/>
          <w:color w:val="000000" w:themeColor="text1"/>
          <w:sz w:val="28"/>
          <w:szCs w:val="28"/>
          <w:u w:val="single"/>
          <w14:textFill>
            <w14:solidFill>
              <w14:schemeClr w14:val="tx1"/>
            </w14:solidFill>
          </w14:textFill>
        </w:rPr>
        <w:t xml:space="preserve">结合施工图纸以实际发生的有效工程量为</w:t>
      </w:r>
      <w:r>
        <w:rPr>
          <w:rFonts w:hint="eastAsia" w:eastAsia="仿宋_GB2312"/>
          <w:color w:val="000000" w:themeColor="text1"/>
          <w:sz w:val="28"/>
          <w:szCs w:val="28"/>
          <w:u w:val="single"/>
          <w14:textFill>
            <w14:solidFill>
              <w14:schemeClr w14:val="tx1"/>
            </w14:solidFill>
          </w14:textFill>
        </w:rPr>
        <w:t xml:space="preserve">结算</w:t>
      </w:r>
      <w:r>
        <w:rPr>
          <w:rFonts w:eastAsia="仿宋_GB2312"/>
          <w:color w:val="000000" w:themeColor="text1"/>
          <w:sz w:val="28"/>
          <w:szCs w:val="28"/>
          <w:u w:val="single"/>
          <w14:textFill>
            <w14:solidFill>
              <w14:schemeClr w14:val="tx1"/>
            </w14:solidFill>
          </w14:textFill>
        </w:rPr>
        <w:t xml:space="preserve">标准，施工前的原始状况、隐蔽工程、合同外工程等实行项目建设单位、监理单位、施工单位三方签证，跟踪审计机构共同鉴证的“</w:t>
      </w:r>
      <w:r>
        <w:rPr>
          <w:rFonts w:hint="eastAsia" w:eastAsia="仿宋_GB2312"/>
          <w:color w:val="000000" w:themeColor="text1"/>
          <w:sz w:val="28"/>
          <w:szCs w:val="28"/>
          <w:u w:val="single"/>
          <w14:textFill>
            <w14:solidFill>
              <w14:schemeClr w14:val="tx1"/>
            </w14:solidFill>
          </w14:textFill>
        </w:rPr>
        <w:t xml:space="preserve">四方签证</w:t>
      </w:r>
      <w:r>
        <w:rPr>
          <w:rFonts w:eastAsia="仿宋_GB2312"/>
          <w:color w:val="000000" w:themeColor="text1"/>
          <w:sz w:val="28"/>
          <w:szCs w:val="28"/>
          <w:u w:val="single"/>
          <w14:textFill>
            <w14:solidFill>
              <w14:schemeClr w14:val="tx1"/>
            </w14:solidFill>
          </w14:textFill>
        </w:rPr>
        <w:t xml:space="preserve">”制度</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14:textFill>
            <w14:solidFill>
              <w14:schemeClr w14:val="tx1"/>
            </w14:solidFill>
          </w14:textFill>
        </w:rPr>
        <w:t xml:space="preserve">各方均应留存现场影像、文字等原始数据，并作为建设资金拨付评审的佐证材料</w:t>
      </w:r>
      <w:r>
        <w:rPr>
          <w:rFonts w:hint="eastAsia" w:eastAsia="仿宋_GB2312"/>
          <w:color w:val="000000" w:themeColor="text1"/>
          <w:sz w:val="28"/>
          <w:szCs w:val="28"/>
          <w:u w:val="single"/>
          <w14:textFill>
            <w14:solidFill>
              <w14:schemeClr w14:val="tx1"/>
            </w14:solidFill>
          </w14:textFill>
        </w:rPr>
        <w:t xml:space="preserve">。承包人在每月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日前申报上月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日完成工作量情况，并提交经工程监理本月及累计完成产值（含变更）、截至本月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日的形象进度报告文件</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关于总价合同计量的约定：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总价合同的计量</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约定</w:t>
      </w:r>
      <w:r>
        <w:rPr>
          <w:rFonts w:hint="eastAsia" w:eastAsia="仿宋_GB2312"/>
          <w:color w:val="000000" w:themeColor="text1"/>
          <w:sz w:val="28"/>
          <w:szCs w:val="28"/>
          <w14:textFill>
            <w14:solidFill>
              <w14:schemeClr w14:val="tx1"/>
            </w14:solidFill>
          </w14:textFill>
        </w:rPr>
        <w:t xml:space="preserve">进行计量：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其他价格形式的计量方式和程序：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890" w:name="_Toc297048397"/>
      <w:r/>
      <w:bookmarkStart w:id="891" w:name="_Toc303539163"/>
      <w:r/>
      <w:bookmarkStart w:id="892" w:name="_Toc296891251"/>
      <w:r/>
      <w:bookmarkStart w:id="893" w:name="_Toc300935006"/>
      <w:r/>
      <w:bookmarkStart w:id="894" w:name="_Toc296503211"/>
      <w:r/>
      <w:bookmarkStart w:id="895" w:name="_Toc297123556"/>
      <w:r/>
      <w:bookmarkStart w:id="896" w:name="_Toc296346712"/>
      <w:r/>
      <w:bookmarkStart w:id="897" w:name="_Toc292559921"/>
      <w:r/>
      <w:bookmarkStart w:id="898" w:name="_Toc297120511"/>
      <w:r/>
      <w:bookmarkStart w:id="899" w:name="_Toc297216215"/>
      <w:r/>
      <w:bookmarkStart w:id="900" w:name="_Toc296891039"/>
      <w:r/>
      <w:bookmarkStart w:id="901" w:name="_Toc296944550"/>
      <w:r/>
      <w:bookmarkStart w:id="902" w:name="_Toc292559416"/>
      <w:r/>
      <w:bookmarkStart w:id="903" w:name="_Toc296347210"/>
      <w:r>
        <w:rPr>
          <w:rFonts w:eastAsia="仿宋_GB2312"/>
          <w:color w:val="000000" w:themeColor="text1"/>
          <w:sz w:val="28"/>
          <w:szCs w:val="28"/>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关于付款周期的约定：</w:t>
      </w:r>
      <w:bookmarkStart w:id="904" w:name="EBe9dda42c098b4f57a793ee2bced532e3"/>
      <w:r/>
      <w:bookmarkEnd w:id="904"/>
      <w:r/>
      <w:r/>
    </w:p>
    <w:p>
      <w:pPr>
        <w:pStyle w:val="913"/>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lang w:val="en-US"/>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sz w:val="28"/>
          <w:szCs w:val="28"/>
          <w:u w:val="single"/>
        </w:rPr>
        <w:t xml:space="preserve">工程施工期间发包人按不超过监理、发包人核定已完工程量的80%向承包人支付工程进度款(发包人收到承包人提供的相应金额的正规发票后10个工作日内支付)；工程竣工（交、完工）验收合格，完成工程结算审计并将档案、管养等工程资料按发包人要求全部移交后，发包人按不超过结算审计价的90%向承包人支付工程款（含已支付进度款，发包人收到承包人提供的相应金额的正规发票后10个工作日内支付)；待项目缺陷责任期到期后，发包人凭竣工决算付清尾款(发包人收到承包人提供的相应金额的正规发票后10个工作日内支付)。</w:t>
      </w:r>
      <w:r/>
    </w:p>
    <w:p>
      <w:pPr>
        <w:pStyle w:val="913"/>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sz w:val="28"/>
          <w:szCs w:val="28"/>
          <w:u w:val="singl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913"/>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pStyle w:val="913"/>
        <w:ind w:left="71" w:firstLine="560"/>
        <w:jc w:val="left"/>
        <w:spacing w:before="36" w:line="360" w:lineRule="auto"/>
        <w:rPr>
          <w:rFonts w:ascii="仿宋" w:hAnsi="仿宋" w:eastAsia="仿宋" w:cs="仿宋"/>
          <w:color w:val="000000" w:themeColor="text1"/>
          <w:sz w:val="18"/>
          <w:szCs w:val="18"/>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4</w:t>
      </w:r>
      <w:r>
        <w:rPr>
          <w:rFonts w:hint="eastAsia" w:eastAsia="仿宋_GB2312"/>
          <w:color w:val="000000" w:themeColor="text1"/>
          <w:sz w:val="28"/>
          <w:szCs w:val="28"/>
          <w:u w:val="single"/>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ascii="仿宋" w:hAnsi="仿宋" w:eastAsia="仿宋" w:cs="仿宋"/>
          <w:color w:val="000000" w:themeColor="text1"/>
          <w:sz w:val="18"/>
          <w:szCs w:val="18"/>
          <w14:textFill>
            <w14:solidFill>
              <w14:schemeClr w14:val="tx1"/>
            </w14:solidFill>
          </w14:textFill>
        </w:rPr>
        <w:t xml:space="preserve"> </w:t>
      </w:r>
      <w:r/>
    </w:p>
    <w:p>
      <w:pPr>
        <w:pStyle w:val="913"/>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5</w:t>
      </w:r>
      <w:r>
        <w:rPr>
          <w:rFonts w:hint="eastAsia" w:eastAsia="仿宋_GB2312"/>
          <w:color w:val="000000" w:themeColor="text1"/>
          <w:sz w:val="28"/>
          <w:szCs w:val="28"/>
          <w:u w:val="single"/>
          <w14:textFill>
            <w14:solidFill>
              <w14:schemeClr w14:val="tx1"/>
            </w14:solidFill>
          </w14:textFill>
        </w:rPr>
        <w:t xml:space="preserve">）若出现进度款支付超过实际应付工程价款的，承包单位应当在30日内主动返还超付部分工程价款。如承包人存在挪用、拒不退还等情况导致发包人资金损失的，承包人应当承担该部分资金损失责任。</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关于进度付款申请单编制的约定：</w:t>
      </w:r>
      <w:r>
        <w:rPr>
          <w:rFonts w:hint="eastAsia" w:eastAsia="仿宋_GB2312"/>
          <w:color w:val="000000" w:themeColor="text1"/>
          <w:sz w:val="28"/>
          <w:szCs w:val="28"/>
          <w:u w:val="single"/>
          <w14:textFill>
            <w14:solidFill>
              <w14:schemeClr w14:val="tx1"/>
            </w14:solidFill>
          </w14:textFill>
        </w:rPr>
        <w:t xml:space="preserve"> 根据建设单位、监理单位的要求</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eastAsia="仿宋_GB2312"/>
          <w:color w:val="000000" w:themeColor="text1"/>
          <w:sz w:val="28"/>
          <w:szCs w:val="28"/>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（1）单价合同进度付款申请单提交的约定</w:t>
      </w:r>
      <w:r>
        <w:rPr>
          <w:rFonts w:hint="eastAsia"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根据建设单位、监理单位的要求</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（2）总价合同进度付款申请单提交的约定</w:t>
      </w:r>
      <w:r>
        <w:rPr>
          <w:rFonts w:hint="eastAsia"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（3）其他价格形式合同进度付款申请单提交的约定：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（1）监理人审查并报送发包人的期限：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发包人完成审批并签发进度款支付证书的期限：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（2）发包人支付进度款的期限：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7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发包人逾期支付进度款的违约金的计算方式：</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7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2、总价合同支付分解表的编制与审批：</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3、单价合同的总价项目支付分解表的编制与审批：</w:t>
      </w:r>
      <w:r>
        <w:rPr>
          <w:rFonts w:hint="eastAsia" w:eastAsia="仿宋_GB2312"/>
          <w:color w:val="000000" w:themeColor="text1"/>
          <w:sz w:val="28"/>
          <w:szCs w:val="28"/>
          <w:u w:val="single"/>
          <w14:textFill>
            <w14:solidFill>
              <w14:schemeClr w14:val="tx1"/>
            </w14:solidFill>
          </w14:textFill>
        </w:rPr>
        <w:t xml:space="preserve"> 按中标价折算为费率与已完工程产值同期审批 </w:t>
      </w:r>
      <w:r>
        <w:rPr>
          <w:rFonts w:eastAsia="仿宋_GB2312"/>
          <w:color w:val="000000" w:themeColor="text1"/>
          <w:sz w:val="28"/>
          <w:szCs w:val="28"/>
          <w14:textFill>
            <w14:solidFill>
              <w14:schemeClr w14:val="tx1"/>
            </w14:solidFill>
          </w14:textFill>
        </w:rPr>
        <w:t xml:space="preserve">。</w:t>
      </w:r>
      <w:bookmarkEnd w:id="721"/>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05" w:name="_Toc300935015"/>
      <w:r/>
      <w:bookmarkStart w:id="906" w:name="_Toc304295593"/>
      <w:r/>
      <w:bookmarkStart w:id="907" w:name="_Toc297123564"/>
      <w:r/>
      <w:bookmarkStart w:id="908" w:name="_Toc351203645"/>
      <w:r/>
      <w:bookmarkStart w:id="909" w:name="_Toc297216223"/>
      <w:r/>
      <w:bookmarkStart w:id="910" w:name="_Toc296944558"/>
      <w:r/>
      <w:bookmarkStart w:id="911" w:name="_Toc297048405"/>
      <w:r/>
      <w:bookmarkStart w:id="912" w:name="_Toc303539172"/>
      <w:r/>
      <w:bookmarkStart w:id="913" w:name="_Toc292559424"/>
      <w:r/>
      <w:bookmarkStart w:id="914" w:name="_Toc312678053"/>
      <w:r/>
      <w:bookmarkStart w:id="915" w:name="_Toc296503219"/>
      <w:r/>
      <w:bookmarkStart w:id="916" w:name="_Toc296891047"/>
      <w:r/>
      <w:bookmarkStart w:id="917" w:name="_Toc296346720"/>
      <w:r/>
      <w:bookmarkStart w:id="918" w:name="_Toc297120519"/>
      <w:r/>
      <w:bookmarkStart w:id="919" w:name="_Toc292559929"/>
      <w:r/>
      <w:bookmarkStart w:id="920" w:name="_Toc296347218"/>
      <w:r/>
      <w:bookmarkStart w:id="921" w:name="_Toc296891259"/>
      <w:r/>
      <w:bookmarkStart w:id="922" w:name="_Toc32153"/>
      <w:r>
        <w:rPr>
          <w:rFonts w:ascii="Times New Roman" w:hAnsi="Times New Roman" w:eastAsia="黑体"/>
          <w:b w:val="0"/>
          <w:color w:val="000000" w:themeColor="text1"/>
          <w:sz w:val="28"/>
          <w:szCs w:val="28"/>
          <w14:textFill>
            <w14:solidFill>
              <w14:schemeClr w14:val="tx1"/>
            </w14:solidFill>
          </w14:textFill>
        </w:rPr>
        <w:t xml:space="preserve">13.</w:t>
      </w:r>
      <w:r>
        <w:rPr>
          <w:rFonts w:hint="eastAsia" w:ascii="Times New Roman" w:hAnsi="Times New Roman" w:eastAsia="黑体"/>
          <w:b w:val="0"/>
          <w:color w:val="000000" w:themeColor="text1"/>
          <w:sz w:val="28"/>
          <w:szCs w:val="28"/>
          <w14:textFill>
            <w14:solidFill>
              <w14:schemeClr w14:val="tx1"/>
            </w14:solidFill>
          </w14:textFill>
        </w:rPr>
        <w:t xml:space="preserve"> </w:t>
      </w:r>
      <w:r>
        <w:rPr>
          <w:rFonts w:ascii="Times New Roman" w:hAnsi="Times New Roman" w:eastAsia="黑体"/>
          <w:b w:val="0"/>
          <w:color w:val="000000" w:themeColor="text1"/>
          <w:sz w:val="28"/>
          <w:szCs w:val="28"/>
          <w14:textFill>
            <w14:solidFill>
              <w14:schemeClr w14:val="tx1"/>
            </w14:solidFill>
          </w14:textFill>
        </w:rPr>
        <w:t xml:space="preserve">验收和工程试车</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13.1.2监理人不能按时进行验收时，应提前</w:t>
      </w:r>
      <w:r>
        <w:rPr>
          <w:rFonts w:hint="eastAsia" w:eastAsia="仿宋_GB2312"/>
          <w:color w:val="000000" w:themeColor="text1"/>
          <w:sz w:val="28"/>
          <w:szCs w:val="28"/>
          <w:u w:val="single"/>
          <w14:textFill>
            <w14:solidFill>
              <w14:schemeClr w14:val="tx1"/>
            </w14:solidFill>
          </w14:textFill>
        </w:rPr>
        <w:t xml:space="preserve">  24  </w:t>
      </w:r>
      <w:r>
        <w:rPr>
          <w:rFonts w:eastAsia="仿宋_GB2312"/>
          <w:color w:val="000000" w:themeColor="text1"/>
          <w:sz w:val="28"/>
          <w:szCs w:val="28"/>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关于延期最长不得超过：</w:t>
      </w:r>
      <w:r>
        <w:rPr>
          <w:rFonts w:hint="eastAsia" w:eastAsia="仿宋_GB2312"/>
          <w:color w:val="000000" w:themeColor="text1"/>
          <w:sz w:val="28"/>
          <w:szCs w:val="28"/>
          <w:u w:val="single"/>
          <w14:textFill>
            <w14:solidFill>
              <w14:schemeClr w14:val="tx1"/>
            </w14:solidFill>
          </w14:textFill>
        </w:rPr>
        <w:t xml:space="preserve">   48   </w:t>
      </w:r>
      <w:r>
        <w:rPr>
          <w:rFonts w:eastAsia="仿宋_GB2312"/>
          <w:color w:val="000000" w:themeColor="text1"/>
          <w:sz w:val="28"/>
          <w:szCs w:val="28"/>
          <w14:textFill>
            <w14:solidFill>
              <w14:schemeClr w14:val="tx1"/>
            </w14:solidFill>
          </w14:textFill>
        </w:rPr>
        <w:t xml:space="preserve">小时。</w:t>
      </w:r>
      <w:r/>
    </w:p>
    <w:p>
      <w:pPr>
        <w:ind w:firstLine="560"/>
        <w:spacing w:after="120" w:line="360" w:lineRule="auto"/>
        <w:rPr>
          <w:rFonts w:eastAsia="黑体"/>
          <w:color w:val="000000" w:themeColor="text1"/>
          <w:sz w:val="28"/>
          <w:szCs w:val="28"/>
          <w14:textFill>
            <w14:solidFill>
              <w14:schemeClr w14:val="tx1"/>
            </w14:solidFill>
          </w14:textFill>
        </w:rPr>
      </w:pPr>
      <w:r/>
      <w:bookmarkStart w:id="923" w:name="_Toc297123565"/>
      <w:r/>
      <w:bookmarkStart w:id="924" w:name="_Toc292559933"/>
      <w:r/>
      <w:bookmarkStart w:id="925" w:name="_Toc296503223"/>
      <w:r/>
      <w:bookmarkStart w:id="926" w:name="_Toc297120523"/>
      <w:r/>
      <w:bookmarkStart w:id="927" w:name="_Toc304295596"/>
      <w:r/>
      <w:bookmarkStart w:id="928" w:name="_Toc300935016"/>
      <w:r/>
      <w:bookmarkStart w:id="929" w:name="_Toc296891051"/>
      <w:r/>
      <w:bookmarkStart w:id="930" w:name="_Toc296347222"/>
      <w:r/>
      <w:bookmarkStart w:id="931" w:name="_Toc297216224"/>
      <w:r/>
      <w:bookmarkStart w:id="932" w:name="_Toc312678056"/>
      <w:r/>
      <w:bookmarkStart w:id="933" w:name="_Toc296944562"/>
      <w:r/>
      <w:bookmarkStart w:id="934" w:name="_Toc303539173"/>
      <w:r/>
      <w:bookmarkStart w:id="935" w:name="_Toc297048409"/>
      <w:r/>
      <w:bookmarkStart w:id="936" w:name="_Toc296891263"/>
      <w:r/>
      <w:bookmarkStart w:id="937" w:name="_Toc296346724"/>
      <w:r/>
      <w:bookmarkStart w:id="938" w:name="_Toc292559428"/>
      <w:r/>
      <w:bookmarkStart w:id="939" w:name="_Toc267251475"/>
      <w:r/>
      <w:bookmarkStart w:id="940" w:name="_Toc267251472"/>
      <w:r/>
      <w:bookmarkStart w:id="941" w:name="_Toc267251476"/>
      <w:r/>
      <w:bookmarkStart w:id="942" w:name="_Toc267251470"/>
      <w:r/>
      <w:bookmarkStart w:id="943" w:name="_Toc267251471"/>
      <w:r/>
      <w:bookmarkStart w:id="944" w:name="_Toc267251474"/>
      <w:r/>
      <w:bookmarkStart w:id="945" w:name="_Toc267251473"/>
      <w:r>
        <w:rPr>
          <w:rFonts w:eastAsia="黑体"/>
          <w:color w:val="000000" w:themeColor="text1"/>
          <w:sz w:val="28"/>
          <w:szCs w:val="28"/>
          <w14:textFill>
            <w14:solidFill>
              <w14:schemeClr w14:val="tx1"/>
            </w14:solidFill>
          </w14:textFill>
        </w:rPr>
        <w:t xml:space="preserve">13.2 竣工验收</w:t>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946" w:name="_Toc280868704"/>
      <w:r/>
      <w:bookmarkStart w:id="947" w:name="_Toc280868705"/>
      <w:r/>
      <w:bookmarkStart w:id="948" w:name="_Toc280868706"/>
      <w:r/>
      <w:bookmarkStart w:id="949" w:name="_Toc280868707"/>
      <w:r/>
      <w:bookmarkStart w:id="950" w:name="_Toc280868708"/>
      <w:r/>
      <w:bookmarkStart w:id="951" w:name="_Toc280868709"/>
      <w:r>
        <w:rPr>
          <w:rFonts w:eastAsia="仿宋_GB2312"/>
          <w:color w:val="000000" w:themeColor="text1"/>
          <w:sz w:val="28"/>
          <w:szCs w:val="28"/>
          <w14:textFill>
            <w14:solidFill>
              <w14:schemeClr w14:val="tx1"/>
            </w14:solidFill>
          </w14:textFill>
        </w:rPr>
        <w:t xml:space="preserve">13.2.2竣工验收程序</w:t>
      </w:r>
      <w:bookmarkEnd w:id="94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关于竣工验收程序的约定：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u w:val="single"/>
          <w14:textFill>
            <w14:solidFill>
              <w14:schemeClr w14:val="tx1"/>
            </w14:solidFill>
          </w14:textFill>
        </w:rPr>
        <w:t xml:space="preserve"> 执行通用条款</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94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13.2.5移交、接收全部与部分工程</w:t>
      </w:r>
      <w:bookmarkEnd w:id="948"/>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承包人向发包人移交工程的期限：</w:t>
      </w:r>
      <w:r>
        <w:rPr>
          <w:rFonts w:hint="eastAsia" w:eastAsia="仿宋_GB2312"/>
          <w:color w:val="000000" w:themeColor="text1"/>
          <w:sz w:val="28"/>
          <w:szCs w:val="28"/>
          <w:u w:val="single"/>
          <w14:textFill>
            <w14:solidFill>
              <w14:schemeClr w14:val="tx1"/>
            </w14:solidFill>
          </w14:textFill>
        </w:rPr>
        <w:t xml:space="preserve">1、竣工结算由承包人编制，并在竣工验收通过之日起， 28天内向发包人递交竣工结算报告及完整的结算资料。</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2、竣工结算的编制方式应按《江苏省工程造价咨询业务指导规程》对建设工程结算书的要求，方法编制 。</w:t>
      </w:r>
      <w:r/>
    </w:p>
    <w:p>
      <w:pPr>
        <w:pStyle w:val="913"/>
        <w:ind w:left="63" w:right="63"/>
        <w:jc w:val="left"/>
        <w:spacing w:line="360" w:lineRule="auto"/>
        <w:rPr>
          <w:rFonts w:ascii="仿宋" w:hAnsi="仿宋" w:eastAsia="仿宋" w:cs="仿宋"/>
          <w:color w:val="000000" w:themeColor="text1"/>
          <w:sz w:val="18"/>
          <w:szCs w:val="1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工程价款的千分之二</w:t>
      </w:r>
      <w:r>
        <w:rPr>
          <w:rFonts w:eastAsia="仿宋_GB2312"/>
          <w:color w:val="000000" w:themeColor="text1"/>
          <w:sz w:val="28"/>
          <w:szCs w:val="28"/>
          <w14:textFill>
            <w14:solidFill>
              <w14:schemeClr w14:val="tx1"/>
            </w14:solidFill>
          </w14:textFill>
        </w:rPr>
        <w:t xml:space="preserve">。</w:t>
      </w:r>
      <w:bookmarkEnd w:id="949"/>
      <w:r/>
      <w:r/>
    </w:p>
    <w:p>
      <w:pPr>
        <w:pStyle w:val="913"/>
        <w:ind w:left="63" w:right="63"/>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承包人未按时移交工程的，违约金的计算方法为：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工程价款的千分之五。</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13.3 工程试车</w:t>
      </w:r>
      <w:bookmarkEnd w:id="95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工程试车内容：</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（1）单机无负荷试车费用由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（2）无负荷联动试车费用由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关于投料试车相关事项的约定：</w:t>
      </w:r>
      <w:r>
        <w:rPr>
          <w:rFonts w:hint="eastAsia" w:eastAsia="仿宋_GB2312"/>
          <w:color w:val="000000" w:themeColor="text1"/>
          <w:sz w:val="28"/>
          <w:szCs w:val="28"/>
          <w:u w:val="single"/>
          <w14:textFill>
            <w14:solidFill>
              <w14:schemeClr w14:val="tx1"/>
            </w14:solidFill>
          </w14:textFill>
        </w:rPr>
        <w:t xml:space="preserve"> 执行通用条款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952" w:name="_Toc9042"/>
      <w:r/>
      <w:bookmarkStart w:id="953" w:name="_Toc29953"/>
      <w:r>
        <w:rPr>
          <w:rFonts w:eastAsia="黑体"/>
          <w:color w:val="000000" w:themeColor="text1"/>
          <w:sz w:val="28"/>
          <w:szCs w:val="28"/>
          <w14:textFill>
            <w14:solidFill>
              <w14:schemeClr w14:val="tx1"/>
            </w14:solidFill>
          </w14:textFill>
        </w:rPr>
        <w:t xml:space="preserve">13.6 竣工退场</w:t>
      </w:r>
      <w:bookmarkEnd w:id="952"/>
      <w:r/>
      <w:bookmarkEnd w:id="95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承包人完成竣工退场的期限：</w:t>
      </w:r>
      <w:r>
        <w:rPr>
          <w:rFonts w:hint="eastAsia" w:eastAsia="仿宋_GB2312"/>
          <w:color w:val="000000" w:themeColor="text1"/>
          <w:sz w:val="28"/>
          <w:szCs w:val="28"/>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ab/>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54" w:name="_Toc351203646"/>
      <w:r/>
      <w:bookmarkStart w:id="955" w:name="_Toc6668"/>
      <w:r>
        <w:rPr>
          <w:rFonts w:ascii="Times New Roman" w:hAnsi="Times New Roman" w:eastAsia="黑体"/>
          <w:b w:val="0"/>
          <w:color w:val="000000" w:themeColor="text1"/>
          <w:sz w:val="28"/>
          <w:szCs w:val="28"/>
          <w14:textFill>
            <w14:solidFill>
              <w14:schemeClr w14:val="tx1"/>
            </w14:solidFill>
          </w14:textFill>
        </w:rPr>
        <w:t xml:space="preserve">14. 竣工结算</w:t>
      </w:r>
      <w:bookmarkEnd w:id="954"/>
      <w:r/>
      <w:bookmarkEnd w:id="95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14.1 竣工</w:t>
      </w:r>
      <w:r>
        <w:rPr>
          <w:rFonts w:hint="eastAsia" w:eastAsia="黑体"/>
          <w:color w:val="000000" w:themeColor="text1"/>
          <w:sz w:val="28"/>
          <w:szCs w:val="28"/>
          <w14:textFill>
            <w14:solidFill>
              <w14:schemeClr w14:val="tx1"/>
            </w14:solidFill>
          </w14:textFill>
        </w:rPr>
        <w:t xml:space="preserve">结算</w:t>
      </w:r>
      <w:r>
        <w:rPr>
          <w:rFonts w:eastAsia="黑体"/>
          <w:color w:val="000000" w:themeColor="text1"/>
          <w:sz w:val="28"/>
          <w:szCs w:val="28"/>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承包人提交竣工</w:t>
      </w:r>
      <w:r>
        <w:rPr>
          <w:rFonts w:hint="eastAsia" w:eastAsia="仿宋_GB2312"/>
          <w:color w:val="000000" w:themeColor="text1"/>
          <w:sz w:val="28"/>
          <w:szCs w:val="28"/>
          <w14:textFill>
            <w14:solidFill>
              <w14:schemeClr w14:val="tx1"/>
            </w14:solidFill>
          </w14:textFill>
        </w:rPr>
        <w:t xml:space="preserve">结算</w:t>
      </w:r>
      <w:r>
        <w:rPr>
          <w:rFonts w:eastAsia="仿宋_GB2312"/>
          <w:color w:val="000000" w:themeColor="text1"/>
          <w:sz w:val="28"/>
          <w:szCs w:val="28"/>
          <w14:textFill>
            <w14:solidFill>
              <w14:schemeClr w14:val="tx1"/>
            </w14:solidFill>
          </w14:textFill>
        </w:rPr>
        <w:t xml:space="preserve">申请单的期限：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竣工</w:t>
      </w:r>
      <w:r>
        <w:rPr>
          <w:rFonts w:hint="eastAsia" w:eastAsia="仿宋_GB2312"/>
          <w:color w:val="000000" w:themeColor="text1"/>
          <w:sz w:val="28"/>
          <w:szCs w:val="28"/>
          <w14:textFill>
            <w14:solidFill>
              <w14:schemeClr w14:val="tx1"/>
            </w14:solidFill>
          </w14:textFill>
        </w:rPr>
        <w:t xml:space="preserve">结算</w:t>
      </w:r>
      <w:r>
        <w:rPr>
          <w:rFonts w:eastAsia="仿宋_GB2312"/>
          <w:color w:val="000000" w:themeColor="text1"/>
          <w:sz w:val="28"/>
          <w:szCs w:val="28"/>
          <w14:textFill>
            <w14:solidFill>
              <w14:schemeClr w14:val="tx1"/>
            </w14:solidFill>
          </w14:textFill>
        </w:rPr>
        <w:t xml:space="preserve">申请单应包括的内容：</w:t>
      </w:r>
      <w:r>
        <w:rPr>
          <w:rFonts w:hint="eastAsia" w:eastAsia="仿宋_GB2312"/>
          <w:color w:val="000000" w:themeColor="text1"/>
          <w:sz w:val="28"/>
          <w:szCs w:val="28"/>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956" w:name="_Toc3931"/>
      <w:r/>
      <w:bookmarkStart w:id="957" w:name="_Toc29914"/>
      <w:r>
        <w:rPr>
          <w:rFonts w:eastAsia="黑体"/>
          <w:color w:val="000000" w:themeColor="text1"/>
          <w:sz w:val="28"/>
          <w:szCs w:val="28"/>
          <w14:textFill>
            <w14:solidFill>
              <w14:schemeClr w14:val="tx1"/>
            </w14:solidFill>
          </w14:textFill>
        </w:rPr>
        <w:t xml:space="preserve">14.2 竣工结算审核</w:t>
      </w:r>
      <w:bookmarkEnd w:id="956"/>
      <w:r/>
      <w:bookmarkEnd w:id="95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竣工付款申请单的期限：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发包人完成竣工付款的期限：</w:t>
      </w:r>
      <w:r>
        <w:rPr>
          <w:rFonts w:hint="eastAsia" w:eastAsia="仿宋_GB2312"/>
          <w:color w:val="000000" w:themeColor="text1"/>
          <w:sz w:val="28"/>
          <w:szCs w:val="28"/>
          <w:u w:val="single"/>
          <w14:textFill>
            <w14:solidFill>
              <w14:schemeClr w14:val="tx1"/>
            </w14:solidFill>
          </w14:textFill>
        </w:rPr>
        <w:t xml:space="preserve">按本合同约定的付款时间执行</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关于竣工付款证书异议部分复核的方式和程序：</w:t>
      </w:r>
      <w:r>
        <w:rPr>
          <w:rFonts w:hint="eastAsia" w:eastAsia="仿宋_GB2312"/>
          <w:color w:val="000000" w:themeColor="text1"/>
          <w:sz w:val="28"/>
          <w:szCs w:val="28"/>
          <w:u w:val="single"/>
          <w14:textFill>
            <w14:solidFill>
              <w14:schemeClr w14:val="tx1"/>
            </w14:solidFill>
          </w14:textFill>
        </w:rPr>
        <w:t xml:space="preserve">发包人在接收到承包人施工结算六个月内完成工程审计。承包人应配合审计单位的审核工作，若承包人未履行配合义务或无正当理由（未按合同约定的计量计价方式）拒绝接受审核结果的，发包人有权暂停支付工程款，同时审计部门及其委托的协审单位有权直接出具核定意见（报告）。竣工结算款应以审计部门核定的价格为最终价款</w:t>
      </w:r>
      <w:r>
        <w:rPr>
          <w:rFonts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凡结算审计核减率超过7%的，超过部分的审计费由施工单位承担，并直接在审定结算中予以折抵。承包人因不平衡报价引起的价格调整需先兑现原报价承诺价差后，再参照《关于明确建设工程计价管理相关问题的意见（二）》（镇建价〔2019〕1号）相关规定执行。</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承包人提交最终结清申请单的份数：</w:t>
      </w:r>
      <w:r>
        <w:rPr>
          <w:rFonts w:hint="eastAsia" w:eastAsia="仿宋_GB2312"/>
          <w:color w:val="000000" w:themeColor="text1"/>
          <w:sz w:val="28"/>
          <w:szCs w:val="28"/>
          <w:u w:val="single"/>
          <w14:textFill>
            <w14:solidFill>
              <w14:schemeClr w14:val="tx1"/>
            </w14:solidFill>
          </w14:textFill>
        </w:rPr>
        <w:t xml:space="preserve">一式四份</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承包人提交最终结算申请单的期限：</w:t>
      </w:r>
      <w:r>
        <w:rPr>
          <w:rFonts w:hint="eastAsia" w:eastAsia="仿宋_GB2312"/>
          <w:color w:val="000000" w:themeColor="text1"/>
          <w:sz w:val="28"/>
          <w:szCs w:val="28"/>
          <w:u w:val="single"/>
          <w14:textFill>
            <w14:solidFill>
              <w14:schemeClr w14:val="tx1"/>
            </w14:solidFill>
          </w14:textFill>
        </w:rPr>
        <w:t xml:space="preserve">承包人应在缺陷责任期终止证书颁发后 7 天内，按专用合同条款约定的份数向发包人提交最终结清申请单，并提供相关证明材料</w:t>
      </w:r>
      <w:r>
        <w:rPr>
          <w:rFonts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（1）发包人完成最终结清申请单的</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并颁发最终结清证书的期限：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（2）发包人完成支付的期限：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bookmarkEnd w:id="939"/>
      <w:r/>
      <w:bookmarkEnd w:id="940"/>
      <w:r/>
      <w:bookmarkEnd w:id="941"/>
      <w:r/>
      <w:bookmarkEnd w:id="942"/>
      <w:r/>
      <w:bookmarkEnd w:id="943"/>
      <w:r/>
      <w:bookmarkEnd w:id="944"/>
      <w:r/>
      <w:bookmarkEnd w:id="945"/>
      <w:r/>
      <w:bookmarkEnd w:id="951"/>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58" w:name="_Toc351203647"/>
      <w:r/>
      <w:bookmarkStart w:id="959" w:name="_Toc14666"/>
      <w:r/>
      <w:bookmarkStart w:id="960" w:name="_Toc267251483"/>
      <w:r/>
      <w:bookmarkStart w:id="961" w:name="_Toc267251484"/>
      <w:r/>
      <w:bookmarkStart w:id="962" w:name="_Toc267251482"/>
      <w:r/>
      <w:bookmarkStart w:id="963" w:name="_Toc267251485"/>
      <w:r/>
      <w:bookmarkStart w:id="964" w:name="_Toc267251486"/>
      <w:r/>
      <w:bookmarkStart w:id="965" w:name="_Toc267251488"/>
      <w:r/>
      <w:bookmarkStart w:id="966" w:name="_Toc267251489"/>
      <w:r/>
      <w:bookmarkStart w:id="967" w:name="_Toc267251490"/>
      <w:r/>
      <w:bookmarkStart w:id="968" w:name="_Toc267251495"/>
      <w:r/>
      <w:bookmarkStart w:id="969" w:name="_Toc267251492"/>
      <w:r/>
      <w:bookmarkStart w:id="970" w:name="_Toc267251496"/>
      <w:r/>
      <w:bookmarkStart w:id="971" w:name="_Toc267251498"/>
      <w:r/>
      <w:bookmarkStart w:id="972" w:name="_Toc267251501"/>
      <w:r/>
      <w:bookmarkStart w:id="973" w:name="_Toc267251493"/>
      <w:r/>
      <w:bookmarkStart w:id="974" w:name="_Toc267251502"/>
      <w:r/>
      <w:bookmarkStart w:id="975" w:name="_Toc267251499"/>
      <w:r/>
      <w:bookmarkStart w:id="976" w:name="_Toc267251494"/>
      <w:r/>
      <w:bookmarkStart w:id="977" w:name="_Toc267251497"/>
      <w:r/>
      <w:bookmarkStart w:id="978" w:name="_Toc267251491"/>
      <w:r/>
      <w:bookmarkStart w:id="979" w:name="_Toc267251503"/>
      <w:r/>
      <w:bookmarkStart w:id="980" w:name="_Toc267251504"/>
      <w:r/>
      <w:bookmarkStart w:id="981" w:name="_Toc267251506"/>
      <w:r/>
      <w:bookmarkStart w:id="982" w:name="_Toc267251507"/>
      <w:r/>
      <w:bookmarkStart w:id="983" w:name="_Toc267251508"/>
      <w:r/>
      <w:bookmarkStart w:id="984" w:name="_Toc267251511"/>
      <w:r/>
      <w:bookmarkStart w:id="985" w:name="_Toc267251515"/>
      <w:r/>
      <w:bookmarkStart w:id="986" w:name="_Toc267251510"/>
      <w:r/>
      <w:bookmarkStart w:id="987" w:name="_Toc267251514"/>
      <w:r/>
      <w:bookmarkStart w:id="988" w:name="_Toc267251509"/>
      <w:r/>
      <w:bookmarkStart w:id="989" w:name="_Toc267251513"/>
      <w:r>
        <w:rPr>
          <w:rFonts w:ascii="Times New Roman" w:hAnsi="Times New Roman" w:eastAsia="黑体"/>
          <w:b w:val="0"/>
          <w:color w:val="000000" w:themeColor="text1"/>
          <w:sz w:val="28"/>
          <w:szCs w:val="28"/>
          <w14:textFill>
            <w14:solidFill>
              <w14:schemeClr w14:val="tx1"/>
            </w14:solidFill>
          </w14:textFill>
        </w:rPr>
        <w:t xml:space="preserve">15. 缺陷责任期与保修</w:t>
      </w:r>
      <w:bookmarkEnd w:id="958"/>
      <w:r/>
      <w:bookmarkEnd w:id="959"/>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15.2缺陷责任期</w:t>
      </w:r>
      <w:bookmarkEnd w:id="96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缺陷责任期的具体期限：</w:t>
      </w:r>
      <w:r>
        <w:rPr>
          <w:rFonts w:hint="eastAsia" w:eastAsia="仿宋_GB2312"/>
          <w:color w:val="000000" w:themeColor="text1"/>
          <w:sz w:val="28"/>
          <w:szCs w:val="28"/>
          <w:u w:val="single"/>
          <w14:textFill>
            <w14:solidFill>
              <w14:schemeClr w14:val="tx1"/>
            </w14:solidFill>
          </w14:textFill>
        </w:rPr>
        <w:t xml:space="preserve">自竣工验收合格之日起24个月</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990" w:name="_Toc17469"/>
      <w:r/>
      <w:bookmarkStart w:id="991" w:name="_Toc10207"/>
      <w:r>
        <w:rPr>
          <w:rFonts w:eastAsia="黑体"/>
          <w:color w:val="000000" w:themeColor="text1"/>
          <w:sz w:val="28"/>
          <w:szCs w:val="28"/>
          <w14:textFill>
            <w14:solidFill>
              <w14:schemeClr w14:val="tx1"/>
            </w14:solidFill>
          </w14:textFill>
        </w:rPr>
        <w:t xml:space="preserve">15.3 质量保证金</w:t>
      </w:r>
      <w:bookmarkEnd w:id="990"/>
      <w:r/>
      <w:bookmarkEnd w:id="991"/>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关于是否扣留质量保证金的约定：</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在工程项目竣工前，承包人按专用合同条款第3.7条提供履约担保的，发包人不得同时预留工程质量保证金。</w:t>
      </w:r>
      <w:bookmarkEnd w:id="961"/>
      <w:r/>
      <w:bookmarkEnd w:id="96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15.4保修</w:t>
      </w:r>
      <w:bookmarkEnd w:id="963"/>
      <w:r/>
      <w:r/>
    </w:p>
    <w:p>
      <w:pPr>
        <w:ind w:firstLine="546"/>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15.4.1 保修责任</w:t>
      </w:r>
      <w:r/>
    </w:p>
    <w:p>
      <w:pPr>
        <w:ind w:firstLine="546"/>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工程保修期为：</w:t>
      </w:r>
      <w:r>
        <w:rPr>
          <w:rFonts w:hint="eastAsia" w:eastAsia="仿宋_GB2312"/>
          <w:color w:val="000000" w:themeColor="text1"/>
          <w:sz w:val="28"/>
          <w:szCs w:val="28"/>
          <w:u w:val="single"/>
          <w14:textFill>
            <w14:solidFill>
              <w14:schemeClr w14:val="tx1"/>
            </w14:solidFill>
          </w14:textFill>
        </w:rPr>
        <w:t xml:space="preserve">贰年</w:t>
      </w:r>
      <w:r>
        <w:rPr>
          <w:rFonts w:eastAsia="仿宋_GB2312"/>
          <w:color w:val="000000" w:themeColor="text1"/>
          <w:sz w:val="28"/>
          <w:szCs w:val="28"/>
          <w14:textFill>
            <w14:solidFill>
              <w14:schemeClr w14:val="tx1"/>
            </w14:solidFill>
          </w14:textFill>
        </w:rPr>
        <w:t xml:space="preserve">。</w:t>
      </w:r>
      <w:r/>
    </w:p>
    <w:p>
      <w:pPr>
        <w:ind w:firstLine="546"/>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14:textFill>
            <w14:solidFill>
              <w14:schemeClr w14:val="tx1"/>
            </w14:solidFill>
          </w14:textFill>
        </w:rPr>
        <w:t xml:space="preserve">。</w:t>
      </w:r>
      <w:bookmarkEnd w:id="964"/>
      <w:r/>
      <w:bookmarkEnd w:id="965"/>
      <w:r/>
      <w:bookmarkEnd w:id="966"/>
      <w:r/>
      <w:bookmarkEnd w:id="967"/>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92" w:name="_Toc9277"/>
      <w:r/>
      <w:bookmarkStart w:id="993" w:name="_Toc351203648"/>
      <w:r/>
      <w:bookmarkStart w:id="994" w:name="_Toc280868717"/>
      <w:r/>
      <w:bookmarkStart w:id="995" w:name="_Toc280868718"/>
      <w:r>
        <w:rPr>
          <w:rFonts w:ascii="Times New Roman" w:hAnsi="Times New Roman" w:eastAsia="黑体"/>
          <w:b w:val="0"/>
          <w:color w:val="000000" w:themeColor="text1"/>
          <w:sz w:val="28"/>
          <w:szCs w:val="28"/>
          <w14:textFill>
            <w14:solidFill>
              <w14:schemeClr w14:val="tx1"/>
            </w14:solidFill>
          </w14:textFill>
        </w:rPr>
        <w:t xml:space="preserve">16. 违约</w:t>
      </w:r>
      <w:bookmarkEnd w:id="992"/>
      <w:r/>
      <w:bookmarkEnd w:id="993"/>
      <w:r/>
      <w:r/>
    </w:p>
    <w:p>
      <w:pPr>
        <w:ind w:firstLine="560"/>
        <w:spacing w:after="120" w:line="360" w:lineRule="auto"/>
        <w:rPr>
          <w:rFonts w:eastAsia="黑体"/>
          <w:color w:val="000000" w:themeColor="text1"/>
          <w:sz w:val="28"/>
          <w:szCs w:val="28"/>
          <w14:textFill>
            <w14:solidFill>
              <w14:schemeClr w14:val="tx1"/>
            </w14:solidFill>
          </w14:textFill>
        </w:rPr>
      </w:pPr>
      <w:r/>
      <w:bookmarkStart w:id="996" w:name="_Toc2507"/>
      <w:r/>
      <w:bookmarkStart w:id="997" w:name="_Toc24837"/>
      <w:r>
        <w:rPr>
          <w:rFonts w:eastAsia="黑体"/>
          <w:color w:val="000000" w:themeColor="text1"/>
          <w:sz w:val="28"/>
          <w:szCs w:val="28"/>
          <w14:textFill>
            <w14:solidFill>
              <w14:schemeClr w14:val="tx1"/>
            </w14:solidFill>
          </w14:textFill>
        </w:rPr>
        <w:t xml:space="preserve">16.1 发包人违约</w:t>
      </w:r>
      <w:bookmarkEnd w:id="996"/>
      <w:r/>
      <w:bookmarkEnd w:id="99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发包人违约的其他情形：</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（3）发包人违反第10.1款</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变更的范围</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u w:val="single"/>
          <w14:textFill>
            <w14:solidFill>
              <w14:schemeClr w14:val="tx1"/>
            </w14:solidFill>
          </w14:textFill>
        </w:rPr>
        <w:t xml:space="preserve">不承担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w:t>
      </w:r>
      <w:r>
        <w:rPr>
          <w:rFonts w:hint="eastAsia" w:eastAsia="仿宋_GB2312"/>
          <w:color w:val="000000" w:themeColor="text1"/>
          <w:sz w:val="28"/>
          <w:szCs w:val="28"/>
          <w14:textFill>
            <w14:solidFill>
              <w14:schemeClr w14:val="tx1"/>
            </w14:solidFill>
          </w14:textFill>
        </w:rPr>
        <w:t xml:space="preserve">其他：</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承包人按16.1.1项</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发包人违约的情形</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约定暂停施工满</w:t>
      </w:r>
      <w:r>
        <w:rPr>
          <w:rFonts w:hint="eastAsia" w:eastAsia="仿宋_GB2312"/>
          <w:color w:val="000000" w:themeColor="text1"/>
          <w:sz w:val="28"/>
          <w:szCs w:val="28"/>
          <w:u w:val="single"/>
          <w14:textFill>
            <w14:solidFill>
              <w14:schemeClr w14:val="tx1"/>
            </w14:solidFill>
          </w14:textFill>
        </w:rPr>
        <w:t xml:space="preserve"> 365 </w:t>
      </w:r>
      <w:r>
        <w:rPr>
          <w:rFonts w:eastAsia="仿宋_GB2312"/>
          <w:color w:val="000000" w:themeColor="text1"/>
          <w:sz w:val="28"/>
          <w:szCs w:val="28"/>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14:textFill>
            <w14:solidFill>
              <w14:schemeClr w14:val="tx1"/>
            </w14:solidFill>
          </w14:textFill>
        </w:rPr>
      </w:pPr>
      <w:r/>
      <w:bookmarkStart w:id="998" w:name="_Toc2414"/>
      <w:r/>
      <w:bookmarkStart w:id="999" w:name="_Toc31504"/>
      <w:r>
        <w:rPr>
          <w:rFonts w:eastAsia="黑体"/>
          <w:color w:val="000000" w:themeColor="text1"/>
          <w:sz w:val="28"/>
          <w:szCs w:val="28"/>
          <w14:textFill>
            <w14:solidFill>
              <w14:schemeClr w14:val="tx1"/>
            </w14:solidFill>
          </w14:textFill>
        </w:rPr>
        <w:t xml:space="preserve">16.2 承包人违约</w:t>
      </w:r>
      <w:bookmarkEnd w:id="998"/>
      <w:r/>
      <w:bookmarkEnd w:id="999"/>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承包人违约的其他情形：</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因承包方原因引起的工期延误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16.2.2承包人违约的责任</w:t>
      </w:r>
      <w:r/>
    </w:p>
    <w:p>
      <w:pPr>
        <w:pStyle w:val="913"/>
        <w:ind w:left="63" w:right="63"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承包人违约责任的承担方式和计算方法：</w:t>
      </w:r>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16.2.3 因承包人违约解除合同</w:t>
      </w:r>
      <w:r/>
    </w:p>
    <w:p>
      <w:pPr>
        <w:pStyle w:val="913"/>
        <w:ind w:left="63" w:right="63"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关于承包人违约解除合同的特别约定：</w:t>
      </w:r>
      <w:r>
        <w:rPr>
          <w:rFonts w:hint="eastAsia" w:eastAsia="仿宋_GB2312"/>
          <w:color w:val="000000" w:themeColor="text1"/>
          <w:sz w:val="28"/>
          <w:szCs w:val="28"/>
          <w:u w:val="single"/>
          <w14:textFill>
            <w14:solidFill>
              <w14:schemeClr w14:val="tx1"/>
            </w14:solidFill>
          </w14:textFill>
        </w:rPr>
        <w:t xml:space="preserve">执</w:t>
      </w:r>
      <w:r>
        <w:rPr>
          <w:rFonts w:eastAsia="仿宋_GB2312"/>
          <w:color w:val="000000" w:themeColor="text1"/>
          <w:sz w:val="28"/>
          <w:szCs w:val="28"/>
          <w:u w:val="single"/>
          <w14:textFill>
            <w14:solidFill>
              <w14:schemeClr w14:val="tx1"/>
            </w14:solidFill>
          </w14:textFill>
        </w:rPr>
        <w:t xml:space="preserve">原进度计划延误超过十天的，发包人有权立即终止合同，且承包人必须在5 </w:t>
      </w:r>
      <w:bookmarkStart w:id="1213" w:name="_GoBack"/>
      <w:r/>
      <w:bookmarkEnd w:id="1213"/>
      <w:r>
        <w:rPr>
          <w:rFonts w:eastAsia="仿宋_GB2312"/>
          <w:color w:val="000000" w:themeColor="text1"/>
          <w:sz w:val="28"/>
          <w:szCs w:val="28"/>
          <w:u w:val="single"/>
          <w14:textFill>
            <w14:solidFill>
              <w14:schemeClr w14:val="tx1"/>
            </w14:solidFill>
          </w14:textFill>
        </w:rPr>
        <w:t xml:space="preserve">天内无条件退出工地。未按时提供履约担保，发包方可解除合同，其他按有关规定执行。</w:t>
      </w:r>
      <w:r/>
    </w:p>
    <w:p>
      <w:pPr>
        <w:ind w:firstLine="560"/>
        <w:spacing w:before="120" w:after="120"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继续</w:t>
      </w:r>
      <w:r>
        <w:rPr>
          <w:rFonts w:eastAsia="仿宋_GB2312"/>
          <w:color w:val="000000" w:themeColor="text1"/>
          <w:sz w:val="28"/>
          <w:szCs w:val="28"/>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14:textFill>
            <w14:solidFill>
              <w14:schemeClr w14:val="tx1"/>
            </w14:solidFill>
          </w14:textFill>
        </w:rPr>
        <w:t xml:space="preserve">的费用承担方式</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按有关规定执行</w:t>
      </w:r>
      <w:r>
        <w:rPr>
          <w:rFonts w:hint="eastAsia" w:eastAsia="仿宋_GB2312"/>
          <w:color w:val="000000" w:themeColor="text1"/>
          <w:sz w:val="28"/>
          <w:szCs w:val="28"/>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1000" w:name="_Toc22034"/>
      <w:r/>
      <w:bookmarkStart w:id="1001" w:name="_Toc351203649"/>
      <w:r>
        <w:rPr>
          <w:rFonts w:ascii="Times New Roman" w:hAnsi="Times New Roman" w:eastAsia="黑体"/>
          <w:b w:val="0"/>
          <w:color w:val="000000" w:themeColor="text1"/>
          <w:sz w:val="28"/>
          <w:szCs w:val="28"/>
          <w14:textFill>
            <w14:solidFill>
              <w14:schemeClr w14:val="tx1"/>
            </w14:solidFill>
          </w14:textFill>
        </w:rPr>
        <w:t xml:space="preserve">17. 不可抗力</w:t>
      </w:r>
      <w:bookmarkEnd w:id="1000"/>
      <w:r/>
      <w:bookmarkEnd w:id="1001"/>
      <w:r>
        <w:rPr>
          <w:rFonts w:ascii="Times New Roman" w:hAnsi="Times New Roman" w:eastAsia="黑体"/>
          <w:b w:val="0"/>
          <w:color w:val="000000" w:themeColor="text1"/>
          <w:sz w:val="28"/>
          <w:szCs w:val="28"/>
          <w14:textFill>
            <w14:solidFill>
              <w14:schemeClr w14:val="tx1"/>
            </w14:solidFill>
          </w14:textFill>
        </w:rPr>
        <w:t xml:space="preserve"> </w:t>
      </w:r>
      <w:bookmarkEnd w:id="994"/>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u w:val="single"/>
          <w14:textFill>
            <w14:solidFill>
              <w14:schemeClr w14:val="tx1"/>
            </w14:solidFill>
          </w14:textFill>
        </w:rPr>
        <w:t xml:space="preserve">（1）专用条款第7.7异常恶劣的气候条件；（2）其它非发包人或承包人的责任造成的爆炸、水（火）灾、社会动乱等；（3）行政主管部门或气象局（非双方原因）发布要求停工的异常情况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1002" w:name="_Toc26580"/>
      <w:r/>
      <w:bookmarkStart w:id="1003" w:name="_Toc7865"/>
      <w:r>
        <w:rPr>
          <w:rFonts w:eastAsia="黑体"/>
          <w:color w:val="000000" w:themeColor="text1"/>
          <w:sz w:val="28"/>
          <w:szCs w:val="28"/>
          <w14:textFill>
            <w14:solidFill>
              <w14:schemeClr w14:val="tx1"/>
            </w14:solidFill>
          </w14:textFill>
        </w:rPr>
        <w:t xml:space="preserve">17.4 因不可抗力解除合同</w:t>
      </w:r>
      <w:bookmarkEnd w:id="1002"/>
      <w:r/>
      <w:bookmarkEnd w:id="100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u w:val="single"/>
          <w14:textFill>
            <w14:solidFill>
              <w14:schemeClr w14:val="tx1"/>
            </w14:solidFill>
          </w14:textFill>
        </w:rPr>
        <w:t xml:space="preserve"> 120</w:t>
      </w:r>
      <w:r>
        <w:rPr>
          <w:rFonts w:eastAsia="仿宋_GB2312"/>
          <w:color w:val="000000" w:themeColor="text1"/>
          <w:sz w:val="28"/>
          <w:szCs w:val="28"/>
          <w14:textFill>
            <w14:solidFill>
              <w14:schemeClr w14:val="tx1"/>
            </w14:solidFill>
          </w14:textFill>
        </w:rPr>
        <w:t xml:space="preserve">天内完成款项的支付。</w:t>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1004" w:name="_Toc17018"/>
      <w:r/>
      <w:bookmarkStart w:id="1005" w:name="_Toc351203650"/>
      <w:r>
        <w:rPr>
          <w:rFonts w:ascii="Times New Roman" w:hAnsi="Times New Roman" w:eastAsia="黑体"/>
          <w:b w:val="0"/>
          <w:color w:val="000000" w:themeColor="text1"/>
          <w:sz w:val="28"/>
          <w:szCs w:val="28"/>
          <w14:textFill>
            <w14:solidFill>
              <w14:schemeClr w14:val="tx1"/>
            </w14:solidFill>
          </w14:textFill>
        </w:rPr>
        <w:t xml:space="preserve">18. 保险</w:t>
      </w:r>
      <w:bookmarkEnd w:id="995"/>
      <w:r/>
      <w:bookmarkEnd w:id="1004"/>
      <w:r/>
      <w:bookmarkEnd w:id="100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关于工程保险的特别约定：</w:t>
      </w:r>
      <w:r>
        <w:rPr>
          <w:rFonts w:hint="eastAsia" w:eastAsia="仿宋_GB2312"/>
          <w:color w:val="000000" w:themeColor="text1"/>
          <w:sz w:val="28"/>
          <w:szCs w:val="28"/>
          <w:u w:val="single"/>
          <w14:textFill>
            <w14:solidFill>
              <w14:schemeClr w14:val="tx1"/>
            </w14:solidFill>
          </w14:textFill>
        </w:rPr>
        <w:t xml:space="preserve">建筑（安装）工程一切险费用视为已含在投标报价中，由承包人负责办理</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1006" w:name="_Toc17845"/>
      <w:r/>
      <w:bookmarkStart w:id="1007" w:name="_Toc18852"/>
      <w:r>
        <w:rPr>
          <w:rFonts w:eastAsia="黑体"/>
          <w:color w:val="000000" w:themeColor="text1"/>
          <w:sz w:val="28"/>
          <w:szCs w:val="28"/>
          <w14:textFill>
            <w14:solidFill>
              <w14:schemeClr w14:val="tx1"/>
            </w14:solidFill>
          </w14:textFill>
        </w:rPr>
        <w:t xml:space="preserve">18.3 其他保险</w:t>
      </w:r>
      <w:bookmarkEnd w:id="1006"/>
      <w:r/>
      <w:bookmarkEnd w:id="100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关于其他保险的约定：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承包人是否应为其施工设备等办理财产保险：</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关于变更保险合同时的通知义务的约定：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1008" w:name="_Toc351203651"/>
      <w:r/>
      <w:bookmarkStart w:id="1009" w:name="_Toc10685"/>
      <w:r>
        <w:rPr>
          <w:rFonts w:ascii="Times New Roman" w:hAnsi="Times New Roman" w:eastAsia="黑体"/>
          <w:b w:val="0"/>
          <w:color w:val="000000" w:themeColor="text1"/>
          <w:sz w:val="28"/>
          <w:szCs w:val="28"/>
          <w14:textFill>
            <w14:solidFill>
              <w14:schemeClr w14:val="tx1"/>
            </w14:solidFill>
          </w14:textFill>
        </w:rPr>
        <w:t xml:space="preserve">20. 争议解决</w:t>
      </w:r>
      <w:bookmarkEnd w:id="980"/>
      <w:r/>
      <w:bookmarkEnd w:id="981"/>
      <w:r/>
      <w:bookmarkEnd w:id="1008"/>
      <w:r/>
      <w:bookmarkEnd w:id="1009"/>
      <w:r/>
      <w:r/>
    </w:p>
    <w:p>
      <w:pPr>
        <w:ind w:firstLine="560"/>
        <w:spacing w:after="120" w:line="360" w:lineRule="auto"/>
        <w:rPr>
          <w:rFonts w:eastAsia="黑体"/>
          <w:color w:val="000000" w:themeColor="text1"/>
          <w:sz w:val="28"/>
          <w:szCs w:val="28"/>
          <w14:textFill>
            <w14:solidFill>
              <w14:schemeClr w14:val="tx1"/>
            </w14:solidFill>
          </w14:textFill>
        </w:rPr>
      </w:pPr>
      <w:r/>
      <w:bookmarkStart w:id="1010" w:name="_Toc17546"/>
      <w:r/>
      <w:bookmarkStart w:id="1011" w:name="_Toc266"/>
      <w:r>
        <w:rPr>
          <w:rFonts w:eastAsia="黑体"/>
          <w:color w:val="000000" w:themeColor="text1"/>
          <w:sz w:val="28"/>
          <w:szCs w:val="28"/>
          <w14:textFill>
            <w14:solidFill>
              <w14:schemeClr w14:val="tx1"/>
            </w14:solidFill>
          </w14:textFill>
        </w:rPr>
        <w:t xml:space="preserve">20.3 争</w:t>
      </w:r>
      <w:bookmarkEnd w:id="982"/>
      <w:r>
        <w:rPr>
          <w:rFonts w:eastAsia="黑体"/>
          <w:color w:val="000000" w:themeColor="text1"/>
          <w:sz w:val="28"/>
          <w:szCs w:val="28"/>
          <w14:textFill>
            <w14:solidFill>
              <w14:schemeClr w14:val="tx1"/>
            </w14:solidFill>
          </w14:textFill>
        </w:rPr>
        <w:t xml:space="preserve">议评审</w:t>
      </w:r>
      <w:bookmarkEnd w:id="1010"/>
      <w:r/>
      <w:bookmarkEnd w:id="1011"/>
      <w:r/>
      <w:r/>
    </w:p>
    <w:p>
      <w:pPr>
        <w:ind w:left="149" w:firstLine="42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14:textFill>
            <w14:solidFill>
              <w14:schemeClr w14:val="tx1"/>
            </w14:solidFill>
          </w14:textFill>
        </w:rPr>
        <w:t xml:space="preserve">定：</w:t>
      </w:r>
      <w:r>
        <w:rPr>
          <w:rFonts w:hint="eastAsia" w:eastAsia="仿宋_GB2312"/>
          <w:color w:val="000000" w:themeColor="text1"/>
          <w:sz w:val="28"/>
          <w:szCs w:val="28"/>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1012" w:name="_Toc31636"/>
      <w:r/>
      <w:bookmarkStart w:id="1013" w:name="_Toc20367"/>
      <w:r>
        <w:rPr>
          <w:rFonts w:eastAsia="仿宋_GB2312"/>
          <w:color w:val="000000" w:themeColor="text1"/>
          <w:sz w:val="28"/>
          <w:szCs w:val="28"/>
          <w14:textFill>
            <w14:solidFill>
              <w14:schemeClr w14:val="tx1"/>
            </w14:solidFill>
          </w14:textFill>
        </w:rPr>
        <w:t xml:space="preserve">20.3.1 争议评审小组的确定</w:t>
      </w:r>
      <w:bookmarkEnd w:id="1012"/>
      <w:r/>
      <w:bookmarkEnd w:id="1013"/>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争议评审小组成员的确定：</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选定争议评审员的期限：</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争议评审小组成员的报酬承担方式：</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其他事项的约定：</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1014" w:name="_Toc20277"/>
      <w:r/>
      <w:bookmarkStart w:id="1015" w:name="_Toc9249"/>
      <w:r>
        <w:rPr>
          <w:rFonts w:eastAsia="仿宋_GB2312"/>
          <w:color w:val="000000" w:themeColor="text1"/>
          <w:sz w:val="28"/>
          <w:szCs w:val="28"/>
          <w14:textFill>
            <w14:solidFill>
              <w14:schemeClr w14:val="tx1"/>
            </w14:solidFill>
          </w14:textFill>
        </w:rPr>
        <w:t xml:space="preserve">20.3.2 争议评审小组的决定</w:t>
      </w:r>
      <w:bookmarkEnd w:id="1014"/>
      <w:r/>
      <w:bookmarkEnd w:id="1015"/>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合同当事人关于本项的约定：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1016" w:name="_Toc23110"/>
      <w:r/>
      <w:bookmarkStart w:id="1017" w:name="_Toc24821"/>
      <w:r>
        <w:rPr>
          <w:rFonts w:eastAsia="黑体"/>
          <w:color w:val="000000" w:themeColor="text1"/>
          <w:sz w:val="28"/>
          <w:szCs w:val="28"/>
          <w14:textFill>
            <w14:solidFill>
              <w14:schemeClr w14:val="tx1"/>
            </w14:solidFill>
          </w14:textFill>
        </w:rPr>
        <w:t xml:space="preserve">20.4仲裁或诉讼</w:t>
      </w:r>
      <w:bookmarkEnd w:id="983"/>
      <w:r/>
      <w:bookmarkEnd w:id="1016"/>
      <w:r/>
      <w:bookmarkEnd w:id="1017"/>
      <w:r/>
      <w:r/>
    </w:p>
    <w:p>
      <w:pPr>
        <w:ind w:firstLine="560"/>
        <w:spacing w:after="120" w:line="360" w:lineRule="auto"/>
        <w:rPr>
          <w:rFonts w:eastAsia="黑体"/>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因合同及合同有关事项发生的争议，按下列第</w:t>
      </w:r>
      <w:r>
        <w:rPr>
          <w:rFonts w:hint="eastAsia" w:eastAsia="仿宋_GB2312"/>
          <w:color w:val="000000" w:themeColor="text1"/>
          <w:sz w:val="28"/>
          <w:szCs w:val="28"/>
          <w:u w:val="single"/>
          <w14:textFill>
            <w14:solidFill>
              <w14:schemeClr w14:val="tx1"/>
            </w14:solidFill>
          </w14:textFill>
        </w:rPr>
        <w:t xml:space="preserve">  2  </w:t>
      </w:r>
      <w:r>
        <w:rPr>
          <w:rFonts w:eastAsia="仿宋_GB2312"/>
          <w:color w:val="000000" w:themeColor="text1"/>
          <w:sz w:val="28"/>
          <w:szCs w:val="28"/>
          <w14:textFill>
            <w14:solidFill>
              <w14:schemeClr w14:val="tx1"/>
            </w14:solidFill>
          </w14:textFill>
        </w:rPr>
        <w:t xml:space="preserve">种方式</w:t>
      </w:r>
      <w:r>
        <w:rPr>
          <w:rFonts w:hint="eastAsia" w:eastAsia="仿宋_GB2312"/>
          <w:color w:val="000000" w:themeColor="text1"/>
          <w:sz w:val="28"/>
          <w:szCs w:val="28"/>
          <w14:textFill>
            <w14:solidFill>
              <w14:schemeClr w14:val="tx1"/>
            </w14:solidFill>
          </w14:textFill>
        </w:rPr>
        <w:t xml:space="preserve">解</w:t>
      </w:r>
      <w:r>
        <w:rPr>
          <w:rFonts w:eastAsia="仿宋_GB2312"/>
          <w:color w:val="000000" w:themeColor="text1"/>
          <w:sz w:val="28"/>
          <w:szCs w:val="28"/>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（1）向</w:t>
      </w:r>
      <w:r>
        <w:rPr>
          <w:rFonts w:hint="eastAsia" w:eastAsia="仿宋_GB2312"/>
          <w:color w:val="000000" w:themeColor="text1"/>
          <w:sz w:val="28"/>
          <w:szCs w:val="28"/>
          <w:u w:val="single"/>
          <w14:textFill>
            <w14:solidFill>
              <w14:schemeClr w14:val="tx1"/>
            </w14:solidFill>
          </w14:textFill>
        </w:rPr>
        <w:t xml:space="preserve">  镇江  </w:t>
      </w:r>
      <w:r>
        <w:rPr>
          <w:rFonts w:eastAsia="仿宋_GB2312"/>
          <w:color w:val="000000" w:themeColor="text1"/>
          <w:sz w:val="28"/>
          <w:szCs w:val="28"/>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（2）向</w:t>
      </w:r>
      <w:r>
        <w:rPr>
          <w:rFonts w:hint="eastAsia" w:eastAsia="仿宋_GB2312"/>
          <w:color w:val="000000" w:themeColor="text1"/>
          <w:sz w:val="28"/>
          <w:szCs w:val="28"/>
          <w:u w:val="single"/>
          <w14:textFill>
            <w14:solidFill>
              <w14:schemeClr w14:val="tx1"/>
            </w14:solidFill>
          </w14:textFill>
        </w:rPr>
        <w:t xml:space="preserve">丹阳市</w:t>
      </w:r>
      <w:r>
        <w:rPr>
          <w:rFonts w:eastAsia="仿宋_GB2312"/>
          <w:color w:val="000000" w:themeColor="text1"/>
          <w:sz w:val="28"/>
          <w:szCs w:val="28"/>
          <w14:textFill>
            <w14:solidFill>
              <w14:schemeClr w14:val="tx1"/>
            </w14:solidFill>
          </w14:textFill>
        </w:rPr>
        <w:t xml:space="preserve">人民法院起诉。</w:t>
      </w:r>
      <w:bookmarkEnd w:id="984"/>
      <w:r/>
      <w:bookmarkEnd w:id="985"/>
      <w:r/>
      <w:bookmarkEnd w:id="986"/>
      <w:r/>
      <w:bookmarkEnd w:id="987"/>
      <w:r/>
      <w:bookmarkEnd w:id="988"/>
      <w:r/>
      <w:bookmarkEnd w:id="989"/>
      <w:r/>
      <w:r/>
    </w:p>
    <w:p>
      <w:pPr>
        <w:pStyle w:val="902"/>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1018" w:name="_Toc6130"/>
      <w:r>
        <w:rPr>
          <w:rFonts w:hint="eastAsia" w:ascii="Times New Roman" w:hAnsi="Times New Roman" w:eastAsia="黑体"/>
          <w:b w:val="0"/>
          <w:color w:val="000000" w:themeColor="text1"/>
          <w:sz w:val="28"/>
          <w:szCs w:val="28"/>
          <w14:textFill>
            <w14:solidFill>
              <w14:schemeClr w14:val="tx1"/>
            </w14:solidFill>
          </w14:textFill>
        </w:rPr>
        <w:t xml:space="preserve">21. 补充条款</w:t>
      </w:r>
      <w:bookmarkEnd w:id="1018"/>
      <w:r/>
      <w:r/>
    </w:p>
    <w:p>
      <w:pPr>
        <w:ind w:firstLine="588"/>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合同未尽事宜参照招标文件合同主要条款补充说明（见后），其它未尽事宜双方补充如下：</w:t>
      </w:r>
      <w:r/>
    </w:p>
    <w:p>
      <w:pPr>
        <w:ind w:firstLine="560"/>
        <w:spacing w:line="420" w:lineRule="atLeast"/>
        <w:rPr>
          <w:rFonts w:eastAsia="仿宋_GB2312"/>
          <w:color w:val="000000" w:themeColor="text1"/>
          <w:sz w:val="28"/>
          <w:szCs w:val="28"/>
          <w14:textFill>
            <w14:solidFill>
              <w14:schemeClr w14:val="tx1"/>
            </w14:solidFill>
          </w14:textFill>
        </w:rPr>
        <w:outlineLvl w:val="0"/>
      </w:pPr>
      <w:r/>
      <w:bookmarkStart w:id="1019" w:name="_Toc9483"/>
      <w:r>
        <w:rPr>
          <w:rFonts w:hint="eastAsia" w:eastAsia="仿宋_GB2312"/>
          <w:color w:val="000000" w:themeColor="text1"/>
          <w:sz w:val="28"/>
          <w:szCs w:val="28"/>
          <w14:textFill>
            <w14:solidFill>
              <w14:schemeClr w14:val="tx1"/>
            </w14:solidFill>
          </w14:textFill>
        </w:rPr>
        <w:t xml:space="preserve">1、工期</w:t>
      </w:r>
      <w:bookmarkEnd w:id="1019"/>
      <w:r/>
      <w:r/>
    </w:p>
    <w:p>
      <w:pPr>
        <w:pStyle w:val="913"/>
        <w:ind w:left="63" w:right="63" w:firstLine="560"/>
        <w:jc w:val="lef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1.1合同工期按中标单位投标文件中的自报工期，如工期延误，</w:t>
      </w:r>
      <w:r>
        <w:rPr>
          <w:rFonts w:eastAsia="仿宋_GB2312"/>
          <w:color w:val="000000" w:themeColor="text1"/>
          <w:sz w:val="28"/>
          <w:szCs w:val="28"/>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14:textFill>
            <w14:solidFill>
              <w14:schemeClr w14:val="tx1"/>
            </w14:solidFill>
          </w14:textFill>
        </w:rPr>
        <w:t xml:space="preserve">该罚款由发包人从工程款中扣除，</w:t>
      </w:r>
      <w:r>
        <w:rPr>
          <w:rFonts w:eastAsia="仿宋_GB2312"/>
          <w:color w:val="000000" w:themeColor="text1"/>
          <w:sz w:val="28"/>
          <w:szCs w:val="28"/>
          <w14:textFill>
            <w14:solidFill>
              <w14:schemeClr w14:val="tx1"/>
            </w14:solidFill>
          </w14:textFill>
        </w:rPr>
        <w:t xml:space="preserve">如按原进度计划延误超过十天的，发包人有权立即终止合同，且承包人必须在5天内无条件退出</w:t>
      </w:r>
      <w:r>
        <w:rPr>
          <w:rFonts w:hint="eastAsia" w:eastAsia="仿宋_GB2312"/>
          <w:color w:val="000000" w:themeColor="text1"/>
          <w:sz w:val="28"/>
          <w:szCs w:val="28"/>
          <w14:textFill>
            <w14:solidFill>
              <w14:schemeClr w14:val="tx1"/>
            </w14:solidFill>
          </w14:textFill>
        </w:rPr>
        <w:t xml:space="preserve">。</w:t>
      </w:r>
      <w:r/>
    </w:p>
    <w:p>
      <w:pPr>
        <w:ind w:firstLine="548"/>
        <w:spacing w:line="420" w:lineRule="atLeast"/>
        <w:rPr>
          <w:rFonts w:eastAsia="仿宋_GB2312"/>
          <w:color w:val="000000" w:themeColor="text1"/>
          <w:sz w:val="28"/>
          <w:szCs w:val="28"/>
          <w14:textFill>
            <w14:solidFill>
              <w14:schemeClr w14:val="tx1"/>
            </w14:solidFill>
          </w14:textFill>
        </w:rPr>
        <w:outlineLvl w:val="0"/>
      </w:pPr>
      <w:r/>
      <w:bookmarkStart w:id="1020" w:name="_Toc27527"/>
      <w:r>
        <w:rPr>
          <w:rFonts w:hint="eastAsia" w:eastAsia="仿宋_GB2312"/>
          <w:color w:val="000000" w:themeColor="text1"/>
          <w:sz w:val="28"/>
          <w:szCs w:val="28"/>
          <w14:textFill>
            <w14:solidFill>
              <w14:schemeClr w14:val="tx1"/>
            </w14:solidFill>
          </w14:textFill>
        </w:rPr>
        <w:t xml:space="preserve">2、质量</w:t>
      </w:r>
      <w:bookmarkEnd w:id="1020"/>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2.1本工程质量标准设定为合格等级，施工质量验收工作严格遵循国家、行业及地方现行有效的施工质量验收规范、技术标准及强制性条文要求，确保工程质量符合相关规定。主要验收依据包括但不限于：《建筑工程施工质量验收统一标准》（GB 50300-2013）、市政公用工程各相关专业施工质量验收规范，以及国家、省、市各级主管部门颁布的现行强制性标准、规范及相关文件规定。</w:t>
      </w:r>
      <w:r/>
    </w:p>
    <w:p>
      <w:pPr>
        <w:ind w:firstLine="548"/>
        <w:spacing w:line="420" w:lineRule="atLeast"/>
        <w:rPr>
          <w:rFonts w:eastAsia="仿宋_GB2312"/>
          <w:color w:val="000000" w:themeColor="text1"/>
          <w:sz w:val="28"/>
          <w:szCs w:val="28"/>
          <w14:textFill>
            <w14:solidFill>
              <w14:schemeClr w14:val="tx1"/>
            </w14:solidFill>
          </w14:textFill>
        </w:rPr>
        <w:outlineLvl w:val="0"/>
      </w:pPr>
      <w:r/>
      <w:bookmarkStart w:id="1021" w:name="_Toc12271"/>
      <w:r>
        <w:rPr>
          <w:rFonts w:hint="eastAsia" w:eastAsia="仿宋_GB2312"/>
          <w:color w:val="000000" w:themeColor="text1"/>
          <w:sz w:val="28"/>
          <w:szCs w:val="28"/>
          <w14:textFill>
            <w14:solidFill>
              <w14:schemeClr w14:val="tx1"/>
            </w14:solidFill>
          </w14:textFill>
        </w:rPr>
        <w:t xml:space="preserve">3、材料设备供应</w:t>
      </w:r>
      <w:bookmarkEnd w:id="1021"/>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3.1见工程量清单总说明。</w:t>
      </w:r>
      <w:r/>
    </w:p>
    <w:p>
      <w:pPr>
        <w:ind w:firstLine="548"/>
        <w:spacing w:line="360" w:lineRule="auto"/>
        <w:rPr>
          <w:rFonts w:eastAsia="仿宋_GB2312"/>
          <w:color w:val="000000" w:themeColor="text1"/>
          <w:sz w:val="28"/>
          <w:szCs w:val="28"/>
          <w14:textFill>
            <w14:solidFill>
              <w14:schemeClr w14:val="tx1"/>
            </w14:solidFill>
          </w14:textFill>
        </w:rPr>
        <w:outlineLvl w:val="0"/>
      </w:pPr>
      <w:r/>
      <w:bookmarkStart w:id="1022" w:name="_Toc14226"/>
      <w:r>
        <w:rPr>
          <w:rFonts w:hint="eastAsia" w:eastAsia="仿宋_GB2312"/>
          <w:color w:val="000000" w:themeColor="text1"/>
          <w:sz w:val="28"/>
          <w:szCs w:val="28"/>
          <w14:textFill>
            <w14:solidFill>
              <w14:schemeClr w14:val="tx1"/>
            </w14:solidFill>
          </w14:textFill>
        </w:rPr>
        <w:t xml:space="preserve">4、保修</w:t>
      </w:r>
      <w:bookmarkEnd w:id="1022"/>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4.1 承包人应按法律、行政法规或国家关于工程质量保修的有关规定，对交付发包人使用的工程在质量保修期内承担保修责任。</w:t>
      </w:r>
      <w:r/>
    </w:p>
    <w:p>
      <w:pPr>
        <w:ind w:firstLine="548"/>
        <w:spacing w:line="420" w:lineRule="atLeast"/>
        <w:rPr>
          <w:rFonts w:eastAsia="仿宋_GB2312"/>
          <w:color w:val="000000" w:themeColor="text1"/>
          <w:sz w:val="28"/>
          <w:szCs w:val="28"/>
          <w14:textFill>
            <w14:solidFill>
              <w14:schemeClr w14:val="tx1"/>
            </w14:solidFill>
          </w14:textFill>
        </w:rPr>
        <w:outlineLvl w:val="0"/>
      </w:pPr>
      <w:r/>
      <w:bookmarkStart w:id="1023" w:name="_Toc3271"/>
      <w:r>
        <w:rPr>
          <w:rFonts w:hint="eastAsia" w:eastAsia="仿宋_GB2312"/>
          <w:color w:val="000000" w:themeColor="text1"/>
          <w:sz w:val="28"/>
          <w:szCs w:val="28"/>
          <w14:textFill>
            <w14:solidFill>
              <w14:schemeClr w14:val="tx1"/>
            </w14:solidFill>
          </w14:textFill>
        </w:rPr>
        <w:t xml:space="preserve">5、分包与转包</w:t>
      </w:r>
      <w:bookmarkEnd w:id="1023"/>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5.1本工程严禁转包及违法分包，一旦发现立即终止合同，所产生的经济损失均由中标人承担，对非主体工程进行分包必须符合有关规定，经发包人同意后方可分包。</w:t>
      </w:r>
      <w:r/>
    </w:p>
    <w:p>
      <w:pPr>
        <w:ind w:firstLine="548"/>
        <w:spacing w:line="420" w:lineRule="atLeast"/>
        <w:rPr>
          <w:rFonts w:eastAsia="仿宋_GB2312"/>
          <w:color w:val="000000" w:themeColor="text1"/>
          <w:sz w:val="28"/>
          <w:szCs w:val="28"/>
          <w14:textFill>
            <w14:solidFill>
              <w14:schemeClr w14:val="tx1"/>
            </w14:solidFill>
          </w14:textFill>
        </w:rPr>
        <w:outlineLvl w:val="0"/>
      </w:pPr>
      <w:r/>
      <w:bookmarkStart w:id="1024" w:name="_Toc18620"/>
      <w:r>
        <w:rPr>
          <w:rFonts w:hint="eastAsia" w:eastAsia="仿宋_GB2312"/>
          <w:color w:val="000000" w:themeColor="text1"/>
          <w:sz w:val="28"/>
          <w:szCs w:val="28"/>
          <w14:textFill>
            <w14:solidFill>
              <w14:schemeClr w14:val="tx1"/>
            </w14:solidFill>
          </w14:textFill>
        </w:rPr>
        <w:t xml:space="preserve">6、违约责任</w:t>
      </w:r>
      <w:bookmarkEnd w:id="1024"/>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6.1违约责任执行相关条款，具体在合同中明确。</w:t>
      </w:r>
      <w:r/>
    </w:p>
    <w:p>
      <w:pPr>
        <w:ind w:firstLine="548"/>
        <w:spacing w:line="420" w:lineRule="atLeast"/>
        <w:rPr>
          <w:rFonts w:eastAsia="仿宋_GB2312"/>
          <w:color w:val="000000" w:themeColor="text1"/>
          <w:sz w:val="28"/>
          <w:szCs w:val="28"/>
          <w14:textFill>
            <w14:solidFill>
              <w14:schemeClr w14:val="tx1"/>
            </w14:solidFill>
          </w14:textFill>
        </w:rPr>
        <w:outlineLvl w:val="0"/>
      </w:pPr>
      <w:r/>
      <w:bookmarkStart w:id="1025" w:name="_Toc8789"/>
      <w:r>
        <w:rPr>
          <w:rFonts w:hint="eastAsia" w:eastAsia="仿宋_GB2312"/>
          <w:color w:val="000000" w:themeColor="text1"/>
          <w:sz w:val="28"/>
          <w:szCs w:val="28"/>
          <w14:textFill>
            <w14:solidFill>
              <w14:schemeClr w14:val="tx1"/>
            </w14:solidFill>
          </w14:textFill>
        </w:rPr>
        <w:t xml:space="preserve">7、其它</w:t>
      </w:r>
      <w:bookmarkEnd w:id="1025"/>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7.1 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7.2 中标人应文明、安全施工，本工程需全封闭施工，公示栏规模必须按相关标准执行。在建设主管部门或业主组织的检查中，如发现本工程未达到镇江市级文明工地标准的，每次将处以3-10万元罚款，该罚款从工程款中予以扣除。</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7.3 建设单位提供图纸二套，中标单位提供竣工图四套（含电子版）。</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7.4 中标人配合建设单位提出的一切合理要求，配合发包人的管理和协调，以优良的服务使发包人满意，通过良好的合作确保本工程承包合同全面履行。如果发包人在本项目的供电、通信、供水、燃气、消防等配套工程施工时需要承包人配合的，无论是在竣工前或竣工后，中标人均需全方面的进行全过程配合。</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7.5 本合同中提及的关于违约金的支付，承包人如未能及时向发包人支付相对应的违约金的，发包人将在工程结算时予以冲抵。</w:t>
      </w:r>
      <w:r>
        <w:rPr>
          <w:rFonts w:hint="eastAsia" w:eastAsia="仿宋_GB2312"/>
          <w:color w:val="000000" w:themeColor="text1"/>
          <w:sz w:val="28"/>
          <w:szCs w:val="28"/>
          <w14:textFill>
            <w14:solidFill>
              <w14:schemeClr w14:val="tx1"/>
            </w14:solidFill>
          </w14:textFill>
        </w:rPr>
        <w:tab/>
      </w:r>
      <w:r/>
    </w:p>
    <w:p>
      <w:pPr>
        <w:ind w:left="0" w:right="0" w:firstLine="560"/>
        <w:keepLines w:val="0"/>
        <w:keepNext w:val="0"/>
        <w:pageBreakBefore w:val="0"/>
        <w:spacing w:line="240" w:lineRule="auto"/>
        <w:widowControl w:val="off"/>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7.6 本合同中发包人、甲方、业主和招标人指丹阳市丹北镇人民政府；承包人、乙方、中标人均指</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p>
    <w:p>
      <w:pPr>
        <w:rPr>
          <w:rFonts w:eastAsia="黑体"/>
          <w:b/>
          <w:color w:val="000000" w:themeColor="text1"/>
          <w:sz w:val="28"/>
          <w:szCs w:val="28"/>
          <w:highlight w:val="none"/>
          <w14:textFill>
            <w14:solidFill>
              <w14:schemeClr w14:val="tx1"/>
            </w14:solidFill>
          </w14:textFill>
        </w:rPr>
      </w:pPr>
      <w:r>
        <w:rPr>
          <w:rFonts w:eastAsia="黑体"/>
          <w:b/>
          <w:color w:val="000000" w:themeColor="text1"/>
          <w:sz w:val="28"/>
          <w:szCs w:val="28"/>
          <w:highlight w:val="none"/>
          <w14:textFill>
            <w14:solidFill>
              <w14:schemeClr w14:val="tx1"/>
            </w14:solidFill>
          </w14:textFill>
        </w:rPr>
        <w:br w:type="page" w:clear="all"/>
      </w:r>
      <w:r/>
    </w:p>
    <w:p>
      <w:pPr>
        <w:ind w:firstLine="560"/>
        <w:spacing w:line="420" w:lineRule="atLeast"/>
        <w:rPr>
          <w:rFonts w:eastAsia="仿宋_GB2312"/>
          <w:color w:val="000000" w:themeColor="text1"/>
          <w:sz w:val="28"/>
          <w:szCs w:val="28"/>
          <w:highlight w:val="none"/>
          <w14:textFill>
            <w14:solidFill>
              <w14:schemeClr w14:val="tx1"/>
            </w14:solidFill>
          </w14:textFill>
        </w:rPr>
        <w:outlineLvl w:val="0"/>
      </w:pPr>
      <w:r/>
      <w:bookmarkStart w:id="1026" w:name="_Toc27791"/>
      <w:r>
        <w:rPr>
          <w:rFonts w:eastAsia="黑体"/>
          <w:b/>
          <w:color w:val="000000" w:themeColor="text1"/>
          <w:sz w:val="28"/>
          <w:szCs w:val="28"/>
          <w:highlight w:val="none"/>
          <w14:textFill>
            <w14:solidFill>
              <w14:schemeClr w14:val="tx1"/>
            </w14:solidFill>
          </w14:textFill>
        </w:rPr>
        <w:t xml:space="preserve">附件</w:t>
      </w:r>
      <w:bookmarkEnd w:id="363"/>
      <w:r/>
      <w:bookmarkEnd w:id="1026"/>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协议书附件：</w:t>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附件1：承包人承揽工程项目一览表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专用合同条款附件：</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附件2：发包人供应材料设备一览表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附件3：工程质量保修书</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附件5：承包人用于本工程施工的机械设备表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附件6：承包人主要施工管理人员表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附件7：分包人主要施工管理人员表</w:t>
      </w:r>
      <w:r/>
    </w:p>
    <w:p>
      <w:pPr>
        <w:pStyle w:val="1156"/>
        <w:ind w:firstLine="840"/>
        <w:jc w:val="both"/>
        <w:keepLines w:val="0"/>
        <w:keepNext w:val="0"/>
        <w:pageBreakBefore w:val="0"/>
        <w:spacing w:line="400" w:lineRule="exact"/>
        <w:widowControl/>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附件11：暂估价一览表</w:t>
      </w:r>
      <w:r/>
    </w:p>
    <w:p>
      <w:pPr>
        <w:ind w:firstLine="630"/>
        <w:keepLines w:val="0"/>
        <w:keepNext w:val="0"/>
        <w:pageBreakBefore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56"/>
        <w:jc w:val="both"/>
        <w:spacing w:line="400" w:lineRule="exact"/>
        <w:widowControl/>
        <w:rPr>
          <w:color w:val="000000" w:themeColor="text1"/>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none"/>
          <w14:textFill>
            <w14:solidFill>
              <w14:schemeClr w14:val="tx1"/>
            </w14:solidFill>
          </w14:textFill>
        </w:rPr>
      </w:r>
      <w:r/>
    </w:p>
    <w:p>
      <w:pP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27" w:name="_Toc19074"/>
      <w:r>
        <w:rPr>
          <w:rFonts w:hint="eastAsia" w:ascii="仿宋_GB2312" w:eastAsia="仿宋_GB2312"/>
          <w:color w:val="000000" w:themeColor="text1"/>
          <w:sz w:val="30"/>
          <w:szCs w:val="30"/>
          <w:highlight w:val="none"/>
          <w14:textFill>
            <w14:solidFill>
              <w14:schemeClr w14:val="tx1"/>
            </w14:solidFill>
          </w14:textFill>
        </w:rPr>
        <w:t xml:space="preserve">附件1：</w:t>
      </w:r>
      <w:r>
        <w:rPr>
          <w:rFonts w:eastAsia="黑体"/>
          <w:color w:val="000000" w:themeColor="text1"/>
          <w:sz w:val="30"/>
          <w:szCs w:val="30"/>
          <w:highlight w:val="none"/>
          <w14:textFill>
            <w14:solidFill>
              <w14:schemeClr w14:val="tx1"/>
            </w14:solidFill>
          </w14:textFill>
        </w:rPr>
        <w:t xml:space="preserve">承包人承揽工程项目一览表</w:t>
      </w:r>
      <w:bookmarkEnd w:id="1027"/>
      <w:r/>
      <w:r/>
    </w:p>
    <w:tbl>
      <w:tblPr>
        <w:tblStyle w:val="909"/>
        <w:tblpPr w:horzAnchor="margin" w:tblpXSpec="left" w:vertAnchor="text" w:tblpY="992" w:leftFromText="180" w:topFromText="0" w:rightFromText="180" w:bottomFromText="0"/>
        <w:tblW w:w="1460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59"/>
        <w:gridCol w:w="1461"/>
        <w:gridCol w:w="1417"/>
        <w:gridCol w:w="2410"/>
        <w:gridCol w:w="850"/>
        <w:gridCol w:w="1560"/>
        <w:gridCol w:w="1134"/>
        <w:gridCol w:w="2126"/>
        <w:gridCol w:w="992"/>
        <w:gridCol w:w="992"/>
      </w:tblGrid>
      <w:tr>
        <w:trPr/>
        <w:tc>
          <w:tcPr>
            <w:tcBorders>
              <w:top w:val="single" w:color="auto" w:sz="12" w:space="0"/>
              <w:bottom w:val="single" w:color="auto" w:sz="6"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单位工程名称</w:t>
            </w:r>
            <w:r/>
          </w:p>
        </w:tc>
        <w:tc>
          <w:tcPr>
            <w:tcBorders>
              <w:top w:val="single" w:color="auto" w:sz="12" w:space="0"/>
              <w:bottom w:val="single" w:color="auto" w:sz="6"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结构</w:t>
            </w:r>
            <w:r>
              <w:rPr>
                <w:rFonts w:hint="eastAsia" w:eastAsia="仿宋_GB2312"/>
                <w:color w:val="000000" w:themeColor="text1"/>
                <w:sz w:val="28"/>
                <w:szCs w:val="30"/>
                <w:highlight w:val="none"/>
                <w:lang w:val="en-US" w:eastAsia="zh-CN"/>
                <w14:textFill>
                  <w14:solidFill>
                    <w14:schemeClr w14:val="tx1"/>
                  </w14:solidFill>
                </w14:textFill>
              </w:rPr>
              <w:t xml:space="preserve">形式</w:t>
            </w:r>
            <w:r/>
          </w:p>
        </w:tc>
        <w:tc>
          <w:tcPr>
            <w:tcBorders>
              <w:top w:val="single" w:color="auto" w:sz="12"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设备安装内容</w:t>
            </w:r>
            <w:r/>
          </w:p>
        </w:tc>
        <w:tc>
          <w:tcPr>
            <w:tcBorders>
              <w:top w:val="single" w:color="auto" w:sz="12" w:space="0"/>
              <w:bottom w:val="single" w:color="auto" w:sz="6"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合同价格（元）</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开工日期</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659"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14:textFill>
                  <w14:solidFill>
                    <w14:schemeClr w14:val="tx1"/>
                  </w14:solidFill>
                </w14:textFill>
              </w:rPr>
            </w:pPr>
            <w:r>
              <w:rPr>
                <w:rFonts w:hint="eastAsia" w:ascii="Times New Roman" w:hAnsi="Times New Roman" w:eastAsia="仿宋_GB2312" w:cs="Times New Roman"/>
                <w:color w:val="000000" w:themeColor="text1"/>
                <w:sz w:val="30"/>
                <w:szCs w:val="32"/>
                <w:highlight w:val="none"/>
                <w:u w:val="none"/>
                <w:lang w:val="en-US" w:eastAsia="zh-CN"/>
                <w14:textFill>
                  <w14:solidFill>
                    <w14:schemeClr w14:val="tx1"/>
                  </w14:solidFill>
                </w14:textFill>
              </w:rPr>
              <w:t xml:space="preserve">丹北镇高桥新村雨污水管网维修改造工程</w:t>
            </w:r>
            <w:r/>
          </w:p>
        </w:tc>
        <w:tc>
          <w:tcPr>
            <w:tcBorders>
              <w:top w:val="single" w:color="auto" w:sz="6" w:space="0"/>
              <w:bottom w:val="single" w:color="auto" w:sz="6" w:space="0"/>
            </w:tcBorders>
            <w:tcW w:w="1461" w:type="dxa"/>
            <w:vAlign w:val="center"/>
            <w:textDirection w:val="lrTb"/>
            <w:noWrap w:val="false"/>
          </w:tcPr>
          <w:p>
            <w:pPr>
              <w:pStyle w:val="913"/>
              <w:ind w:left="63" w:right="63"/>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default"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4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jc w:val="both"/>
        <w:keepLines/>
        <w:keepNext/>
        <w:pageBreakBefore w:val="0"/>
        <w:spacing w:before="180" w:after="180"/>
        <w:widowControl w:val="off"/>
        <w:rPr>
          <w:rFonts w:hint="default" w:ascii="Arial" w:hAnsi="Arial" w:eastAsia="Arial" w:cs="Arial"/>
          <w:color w:val="000000" w:themeColor="text1"/>
          <w:sz w:val="22"/>
          <w:szCs w:val="16"/>
          <w:highlight w:val="none"/>
          <w:lang w:val="en-US" w:eastAsia="zh-CN" w:bidi="ar-SA"/>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default" w:ascii="Arial" w:hAnsi="Arial" w:eastAsia="Arial" w:cs="Arial"/>
          <w:color w:val="000000" w:themeColor="text1"/>
          <w:sz w:val="22"/>
          <w:szCs w:val="16"/>
          <w:highlight w:val="none"/>
          <w:lang w:val="en-US" w:eastAsia="zh-CN" w:bidi="ar-SA"/>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28" w:name="_Toc30132"/>
      <w:r>
        <w:rPr>
          <w:rFonts w:eastAsia="仿宋_GB2312"/>
          <w:color w:val="000000" w:themeColor="text1"/>
          <w:sz w:val="30"/>
          <w:szCs w:val="30"/>
          <w:highlight w:val="none"/>
          <w14:textFill>
            <w14:solidFill>
              <w14:schemeClr w14:val="tx1"/>
            </w14:solidFill>
          </w14:textFill>
        </w:rPr>
        <w:t xml:space="preserve">附</w:t>
      </w:r>
      <w:bookmarkStart w:id="1029" w:name="_Toc296944564"/>
      <w:r/>
      <w:bookmarkStart w:id="1030" w:name="_Toc296503225"/>
      <w:r/>
      <w:bookmarkStart w:id="1031" w:name="_Toc296891265"/>
      <w:r/>
      <w:bookmarkStart w:id="1032" w:name="_Toc267261692"/>
      <w:r/>
      <w:bookmarkStart w:id="1033" w:name="_Toc296347224"/>
      <w:r/>
      <w:bookmarkStart w:id="1034" w:name="_Toc296891053"/>
      <w:r/>
      <w:bookmarkStart w:id="1035" w:name="_Toc296346726"/>
      <w:r>
        <w:rPr>
          <w:rFonts w:eastAsia="仿宋_GB2312"/>
          <w:color w:val="000000" w:themeColor="text1"/>
          <w:sz w:val="30"/>
          <w:szCs w:val="30"/>
          <w:highlight w:val="none"/>
          <w14:textFill>
            <w14:solidFill>
              <w14:schemeClr w14:val="tx1"/>
            </w14:solidFill>
          </w14:textFill>
        </w:rPr>
        <w:t xml:space="preserve">件2：</w:t>
      </w:r>
      <w:bookmarkEnd w:id="1028"/>
      <w:r/>
      <w:bookmarkEnd w:id="1029"/>
      <w:r/>
      <w:bookmarkEnd w:id="1030"/>
      <w:r/>
      <w:bookmarkEnd w:id="1031"/>
      <w:r/>
      <w:bookmarkEnd w:id="1032"/>
      <w:r/>
      <w:bookmarkEnd w:id="1033"/>
      <w:r/>
      <w:bookmarkEnd w:id="1034"/>
      <w:r/>
      <w:bookmarkEnd w:id="1035"/>
      <w:r/>
      <w:r/>
    </w:p>
    <w:p>
      <w:pPr>
        <w:jc w:val="cente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36" w:name="_Toc29744"/>
      <w:r>
        <w:rPr>
          <w:rFonts w:eastAsia="黑体"/>
          <w:color w:val="000000" w:themeColor="text1"/>
          <w:sz w:val="30"/>
          <w:szCs w:val="30"/>
          <w:highlight w:val="none"/>
          <w14:textFill>
            <w14:solidFill>
              <w14:schemeClr w14:val="tx1"/>
            </w14:solidFill>
          </w14:textFill>
        </w:rPr>
        <w:t xml:space="preserve">发包人供应材料设备一览表</w:t>
      </w:r>
      <w:bookmarkEnd w:id="1036"/>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913"/>
              <w:ind w:left="63" w:right="63"/>
              <w:keepNext/>
              <w:spacing w:after="0" w:line="440" w:lineRule="exact"/>
              <w:rPr>
                <w:rFonts w:hint="eastAsia" w:eastAsia="仿宋_GB2312"/>
                <w:color w:val="000000" w:themeColor="text1"/>
                <w:sz w:val="28"/>
                <w:szCs w:val="30"/>
                <w:highlight w:val="none"/>
                <w14:textFill>
                  <w14:solidFill>
                    <w14:schemeClr w14:val="tx1"/>
                  </w14:solidFill>
                </w14:textFill>
              </w:rPr>
            </w:pPr>
            <w:r>
              <w:rPr>
                <w:rFonts w:hint="eastAsia" w:eastAsia="仿宋_GB2312"/>
                <w:color w:val="000000" w:themeColor="text1"/>
                <w:sz w:val="28"/>
                <w:szCs w:val="30"/>
                <w:highlight w:val="none"/>
                <w:lang w:val="en-US" w:eastAsia="zh-CN"/>
                <w14:textFill>
                  <w14:solidFill>
                    <w14:schemeClr w14:val="tx1"/>
                  </w14:solidFill>
                </w14:textFill>
              </w:rPr>
              <w:t xml:space="preserve"> </w:t>
            </w:r>
            <w:r>
              <w:rPr>
                <w:rFonts w:eastAsia="仿宋_GB2312"/>
                <w:color w:val="000000" w:themeColor="text1"/>
                <w:sz w:val="28"/>
                <w:szCs w:val="30"/>
                <w:highlight w:val="none"/>
                <w:lang w:val="en-US" w:eastAsia="zh-CN"/>
                <w14:textFill>
                  <w14:solidFill>
                    <w14:schemeClr w14:val="tx1"/>
                  </w14:solidFill>
                </w14:textFill>
              </w:rPr>
              <w:t xml:space="preserve">材料、</w:t>
            </w:r>
            <w:r/>
          </w:p>
          <w:p>
            <w:pPr>
              <w:pStyle w:val="913"/>
              <w:ind w:left="0" w:right="63"/>
              <w:jc w:val="both"/>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913"/>
              <w:ind w:left="63" w:right="63"/>
              <w:keepNext/>
              <w:spacing w:after="0"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lang w:val="en-US" w:eastAsia="zh-CN"/>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37" w:name="_Toc19189"/>
      <w:r>
        <w:rPr>
          <w:rFonts w:eastAsia="仿宋_GB2312"/>
          <w:color w:val="000000" w:themeColor="text1"/>
          <w:sz w:val="30"/>
          <w:szCs w:val="30"/>
          <w:highlight w:val="none"/>
          <w14:textFill>
            <w14:solidFill>
              <w14:schemeClr w14:val="tx1"/>
            </w14:solidFill>
          </w14:textFill>
        </w:rPr>
        <w:t xml:space="preserve">附</w:t>
      </w:r>
      <w:bookmarkStart w:id="1038" w:name="_Toc296346727"/>
      <w:r/>
      <w:bookmarkStart w:id="1039" w:name="_Toc296944565"/>
      <w:r/>
      <w:bookmarkStart w:id="1040" w:name="_Toc296503226"/>
      <w:r/>
      <w:bookmarkStart w:id="1041" w:name="_Toc296347225"/>
      <w:r/>
      <w:bookmarkStart w:id="1042" w:name="_Toc296891266"/>
      <w:r/>
      <w:bookmarkStart w:id="1043" w:name="_Toc267261693"/>
      <w:r/>
      <w:bookmarkStart w:id="1044" w:name="_Toc296891054"/>
      <w:r>
        <w:rPr>
          <w:rFonts w:eastAsia="仿宋_GB2312"/>
          <w:color w:val="000000" w:themeColor="text1"/>
          <w:sz w:val="30"/>
          <w:szCs w:val="30"/>
          <w:highlight w:val="none"/>
          <w14:textFill>
            <w14:solidFill>
              <w14:schemeClr w14:val="tx1"/>
            </w14:solidFill>
          </w14:textFill>
        </w:rPr>
        <w:t xml:space="preserve">件3：</w:t>
      </w:r>
      <w:bookmarkEnd w:id="1037"/>
      <w:r/>
      <w:bookmarkEnd w:id="1038"/>
      <w:r/>
      <w:bookmarkEnd w:id="1039"/>
      <w:r/>
      <w:bookmarkEnd w:id="1040"/>
      <w:r/>
      <w:bookmarkEnd w:id="1041"/>
      <w:r/>
      <w:bookmarkEnd w:id="1042"/>
      <w:r/>
      <w:bookmarkEnd w:id="1043"/>
      <w:r/>
      <w:bookmarkEnd w:id="1044"/>
      <w:r>
        <w:rPr>
          <w:rFonts w:eastAsia="黑体"/>
          <w:color w:val="000000" w:themeColor="text1"/>
          <w:sz w:val="30"/>
          <w:szCs w:val="30"/>
          <w:highlight w:val="none"/>
          <w14:textFill>
            <w14:solidFill>
              <w14:schemeClr w14:val="tx1"/>
            </w14:solidFill>
          </w14:textFill>
        </w:rPr>
        <w:t xml:space="preserve">    </w:t>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发包人（全称）：</w:t>
      </w:r>
      <w:r>
        <w:rPr>
          <w:rFonts w:hint="eastAsia" w:ascii="Times New Roman" w:hAnsi="Times New Roman" w:eastAsia="仿宋_GB2312" w:cs="Times New Roman"/>
          <w:color w:val="000000" w:themeColor="text1"/>
          <w:sz w:val="30"/>
          <w:szCs w:val="32"/>
          <w:highlight w:val="none"/>
          <w:u w:val="single"/>
          <w:lang w:val="en-US" w:eastAsia="zh-CN"/>
          <w14:textFill>
            <w14:solidFill>
              <w14:schemeClr w14:val="tx1"/>
            </w14:solidFill>
          </w14:textFill>
        </w:rPr>
        <w:t xml:space="preserve">丹阳市丹北镇人民政府</w:t>
      </w:r>
      <w:r/>
    </w:p>
    <w:p>
      <w:pPr>
        <w:spacing w:line="440" w:lineRule="exact"/>
        <w:rPr>
          <w:rFonts w:hint="default"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承包人（全称）：</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发包人和承包人根据《中华人民共和国建筑法》和《建设工程质量管理条例》，经协商一致就</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丹北镇高桥新村雨污水管网维修改造工程</w:t>
      </w:r>
      <w:r>
        <w:rPr>
          <w:rFonts w:eastAsia="仿宋_GB2312"/>
          <w:color w:val="000000" w:themeColor="text1"/>
          <w:sz w:val="30"/>
          <w:szCs w:val="30"/>
          <w:highlight w:val="none"/>
          <w14:textFill>
            <w14:solidFill>
              <w14:schemeClr w14:val="tx1"/>
            </w14:solidFill>
          </w14:textFill>
        </w:rPr>
        <w:t xml:space="preserve">（工程全称）签订工程质量保修书。</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45" w:name="_Toc18956"/>
      <w:r/>
      <w:bookmarkStart w:id="1046" w:name="_Toc6312"/>
      <w:r>
        <w:rPr>
          <w:rFonts w:eastAsia="黑体"/>
          <w:color w:val="000000" w:themeColor="text1"/>
          <w:sz w:val="30"/>
          <w:szCs w:val="30"/>
          <w:highlight w:val="none"/>
          <w14:textFill>
            <w14:solidFill>
              <w14:schemeClr w14:val="tx1"/>
            </w14:solidFill>
          </w14:textFill>
        </w:rPr>
        <w:t xml:space="preserve">一、工程质量保修范围和内容</w:t>
      </w:r>
      <w:bookmarkEnd w:id="1045"/>
      <w:r/>
      <w:bookmarkEnd w:id="1046"/>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7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u w:val="single"/>
          <w14:textFill>
            <w14:solidFill>
              <w14:schemeClr w14:val="tx1"/>
            </w14:solidFill>
          </w14:textFill>
        </w:rPr>
        <w:t xml:space="preserve">按合同承包范围内的所有内容</w:t>
      </w:r>
      <w:r>
        <w:rPr>
          <w:rFonts w:eastAsia="仿宋_GB2312"/>
          <w:color w:val="000000" w:themeColor="text1"/>
          <w:sz w:val="30"/>
          <w:szCs w:val="30"/>
          <w:highlight w:val="none"/>
          <w:u w:val="single"/>
          <w14:textFill>
            <w14:solidFill>
              <w14:schemeClr w14:val="tx1"/>
            </w14:solidFill>
          </w14:textFill>
        </w:rPr>
        <w:t xml:space="preserve">。</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仿宋_GB2312"/>
          <w:b/>
          <w:color w:val="000000" w:themeColor="text1"/>
          <w:sz w:val="30"/>
          <w:szCs w:val="30"/>
          <w:highlight w:val="none"/>
          <w14:textFill>
            <w14:solidFill>
              <w14:schemeClr w14:val="tx1"/>
            </w14:solidFill>
          </w14:textFill>
        </w:rPr>
        <w:t xml:space="preserve">　　</w:t>
      </w:r>
      <w:bookmarkStart w:id="1047" w:name="_Toc642"/>
      <w:r/>
      <w:bookmarkStart w:id="1048" w:name="_Toc8061"/>
      <w:r>
        <w:rPr>
          <w:rFonts w:eastAsia="黑体"/>
          <w:color w:val="000000" w:themeColor="text1"/>
          <w:sz w:val="30"/>
          <w:szCs w:val="30"/>
          <w:highlight w:val="none"/>
          <w14:textFill>
            <w14:solidFill>
              <w14:schemeClr w14:val="tx1"/>
            </w14:solidFill>
          </w14:textFill>
        </w:rPr>
        <w:t xml:space="preserve">二、质量保修期</w:t>
      </w:r>
      <w:bookmarkEnd w:id="1047"/>
      <w:r/>
      <w:bookmarkEnd w:id="1048"/>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根据《建设工程质量管理条例》及有关规定，工程的质量保修期如下：</w:t>
      </w:r>
      <w:r/>
    </w:p>
    <w:p>
      <w:pPr>
        <w:ind w:firstLine="600"/>
        <w:rPr>
          <w:rFonts w:hint="eastAsia" w:ascii="仿宋_GB2312" w:eastAsia="仿宋_GB2312"/>
          <w:color w:val="000000" w:themeColor="text1"/>
          <w:sz w:val="30"/>
          <w:szCs w:val="30"/>
          <w:highlight w:val="none"/>
          <w14:textFill>
            <w14:solidFill>
              <w14:schemeClr w14:val="tx1"/>
            </w14:solidFill>
          </w14:textFill>
        </w:rPr>
      </w:pPr>
      <w:r>
        <w:rPr>
          <w:rFonts w:hint="eastAsia" w:ascii="仿宋_GB2312" w:eastAsia="仿宋_GB2312"/>
          <w:color w:val="000000" w:themeColor="text1"/>
          <w:sz w:val="30"/>
          <w:szCs w:val="30"/>
          <w:highlight w:val="none"/>
          <w14:textFill>
            <w14:solidFill>
              <w14:schemeClr w14:val="tx1"/>
            </w14:solidFill>
          </w14:textFill>
        </w:rPr>
        <w:t xml:space="preserve">1</w:t>
      </w:r>
      <w:r>
        <w:rPr>
          <w:rFonts w:hint="eastAsia" w:eastAsia="仿宋_GB2312"/>
          <w:color w:val="000000" w:themeColor="text1"/>
          <w:sz w:val="30"/>
          <w:szCs w:val="30"/>
          <w:highlight w:val="none"/>
          <w14:textFill>
            <w14:solidFill>
              <w14:schemeClr w14:val="tx1"/>
            </w14:solidFill>
          </w14:textFill>
        </w:rPr>
        <w:t xml:space="preserve">．</w:t>
      </w:r>
      <w:r>
        <w:rPr>
          <w:rFonts w:hint="eastAsia" w:ascii="仿宋_GB2312" w:eastAsia="仿宋_GB2312"/>
          <w:color w:val="000000" w:themeColor="text1"/>
          <w:sz w:val="30"/>
          <w:szCs w:val="30"/>
          <w:highlight w:val="none"/>
          <w14:textFill>
            <w14:solidFill>
              <w14:schemeClr w14:val="tx1"/>
            </w14:solidFill>
          </w14:textFill>
        </w:rPr>
        <w:t xml:space="preserve">地基基础工程和主体结构工程为</w:t>
      </w:r>
      <w:r>
        <w:rPr>
          <w:rFonts w:hint="eastAsia" w:ascii="仿宋_GB2312" w:eastAsia="仿宋_GB2312"/>
          <w:color w:val="000000" w:themeColor="text1"/>
          <w:sz w:val="30"/>
          <w:szCs w:val="30"/>
          <w:highlight w:val="none"/>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highlight w:val="none"/>
          <w14:textFill>
            <w14:solidFill>
              <w14:schemeClr w14:val="tx1"/>
            </w14:solidFill>
          </w14:textFill>
        </w:rPr>
        <w:t xml:space="preserve">为</w:t>
      </w:r>
      <w:r>
        <w:rPr>
          <w:rFonts w:hint="eastAsia" w:eastAsia="仿宋_GB2312"/>
          <w:color w:val="000000" w:themeColor="text1"/>
          <w:sz w:val="30"/>
          <w:szCs w:val="30"/>
          <w:highlight w:val="none"/>
          <w:u w:val="single"/>
          <w14:textFill>
            <w14:solidFill>
              <w14:schemeClr w14:val="tx1"/>
            </w14:solidFill>
          </w14:textFill>
        </w:rPr>
        <w:t xml:space="preserve"> 五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装修工程为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电气管线、给排水管道、设备安装工程为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5</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供热与供冷系统为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6</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住宅小区内的给排水设施、道路等配套工程为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7</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其他项目保修期限约定如下：</w:t>
      </w:r>
      <w:r>
        <w:rPr>
          <w:rFonts w:hint="eastAsia" w:eastAsia="仿宋_GB2312"/>
          <w:color w:val="000000" w:themeColor="text1"/>
          <w:sz w:val="30"/>
          <w:szCs w:val="30"/>
          <w:highlight w:val="none"/>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highlight w:val="none"/>
          <w14:textFill>
            <w14:solidFill>
              <w14:schemeClr w14:val="tx1"/>
            </w14:solidFill>
          </w14:textFill>
        </w:rPr>
        <w:t xml:space="preserve">。</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highlight w:val="none"/>
          <w14:textFill>
            <w14:solidFill>
              <w14:schemeClr w14:val="tx1"/>
            </w14:solidFill>
          </w14:textFill>
        </w:rPr>
        <w:outlineLvl w:val="0"/>
      </w:pPr>
      <w:r/>
      <w:bookmarkStart w:id="1049" w:name="_Toc18082"/>
      <w:r/>
      <w:bookmarkStart w:id="1050" w:name="_Toc18787"/>
      <w:r>
        <w:rPr>
          <w:rFonts w:eastAsia="黑体"/>
          <w:color w:val="000000" w:themeColor="text1"/>
          <w:sz w:val="30"/>
          <w:szCs w:val="30"/>
          <w:highlight w:val="none"/>
          <w14:textFill>
            <w14:solidFill>
              <w14:schemeClr w14:val="tx1"/>
            </w14:solidFill>
          </w14:textFill>
        </w:rPr>
        <w:t xml:space="preserve">三、缺陷责任期</w:t>
      </w:r>
      <w:bookmarkEnd w:id="1049"/>
      <w:r/>
      <w:bookmarkEnd w:id="1050"/>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工程缺陷责任期为</w:t>
      </w:r>
      <w:r>
        <w:rPr>
          <w:rFonts w:hint="eastAsia" w:eastAsia="仿宋_GB2312"/>
          <w:color w:val="000000" w:themeColor="text1"/>
          <w:sz w:val="30"/>
          <w:szCs w:val="30"/>
          <w:highlight w:val="none"/>
          <w:u w:val="single"/>
          <w14:textFill>
            <w14:solidFill>
              <w14:schemeClr w14:val="tx1"/>
            </w14:solidFill>
          </w14:textFill>
        </w:rPr>
        <w:t xml:space="preserve"> 24 </w:t>
      </w:r>
      <w:r>
        <w:rPr>
          <w:rFonts w:eastAsia="仿宋_GB2312"/>
          <w:color w:val="000000" w:themeColor="text1"/>
          <w:sz w:val="30"/>
          <w:szCs w:val="30"/>
          <w:highlight w:val="none"/>
          <w14:textFill>
            <w14:solidFill>
              <w14:schemeClr w14:val="tx1"/>
            </w14:solidFill>
          </w14:textFill>
        </w:rPr>
        <w:t xml:space="preserve">个月，缺陷责任期自工程</w:t>
      </w:r>
      <w:r>
        <w:rPr>
          <w:rFonts w:hint="eastAsia" w:eastAsia="仿宋_GB2312"/>
          <w:color w:val="000000" w:themeColor="text1"/>
          <w:sz w:val="30"/>
          <w:szCs w:val="30"/>
          <w:highlight w:val="none"/>
          <w14:textFill>
            <w14:solidFill>
              <w14:schemeClr w14:val="tx1"/>
            </w14:solidFill>
          </w14:textFill>
        </w:rPr>
        <w:t xml:space="preserve">通过竣工验收</w:t>
      </w:r>
      <w:r>
        <w:rPr>
          <w:rFonts w:eastAsia="仿宋_GB2312"/>
          <w:color w:val="000000" w:themeColor="text1"/>
          <w:sz w:val="30"/>
          <w:szCs w:val="30"/>
          <w:highlight w:val="none"/>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51" w:name="_Toc6063"/>
      <w:r/>
      <w:bookmarkStart w:id="1052" w:name="_Toc9711"/>
      <w:r>
        <w:rPr>
          <w:rFonts w:eastAsia="黑体"/>
          <w:color w:val="000000" w:themeColor="text1"/>
          <w:sz w:val="30"/>
          <w:szCs w:val="30"/>
          <w:highlight w:val="none"/>
          <w14:textFill>
            <w14:solidFill>
              <w14:schemeClr w14:val="tx1"/>
            </w14:solidFill>
          </w14:textFill>
        </w:rPr>
        <w:t xml:space="preserve">四、质量保修责任</w:t>
      </w:r>
      <w:bookmarkEnd w:id="1051"/>
      <w:r/>
      <w:bookmarkEnd w:id="1052"/>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1</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53" w:name="_Toc23149"/>
      <w:r/>
      <w:bookmarkStart w:id="1054" w:name="_Toc325"/>
      <w:r>
        <w:rPr>
          <w:rFonts w:eastAsia="黑体"/>
          <w:color w:val="000000" w:themeColor="text1"/>
          <w:sz w:val="30"/>
          <w:szCs w:val="30"/>
          <w:highlight w:val="none"/>
          <w14:textFill>
            <w14:solidFill>
              <w14:schemeClr w14:val="tx1"/>
            </w14:solidFill>
          </w14:textFill>
        </w:rPr>
        <w:t xml:space="preserve">五、保修费用</w:t>
      </w:r>
      <w:bookmarkEnd w:id="1053"/>
      <w:r/>
      <w:bookmarkEnd w:id="1054"/>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highlight w:val="none"/>
          <w14:textFill>
            <w14:solidFill>
              <w14:schemeClr w14:val="tx1"/>
            </w14:solidFill>
          </w14:textFill>
        </w:rPr>
        <w:outlineLvl w:val="0"/>
      </w:pPr>
      <w:r/>
      <w:bookmarkStart w:id="1055" w:name="_Toc1520"/>
      <w:r/>
      <w:bookmarkStart w:id="1056" w:name="_Toc23874"/>
      <w:r>
        <w:rPr>
          <w:rFonts w:eastAsia="黑体"/>
          <w:b/>
          <w:color w:val="000000" w:themeColor="text1"/>
          <w:sz w:val="30"/>
          <w:szCs w:val="30"/>
          <w:highlight w:val="none"/>
          <w14:textFill>
            <w14:solidFill>
              <w14:schemeClr w14:val="tx1"/>
            </w14:solidFill>
          </w14:textFill>
        </w:rPr>
        <w:t xml:space="preserve">六</w:t>
      </w:r>
      <w:r>
        <w:rPr>
          <w:rFonts w:eastAsia="黑体"/>
          <w:color w:val="000000" w:themeColor="text1"/>
          <w:sz w:val="30"/>
          <w:szCs w:val="30"/>
          <w:highlight w:val="none"/>
          <w14:textFill>
            <w14:solidFill>
              <w14:schemeClr w14:val="tx1"/>
            </w14:solidFill>
          </w14:textFill>
        </w:rPr>
        <w:t xml:space="preserve">、双方约定的其他工程质量保修事项</w:t>
      </w:r>
      <w:r>
        <w:rPr>
          <w:rFonts w:eastAsia="仿宋_GB2312"/>
          <w:color w:val="000000" w:themeColor="text1"/>
          <w:sz w:val="30"/>
          <w:szCs w:val="30"/>
          <w:highlight w:val="none"/>
          <w14:textFill>
            <w14:solidFill>
              <w14:schemeClr w14:val="tx1"/>
            </w14:solidFill>
          </w14:textFill>
        </w:rPr>
        <w:t xml:space="preserve">：</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w:t>
      </w:r>
      <w:bookmarkEnd w:id="1055"/>
      <w:r/>
      <w:bookmarkEnd w:id="1056"/>
      <w:r/>
      <w:r/>
    </w:p>
    <w:p>
      <w:pPr>
        <w:ind w:firstLine="57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both"/>
        <w:keepLines/>
        <w:keepNext/>
        <w:spacing w:before="360" w:after="200"/>
        <w:widowControl w:val="off"/>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outlineLvl w:val="9"/>
      </w:pPr>
      <w:r>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发包人(公章)：</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承包人(公章)：</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000" w:hanging="6000"/>
        <w:spacing w:line="360" w:lineRule="auto"/>
        <w:rPr>
          <w:rFonts w:hint="default" w:ascii="Times New Roman" w:hAnsi="Times New Roman" w:eastAsia="仿宋_GB2312" w:cs="Times New Roman"/>
          <w:color w:val="000000" w:themeColor="text1"/>
          <w:sz w:val="30"/>
          <w:szCs w:val="30"/>
          <w:highlight w:val="none"/>
          <w:u w:val="singl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地  址：</w:t>
      </w:r>
      <w:r>
        <w:rPr>
          <w:rFonts w:hint="eastAsia" w:eastAsia="仿宋_GB2312"/>
          <w:color w:val="000000" w:themeColor="text1"/>
          <w:sz w:val="22"/>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地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址：</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900" w:hanging="69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22"/>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hint="eastAsia"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账  号：</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账</w:t>
      </w:r>
      <w:r>
        <w:rPr>
          <w:rFonts w:hint="eastAsia" w:eastAsia="仿宋_GB2312"/>
          <w:color w:val="000000" w:themeColor="text1"/>
          <w:sz w:val="30"/>
          <w:szCs w:val="30"/>
          <w:highlight w:val="non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号：</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2"/>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57" w:name="_Toc31873"/>
      <w:r>
        <w:rPr>
          <w:rFonts w:eastAsia="仿宋_GB2312"/>
          <w:color w:val="000000" w:themeColor="text1"/>
          <w:sz w:val="30"/>
          <w:szCs w:val="30"/>
          <w:highlight w:val="none"/>
          <w14:textFill>
            <w14:solidFill>
              <w14:schemeClr w14:val="tx1"/>
            </w14:solidFill>
          </w14:textFill>
        </w:rPr>
        <w:t xml:space="preserve">附</w:t>
      </w:r>
      <w:bookmarkStart w:id="1058" w:name="_Toc296347226"/>
      <w:r/>
      <w:bookmarkStart w:id="1059" w:name="_Toc296891055"/>
      <w:r/>
      <w:bookmarkStart w:id="1060" w:name="_Toc267261698"/>
      <w:r/>
      <w:bookmarkStart w:id="1061" w:name="_Toc296503227"/>
      <w:r/>
      <w:bookmarkStart w:id="1062" w:name="_Toc296346728"/>
      <w:r/>
      <w:bookmarkStart w:id="1063" w:name="_Toc296891267"/>
      <w:r/>
      <w:bookmarkStart w:id="1064" w:name="_Toc296944566"/>
      <w:r>
        <w:rPr>
          <w:rFonts w:eastAsia="仿宋_GB2312"/>
          <w:color w:val="000000" w:themeColor="text1"/>
          <w:sz w:val="30"/>
          <w:szCs w:val="30"/>
          <w:highlight w:val="none"/>
          <w14:textFill>
            <w14:solidFill>
              <w14:schemeClr w14:val="tx1"/>
            </w14:solidFill>
          </w14:textFill>
        </w:rPr>
        <w:t xml:space="preserve">件5：</w:t>
      </w:r>
      <w:bookmarkEnd w:id="1057"/>
      <w:r/>
      <w:bookmarkEnd w:id="1058"/>
      <w:r/>
      <w:bookmarkEnd w:id="1059"/>
      <w:r/>
      <w:bookmarkEnd w:id="1060"/>
      <w:r/>
      <w:bookmarkEnd w:id="1061"/>
      <w:r/>
      <w:bookmarkEnd w:id="1062"/>
      <w:r/>
      <w:bookmarkEnd w:id="1063"/>
      <w:r/>
      <w:bookmarkEnd w:id="1064"/>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承包人用于本工程施工的机械设备表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65" w:name="_Toc19853"/>
      <w:r>
        <w:rPr>
          <w:rFonts w:eastAsia="仿宋_GB2312"/>
          <w:color w:val="000000" w:themeColor="text1"/>
          <w:sz w:val="30"/>
          <w:szCs w:val="30"/>
          <w:highlight w:val="none"/>
          <w14:textFill>
            <w14:solidFill>
              <w14:schemeClr w14:val="tx1"/>
            </w14:solidFill>
          </w14:textFill>
        </w:rPr>
        <w:t xml:space="preserve">附</w:t>
      </w:r>
      <w:bookmarkStart w:id="1066" w:name="_Toc296347227"/>
      <w:r/>
      <w:bookmarkStart w:id="1067" w:name="_Toc296346729"/>
      <w:r/>
      <w:bookmarkStart w:id="1068" w:name="_Toc296891268"/>
      <w:r/>
      <w:bookmarkStart w:id="1069" w:name="_Toc267261699"/>
      <w:r/>
      <w:bookmarkStart w:id="1070" w:name="_Toc296503228"/>
      <w:r/>
      <w:bookmarkStart w:id="1071" w:name="_Toc296944567"/>
      <w:r/>
      <w:bookmarkStart w:id="1072" w:name="_Toc296891056"/>
      <w:r>
        <w:rPr>
          <w:rFonts w:eastAsia="仿宋_GB2312"/>
          <w:color w:val="000000" w:themeColor="text1"/>
          <w:sz w:val="30"/>
          <w:szCs w:val="30"/>
          <w:highlight w:val="none"/>
          <w14:textFill>
            <w14:solidFill>
              <w14:schemeClr w14:val="tx1"/>
            </w14:solidFill>
          </w14:textFill>
        </w:rPr>
        <w:t xml:space="preserve">件6：</w:t>
      </w:r>
      <w:bookmarkEnd w:id="1065"/>
      <w:r/>
      <w:bookmarkEnd w:id="1066"/>
      <w:r/>
      <w:bookmarkEnd w:id="1067"/>
      <w:r/>
      <w:bookmarkEnd w:id="1068"/>
      <w:r/>
      <w:bookmarkEnd w:id="1069"/>
      <w:r/>
      <w:bookmarkEnd w:id="1070"/>
      <w:r/>
      <w:bookmarkEnd w:id="1071"/>
      <w:r/>
      <w:bookmarkEnd w:id="1072"/>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3"/>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3"/>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single" w:color="auto" w:sz="12"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73" w:name="_Toc13500"/>
      <w:r>
        <w:rPr>
          <w:rFonts w:eastAsia="仿宋_GB2312"/>
          <w:color w:val="000000" w:themeColor="text1"/>
          <w:sz w:val="30"/>
          <w:szCs w:val="30"/>
          <w:highlight w:val="none"/>
          <w14:textFill>
            <w14:solidFill>
              <w14:schemeClr w14:val="tx1"/>
            </w14:solidFill>
          </w14:textFill>
        </w:rPr>
        <w:t xml:space="preserve">附</w:t>
      </w:r>
      <w:bookmarkStart w:id="1074" w:name="_Toc296346730"/>
      <w:r/>
      <w:bookmarkStart w:id="1075" w:name="_Toc296891057"/>
      <w:r/>
      <w:bookmarkStart w:id="1076" w:name="_Toc296503229"/>
      <w:r/>
      <w:bookmarkStart w:id="1077" w:name="_Toc296891269"/>
      <w:r/>
      <w:bookmarkStart w:id="1078" w:name="_Toc296944568"/>
      <w:r/>
      <w:bookmarkStart w:id="1079" w:name="_Toc296347228"/>
      <w:r>
        <w:rPr>
          <w:rFonts w:eastAsia="仿宋_GB2312"/>
          <w:color w:val="000000" w:themeColor="text1"/>
          <w:sz w:val="30"/>
          <w:szCs w:val="30"/>
          <w:highlight w:val="none"/>
          <w14:textFill>
            <w14:solidFill>
              <w14:schemeClr w14:val="tx1"/>
            </w14:solidFill>
          </w14:textFill>
        </w:rPr>
        <w:t xml:space="preserve">件7：</w:t>
      </w:r>
      <w:bookmarkEnd w:id="1073"/>
      <w:r/>
      <w:bookmarkEnd w:id="1074"/>
      <w:r/>
      <w:bookmarkEnd w:id="1075"/>
      <w:r/>
      <w:bookmarkEnd w:id="1076"/>
      <w:r/>
      <w:bookmarkEnd w:id="1077"/>
      <w:r/>
      <w:bookmarkEnd w:id="1078"/>
      <w:r/>
      <w:bookmarkEnd w:id="1079"/>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分包人主要施工管理人员表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single" w:color="auto" w:sz="12"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80" w:name="_Toc31783"/>
      <w:r>
        <w:rPr>
          <w:rFonts w:eastAsia="仿宋_GB2312"/>
          <w:color w:val="000000" w:themeColor="text1"/>
          <w:sz w:val="30"/>
          <w:szCs w:val="30"/>
          <w:highlight w:val="none"/>
          <w14:textFill>
            <w14:solidFill>
              <w14:schemeClr w14:val="tx1"/>
            </w14:solidFill>
          </w14:textFill>
        </w:rPr>
        <w:t xml:space="preserve">附件11：</w:t>
      </w:r>
      <w:bookmarkEnd w:id="1080"/>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81" w:name="_Toc19243"/>
      <w:r/>
      <w:bookmarkStart w:id="1082" w:name="_Toc10209"/>
      <w:r>
        <w:rPr>
          <w:rFonts w:eastAsia="黑体"/>
          <w:color w:val="000000" w:themeColor="text1"/>
          <w:sz w:val="30"/>
          <w:szCs w:val="30"/>
          <w:highlight w:val="none"/>
          <w14:textFill>
            <w14:solidFill>
              <w14:schemeClr w14:val="tx1"/>
            </w14:solidFill>
          </w14:textFill>
        </w:rPr>
        <w:t xml:space="preserve">11-1：材料暂估价表</w:t>
      </w:r>
      <w:bookmarkEnd w:id="1081"/>
      <w:r/>
      <w:bookmarkEnd w:id="1082"/>
      <w:r/>
      <w:r/>
    </w:p>
    <w:tbl>
      <w:tblPr>
        <w:tblStyle w:val="90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464"/>
        </w:trPr>
        <w:tc>
          <w:tcPr>
            <w:tcBorders>
              <w:top w:val="single" w:color="auto" w:sz="12" w:space="0"/>
              <w:bottom w:val="single" w:color="auto" w:sz="6" w:space="0"/>
            </w:tcBorders>
            <w:tcW w:w="993"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before="156" w:after="156" w:line="440" w:lineRule="exact"/>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r>
      <w:r/>
    </w:p>
    <w:p>
      <w:pP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br w:type="page" w:clear="all"/>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83" w:name="_Toc22980"/>
      <w:r>
        <w:rPr>
          <w:rFonts w:eastAsia="黑体"/>
          <w:color w:val="000000" w:themeColor="text1"/>
          <w:sz w:val="30"/>
          <w:szCs w:val="30"/>
          <w:highlight w:val="none"/>
          <w14:textFill>
            <w14:solidFill>
              <w14:schemeClr w14:val="tx1"/>
            </w14:solidFill>
          </w14:textFill>
        </w:rPr>
        <w:t xml:space="preserve">11-2：工程设备暂估价表</w:t>
      </w:r>
      <w:bookmarkEnd w:id="1083"/>
      <w:r/>
      <w:r/>
    </w:p>
    <w:tbl>
      <w:tblPr>
        <w:tblStyle w:val="90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84" w:name="_Toc14525"/>
      <w:r>
        <w:rPr>
          <w:rFonts w:eastAsia="黑体"/>
          <w:color w:val="000000" w:themeColor="text1"/>
          <w:sz w:val="30"/>
          <w:szCs w:val="30"/>
          <w:highlight w:val="none"/>
          <w14:textFill>
            <w14:solidFill>
              <w14:schemeClr w14:val="tx1"/>
            </w14:solidFill>
          </w14:textFill>
        </w:rPr>
        <w:t xml:space="preserve">11-3：专业工程暂估价表</w:t>
      </w:r>
      <w:bookmarkEnd w:id="1084"/>
      <w:r/>
      <w:r/>
    </w:p>
    <w:tbl>
      <w:tblPr>
        <w:tblStyle w:val="90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工程内容</w:t>
            </w:r>
            <w:r/>
          </w:p>
        </w:tc>
        <w:tc>
          <w:tcPr>
            <w:tcBorders>
              <w:top w:val="single" w:color="auto" w:sz="12" w:space="0"/>
              <w:bottom w:val="single" w:color="auto" w:sz="6" w:space="0"/>
            </w:tcBorders>
            <w:tcW w:w="1276"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gridSpan w:val="4"/>
            <w:tcW w:w="8817"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小计：</w:t>
            </w:r>
            <w:r/>
          </w:p>
        </w:tc>
      </w:tr>
    </w:tbl>
    <w:p>
      <w:pPr>
        <w:pStyle w:val="1156"/>
        <w:jc w:val="right"/>
        <w:spacing w:line="400" w:lineRule="exact"/>
        <w:widowControl/>
        <w:rPr>
          <w:rFonts w:hint="eastAsia"/>
          <w:color w:val="auto"/>
          <w:sz w:val="20"/>
          <w:highlight w:val="none"/>
        </w:rPr>
      </w:pPr>
      <w:r>
        <w:rPr>
          <w:color w:val="auto"/>
          <w:highlight w:val="none"/>
        </w:rPr>
        <w:br w:type="page" w:clear="all"/>
      </w:r>
      <w:r/>
    </w:p>
    <w:p>
      <w:pPr>
        <w:pStyle w:val="1094"/>
        <w:jc w:val="center"/>
        <w:rPr>
          <w:color w:val="auto"/>
          <w:highlight w:val="none"/>
        </w:rPr>
      </w:pPr>
      <w:r/>
      <w:bookmarkStart w:id="1085" w:name="_Toc73365512"/>
      <w:r/>
      <w:bookmarkStart w:id="1086" w:name="_Toc18681"/>
      <w:r/>
      <w:bookmarkStart w:id="1087" w:name="_Toc17013"/>
      <w:r/>
      <w:bookmarkStart w:id="1088" w:name="_Toc73364899"/>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1085"/>
      <w:r/>
      <w:bookmarkEnd w:id="1086"/>
      <w:r/>
      <w:bookmarkEnd w:id="1087"/>
      <w:r/>
      <w:bookmarkEnd w:id="1088"/>
      <w:r/>
      <w:bookmarkStart w:id="1089" w:name="EB69fca8740d1f4b0e9a8dbc98881cd3d4"/>
      <w:r/>
      <w:r/>
    </w:p>
    <w:p>
      <w:pPr>
        <w:pStyle w:val="1158"/>
        <w:keepLines w:val="0"/>
        <w:keepNext w:val="0"/>
        <w:pageBreakBefore w:val="0"/>
        <w:spacing w:before="240" w:after="240"/>
        <w:widowControl/>
        <w:rPr>
          <w:rStyle w:val="1098"/>
          <w:rFonts w:ascii="Times New Roman" w:hAnsi="Times New Roman" w:eastAsia="Times New Roman" w:cs="Times New Roman"/>
          <w:color w:val="auto"/>
          <w:sz w:val="24"/>
          <w:szCs w:val="24"/>
          <w:highlight w:val="none"/>
        </w:rPr>
        <w:outlineLvl w:val="0"/>
      </w:pPr>
      <w:r/>
      <w:bookmarkStart w:id="1090" w:name="_Toc7321"/>
      <w:r>
        <w:rPr>
          <w:rStyle w:val="1157"/>
          <w:color w:val="auto"/>
          <w:highlight w:val="none"/>
        </w:rPr>
        <w:t xml:space="preserve">一.项目概况</w:t>
      </w:r>
      <w:bookmarkEnd w:id="1090"/>
      <w:r/>
      <w:r/>
    </w:p>
    <w:p>
      <w:pPr>
        <w:pStyle w:val="1158"/>
        <w:ind w:firstLine="440"/>
        <w:keepLines w:val="0"/>
        <w:keepNext w:val="0"/>
        <w:pageBreakBefore w:val="0"/>
        <w:spacing w:line="360" w:lineRule="auto"/>
        <w:widowControl/>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lang w:val="en-US" w:eastAsia="zh-CN"/>
        </w:rPr>
        <w:t xml:space="preserve">本</w:t>
      </w:r>
      <w:r>
        <w:rPr>
          <w:rStyle w:val="1098"/>
          <w:rFonts w:hint="eastAsia" w:ascii="宋体" w:hAnsi="宋体" w:eastAsia="宋体" w:cs="宋体"/>
          <w:color w:val="auto"/>
          <w:sz w:val="22"/>
          <w:szCs w:val="22"/>
          <w:highlight w:val="none"/>
          <w:lang w:val="en-US" w:eastAsia="zh-CN"/>
        </w:rPr>
        <w:t xml:space="preserve">项目为丹北镇高桥新村雨污水管网维修改造工程，项目主要包含雨水、污水管道改造，道路恢复及配套工程。雨水系统：更换雨水管道约1116米，修复检查井66座，新建单篦雨水口5座及连接管10米。污水系统：修复污水管道约727米，改造接户管约200米，新建污水主管275米（预留市政接口）；新建检查井13座、修复70座，清掏化粪池16座，包管加固30米。道路修复：恢复水泥混凝土路面约7600平方米，植筋7333根，耗用钢筋6吨。配套工程：排查、粉刷、堵漏检查井232座，实施管道封堵102处，完成溯源排查及沟槽支护各一项。</w:t>
      </w:r>
      <w:r/>
    </w:p>
    <w:p>
      <w:pPr>
        <w:pStyle w:val="1158"/>
        <w:ind w:firstLine="440"/>
        <w:keepLines w:val="0"/>
        <w:keepNext w:val="0"/>
        <w:pageBreakBefore w:val="0"/>
        <w:spacing w:line="360" w:lineRule="auto"/>
        <w:widowControl/>
        <w:rPr>
          <w:rStyle w:val="1098"/>
          <w:rFonts w:ascii="Times New Roman" w:hAnsi="Times New Roman" w:eastAsia="Times New Roman" w:cs="Times New Roman"/>
          <w:color w:val="auto"/>
          <w:sz w:val="22"/>
          <w:szCs w:val="22"/>
          <w:highlight w:val="none"/>
        </w:rPr>
      </w:pPr>
      <w:r>
        <w:rPr>
          <w:rStyle w:val="1098"/>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158"/>
        <w:ind w:firstLine="440"/>
        <w:keepLines w:val="0"/>
        <w:keepNext w:val="0"/>
        <w:pageBreakBefore w:val="0"/>
        <w:spacing w:line="360" w:lineRule="auto"/>
        <w:widowControl/>
        <w:rPr>
          <w:rStyle w:val="1098"/>
          <w:rFonts w:hint="eastAsia" w:ascii="Times New Roman" w:hAnsi="Times New Roman" w:eastAsia="宋体" w:cs="Times New Roman"/>
          <w:color w:val="auto"/>
          <w:sz w:val="22"/>
          <w:szCs w:val="22"/>
          <w:highlight w:val="none"/>
        </w:rPr>
      </w:pPr>
      <w:r>
        <w:rPr>
          <w:rStyle w:val="1098"/>
          <w:rFonts w:ascii="宋体" w:hAnsi="宋体" w:eastAsia="宋体" w:cs="宋体"/>
          <w:color w:val="auto"/>
          <w:sz w:val="22"/>
          <w:szCs w:val="22"/>
          <w:highlight w:val="none"/>
        </w:rPr>
        <w:t xml:space="preserve">项目所属行业：</w:t>
      </w:r>
      <w:r>
        <w:rPr>
          <w:rStyle w:val="1098"/>
          <w:rFonts w:hint="eastAsia" w:ascii="宋体" w:hAnsi="宋体" w:eastAsia="宋体" w:cs="宋体"/>
          <w:color w:val="auto"/>
          <w:sz w:val="22"/>
          <w:szCs w:val="22"/>
          <w:highlight w:val="none"/>
          <w:lang w:eastAsia="zh-CN"/>
        </w:rPr>
        <w:t xml:space="preserve">建筑业</w:t>
      </w:r>
      <w:r/>
    </w:p>
    <w:p>
      <w:pPr>
        <w:pStyle w:val="1158"/>
        <w:keepLines w:val="0"/>
        <w:keepNext w:val="0"/>
        <w:pageBreakBefore w:val="0"/>
        <w:spacing w:before="240" w:after="240"/>
        <w:widowControl/>
        <w:rPr>
          <w:rStyle w:val="1157"/>
          <w:rFonts w:ascii="宋体" w:hAnsi="宋体" w:eastAsia="宋体" w:cs="宋体"/>
          <w:color w:val="auto"/>
          <w:highlight w:val="none"/>
        </w:rPr>
        <w:outlineLvl w:val="0"/>
      </w:pPr>
      <w:r/>
      <w:bookmarkStart w:id="1091" w:name="_Toc9911"/>
      <w:r>
        <w:rPr>
          <w:rStyle w:val="1157"/>
          <w:rFonts w:ascii="宋体" w:hAnsi="宋体" w:eastAsia="宋体" w:cs="宋体"/>
          <w:color w:val="auto"/>
          <w:highlight w:val="none"/>
        </w:rPr>
        <w:t xml:space="preserve">二.采购标的汇总表</w:t>
      </w:r>
      <w:bookmarkEnd w:id="1091"/>
      <w:r/>
      <w:r/>
    </w:p>
    <w:p>
      <w:pPr>
        <w:pStyle w:val="1158"/>
        <w:spacing w:before="240" w:after="240"/>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rPr>
        <w:t xml:space="preserve">（一） 采购标的</w:t>
      </w:r>
      <w:r/>
    </w:p>
    <w:p>
      <w:pPr>
        <w:pStyle w:val="1158"/>
        <w:spacing w:before="240" w:after="240"/>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rPr>
        <w:t xml:space="preserve">1.</w:t>
      </w:r>
      <w:r>
        <w:rPr>
          <w:rStyle w:val="1098"/>
          <w:rFonts w:hint="eastAsia" w:ascii="宋体" w:hAnsi="宋体" w:eastAsia="宋体" w:cs="宋体"/>
          <w:color w:val="auto"/>
          <w:sz w:val="22"/>
          <w:szCs w:val="22"/>
          <w:highlight w:val="none"/>
          <w:lang w:eastAsia="zh-CN"/>
        </w:rPr>
        <w:t xml:space="preserve">工程</w:t>
      </w:r>
      <w:r>
        <w:rPr>
          <w:rStyle w:val="1098"/>
          <w:rFonts w:hint="eastAsia" w:ascii="宋体" w:hAnsi="宋体" w:eastAsia="宋体" w:cs="宋体"/>
          <w:color w:val="auto"/>
          <w:sz w:val="22"/>
          <w:szCs w:val="22"/>
          <w:highlight w:val="none"/>
        </w:rPr>
        <w:t xml:space="preserve">类标的</w:t>
      </w:r>
      <w:r/>
    </w:p>
    <w:tbl>
      <w:tblPr>
        <w:tblStyle w:val="11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2965"/>
        <w:gridCol w:w="807"/>
        <w:gridCol w:w="801"/>
        <w:gridCol w:w="3126"/>
        <w:gridCol w:w="964"/>
      </w:tblGrid>
      <w:tr>
        <w:trPr>
          <w:jc w:val="center"/>
          <w:trHeight w:val="667"/>
        </w:trPr>
        <w:tc>
          <w:tcPr>
            <w:tcW w:w="702"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158"/>
              <w:jc w:val="center"/>
              <w:keepLines w:val="0"/>
              <w:keepNext w:val="0"/>
              <w:pageBreakBefore w:val="0"/>
              <w:spacing w:line="240" w:lineRule="auto"/>
              <w:widowControl/>
              <w:rPr>
                <w:rStyle w:val="1098"/>
                <w:rFonts w:hint="eastAsia" w:ascii="宋体" w:hAnsi="宋体" w:eastAsia="宋体" w:cs="宋体"/>
                <w:b/>
                <w:bCs/>
                <w:i w:val="0"/>
                <w:iCs w:val="0"/>
                <w:smallCaps w:val="0"/>
                <w:color w:val="auto"/>
                <w:sz w:val="22"/>
                <w:szCs w:val="22"/>
                <w:highlight w:val="none"/>
              </w:rPr>
            </w:pPr>
            <w:r>
              <w:rPr>
                <w:rStyle w:val="1098"/>
                <w:rFonts w:hint="eastAsia" w:ascii="宋体" w:hAnsi="宋体" w:eastAsia="宋体" w:cs="宋体"/>
                <w:b/>
                <w:bCs/>
                <w:i w:val="0"/>
                <w:iCs w:val="0"/>
                <w:smallCaps w:val="0"/>
                <w:color w:val="auto"/>
                <w:sz w:val="22"/>
                <w:szCs w:val="22"/>
                <w:highlight w:val="none"/>
              </w:rPr>
              <w:t xml:space="preserve">计量</w:t>
            </w:r>
            <w:r/>
          </w:p>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lang w:eastAsia="zh-CN"/>
              </w:rPr>
              <w:t xml:space="preserve">丹北镇高桥新村雨污水管网维修改造工程</w:t>
            </w:r>
            <w:r/>
          </w:p>
        </w:tc>
        <w:tc>
          <w:tcPr>
            <w:tcW w:w="820"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158"/>
        <w:spacing w:before="240" w:after="240"/>
        <w:rPr>
          <w:rStyle w:val="1098"/>
          <w:rFonts w:ascii="Times New Roman" w:hAnsi="Times New Roman" w:eastAsia="Times New Roman" w:cs="Times New Roman"/>
          <w:color w:val="auto"/>
          <w:sz w:val="24"/>
          <w:szCs w:val="24"/>
          <w:highlight w:val="none"/>
        </w:rPr>
        <w:outlineLvl w:val="0"/>
      </w:pPr>
      <w:r/>
      <w:bookmarkStart w:id="1092" w:name="_Toc881"/>
      <w:r>
        <w:rPr>
          <w:rStyle w:val="1157"/>
          <w:color w:val="auto"/>
          <w:highlight w:val="none"/>
        </w:rPr>
        <w:t xml:space="preserve">三.技术和服务要求</w:t>
      </w:r>
      <w:bookmarkEnd w:id="1092"/>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（一）</w:t>
      </w:r>
      <w:r>
        <w:rPr>
          <w:rStyle w:val="1098"/>
          <w:rFonts w:hint="eastAsia" w:ascii="宋体" w:hAnsi="宋体" w:eastAsia="宋体" w:cs="宋体"/>
          <w:b w:val="0"/>
          <w:bCs w:val="0"/>
          <w:color w:val="auto"/>
          <w:sz w:val="22"/>
          <w:szCs w:val="22"/>
          <w:highlight w:val="none"/>
          <w:lang w:eastAsia="zh-CN"/>
        </w:rPr>
        <w:t xml:space="preserve">技术要求</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ascii="宋体" w:hAnsi="宋体" w:eastAsia="宋体" w:cs="宋体"/>
          <w:b w:val="0"/>
          <w:bCs w:val="0"/>
          <w:color w:val="auto"/>
          <w:sz w:val="22"/>
          <w:szCs w:val="22"/>
          <w:highlight w:val="none"/>
        </w:rPr>
        <w:t xml:space="preserve">1.</w:t>
      </w:r>
      <w:r>
        <w:rPr>
          <w:rStyle w:val="1098"/>
          <w:rFonts w:hint="eastAsia" w:ascii="宋体" w:hAnsi="宋体" w:eastAsia="宋体" w:cs="宋体"/>
          <w:b w:val="0"/>
          <w:bCs w:val="0"/>
          <w:color w:val="auto"/>
          <w:sz w:val="22"/>
          <w:szCs w:val="22"/>
          <w:highlight w:val="none"/>
        </w:rPr>
        <w:t xml:space="preserve">工程量清单及设计图纸详见公告，供应商自行下载。</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（二）项目注意事项 </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1.磋商报价应以磋商文件提供的工</w:t>
      </w:r>
      <w:r>
        <w:rPr>
          <w:rStyle w:val="1098"/>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eastAsia="zh-CN"/>
        </w:rPr>
        <w:t xml:space="preserve">（三）</w:t>
      </w:r>
      <w:r>
        <w:rPr>
          <w:rStyle w:val="1098"/>
          <w:rFonts w:hint="eastAsia" w:ascii="宋体" w:hAnsi="宋体" w:eastAsia="宋体" w:cs="宋体"/>
          <w:b w:val="0"/>
          <w:bCs w:val="0"/>
          <w:color w:val="auto"/>
          <w:sz w:val="22"/>
          <w:szCs w:val="22"/>
          <w:highlight w:val="none"/>
        </w:rPr>
        <w:t xml:space="preserve">服务要求</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w:t>
      </w:r>
      <w:r>
        <w:rPr>
          <w:rStyle w:val="1098"/>
          <w:rFonts w:hint="eastAsia" w:ascii="宋体" w:hAnsi="宋体" w:eastAsia="宋体" w:cs="宋体"/>
          <w:b w:val="0"/>
          <w:bCs w:val="0"/>
          <w:color w:val="auto"/>
          <w:sz w:val="22"/>
          <w:szCs w:val="22"/>
          <w:highlight w:val="none"/>
          <w:lang w:eastAsia="zh-CN"/>
        </w:rPr>
        <w:t xml:space="preserve">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098"/>
          <w:rFonts w:hint="eastAsia" w:ascii="宋体" w:hAnsi="宋体" w:eastAsia="宋体" w:cs="宋体"/>
          <w:b w:val="0"/>
          <w:bCs w:val="0"/>
          <w:color w:val="auto"/>
          <w:sz w:val="22"/>
          <w:szCs w:val="22"/>
          <w:highlight w:val="none"/>
          <w:lang w:val="en-US" w:eastAsia="zh-CN"/>
        </w:rPr>
        <w:t xml:space="preserve">100000元；每更换管理班子其他成员一次，扣除10000元。</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3</w:t>
      </w:r>
      <w:r>
        <w:rPr>
          <w:rStyle w:val="1098"/>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6</w:t>
      </w:r>
      <w:r>
        <w:rPr>
          <w:rStyle w:val="1098"/>
          <w:rFonts w:hint="eastAsia" w:ascii="宋体" w:hAnsi="宋体" w:eastAsia="宋体" w:cs="宋体"/>
          <w:b w:val="0"/>
          <w:bCs w:val="0"/>
          <w:color w:val="auto"/>
          <w:sz w:val="22"/>
          <w:szCs w:val="22"/>
          <w:highlight w:val="none"/>
        </w:rPr>
        <w:t xml:space="preserve">.材料进场、土方及垃圾外运时须注意对业主方道路、道板及绿化等已有设施的保护，如有损坏，乙方应承诺恢复原样，相关维修费由乙方自理。</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7</w:t>
      </w:r>
      <w:r>
        <w:rPr>
          <w:rStyle w:val="1098"/>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158"/>
        <w:spacing w:before="240" w:after="240"/>
        <w:rPr>
          <w:rStyle w:val="1098"/>
          <w:rFonts w:ascii="Times New Roman" w:hAnsi="Times New Roman" w:eastAsia="Times New Roman" w:cs="Times New Roman"/>
          <w:color w:val="auto"/>
          <w:sz w:val="24"/>
          <w:szCs w:val="24"/>
          <w:highlight w:val="none"/>
        </w:rPr>
        <w:outlineLvl w:val="0"/>
      </w:pPr>
      <w:r/>
      <w:bookmarkStart w:id="1093" w:name="_Toc28151"/>
      <w:r>
        <w:rPr>
          <w:rStyle w:val="1157"/>
          <w:rFonts w:hint="eastAsia"/>
          <w:color w:val="auto"/>
          <w:highlight w:val="none"/>
        </w:rPr>
        <w:t xml:space="preserve">★</w:t>
      </w:r>
      <w:r>
        <w:rPr>
          <w:rStyle w:val="1157"/>
          <w:color w:val="auto"/>
          <w:highlight w:val="none"/>
        </w:rPr>
        <w:t xml:space="preserve">四.商务部分</w:t>
      </w:r>
      <w:bookmarkEnd w:id="1093"/>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ascii="宋体" w:hAnsi="宋体" w:eastAsia="宋体" w:cs="宋体"/>
          <w:b w:val="0"/>
          <w:bCs w:val="0"/>
          <w:color w:val="auto"/>
          <w:sz w:val="22"/>
          <w:szCs w:val="22"/>
          <w:highlight w:val="none"/>
        </w:rPr>
        <w:t xml:space="preserve">1.</w:t>
      </w:r>
      <w:r>
        <w:rPr>
          <w:rStyle w:val="1098"/>
          <w:rFonts w:hint="default" w:ascii="宋体" w:hAnsi="宋体" w:eastAsia="宋体" w:cs="宋体"/>
          <w:b w:val="0"/>
          <w:bCs w:val="0"/>
          <w:color w:val="auto"/>
          <w:sz w:val="22"/>
          <w:szCs w:val="22"/>
          <w:highlight w:val="none"/>
          <w:lang w:val="en-US" w:eastAsia="zh-CN"/>
        </w:rPr>
        <w:t xml:space="preserve">工期：</w:t>
      </w:r>
      <w:r>
        <w:rPr>
          <w:rStyle w:val="1098"/>
          <w:rFonts w:hint="eastAsia" w:ascii="宋体" w:hAnsi="宋体" w:eastAsia="宋体" w:cs="宋体"/>
          <w:b w:val="0"/>
          <w:bCs w:val="0"/>
          <w:color w:val="auto"/>
          <w:sz w:val="22"/>
          <w:szCs w:val="22"/>
          <w:highlight w:val="none"/>
          <w:lang w:val="en-US" w:eastAsia="zh-CN"/>
        </w:rPr>
        <w:t xml:space="preserve">90日历天</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default" w:ascii="宋体" w:hAnsi="宋体" w:eastAsia="宋体" w:cs="宋体"/>
          <w:b w:val="0"/>
          <w:bCs w:val="0"/>
          <w:color w:val="auto"/>
          <w:sz w:val="22"/>
          <w:szCs w:val="22"/>
          <w:highlight w:val="none"/>
          <w:lang w:val="en-US" w:eastAsia="zh-CN"/>
        </w:rPr>
        <w:t xml:space="preserve">2.质量要求：</w:t>
      </w:r>
      <w:r>
        <w:rPr>
          <w:rStyle w:val="1098"/>
          <w:rFonts w:hint="eastAsia" w:ascii="宋体" w:hAnsi="宋体" w:eastAsia="宋体" w:cs="宋体"/>
          <w:b w:val="0"/>
          <w:bCs w:val="0"/>
          <w:color w:val="auto"/>
          <w:sz w:val="22"/>
          <w:szCs w:val="22"/>
          <w:highlight w:val="none"/>
          <w:lang w:val="en-US" w:eastAsia="zh-CN"/>
        </w:rPr>
        <w:t xml:space="preserve">合格</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default" w:ascii="宋体" w:hAnsi="宋体" w:eastAsia="宋体" w:cs="宋体"/>
          <w:b w:val="0"/>
          <w:bCs w:val="0"/>
          <w:color w:val="auto"/>
          <w:sz w:val="22"/>
          <w:szCs w:val="22"/>
          <w:highlight w:val="none"/>
          <w:lang w:val="en-US" w:eastAsia="zh-CN"/>
        </w:rPr>
        <w:t xml:space="preserve">3.最高限价：</w:t>
      </w:r>
      <w:r>
        <w:rPr>
          <w:rStyle w:val="1098"/>
          <w:rFonts w:hint="eastAsia" w:ascii="宋体" w:hAnsi="宋体" w:eastAsia="宋体" w:cs="宋体"/>
          <w:b w:val="0"/>
          <w:bCs w:val="0"/>
          <w:color w:val="auto"/>
          <w:sz w:val="22"/>
          <w:szCs w:val="22"/>
          <w:highlight w:val="none"/>
          <w:lang w:val="en-US" w:eastAsia="zh-CN"/>
        </w:rPr>
        <w:t xml:space="preserve">336.229329万</w:t>
      </w:r>
      <w:r>
        <w:rPr>
          <w:rStyle w:val="1098"/>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default" w:ascii="宋体" w:hAnsi="宋体" w:eastAsia="宋体" w:cs="宋体"/>
          <w:b w:val="0"/>
          <w:bCs w:val="0"/>
          <w:color w:val="auto"/>
          <w:sz w:val="22"/>
          <w:szCs w:val="22"/>
          <w:highlight w:val="none"/>
          <w:lang w:val="en-US" w:eastAsia="zh-CN"/>
        </w:rPr>
        <w:t xml:space="preserve">.报价要求：</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（1）</w:t>
      </w:r>
      <w:r>
        <w:rPr>
          <w:rStyle w:val="1098"/>
          <w:rFonts w:hint="default" w:ascii="宋体" w:hAnsi="宋体" w:eastAsia="宋体" w:cs="宋体"/>
          <w:b w:val="0"/>
          <w:bCs w:val="0"/>
          <w:color w:val="auto"/>
          <w:sz w:val="22"/>
          <w:szCs w:val="22"/>
          <w:highlight w:val="none"/>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（2）</w:t>
      </w:r>
      <w:r>
        <w:rPr>
          <w:rStyle w:val="1098"/>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098"/>
          <w:rFonts w:hint="eastAsia" w:ascii="宋体" w:hAnsi="宋体" w:eastAsia="宋体" w:cs="宋体"/>
          <w:b w:val="0"/>
          <w:bCs w:val="0"/>
          <w:color w:val="auto"/>
          <w:sz w:val="22"/>
          <w:szCs w:val="22"/>
          <w:highlight w:val="none"/>
          <w:lang w:val="en-US" w:eastAsia="zh-CN"/>
        </w:rPr>
        <w:t xml:space="preserve">（GB/T50500-2024）</w:t>
      </w:r>
      <w:r>
        <w:rPr>
          <w:rStyle w:val="1098"/>
          <w:rFonts w:hint="default" w:ascii="宋体" w:hAnsi="宋体" w:eastAsia="宋体" w:cs="宋体"/>
          <w:b w:val="0"/>
          <w:bCs w:val="0"/>
          <w:color w:val="auto"/>
          <w:sz w:val="22"/>
          <w:szCs w:val="22"/>
          <w:highlight w:val="none"/>
          <w:lang w:val="en-US" w:eastAsia="zh-CN"/>
        </w:rPr>
        <w:t xml:space="preserve">中相关内容</w:t>
      </w:r>
      <w:r>
        <w:rPr>
          <w:rStyle w:val="1098"/>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（3）</w:t>
      </w:r>
      <w:r>
        <w:rPr>
          <w:rStyle w:val="1098"/>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① </w:t>
      </w:r>
      <w:r>
        <w:rPr>
          <w:rStyle w:val="1098"/>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② </w:t>
      </w:r>
      <w:r>
        <w:rPr>
          <w:rStyle w:val="1098"/>
          <w:rFonts w:hint="default" w:ascii="宋体" w:hAnsi="宋体" w:eastAsia="宋体" w:cs="宋体"/>
          <w:b w:val="0"/>
          <w:bCs w:val="0"/>
          <w:color w:val="auto"/>
          <w:sz w:val="22"/>
          <w:szCs w:val="22"/>
          <w:highlight w:val="none"/>
          <w:lang w:val="en-US" w:eastAsia="zh-CN"/>
        </w:rPr>
        <w:t xml:space="preserve">磋商文件明确的有关费用比例；</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③ </w:t>
      </w:r>
      <w:r>
        <w:rPr>
          <w:rStyle w:val="1098"/>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（6）</w:t>
      </w:r>
      <w:r>
        <w:rPr>
          <w:rStyle w:val="1098"/>
          <w:rFonts w:hint="default" w:ascii="宋体" w:hAnsi="宋体" w:eastAsia="宋体" w:cs="宋体"/>
          <w:b w:val="0"/>
          <w:bCs w:val="0"/>
          <w:color w:val="auto"/>
          <w:sz w:val="22"/>
          <w:szCs w:val="22"/>
          <w:highlight w:val="none"/>
          <w:lang w:val="en-US" w:eastAsia="zh-CN"/>
        </w:rPr>
        <w:t xml:space="preserve">磋商报价应以人民币报价。</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（7）</w:t>
      </w:r>
      <w:r>
        <w:rPr>
          <w:rStyle w:val="1098"/>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158"/>
        <w:ind w:firstLine="440"/>
        <w:keepLines w:val="0"/>
        <w:keepNext w:val="0"/>
        <w:pageBreakBefore w:val="0"/>
        <w:spacing w:line="360" w:lineRule="auto"/>
        <w:widowControl/>
        <w:rPr>
          <w:rStyle w:val="1098"/>
          <w:rFonts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default" w:ascii="宋体" w:hAnsi="宋体" w:eastAsia="宋体" w:cs="宋体"/>
          <w:b w:val="0"/>
          <w:bCs w:val="0"/>
          <w:color w:val="auto"/>
          <w:sz w:val="22"/>
          <w:szCs w:val="22"/>
          <w:highlight w:val="none"/>
          <w:lang w:val="en-US" w:eastAsia="zh-CN"/>
        </w:rPr>
        <w:t xml:space="preserve">.投标货币：投标文件中的所有设备单价和总价采用人民币报价，以元为单位标注</w:t>
      </w:r>
      <w:r>
        <w:rPr>
          <w:rStyle w:val="1098"/>
          <w:rFonts w:hint="eastAsia" w:ascii="宋体" w:hAnsi="宋体" w:eastAsia="宋体" w:cs="宋体"/>
          <w:b w:val="0"/>
          <w:bCs w:val="0"/>
          <w:color w:val="auto"/>
          <w:sz w:val="22"/>
          <w:szCs w:val="22"/>
          <w:highlight w:val="none"/>
          <w:lang w:val="en-US" w:eastAsia="zh-CN"/>
        </w:rPr>
        <w:t xml:space="preserve">。</w:t>
      </w:r>
      <w:r/>
    </w:p>
    <w:p>
      <w:pPr>
        <w:pStyle w:val="1158"/>
        <w:ind w:left="437" w:firstLine="0"/>
        <w:keepLines w:val="0"/>
        <w:keepNext w:val="0"/>
        <w:pageBreakBefore w:val="0"/>
        <w:spacing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98"/>
          <w:rFonts w:hint="eastAsia" w:ascii="宋体" w:hAnsi="宋体" w:eastAsia="宋体" w:cs="宋体"/>
          <w:b w:val="0"/>
          <w:bCs w:val="0"/>
          <w:color w:val="auto"/>
          <w:sz w:val="22"/>
          <w:szCs w:val="22"/>
          <w:highlight w:val="none"/>
          <w:lang w:eastAsia="zh-CN"/>
        </w:rPr>
        <w:t xml:space="preserve">。</w:t>
      </w:r>
      <w:r/>
    </w:p>
    <w:p>
      <w:pPr>
        <w:pStyle w:val="1158"/>
        <w:ind w:firstLine="440"/>
        <w:jc w:val="left"/>
        <w:keepLines w:val="0"/>
        <w:keepNext w:val="0"/>
        <w:pageBreakBefore w:val="0"/>
        <w:spacing w:before="0" w:after="0" w:line="360" w:lineRule="auto"/>
        <w:widowControl/>
        <w:rPr>
          <w:rFonts w:hint="eastAsia"/>
          <w:color w:val="auto"/>
          <w:sz w:val="20"/>
          <w:highlight w:val="none"/>
        </w:rPr>
      </w:pPr>
      <w:r>
        <w:rPr>
          <w:rStyle w:val="1098"/>
          <w:rFonts w:hint="eastAsia" w:ascii="宋体" w:hAnsi="宋体" w:eastAsia="宋体" w:cs="宋体"/>
          <w:b w:val="0"/>
          <w:bCs w:val="0"/>
          <w:color w:val="auto"/>
          <w:sz w:val="22"/>
          <w:szCs w:val="22"/>
          <w:highlight w:val="none"/>
        </w:rPr>
        <w:t xml:space="preserve">注：采购需求部分标注“★”实质性要求，不允许负偏离，否则作为无效投标处理。</w:t>
      </w:r>
      <w:r>
        <w:rPr>
          <w:rFonts w:hint="eastAsia"/>
          <w:color w:val="auto"/>
          <w:sz w:val="20"/>
          <w:highlight w:val="none"/>
        </w:rPr>
        <w:t xml:space="preserve"> </w:t>
      </w:r>
      <w:bookmarkEnd w:id="1089"/>
      <w:r/>
      <w:r/>
    </w:p>
    <w:p>
      <w:pPr>
        <w:pStyle w:val="1094"/>
        <w:jc w:val="center"/>
        <w:rPr>
          <w:color w:val="auto"/>
          <w:highlight w:val="none"/>
        </w:rPr>
      </w:pPr>
      <w:r/>
      <w:bookmarkStart w:id="1094" w:name="_Toc73364900"/>
      <w:r/>
      <w:bookmarkStart w:id="1095" w:name="_Toc73365513"/>
      <w:r>
        <w:rPr>
          <w:rFonts w:hint="eastAsia" w:ascii="宋体" w:hAnsi="宋体"/>
          <w:color w:val="auto"/>
          <w:sz w:val="36"/>
          <w:highlight w:val="none"/>
        </w:rPr>
        <w:br w:type="page" w:clear="all"/>
      </w:r>
      <w:bookmarkStart w:id="1096" w:name="_Toc28019"/>
      <w:r/>
      <w:bookmarkStart w:id="1097" w:name="_Toc26164"/>
      <w:r>
        <w:rPr>
          <w:rFonts w:hint="eastAsia" w:ascii="宋体" w:hAnsi="宋体"/>
          <w:color w:val="auto"/>
          <w:sz w:val="36"/>
          <w:highlight w:val="none"/>
        </w:rPr>
        <w:t xml:space="preserve">第五部分  磋商及评审</w:t>
      </w:r>
      <w:bookmarkEnd w:id="1094"/>
      <w:r/>
      <w:bookmarkEnd w:id="1095"/>
      <w:r/>
      <w:bookmarkEnd w:id="1096"/>
      <w:r/>
      <w:bookmarkEnd w:id="1097"/>
      <w:r/>
      <w:r/>
    </w:p>
    <w:p>
      <w:pPr>
        <w:pStyle w:val="1095"/>
        <w:ind w:firstLine="321"/>
        <w:jc w:val="left"/>
        <w:spacing w:line="400" w:lineRule="exact"/>
        <w:rPr>
          <w:rFonts w:ascii="宋体" w:hAnsi="宋体" w:eastAsia="宋体"/>
          <w:color w:val="auto"/>
          <w:sz w:val="32"/>
          <w:highlight w:val="none"/>
        </w:rPr>
        <w:outlineLvl w:val="0"/>
      </w:pPr>
      <w:r/>
      <w:bookmarkStart w:id="1098" w:name="_Toc73365514"/>
      <w:r/>
      <w:bookmarkStart w:id="1099" w:name="_Toc73364901"/>
      <w:r/>
      <w:bookmarkStart w:id="1100" w:name="_Toc27990"/>
      <w:r/>
      <w:bookmarkStart w:id="1101" w:name="_Toc22263"/>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1098"/>
      <w:r/>
      <w:bookmarkEnd w:id="1099"/>
      <w:r/>
      <w:bookmarkEnd w:id="1100"/>
      <w:r/>
      <w:bookmarkEnd w:id="1101"/>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95"/>
        <w:ind w:firstLine="321"/>
        <w:jc w:val="left"/>
        <w:spacing w:line="400" w:lineRule="exact"/>
        <w:rPr>
          <w:rFonts w:ascii="宋体" w:hAnsi="宋体" w:eastAsia="宋体"/>
          <w:color w:val="auto"/>
          <w:sz w:val="32"/>
          <w:highlight w:val="none"/>
        </w:rPr>
        <w:outlineLvl w:val="0"/>
      </w:pPr>
      <w:r/>
      <w:bookmarkStart w:id="1102" w:name="_Toc20715"/>
      <w:r/>
      <w:bookmarkStart w:id="1103" w:name="_Toc73364902"/>
      <w:r/>
      <w:bookmarkStart w:id="1104" w:name="_Toc73365515"/>
      <w:r/>
      <w:bookmarkStart w:id="1105" w:name="_Toc29092"/>
      <w:r>
        <w:rPr>
          <w:rFonts w:hint="eastAsia" w:ascii="宋体" w:hAnsi="宋体" w:eastAsia="宋体"/>
          <w:color w:val="auto"/>
          <w:sz w:val="32"/>
          <w:highlight w:val="none"/>
        </w:rPr>
        <w:t xml:space="preserve">2．磋商及评审程序</w:t>
      </w:r>
      <w:bookmarkEnd w:id="1102"/>
      <w:r/>
      <w:bookmarkEnd w:id="1103"/>
      <w:r/>
      <w:bookmarkEnd w:id="1104"/>
      <w:r/>
      <w:bookmarkEnd w:id="1105"/>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95"/>
        <w:ind w:firstLine="321"/>
        <w:jc w:val="left"/>
        <w:spacing w:line="400" w:lineRule="exact"/>
        <w:rPr>
          <w:color w:val="auto"/>
          <w:highlight w:val="none"/>
        </w:rPr>
        <w:outlineLvl w:val="0"/>
      </w:pPr>
      <w:r/>
      <w:bookmarkStart w:id="1106" w:name="_Toc73365516"/>
      <w:r/>
      <w:bookmarkStart w:id="1107" w:name="_Toc17275"/>
      <w:r/>
      <w:bookmarkStart w:id="1108" w:name="_Toc73364903"/>
      <w:r/>
      <w:bookmarkStart w:id="1109" w:name="_Toc29681"/>
      <w:r>
        <w:rPr>
          <w:rFonts w:hint="eastAsia" w:ascii="宋体" w:hAnsi="宋体" w:eastAsia="宋体"/>
          <w:color w:val="auto"/>
          <w:sz w:val="32"/>
          <w:highlight w:val="none"/>
        </w:rPr>
        <w:t xml:space="preserve">3．供应商资格审查</w:t>
      </w:r>
      <w:bookmarkEnd w:id="1106"/>
      <w:r/>
      <w:bookmarkEnd w:id="1107"/>
      <w:r/>
      <w:bookmarkEnd w:id="1108"/>
      <w:r/>
      <w:bookmarkEnd w:id="1109"/>
      <w:r/>
      <w:r/>
    </w:p>
    <w:p>
      <w:pPr>
        <w:ind w:firstLine="480"/>
        <w:spacing w:line="360" w:lineRule="auto"/>
        <w:rPr>
          <w:color w:val="auto"/>
          <w:highlight w:val="none"/>
        </w:rPr>
      </w:pPr>
      <w:r/>
      <w:bookmarkStart w:id="1110" w:name="EBca25f1f2e9864ca3b0b8f62aaa9a4dc1"/>
      <w:r>
        <w:rPr>
          <w:rFonts w:hint="eastAsia" w:ascii="宋体" w:hAnsi="宋体"/>
          <w:color w:val="auto"/>
          <w:sz w:val="24"/>
          <w:szCs w:val="28"/>
          <w:highlight w:val="none"/>
        </w:rPr>
        <w:t xml:space="preserve">☑</w:t>
      </w:r>
      <w:bookmarkEnd w:id="1110"/>
      <w:r/>
      <w:bookmarkStart w:id="1111" w:name="EB681b9d9dbd034aaca383871dc8abcc3d"/>
      <w:r>
        <w:rPr>
          <w:rFonts w:hint="eastAsia" w:ascii="宋体" w:hAnsi="宋体"/>
          <w:color w:val="auto"/>
          <w:sz w:val="24"/>
          <w:szCs w:val="28"/>
          <w:highlight w:val="none"/>
        </w:rPr>
        <w:t xml:space="preserve">发布公告</w:t>
      </w:r>
      <w:bookmarkEnd w:id="1111"/>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112" w:name="EB26dcd70bebb54979b7a4b621de125d2f"/>
      <w:r/>
      <w:r/>
    </w:p>
    <w:tbl>
      <w:tblPr>
        <w:tblStyle w:val="909"/>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0"/>
        <w:gridCol w:w="2641"/>
        <w:gridCol w:w="6231"/>
      </w:tblGrid>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98"/>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见履行合同所必需的设备和专业技术能力表</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提供参加本次政府采购活动前一年内</w:t>
            </w:r>
            <w:r>
              <w:rPr>
                <w:rStyle w:val="1098"/>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磋商承诺函</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“信用中国”网站（www.creditchina.gov.cn）、中国政府采购网（www.ccgp.gov.cn）、“信用江苏”网站（http</w:t>
            </w:r>
            <w:r>
              <w:rPr>
                <w:rStyle w:val="1098"/>
                <w:rFonts w:hint="eastAsia" w:ascii="宋体" w:hAnsi="宋体" w:eastAsia="宋体" w:cs="宋体"/>
                <w:b w:val="0"/>
                <w:color w:val="auto"/>
                <w:sz w:val="21"/>
                <w:szCs w:val="24"/>
                <w:highlight w:val="none"/>
                <w:lang w:eastAsia="zh-CN"/>
              </w:rPr>
              <w:t xml:space="preserve">：</w:t>
            </w:r>
            <w:r>
              <w:rPr>
                <w:rStyle w:val="1098"/>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提供中小企业声明函</w:t>
            </w:r>
            <w:r>
              <w:rPr>
                <w:rStyle w:val="1098"/>
                <w:rFonts w:hint="eastAsia" w:ascii="宋体" w:hAnsi="宋体" w:eastAsia="宋体" w:cs="宋体"/>
                <w:b w:val="0"/>
                <w:color w:val="auto"/>
                <w:sz w:val="21"/>
                <w:szCs w:val="24"/>
                <w:highlight w:val="none"/>
                <w:lang w:eastAsia="zh-CN"/>
              </w:rPr>
              <w:t xml:space="preserve">原件</w:t>
            </w:r>
            <w:r/>
          </w:p>
        </w:tc>
      </w:tr>
      <w:tr>
        <w:trPr>
          <w:jc w:val="center"/>
          <w:trHeight w:val="1687"/>
        </w:trPr>
        <w:tc>
          <w:tcPr>
            <w:tcMar>
              <w:top w:w="100" w:type="dxa"/>
              <w:bottom w:w="100" w:type="dxa"/>
            </w:tcMar>
            <w:tcW w:w="764"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（1）提供企业有效的资质证书（原件扫描件）</w:t>
            </w:r>
            <w:r/>
          </w:p>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（2）提供企业有效的安全生产许可证（原件扫描件）</w:t>
            </w:r>
            <w:r/>
          </w:p>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（3）提供拟派项目负责人</w:t>
            </w:r>
            <w:r>
              <w:rPr>
                <w:rStyle w:val="1098"/>
                <w:rFonts w:hint="eastAsia" w:ascii="宋体" w:hAnsi="宋体" w:eastAsia="宋体" w:cs="宋体"/>
                <w:b w:val="0"/>
                <w:color w:val="auto"/>
                <w:sz w:val="21"/>
                <w:szCs w:val="24"/>
                <w:highlight w:val="none"/>
                <w:lang w:eastAsia="zh-CN"/>
              </w:rPr>
              <w:t xml:space="preserve">有效的</w:t>
            </w:r>
            <w:r>
              <w:rPr>
                <w:rStyle w:val="1098"/>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160"/>
              <w:ind w:left="53" w:right="0"/>
              <w:jc w:val="left"/>
              <w:keepLines w:val="0"/>
              <w:keepNext w:val="0"/>
              <w:pageBreakBefore w:val="0"/>
              <w:widowControl/>
              <w:rPr>
                <w:rStyle w:val="1098"/>
                <w:rFonts w:hint="default"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（4）投标人提供为项目负责人缴纳的</w:t>
            </w:r>
            <w:r>
              <w:rPr>
                <w:rStyle w:val="1098"/>
                <w:rFonts w:hint="eastAsia" w:ascii="宋体" w:hAnsi="宋体" w:eastAsia="宋体" w:cs="宋体"/>
                <w:b w:val="0"/>
                <w:color w:val="auto"/>
                <w:sz w:val="21"/>
                <w:szCs w:val="24"/>
                <w:highlight w:val="none"/>
                <w:lang w:val="en-US" w:eastAsia="zh-CN"/>
              </w:rPr>
              <w:t xml:space="preserve">2026年8月</w:t>
            </w:r>
            <w:r>
              <w:rPr>
                <w:rStyle w:val="1098"/>
                <w:rFonts w:ascii="宋体" w:hAnsi="宋体" w:eastAsia="宋体" w:cs="宋体"/>
                <w:b w:val="0"/>
                <w:color w:val="auto"/>
                <w:sz w:val="21"/>
                <w:szCs w:val="24"/>
                <w:highlight w:val="none"/>
              </w:rPr>
              <w:t xml:space="preserve">的社会保险证明（原件扫描件）</w:t>
            </w:r>
            <w:r>
              <w:rPr>
                <w:rStyle w:val="1098"/>
                <w:rFonts w:hint="eastAsia" w:ascii="宋体" w:hAnsi="宋体" w:eastAsia="宋体" w:cs="宋体"/>
                <w:b w:val="0"/>
                <w:color w:val="auto"/>
                <w:sz w:val="21"/>
                <w:szCs w:val="24"/>
                <w:highlight w:val="none"/>
                <w:lang w:eastAsia="zh-CN"/>
              </w:rPr>
              <w:t xml:space="preserve">（</w:t>
            </w:r>
            <w:r>
              <w:rPr>
                <w:rStyle w:val="1098"/>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8"/>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160"/>
              <w:jc w:val="left"/>
              <w:rPr>
                <w:rStyle w:val="1098"/>
                <w:rFonts w:ascii="宋体" w:hAnsi="宋体" w:eastAsia="宋体" w:cs="宋体"/>
                <w:b w:val="0"/>
                <w:color w:val="auto"/>
                <w:sz w:val="21"/>
                <w:szCs w:val="24"/>
                <w:highlight w:val="none"/>
              </w:rPr>
            </w:pPr>
            <w:r/>
            <w:bookmarkStart w:id="1113" w:name="_Toc73364904"/>
            <w:r/>
            <w:bookmarkStart w:id="1114" w:name="_Toc73365517"/>
            <w:r>
              <w:rPr>
                <w:rStyle w:val="1098"/>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112"/>
            <w:r/>
            <w:r/>
          </w:p>
        </w:tc>
      </w:tr>
    </w:tbl>
    <w:p>
      <w:pPr>
        <w:pStyle w:val="1095"/>
        <w:jc w:val="left"/>
        <w:spacing w:line="400" w:lineRule="exact"/>
        <w:rPr>
          <w:rFonts w:hint="eastAsia" w:ascii="宋体" w:hAnsi="宋体" w:eastAsia="宋体"/>
          <w:color w:val="auto"/>
          <w:sz w:val="32"/>
          <w:highlight w:val="none"/>
        </w:rPr>
        <w:outlineLvl w:val="0"/>
      </w:pPr>
      <w:r/>
      <w:bookmarkStart w:id="1115" w:name="_Toc2078"/>
      <w:r/>
      <w:bookmarkStart w:id="1116" w:name="_Toc27266"/>
      <w:r>
        <w:rPr>
          <w:rFonts w:hint="eastAsia" w:ascii="宋体" w:hAnsi="宋体" w:eastAsia="宋体"/>
          <w:color w:val="auto"/>
          <w:sz w:val="32"/>
          <w:highlight w:val="none"/>
        </w:rPr>
        <w:t xml:space="preserve">4．磋商响应文件的有效性、完整性和响应程度审查</w:t>
      </w:r>
      <w:bookmarkEnd w:id="1113"/>
      <w:r/>
      <w:bookmarkEnd w:id="1114"/>
      <w:r/>
      <w:bookmarkEnd w:id="1115"/>
      <w:r/>
      <w:bookmarkEnd w:id="1116"/>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16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161"/>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161"/>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16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231"/>
        <w:ind w:firstLine="482"/>
        <w:keepLines w:val="0"/>
        <w:keepNext w:val="0"/>
        <w:pageBreakBefore w:val="0"/>
        <w:spacing w:before="0" w:after="0" w:line="440" w:lineRule="exact"/>
        <w:widowControl w:val="off"/>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95"/>
        <w:ind w:firstLine="321"/>
        <w:jc w:val="left"/>
        <w:spacing w:line="400" w:lineRule="exact"/>
        <w:rPr>
          <w:rFonts w:ascii="宋体" w:hAnsi="宋体" w:eastAsia="宋体"/>
          <w:color w:val="auto"/>
          <w:sz w:val="32"/>
          <w:highlight w:val="none"/>
        </w:rPr>
        <w:outlineLvl w:val="0"/>
      </w:pPr>
      <w:r/>
      <w:bookmarkStart w:id="1117" w:name="_Toc73364905"/>
      <w:r/>
      <w:bookmarkStart w:id="1118" w:name="_Toc73365518"/>
      <w:r/>
      <w:bookmarkStart w:id="1119" w:name="_Toc18742"/>
      <w:r/>
      <w:bookmarkStart w:id="1120" w:name="_Toc28948"/>
      <w:r>
        <w:rPr>
          <w:rFonts w:hint="eastAsia" w:ascii="宋体" w:hAnsi="宋体" w:eastAsia="宋体"/>
          <w:color w:val="auto"/>
          <w:sz w:val="32"/>
          <w:highlight w:val="none"/>
        </w:rPr>
        <w:t xml:space="preserve">5．磋商记录</w:t>
      </w:r>
      <w:bookmarkEnd w:id="1117"/>
      <w:r/>
      <w:bookmarkEnd w:id="1118"/>
      <w:r/>
      <w:bookmarkEnd w:id="1119"/>
      <w:r/>
      <w:bookmarkEnd w:id="112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95"/>
        <w:ind w:firstLine="321"/>
        <w:jc w:val="left"/>
        <w:spacing w:line="400" w:lineRule="exact"/>
        <w:rPr>
          <w:rFonts w:ascii="宋体" w:hAnsi="宋体" w:eastAsia="宋体"/>
          <w:color w:val="auto"/>
          <w:sz w:val="32"/>
          <w:highlight w:val="none"/>
        </w:rPr>
        <w:outlineLvl w:val="0"/>
      </w:pPr>
      <w:r/>
      <w:bookmarkStart w:id="1121" w:name="_Toc6745"/>
      <w:r/>
      <w:bookmarkStart w:id="1122" w:name="_Toc73365519"/>
      <w:r/>
      <w:bookmarkStart w:id="1123" w:name="_Toc73364906"/>
      <w:r/>
      <w:bookmarkStart w:id="1124" w:name="_Toc13949"/>
      <w:r>
        <w:rPr>
          <w:rFonts w:hint="eastAsia" w:ascii="宋体" w:hAnsi="宋体" w:eastAsia="宋体"/>
          <w:color w:val="auto"/>
          <w:sz w:val="32"/>
          <w:highlight w:val="none"/>
        </w:rPr>
        <w:t xml:space="preserve">6．综合评分</w:t>
      </w:r>
      <w:bookmarkEnd w:id="1121"/>
      <w:r/>
      <w:bookmarkEnd w:id="1122"/>
      <w:r/>
      <w:bookmarkEnd w:id="1123"/>
      <w:r/>
      <w:bookmarkEnd w:id="1124"/>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1125" w:name="EBeb38bac6236d407ea758a92f796301c6"/>
      <w:r/>
      <w:r/>
    </w:p>
    <w:tbl>
      <w:tblPr>
        <w:tblStyle w:val="909"/>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64"/>
        <w:gridCol w:w="2458"/>
        <w:gridCol w:w="2458"/>
        <w:gridCol w:w="2458"/>
      </w:tblGrid>
      <w:tr>
        <w:trPr>
          <w:jc w:val="center"/>
        </w:trPr>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评分项目</w:t>
            </w:r>
            <w:r/>
          </w:p>
        </w:tc>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技术评估</w:t>
            </w:r>
            <w:r/>
          </w:p>
        </w:tc>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商务评估</w:t>
            </w:r>
            <w:r/>
          </w:p>
        </w:tc>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价格评估</w:t>
            </w:r>
            <w:r/>
          </w:p>
        </w:tc>
      </w:tr>
      <w:tr>
        <w:trPr>
          <w:jc w:val="center"/>
        </w:trPr>
        <w:tc>
          <w:tcPr>
            <w:tcMar>
              <w:top w:w="100" w:type="dxa"/>
              <w:bottom w:w="100" w:type="dxa"/>
            </w:tcMar>
            <w:tcW w:w="311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分值</w:t>
            </w:r>
            <w:bookmarkEnd w:id="1125"/>
            <w:r/>
            <w:r/>
          </w:p>
        </w:tc>
        <w:tc>
          <w:tcPr>
            <w:tcMar>
              <w:top w:w="100" w:type="dxa"/>
              <w:bottom w:w="100" w:type="dxa"/>
            </w:tcMar>
            <w:tcW w:w="3118" w:type="dxa"/>
            <w:vAlign w:val="center"/>
            <w:textDirection w:val="lrTb"/>
            <w:noWrap w:val="false"/>
          </w:tcPr>
          <w:p>
            <w:pPr>
              <w:pStyle w:val="1162"/>
              <w:jc w:val="center"/>
              <w:rPr>
                <w:rStyle w:val="1098"/>
                <w:rFonts w:hint="default" w:ascii="宋体" w:hAnsi="宋体" w:eastAsia="宋体" w:cs="宋体"/>
                <w:b w:val="0"/>
                <w:color w:val="auto"/>
                <w:sz w:val="22"/>
                <w:szCs w:val="28"/>
                <w:highlight w:val="none"/>
                <w:lang w:val="en-US"/>
              </w:rPr>
            </w:pPr>
            <w:r>
              <w:rPr>
                <w:rStyle w:val="1098"/>
                <w:rFonts w:hint="eastAsia" w:ascii="宋体" w:hAnsi="宋体" w:eastAsia="宋体" w:cs="宋体"/>
                <w:b w:val="0"/>
                <w:color w:val="auto"/>
                <w:sz w:val="22"/>
                <w:szCs w:val="28"/>
                <w:highlight w:val="none"/>
                <w:lang w:val="en-US" w:eastAsia="zh-CN"/>
              </w:rPr>
              <w:t xml:space="preserve">50</w:t>
            </w:r>
            <w:r>
              <w:rPr>
                <w:rStyle w:val="1098"/>
                <w:rFonts w:hint="eastAsia" w:ascii="宋体" w:hAnsi="宋体" w:eastAsia="宋体" w:cs="宋体"/>
                <w:b w:val="0"/>
                <w:color w:val="auto"/>
                <w:sz w:val="22"/>
                <w:szCs w:val="28"/>
                <w:highlight w:val="none"/>
              </w:rPr>
              <w:t xml:space="preserve">.00</w:t>
            </w:r>
            <w:r/>
          </w:p>
        </w:tc>
        <w:tc>
          <w:tcPr>
            <w:tcMar>
              <w:top w:w="100" w:type="dxa"/>
              <w:bottom w:w="100" w:type="dxa"/>
            </w:tcMar>
            <w:tcW w:w="3118" w:type="dxa"/>
            <w:vAlign w:val="center"/>
            <w:textDirection w:val="lrTb"/>
            <w:noWrap w:val="false"/>
          </w:tcPr>
          <w:p>
            <w:pPr>
              <w:pStyle w:val="1162"/>
              <w:jc w:val="center"/>
              <w:rPr>
                <w:rStyle w:val="1098"/>
                <w:rFonts w:hint="default" w:ascii="宋体" w:hAnsi="宋体" w:eastAsia="宋体" w:cs="宋体"/>
                <w:b w:val="0"/>
                <w:color w:val="auto"/>
                <w:sz w:val="22"/>
                <w:szCs w:val="28"/>
                <w:highlight w:val="none"/>
                <w:lang w:val="en-US" w:eastAsia="zh-CN"/>
              </w:rPr>
            </w:pPr>
            <w:r>
              <w:rPr>
                <w:rStyle w:val="1098"/>
                <w:rFonts w:hint="eastAsia" w:ascii="宋体" w:hAnsi="宋体" w:eastAsia="宋体" w:cs="宋体"/>
                <w:b w:val="0"/>
                <w:color w:val="auto"/>
                <w:sz w:val="22"/>
                <w:szCs w:val="28"/>
                <w:highlight w:val="none"/>
                <w:lang w:val="en-US" w:eastAsia="zh-CN"/>
              </w:rPr>
              <w:t xml:space="preserve">30</w:t>
            </w:r>
            <w:r>
              <w:rPr>
                <w:rStyle w:val="1098"/>
                <w:rFonts w:hint="eastAsia" w:ascii="宋体" w:hAnsi="宋体" w:eastAsia="宋体" w:cs="宋体"/>
                <w:b w:val="0"/>
                <w:color w:val="auto"/>
                <w:sz w:val="22"/>
                <w:szCs w:val="28"/>
                <w:highlight w:val="none"/>
              </w:rPr>
              <w:t xml:space="preserve">.00</w:t>
            </w:r>
            <w:r/>
          </w:p>
        </w:tc>
        <w:tc>
          <w:tcPr>
            <w:tcMar>
              <w:top w:w="100" w:type="dxa"/>
              <w:bottom w:w="100" w:type="dxa"/>
            </w:tcMar>
            <w:tcW w:w="3118" w:type="dxa"/>
            <w:vAlign w:val="center"/>
            <w:textDirection w:val="lrTb"/>
            <w:noWrap w:val="false"/>
          </w:tcPr>
          <w:p>
            <w:pPr>
              <w:pStyle w:val="1162"/>
              <w:jc w:val="center"/>
              <w:rPr>
                <w:rStyle w:val="1098"/>
                <w:rFonts w:hint="default" w:ascii="宋体" w:hAnsi="宋体" w:eastAsia="宋体" w:cs="宋体"/>
                <w:b w:val="0"/>
                <w:color w:val="auto"/>
                <w:sz w:val="22"/>
                <w:szCs w:val="28"/>
                <w:highlight w:val="none"/>
                <w:lang w:val="en-US" w:eastAsia="zh-CN"/>
              </w:rPr>
            </w:pPr>
            <w:r>
              <w:rPr>
                <w:rStyle w:val="1098"/>
                <w:rFonts w:hint="eastAsia" w:ascii="宋体" w:hAnsi="宋体" w:eastAsia="宋体" w:cs="宋体"/>
                <w:b w:val="0"/>
                <w:color w:val="auto"/>
                <w:sz w:val="22"/>
                <w:szCs w:val="28"/>
                <w:highlight w:val="none"/>
              </w:rPr>
              <w:t xml:space="preserve">20.00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（一）技术评估</w:t>
      </w:r>
      <w:r/>
    </w:p>
    <w:tbl>
      <w:tblPr>
        <w:tblStyle w:val="909"/>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459"/>
        <w:gridCol w:w="6991"/>
        <w:gridCol w:w="77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bookmarkStart w:id="1126" w:name="EB6b2e05f244d844eab53af046ecb4a6fe"/>
            <w:r>
              <w:rPr>
                <w:rStyle w:val="908"/>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对本项目总体概述进行评价，考察其是否包含工程概述、总体安排、施工部署及施工段划分，描述完全包含上述要点的，得3分，方案有缺项或无方案的不得分。对总体概述表述详细，总体安排科学合理，加1分。方案考虑周全，有合理化建议的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施工现场平面布置和临时设施、临时道路布置进行评价，方案中具有施工现场平面布置和临时设施、临时道路布置的，得3分，方案有缺项或无方案的不得分。布置方案完全符合施工现场条件且布置科学合理切实可行的，加2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对本工程施工进度计划的描述进行评价，考察其是否包含本项目的施工进度计划、各阶段进度的保证措施，描述完全包含上述要点的，得3分，方案有缺项或无方案的不得分。总进度计划详尽，加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分；关键节点等设置清晰准确的，加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对本工程分部分项工程的施工方案及其质量保证措施进行评价，考察其是否包含本项目涉及的分部分项工程的施工方案及其质量保证措施，描述完全包含上述要点的，得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分，方案有缺项或无方案的不得分。针对于本项目的具体施工方案及质量保证措施全面周到的，加2分。具体的施工方案及质量保证措施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，加2分。（≤ 50页，每超过1页的，扣0.1分。）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对本工程安全文明施工及环境保护措施进行评价，考察其是否包含施工现场扬尘污染防治及环境保护措施，描述完全包含上述要点的，得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分，方案有缺项或无方案的不得分。以上措施科学合理，问题解决机制简单有效的，加1分。对项目安全、环保等风险进行分析，给出应对措施且针对性</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4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对各供应商投入的劳动力、机械设备和材料情况进行评价，描述完全包含上述内容的，得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分，方案有缺项或无方案的不得分。投入的劳动力、机械设备和材料情况科学合理的，加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分。方案内容详尽周到</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对本工程关键施工技术、工艺及工程项目实施的重点、难点和解决方案进行评价，具有关键施工技术、工艺及工程项目实施的重点、难点和解决方案的，得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分，方案有缺项或无方案的不得分。针对本项目的关键施工技术、工艺科学先进，可行性强的，加2分。本项目实施的重难点分析透彻且解决方案</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，加2分。</w:t>
            </w:r>
            <w:r>
              <w:rPr>
                <w:rFonts w:hint="eastAsia" w:ascii="宋体" w:hAnsi="宋体" w:eastAsia="宋体" w:cs="宋体"/>
                <w:color w:val="000000"/>
                <w:sz w:val="22"/>
                <w:szCs w:val="22"/>
                <w:highlight w:val="none"/>
              </w:rPr>
              <w:t xml:space="preserve">（≤ 20页</w:t>
            </w:r>
            <w:r>
              <w:rPr>
                <w:rFonts w:hint="eastAsia" w:ascii="宋体" w:hAnsi="宋体" w:eastAsia="宋体" w:cs="宋体"/>
                <w:sz w:val="22"/>
                <w:szCs w:val="22"/>
                <w:highlight w:val="none"/>
              </w:rPr>
              <w:t xml:space="preserve">，每超过1页的，扣0.1分。</w:t>
            </w:r>
            <w:r>
              <w:rPr>
                <w:rFonts w:hint="eastAsia" w:ascii="宋体" w:hAnsi="宋体" w:eastAsia="宋体" w:cs="宋体"/>
                <w:color w:val="000000"/>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w:t>
            </w:r>
            <w:r/>
          </w:p>
        </w:tc>
      </w:tr>
      <w:tr>
        <w:trPr>
          <w:jc w:val="center"/>
          <w:trHeight w:val="1335"/>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对本工程冬雨季施工、已有设施、管线的加固、保护等特殊情况下的施工措施进行评价，具有冬雨季施工、已有设施、管线的加固、保护等特殊情况下的施工措施的，得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分，方案有缺项或无方案的不得分。施工措施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分。针对本项目以上特殊情况下的施工有合理化建议且满足施工需要的，加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 （≤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对本工程使用的新技术、新产品、新工艺、新材料应用进行评价，描述完全包含上述内容的得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分，方案有缺项或无方案的不得分。以上方案内容符合本项目具体实施内容且科学合理的，加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分。以上方案内容</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bookmarkEnd w:id="1126"/>
            <w:r/>
            <w:r/>
          </w:p>
        </w:tc>
      </w:tr>
    </w:tbl>
    <w:p>
      <w:pPr>
        <w:keepLines w:val="0"/>
        <w:keepNext w:val="0"/>
        <w:pageBreakBefore w:val="0"/>
        <w:spacing w:before="240" w:after="240"/>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1127" w:name="EBcc36ae01fb994a918da451ccb0f74e57"/>
      <w:r/>
      <w:r/>
    </w:p>
    <w:tbl>
      <w:tblPr>
        <w:tblStyle w:val="909"/>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442"/>
        <w:gridCol w:w="7060"/>
        <w:gridCol w:w="73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分值</w:t>
            </w:r>
            <w:r/>
          </w:p>
        </w:tc>
      </w:tr>
      <w:tr>
        <w:trPr>
          <w:jc w:val="center"/>
          <w:trHeight w:val="1145"/>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投标人体系认证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供应商具有质量管理体系认证、环境管理体系认证、职业健康安全管理体系认证，每提供1项有效认证证书得2分，本项累计最高得6分。注：提供相关证书原件扫描件。上述证书需在“全国认证认可信息公共服务平台”中查询状态为“有效”，否则不予给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6.0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2"/>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投标供应商在磋商响应截止日前，每完成一项与本项目类似的施工业绩的，得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分，累计最高得</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lang w:eastAsia="zh-CN"/>
              </w:rPr>
              <w:t xml:space="preserve">分。</w:t>
            </w:r>
            <w:r/>
          </w:p>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eastAsia="zh-CN"/>
              </w:rPr>
              <w:t xml:space="preserve">注：类似业绩的认定时间以工程竣（完）工验收证明上载明的时间为准。业绩需提供施工合同、工程竣（完）工验收证明，缺一无效。以上所需的证明资料需提供清晰可辨的原件扫描件。</w:t>
            </w:r>
            <w:bookmarkEnd w:id="112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.0</w:t>
            </w:r>
            <w:r/>
          </w:p>
        </w:tc>
      </w:tr>
      <w:tr>
        <w:trPr>
          <w:jc w:val="center"/>
          <w:trHeight w:val="862"/>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2"/>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项目技术负责人能力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项目技术负责人具备工程类相关专业高级及以上职称的得2分，同时还具备工程类其他注册证书的加1分。</w:t>
            </w:r>
            <w:r/>
          </w:p>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注：提供证书原件扫描件以及</w:t>
            </w:r>
            <w:r>
              <w:rPr>
                <w:rFonts w:hint="eastAsia" w:ascii="宋体" w:hAnsi="宋体" w:eastAsia="宋体" w:cs="宋体"/>
                <w:sz w:val="22"/>
                <w:szCs w:val="22"/>
                <w:highlight w:val="none"/>
                <w:lang w:eastAsia="zh-CN"/>
              </w:rPr>
              <w:t xml:space="preserve">投标供应商</w:t>
            </w:r>
            <w:r>
              <w:rPr>
                <w:rFonts w:hint="eastAsia" w:ascii="宋体" w:hAnsi="宋体" w:eastAsia="宋体" w:cs="宋体"/>
                <w:sz w:val="22"/>
                <w:szCs w:val="22"/>
                <w:highlight w:val="none"/>
              </w:rPr>
              <w:t xml:space="preserve">为其缴纳的</w:t>
            </w:r>
            <w:r>
              <w:rPr>
                <w:rFonts w:hint="eastAsia" w:ascii="宋体" w:hAnsi="宋体" w:eastAsia="宋体" w:cs="宋体"/>
                <w:sz w:val="22"/>
                <w:szCs w:val="22"/>
                <w:highlight w:val="none"/>
                <w:lang w:eastAsia="zh-CN"/>
              </w:rPr>
              <w:t xml:space="preserve">2026年8月</w:t>
            </w:r>
            <w:r>
              <w:rPr>
                <w:rFonts w:hint="eastAsia" w:ascii="宋体" w:hAnsi="宋体" w:eastAsia="宋体" w:cs="宋体"/>
                <w:sz w:val="22"/>
                <w:szCs w:val="22"/>
                <w:highlight w:val="none"/>
              </w:rPr>
              <w:t xml:space="preserve">的社保证明材料</w:t>
            </w:r>
            <w:r>
              <w:rPr>
                <w:rFonts w:hint="eastAsia" w:ascii="宋体" w:hAnsi="宋体" w:eastAsia="宋体" w:cs="宋体"/>
                <w:sz w:val="22"/>
                <w:szCs w:val="22"/>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r/>
          </w:p>
        </w:tc>
      </w:tr>
      <w:tr>
        <w:trPr>
          <w:jc w:val="center"/>
          <w:trHeight w:val="811"/>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2"/>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企业实力及荣誉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2"/>
              <w:rPr>
                <w:rFonts w:hint="default"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投标供应商曾获得过省辖市级及以上行政管理部门颁发的建设工程质量优质奖项的</w:t>
            </w:r>
            <w:r>
              <w:rPr>
                <w:rFonts w:hint="eastAsia" w:ascii="宋体" w:hAnsi="宋体" w:eastAsia="宋体" w:cs="宋体"/>
                <w:color w:val="auto"/>
                <w:sz w:val="22"/>
                <w:szCs w:val="22"/>
                <w:highlight w:val="none"/>
                <w:lang w:val="en-US" w:eastAsia="zh-CN"/>
              </w:rPr>
              <w:t xml:space="preserve">，每有一个奖项计5分，本项满分5分。</w:t>
            </w:r>
            <w:r/>
          </w:p>
          <w:p>
            <w:pPr>
              <w:pStyle w:val="1162"/>
              <w:rPr>
                <w:rFonts w:hint="eastAsia" w:eastAsia="宋体"/>
                <w:lang w:eastAsia="zh-CN"/>
              </w:rPr>
            </w:pPr>
            <w:r>
              <w:rPr>
                <w:rFonts w:hint="eastAsia" w:ascii="宋体" w:hAnsi="宋体" w:eastAsia="宋体" w:cs="宋体"/>
                <w:sz w:val="22"/>
                <w:szCs w:val="22"/>
                <w:highlight w:val="none"/>
                <w:lang w:eastAsia="zh-CN"/>
              </w:rPr>
              <w:t xml:space="preserve">投标供应商</w:t>
            </w:r>
            <w:r>
              <w:rPr>
                <w:rFonts w:hint="eastAsia" w:ascii="宋体" w:hAnsi="宋体" w:eastAsia="宋体" w:cs="宋体"/>
                <w:color w:val="auto"/>
                <w:sz w:val="22"/>
                <w:szCs w:val="22"/>
                <w:highlight w:val="none"/>
                <w:lang w:val="en-US" w:eastAsia="zh-CN"/>
              </w:rPr>
              <w:t xml:space="preserve">获得过县级及以上行政管理部门在工程建设领域开展的相关评优表彰（如工程施工、安全生产、环境保护、项目管理、保障农民工工资支付等），每有一个评优表彰计2分，本项满分6分。</w:t>
            </w:r>
            <w:r/>
          </w:p>
          <w:p>
            <w:pPr>
              <w:pStyle w:val="116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注：提供证书或文件原件扫描件。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11</w:t>
            </w:r>
            <w:r>
              <w:rPr>
                <w:rFonts w:hint="eastAsia" w:ascii="宋体" w:hAnsi="宋体" w:eastAsia="宋体" w:cs="宋体"/>
                <w:sz w:val="22"/>
                <w:szCs w:val="22"/>
                <w:highlight w:val="none"/>
              </w:rPr>
              <w:t xml:space="preserve">.0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（三）价格评估</w:t>
      </w:r>
      <w:r/>
    </w:p>
    <w:tbl>
      <w:tblPr>
        <w:tblStyle w:val="909"/>
        <w:tblW w:w="53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8"/>
        <w:gridCol w:w="1443"/>
        <w:gridCol w:w="7043"/>
        <w:gridCol w:w="775"/>
      </w:tblGrid>
      <w:tr>
        <w:trPr>
          <w:jc w:val="center"/>
        </w:trPr>
        <w:tc>
          <w:tcPr>
            <w:tcMar>
              <w:top w:w="100" w:type="dxa"/>
              <w:bottom w:w="100" w:type="dxa"/>
            </w:tcMar>
            <w:tcW w:w="68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bookmarkStart w:id="1128" w:name="EB00ed059341e447b48aa4c095e09e7fc2"/>
            <w:r>
              <w:rPr>
                <w:rStyle w:val="1098"/>
                <w:rFonts w:ascii="宋体" w:hAnsi="宋体" w:eastAsia="宋体" w:cs="宋体"/>
                <w:b w:val="0"/>
                <w:color w:val="auto"/>
                <w:sz w:val="22"/>
                <w:szCs w:val="22"/>
                <w:highlight w:val="none"/>
              </w:rPr>
              <w:t xml:space="preserve">序号</w:t>
            </w:r>
            <w:r/>
          </w:p>
        </w:tc>
        <w:tc>
          <w:tcPr>
            <w:tcMar>
              <w:top w:w="100" w:type="dxa"/>
              <w:bottom w:w="100" w:type="dxa"/>
            </w:tcMar>
            <w:tcW w:w="1478"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评审因素</w:t>
            </w:r>
            <w:r/>
          </w:p>
        </w:tc>
        <w:tc>
          <w:tcPr>
            <w:tcMar>
              <w:top w:w="100" w:type="dxa"/>
              <w:bottom w:w="100" w:type="dxa"/>
            </w:tcMar>
            <w:tcW w:w="721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评审细则</w:t>
            </w:r>
            <w:r/>
          </w:p>
        </w:tc>
        <w:tc>
          <w:tcPr>
            <w:tcMar>
              <w:top w:w="100" w:type="dxa"/>
              <w:bottom w:w="100" w:type="dxa"/>
            </w:tcMar>
            <w:tcW w:w="79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分值</w:t>
            </w:r>
            <w:r/>
          </w:p>
        </w:tc>
      </w:tr>
      <w:tr>
        <w:trPr>
          <w:jc w:val="center"/>
          <w:trHeight w:val="792"/>
        </w:trPr>
        <w:tc>
          <w:tcPr>
            <w:tcMar>
              <w:top w:w="100" w:type="dxa"/>
              <w:bottom w:w="100" w:type="dxa"/>
            </w:tcMar>
            <w:tcW w:w="68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hint="eastAsia" w:ascii="宋体" w:hAnsi="宋体" w:eastAsia="宋体" w:cs="宋体"/>
                <w:b w:val="0"/>
                <w:color w:val="auto"/>
                <w:sz w:val="22"/>
                <w:szCs w:val="22"/>
                <w:highlight w:val="none"/>
                <w:lang w:val="en-US" w:eastAsia="zh-CN"/>
              </w:rPr>
              <w:t xml:space="preserve">3</w:t>
            </w:r>
            <w:r>
              <w:rPr>
                <w:rStyle w:val="1098"/>
                <w:rFonts w:ascii="宋体" w:hAnsi="宋体" w:eastAsia="宋体" w:cs="宋体"/>
                <w:b w:val="0"/>
                <w:color w:val="auto"/>
                <w:sz w:val="22"/>
                <w:szCs w:val="22"/>
                <w:highlight w:val="none"/>
              </w:rPr>
              <w:t xml:space="preserve">.1</w:t>
            </w:r>
            <w:r/>
          </w:p>
        </w:tc>
        <w:tc>
          <w:tcPr>
            <w:tcMar>
              <w:top w:w="100" w:type="dxa"/>
              <w:bottom w:w="100" w:type="dxa"/>
            </w:tcMar>
            <w:tcW w:w="1478"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报价得分</w:t>
            </w:r>
            <w:r/>
          </w:p>
        </w:tc>
        <w:tc>
          <w:tcPr>
            <w:tcMar>
              <w:top w:w="100" w:type="dxa"/>
              <w:bottom w:w="100" w:type="dxa"/>
            </w:tcMar>
            <w:tcW w:w="7214" w:type="dxa"/>
            <w:vAlign w:val="center"/>
            <w:textDirection w:val="lrTb"/>
            <w:noWrap w:val="false"/>
          </w:tcPr>
          <w:p>
            <w:pPr>
              <w:pStyle w:val="1159"/>
              <w:jc w:val="left"/>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满足</w:t>
            </w:r>
            <w:r>
              <w:rPr>
                <w:rStyle w:val="1098"/>
                <w:rFonts w:hint="eastAsia" w:ascii="宋体" w:hAnsi="宋体" w:eastAsia="宋体" w:cs="宋体"/>
                <w:b w:val="0"/>
                <w:color w:val="auto"/>
                <w:sz w:val="22"/>
                <w:szCs w:val="22"/>
                <w:highlight w:val="none"/>
                <w:lang w:eastAsia="zh-CN"/>
              </w:rPr>
              <w:t xml:space="preserve">采购</w:t>
            </w:r>
            <w:r>
              <w:rPr>
                <w:rStyle w:val="1098"/>
                <w:rFonts w:ascii="宋体" w:hAnsi="宋体" w:eastAsia="宋体" w:cs="宋体"/>
                <w:b w:val="0"/>
                <w:color w:val="auto"/>
                <w:sz w:val="22"/>
                <w:szCs w:val="22"/>
                <w:highlight w:val="none"/>
              </w:rPr>
              <w:t xml:space="preserve">文件要求且投标价格最低的投标报价为评定的基准价，其价格分为满分。其他</w:t>
            </w:r>
            <w:r>
              <w:rPr>
                <w:rStyle w:val="1098"/>
                <w:rFonts w:hint="eastAsia" w:ascii="宋体" w:hAnsi="宋体" w:eastAsia="宋体" w:cs="宋体"/>
                <w:b w:val="0"/>
                <w:color w:val="auto"/>
                <w:sz w:val="22"/>
                <w:szCs w:val="22"/>
                <w:highlight w:val="none"/>
                <w:lang w:eastAsia="zh-CN"/>
              </w:rPr>
              <w:t xml:space="preserve">投标供应商</w:t>
            </w:r>
            <w:r>
              <w:rPr>
                <w:rStyle w:val="1098"/>
                <w:rFonts w:ascii="宋体" w:hAnsi="宋体" w:eastAsia="宋体" w:cs="宋体"/>
                <w:b w:val="0"/>
                <w:color w:val="auto"/>
                <w:sz w:val="22"/>
                <w:szCs w:val="22"/>
                <w:highlight w:val="none"/>
              </w:rPr>
              <w:t xml:space="preserve">的价格分统一按照下列公式计算：报价得分=（评分基准价/投标报价）×</w:t>
            </w:r>
            <w:r>
              <w:rPr>
                <w:rStyle w:val="1098"/>
                <w:rFonts w:hint="eastAsia" w:ascii="宋体" w:hAnsi="宋体" w:eastAsia="宋体" w:cs="宋体"/>
                <w:b w:val="0"/>
                <w:color w:val="auto"/>
                <w:sz w:val="22"/>
                <w:szCs w:val="22"/>
                <w:highlight w:val="none"/>
                <w:lang w:val="en-US" w:eastAsia="zh-CN"/>
              </w:rPr>
              <w:t xml:space="preserve">20</w:t>
            </w:r>
            <w:r>
              <w:rPr>
                <w:rStyle w:val="1098"/>
                <w:rFonts w:ascii="宋体" w:hAnsi="宋体" w:eastAsia="宋体" w:cs="宋体"/>
                <w:b w:val="0"/>
                <w:color w:val="auto"/>
                <w:sz w:val="22"/>
                <w:szCs w:val="22"/>
                <w:highlight w:val="none"/>
              </w:rPr>
              <w:t xml:space="preserve">分（精确到小数点后2位）</w:t>
            </w:r>
            <w:bookmarkEnd w:id="1128"/>
            <w:r/>
            <w:r/>
          </w:p>
        </w:tc>
        <w:tc>
          <w:tcPr>
            <w:tcMar>
              <w:top w:w="100" w:type="dxa"/>
              <w:bottom w:w="100" w:type="dxa"/>
            </w:tcMar>
            <w:tcW w:w="794" w:type="dxa"/>
            <w:vAlign w:val="center"/>
            <w:textDirection w:val="lrTb"/>
            <w:noWrap w:val="false"/>
          </w:tcPr>
          <w:p>
            <w:pPr>
              <w:pStyle w:val="1159"/>
              <w:jc w:val="center"/>
              <w:rPr>
                <w:rStyle w:val="1098"/>
                <w:rFonts w:hint="default" w:ascii="宋体" w:hAnsi="宋体" w:eastAsia="宋体" w:cs="宋体"/>
                <w:b w:val="0"/>
                <w:color w:val="auto"/>
                <w:sz w:val="22"/>
                <w:szCs w:val="22"/>
                <w:highlight w:val="none"/>
                <w:lang w:val="en-US"/>
              </w:rPr>
            </w:pPr>
            <w:r>
              <w:rPr>
                <w:rStyle w:val="1098"/>
                <w:rFonts w:hint="eastAsia" w:ascii="宋体" w:hAnsi="宋体" w:eastAsia="宋体" w:cs="宋体"/>
                <w:b w:val="0"/>
                <w:color w:val="auto"/>
                <w:sz w:val="22"/>
                <w:szCs w:val="22"/>
                <w:highlight w:val="none"/>
                <w:lang w:val="en-US" w:eastAsia="zh-CN"/>
              </w:rPr>
              <w:t xml:space="preserve">20.0</w:t>
            </w:r>
            <w:r/>
          </w:p>
        </w:tc>
      </w:tr>
    </w:tbl>
    <w:p>
      <w:pPr>
        <w:pStyle w:val="1095"/>
        <w:ind w:firstLine="321"/>
        <w:jc w:val="left"/>
        <w:spacing w:line="400" w:lineRule="exact"/>
        <w:rPr>
          <w:rFonts w:ascii="宋体" w:hAnsi="宋体" w:eastAsia="宋体"/>
          <w:color w:val="auto"/>
          <w:sz w:val="32"/>
          <w:highlight w:val="none"/>
        </w:rPr>
        <w:outlineLvl w:val="0"/>
      </w:pPr>
      <w:r/>
      <w:bookmarkStart w:id="1129" w:name="_Toc21265"/>
      <w:r/>
      <w:bookmarkStart w:id="1130" w:name="_Toc25949"/>
      <w:r/>
      <w:bookmarkStart w:id="1131" w:name="_Toc73365520"/>
      <w:r/>
      <w:bookmarkStart w:id="1132" w:name="_Toc73364907"/>
      <w:r>
        <w:rPr>
          <w:rFonts w:hint="eastAsia" w:ascii="宋体" w:hAnsi="宋体" w:eastAsia="宋体"/>
          <w:color w:val="auto"/>
          <w:sz w:val="32"/>
          <w:highlight w:val="none"/>
        </w:rPr>
        <w:t xml:space="preserve">7．推荐成交供应商</w:t>
      </w:r>
      <w:bookmarkEnd w:id="1129"/>
      <w:r/>
      <w:bookmarkEnd w:id="1130"/>
      <w:r/>
      <w:bookmarkEnd w:id="1131"/>
      <w:r/>
      <w:bookmarkEnd w:id="1132"/>
      <w:r/>
      <w:r/>
    </w:p>
    <w:p>
      <w:pPr>
        <w:ind w:firstLine="480"/>
        <w:spacing w:line="360" w:lineRule="auto"/>
        <w:rPr>
          <w:rFonts w:hint="eastAsia" w:ascii="宋体" w:hAnsi="宋体"/>
          <w:color w:val="auto"/>
          <w:sz w:val="24"/>
          <w:highlight w:val="none"/>
        </w:rPr>
      </w:pPr>
      <w:r/>
      <w:bookmarkStart w:id="1133"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133"/>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134" w:name="EB33162866c0454b07a982cbc9df098632"/>
      <w:r>
        <w:rPr>
          <w:rFonts w:hint="eastAsia"/>
          <w:color w:val="auto"/>
          <w:sz w:val="20"/>
          <w:highlight w:val="none"/>
        </w:rPr>
        <w:t xml:space="preserve"> </w:t>
      </w:r>
      <w:bookmarkEnd w:id="1134"/>
      <w:r/>
      <w:r/>
    </w:p>
    <w:p>
      <w:pPr>
        <w:pStyle w:val="1096"/>
        <w:jc w:val="center"/>
        <w:keepLines w:val="0"/>
        <w:keepNext w:val="0"/>
        <w:spacing w:before="200" w:after="200" w:line="360" w:lineRule="auto"/>
        <w:rPr>
          <w:rFonts w:ascii="宋体" w:hAnsi="宋体"/>
          <w:color w:val="auto"/>
          <w:sz w:val="32"/>
          <w:highlight w:val="none"/>
        </w:rPr>
        <w:outlineLvl w:val="0"/>
      </w:pPr>
      <w:r>
        <w:rPr>
          <w:rFonts w:ascii="宋体" w:hAnsi="宋体"/>
          <w:i/>
          <w:color w:val="auto"/>
          <w:highlight w:val="none"/>
        </w:rPr>
        <w:br w:type="page" w:clear="all"/>
      </w:r>
      <w:bookmarkStart w:id="1135" w:name="_Toc73365521"/>
      <w:r/>
      <w:bookmarkStart w:id="1136" w:name="_Toc73364908"/>
      <w:r/>
      <w:bookmarkStart w:id="1137" w:name="_Toc5621"/>
      <w:r/>
      <w:bookmarkStart w:id="1138" w:name="_Toc3674"/>
      <w:r>
        <w:rPr>
          <w:rFonts w:hint="eastAsia" w:ascii="宋体" w:hAnsi="宋体"/>
          <w:color w:val="auto"/>
          <w:sz w:val="32"/>
          <w:highlight w:val="none"/>
        </w:rPr>
        <w:t xml:space="preserve">第六部分  磋商响应文件（格式）</w:t>
      </w:r>
      <w:bookmarkEnd w:id="1135"/>
      <w:r/>
      <w:bookmarkEnd w:id="1136"/>
      <w:r/>
      <w:bookmarkEnd w:id="1137"/>
      <w:r/>
      <w:bookmarkEnd w:id="1138"/>
      <w:r/>
      <w:r/>
    </w:p>
    <w:p>
      <w:pPr>
        <w:rPr>
          <w:color w:val="auto"/>
          <w:highlight w:val="none"/>
        </w:rPr>
      </w:pPr>
      <w:r>
        <w:rPr>
          <w:color w:val="auto"/>
          <w:highlight w:val="none"/>
        </w:rPr>
      </w:r>
      <w:r/>
    </w:p>
    <w:p>
      <w:pPr>
        <w:pStyle w:val="1165"/>
        <w:rPr>
          <w:rStyle w:val="1098"/>
          <w:rFonts w:ascii="Times New Roman" w:hAnsi="Times New Roman" w:eastAsia="Times New Roman" w:cs="Times New Roman"/>
          <w:color w:val="auto"/>
          <w:highlight w:val="none"/>
        </w:rPr>
      </w:pPr>
      <w:r>
        <w:rPr>
          <w:rStyle w:val="1098"/>
          <w:rFonts w:ascii="宋体" w:hAnsi="宋体" w:eastAsia="宋体" w:cs="宋体"/>
          <w:color w:val="auto"/>
          <w:highlight w:val="none"/>
        </w:rPr>
        <w:t xml:space="preserve">﻿ </w:t>
      </w:r>
      <w:r/>
    </w:p>
    <w:p>
      <w:pPr>
        <w:pStyle w:val="1165"/>
        <w:jc w:val="center"/>
        <w:spacing w:before="540" w:after="540"/>
        <w:rPr>
          <w:rStyle w:val="1098"/>
          <w:rFonts w:ascii="宋体" w:hAnsi="宋体" w:eastAsia="宋体" w:cs="宋体"/>
          <w:b/>
          <w:bCs/>
          <w:color w:val="auto"/>
          <w:sz w:val="54"/>
          <w:szCs w:val="54"/>
          <w:highlight w:val="none"/>
        </w:rPr>
      </w:pPr>
      <w:r>
        <w:rPr>
          <w:rStyle w:val="1098"/>
          <w:rFonts w:ascii="宋体" w:hAnsi="宋体" w:eastAsia="宋体" w:cs="宋体"/>
          <w:b/>
          <w:bCs/>
          <w:color w:val="auto"/>
          <w:sz w:val="54"/>
          <w:szCs w:val="54"/>
          <w:highlight w:val="none"/>
        </w:rPr>
        <w:t xml:space="preserve">磋 商 响 应 文 件</w:t>
      </w:r>
      <w:r/>
    </w:p>
    <w:p>
      <w:pPr>
        <w:pStyle w:val="1165"/>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 </w:t>
      </w:r>
      <w:r/>
    </w:p>
    <w:p>
      <w:pPr>
        <w:pStyle w:val="1165"/>
        <w:ind w:firstLine="482"/>
        <w:jc w:val="left"/>
        <w:keepLines w:val="0"/>
        <w:keepNext w:val="0"/>
        <w:pageBreakBefore w:val="0"/>
        <w:spacing w:before="313" w:after="313" w:line="360" w:lineRule="auto"/>
        <w:widowControl/>
        <w:rPr>
          <w:rStyle w:val="1098"/>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165"/>
        <w:ind w:firstLine="482"/>
        <w:jc w:val="left"/>
        <w:keepLines w:val="0"/>
        <w:keepNext w:val="0"/>
        <w:pageBreakBefore w:val="0"/>
        <w:spacing w:before="313" w:after="313" w:line="360" w:lineRule="auto"/>
        <w:widowControl/>
        <w:rPr>
          <w:rStyle w:val="1098"/>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项目编号：</w:t>
      </w:r>
      <w:r>
        <w:rPr>
          <w:rStyle w:val="1098"/>
          <w:rFonts w:hint="eastAsia" w:ascii="宋体" w:hAnsi="宋体" w:eastAsia="宋体" w:cs="宋体"/>
          <w:b/>
          <w:bCs/>
          <w:color w:val="auto"/>
          <w:sz w:val="32"/>
          <w:szCs w:val="32"/>
          <w:highlight w:val="none"/>
          <w:lang w:eastAsia="zh-CN"/>
        </w:rPr>
        <w:t xml:space="preserve">JSZC-321181-DYWX-C2026-0018</w:t>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项目名称：</w:t>
      </w:r>
      <w:r>
        <w:rPr>
          <w:rStyle w:val="1098"/>
          <w:rFonts w:hint="eastAsia" w:ascii="宋体" w:hAnsi="宋体" w:eastAsia="宋体" w:cs="宋体"/>
          <w:b/>
          <w:bCs/>
          <w:color w:val="auto"/>
          <w:spacing w:val="-11"/>
          <w:sz w:val="32"/>
          <w:szCs w:val="32"/>
          <w:highlight w:val="none"/>
          <w:lang w:eastAsia="zh-CN"/>
        </w:rPr>
        <w:t xml:space="preserve">丹北镇高桥新村雨污水管网维修改造工程</w:t>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供应商（加盖公章）：</w:t>
      </w:r>
      <w:r/>
    </w:p>
    <w:p>
      <w:pPr>
        <w:pStyle w:val="1165"/>
        <w:ind w:firstLine="643"/>
        <w:jc w:val="both"/>
        <w:keepLines w:val="0"/>
        <w:keepNext w:val="0"/>
        <w:pageBreakBefore w:val="0"/>
        <w:spacing w:before="313" w:after="313" w:line="360" w:lineRule="auto"/>
        <w:widowControl/>
        <w:rPr>
          <w:rStyle w:val="1098"/>
          <w:rFonts w:ascii="宋体" w:hAnsi="宋体" w:eastAsia="宋体" w:cs="宋体"/>
          <w:color w:val="auto"/>
          <w:sz w:val="32"/>
          <w:szCs w:val="32"/>
          <w:highlight w:val="none"/>
        </w:rPr>
      </w:pPr>
      <w:r>
        <w:rPr>
          <w:rStyle w:val="1098"/>
          <w:rFonts w:hint="eastAsia" w:ascii="宋体" w:hAnsi="宋体" w:eastAsia="宋体" w:cs="宋体"/>
          <w:b/>
          <w:bCs/>
          <w:color w:val="auto"/>
          <w:sz w:val="32"/>
          <w:szCs w:val="32"/>
          <w:highlight w:val="none"/>
        </w:rPr>
        <w:t xml:space="preserve">日</w:t>
      </w:r>
      <w:r>
        <w:rPr>
          <w:rStyle w:val="1098"/>
          <w:rFonts w:hint="eastAsia" w:ascii="宋体" w:hAnsi="宋体" w:eastAsia="宋体" w:cs="宋体"/>
          <w:b/>
          <w:bCs/>
          <w:color w:val="auto"/>
          <w:sz w:val="32"/>
          <w:szCs w:val="32"/>
          <w:highlight w:val="none"/>
          <w:lang w:val="en-US" w:eastAsia="zh-CN"/>
        </w:rPr>
        <w:t xml:space="preserve">   </w:t>
      </w:r>
      <w:r>
        <w:rPr>
          <w:rStyle w:val="1098"/>
          <w:rFonts w:hint="eastAsia" w:ascii="宋体" w:hAnsi="宋体" w:eastAsia="宋体" w:cs="宋体"/>
          <w:b/>
          <w:bCs/>
          <w:color w:val="auto"/>
          <w:sz w:val="32"/>
          <w:szCs w:val="32"/>
          <w:highlight w:val="none"/>
        </w:rPr>
        <w:t xml:space="preserve">期：</w:t>
      </w:r>
      <w:r/>
    </w:p>
    <w:p>
      <w:pPr>
        <w:pStyle w:val="1166"/>
        <w:jc w:val="center"/>
        <w:rPr>
          <w:rStyle w:val="1098"/>
          <w:rFonts w:ascii="Times New Roman" w:hAnsi="Times New Roman" w:eastAsia="Times New Roman" w:cs="Times New Roman"/>
          <w:color w:val="auto"/>
          <w:highlight w:val="none"/>
        </w:rPr>
        <w:outlineLvl w:val="0"/>
      </w:pPr>
      <w:r>
        <w:rPr>
          <w:rStyle w:val="1098"/>
          <w:rFonts w:ascii="Times New Roman" w:hAnsi="Times New Roman" w:eastAsia="Times New Roman" w:cs="Times New Roman"/>
          <w:color w:val="auto"/>
          <w:highlight w:val="none"/>
        </w:rPr>
        <w:br w:type="page" w:clear="all"/>
      </w:r>
      <w:bookmarkStart w:id="1139" w:name="_Toc10351"/>
      <w:r/>
      <w:bookmarkStart w:id="1140" w:name="_Toc25382"/>
      <w:r>
        <w:rPr>
          <w:rStyle w:val="1098"/>
          <w:rFonts w:ascii="宋体" w:hAnsi="宋体" w:eastAsia="宋体" w:cs="宋体"/>
          <w:b/>
          <w:bCs/>
          <w:color w:val="auto"/>
          <w:sz w:val="32"/>
          <w:highlight w:val="none"/>
        </w:rPr>
        <w:t xml:space="preserve">一、资格部分</w:t>
      </w:r>
      <w:bookmarkEnd w:id="1139"/>
      <w:r/>
      <w:bookmarkEnd w:id="1140"/>
      <w:r/>
      <w:r/>
    </w:p>
    <w:p>
      <w:pPr>
        <w:pStyle w:val="1167"/>
        <w:jc w:val="center"/>
        <w:keepLines w:val="0"/>
        <w:keepNext w:val="0"/>
        <w:pageBreakBefore w:val="0"/>
        <w:spacing w:before="181" w:after="361"/>
        <w:widowControl/>
        <w:rPr>
          <w:rStyle w:val="1098"/>
          <w:rFonts w:ascii="Times New Roman" w:hAnsi="Times New Roman" w:eastAsia="Times New Roman" w:cs="Times New Roman"/>
          <w:color w:val="auto"/>
          <w:highlight w:val="none"/>
        </w:rPr>
        <w:outlineLvl w:val="9"/>
      </w:pPr>
      <w:r/>
      <w:bookmarkStart w:id="1141" w:name="_Toc14506"/>
      <w:r>
        <w:rPr>
          <w:rStyle w:val="1098"/>
          <w:rFonts w:ascii="宋体" w:hAnsi="宋体" w:eastAsia="宋体" w:cs="宋体"/>
          <w:b w:val="0"/>
          <w:color w:val="auto"/>
          <w:sz w:val="28"/>
          <w:highlight w:val="none"/>
        </w:rPr>
        <w:t xml:space="preserve">(一)磋商承诺函</w:t>
      </w:r>
      <w:bookmarkEnd w:id="1141"/>
      <w:r/>
      <w:r/>
    </w:p>
    <w:p>
      <w:pPr>
        <w:pStyle w:val="1168"/>
        <w:spacing w:before="240" w:after="240"/>
        <w:rPr>
          <w:rStyle w:val="1098"/>
          <w:rFonts w:ascii="宋体" w:hAnsi="宋体" w:eastAsia="宋体" w:cs="宋体"/>
          <w:color w:val="auto"/>
          <w:sz w:val="24"/>
          <w:szCs w:val="24"/>
          <w:highlight w:val="none"/>
          <w:u w:val="single"/>
        </w:rPr>
      </w:pPr>
      <w:r>
        <w:rPr>
          <w:rStyle w:val="1098"/>
          <w:rFonts w:ascii="宋体" w:hAnsi="宋体" w:eastAsia="宋体" w:cs="宋体"/>
          <w:color w:val="auto"/>
          <w:highlight w:val="none"/>
        </w:rPr>
        <w:t xml:space="preserve">致：</w:t>
      </w:r>
      <w:r>
        <w:rPr>
          <w:rStyle w:val="1098"/>
          <w:rFonts w:ascii="宋体" w:hAnsi="宋体" w:eastAsia="宋体" w:cs="宋体"/>
          <w:color w:val="auto"/>
          <w:highlight w:val="none"/>
          <w:u w:val="single"/>
        </w:rPr>
        <w:t xml:space="preserve">   （磋商组织方）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根据贵方关于</w:t>
      </w:r>
      <w:r>
        <w:rPr>
          <w:rStyle w:val="1098"/>
          <w:rFonts w:ascii="宋体" w:hAnsi="宋体" w:eastAsia="宋体" w:cs="宋体"/>
          <w:color w:val="auto"/>
          <w:highlight w:val="none"/>
          <w:u w:val="single"/>
        </w:rPr>
        <w:t xml:space="preserve">  </w:t>
      </w:r>
      <w:r>
        <w:rPr>
          <w:rStyle w:val="1098"/>
          <w:rFonts w:hint="eastAsia" w:ascii="宋体" w:hAnsi="宋体" w:eastAsia="宋体" w:cs="宋体"/>
          <w:color w:val="auto"/>
          <w:highlight w:val="none"/>
          <w:u w:val="single"/>
          <w:lang w:val="en-US" w:eastAsia="zh-CN"/>
        </w:rPr>
        <w:t xml:space="preserve">（项目名称）</w:t>
      </w:r>
      <w:r>
        <w:rPr>
          <w:rStyle w:val="1098"/>
          <w:rFonts w:ascii="宋体" w:hAnsi="宋体" w:eastAsia="宋体" w:cs="宋体"/>
          <w:color w:val="auto"/>
          <w:highlight w:val="none"/>
          <w:u w:val="single"/>
        </w:rPr>
        <w:t xml:space="preserve"> </w:t>
      </w:r>
      <w:r>
        <w:rPr>
          <w:rStyle w:val="1098"/>
          <w:rFonts w:hint="eastAsia" w:ascii="宋体" w:hAnsi="宋体" w:eastAsia="宋体" w:cs="宋体"/>
          <w:color w:val="auto"/>
          <w:highlight w:val="none"/>
          <w:u w:val="single"/>
          <w:lang w:eastAsia="zh-CN"/>
        </w:rPr>
        <w:t xml:space="preserve">（项目编号）</w:t>
      </w:r>
      <w:r>
        <w:rPr>
          <w:rStyle w:val="1098"/>
          <w:rFonts w:ascii="宋体" w:hAnsi="宋体" w:eastAsia="宋体" w:cs="宋体"/>
          <w:color w:val="auto"/>
          <w:highlight w:val="none"/>
        </w:rPr>
        <w:t xml:space="preserve">的磋商邀请，我方已完全理解磋商文件的所有内容。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据此函，我方兹宣布同意如下：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2.我方承诺：参加本次采购活动前三年内，在经营活动中没有重大违法记录。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4.我方承诺按磋商文件要求提供的服务及货物的磋商报价见报价一览表。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5．我方承诺根据磋商文件的规定，完成合同义务，并承担责任（如有偏离，在响应文件中另作说明）。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8．我方同意从规定的磋商日期起遵循本磋商文件，并在规定的磋商有效期期满之前均具有约束力。</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9．我方同意向贵方提供贵方可能要求的与本磋商有关的任何证据或资料。</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11．本次响应文件内容与磋商文件内容偏离见磋商偏离表（如果有）。</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12．遵守磋商文件中要求的收费项目和标准。</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13．我方将严格遵守《中华人民共和国政府采购法》，若存在违法违规行为，自愿承担相应的法律后果。</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14．与本磋商有关的一切正式往来通讯请寄：</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地址：    电话：</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传真：    邮政编码：</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供应商（公章）：</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法定代表人签章：</w:t>
      </w:r>
      <w:r/>
    </w:p>
    <w:p>
      <w:pPr>
        <w:pStyle w:val="1168"/>
        <w:ind w:firstLine="3000"/>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日 期：  </w:t>
      </w:r>
      <w:r/>
    </w:p>
    <w:p>
      <w:pPr>
        <w:pStyle w:val="1169"/>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42" w:name="_Toc21424"/>
      <w:r>
        <w:rPr>
          <w:rStyle w:val="1098"/>
          <w:rFonts w:ascii="宋体" w:hAnsi="宋体" w:eastAsia="宋体" w:cs="宋体"/>
          <w:b/>
          <w:bCs/>
          <w:color w:val="auto"/>
          <w:sz w:val="28"/>
          <w:szCs w:val="24"/>
          <w:highlight w:val="none"/>
        </w:rPr>
        <w:t xml:space="preserve">(二)独立承担民事责任的能力</w:t>
      </w:r>
      <w:bookmarkEnd w:id="1142"/>
      <w:r/>
      <w:r/>
    </w:p>
    <w:p>
      <w:pPr>
        <w:pStyle w:val="1170"/>
        <w:jc w:val="center"/>
        <w:rPr>
          <w:rStyle w:val="1098"/>
          <w:rFonts w:ascii="Times New Roman" w:hAnsi="Times New Roman" w:eastAsia="Times New Roman" w:cs="Times New Roman"/>
          <w:color w:val="auto"/>
          <w:highlight w:val="none"/>
        </w:rPr>
        <w:outlineLvl w:val="9"/>
      </w:pPr>
      <w:r/>
      <w:bookmarkStart w:id="1143" w:name="_Toc30575"/>
      <w:r/>
      <w:bookmarkStart w:id="1144" w:name="_Toc23654"/>
      <w:r>
        <w:rPr>
          <w:rStyle w:val="1098"/>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98"/>
          <w:rFonts w:hint="eastAsia" w:ascii="宋体" w:hAnsi="宋体" w:eastAsia="宋体" w:cs="宋体"/>
          <w:b w:val="0"/>
          <w:color w:val="auto"/>
          <w:sz w:val="24"/>
          <w:szCs w:val="32"/>
          <w:highlight w:val="none"/>
          <w:lang w:eastAsia="zh-CN"/>
        </w:rPr>
        <w:t xml:space="preserve">。</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szCs w:val="24"/>
          <w:highlight w:val="none"/>
        </w:rPr>
        <w:t xml:space="preserve">(三)良好的商业信誉和健全的财务会计制度</w:t>
      </w:r>
      <w:bookmarkEnd w:id="1143"/>
      <w:r/>
      <w:bookmarkEnd w:id="1144"/>
      <w:r/>
      <w:r/>
    </w:p>
    <w:p>
      <w:pPr>
        <w:pStyle w:val="1171"/>
        <w:jc w:val="center"/>
        <w:rPr>
          <w:rStyle w:val="1098"/>
          <w:rFonts w:hint="eastAsia" w:ascii="宋体" w:hAnsi="宋体" w:eastAsia="宋体" w:cs="宋体"/>
          <w:b w:val="0"/>
          <w:color w:val="auto"/>
          <w:sz w:val="24"/>
          <w:szCs w:val="32"/>
          <w:highlight w:val="none"/>
        </w:rPr>
        <w:outlineLvl w:val="9"/>
      </w:pPr>
      <w:r/>
      <w:bookmarkStart w:id="1145" w:name="_Toc19986"/>
      <w:r/>
      <w:bookmarkStart w:id="1146" w:name="_Toc28952"/>
      <w:r/>
      <w:bookmarkStart w:id="1147" w:name="_Toc26095"/>
      <w:r/>
      <w:bookmarkStart w:id="1148" w:name="_Toc9026"/>
      <w:r/>
      <w:bookmarkStart w:id="1149" w:name="_Toc3280"/>
      <w:r>
        <w:rPr>
          <w:rStyle w:val="1098"/>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145"/>
      <w:r/>
      <w:bookmarkEnd w:id="1146"/>
      <w:r>
        <w:rPr>
          <w:rStyle w:val="1098"/>
          <w:rFonts w:hint="eastAsia" w:ascii="宋体" w:hAnsi="宋体" w:eastAsia="宋体" w:cs="宋体"/>
          <w:b w:val="0"/>
          <w:color w:val="auto"/>
          <w:sz w:val="24"/>
          <w:szCs w:val="32"/>
          <w:highlight w:val="none"/>
          <w:lang w:eastAsia="zh-CN"/>
        </w:rPr>
        <w:t xml:space="preserve">。</w:t>
      </w:r>
      <w:bookmarkEnd w:id="1147"/>
      <w:r/>
      <w:bookmarkEnd w:id="1148"/>
      <w:r/>
      <w:r/>
    </w:p>
    <w:p>
      <w:pPr>
        <w:rPr>
          <w:rStyle w:val="1098"/>
          <w:rFonts w:ascii="宋体" w:hAnsi="宋体" w:eastAsia="宋体" w:cs="宋体"/>
          <w:b/>
          <w:bCs/>
          <w:color w:val="auto"/>
          <w:sz w:val="28"/>
          <w:szCs w:val="24"/>
          <w:highlight w:val="none"/>
        </w:rPr>
      </w:pPr>
      <w:r>
        <w:rPr>
          <w:rStyle w:val="1098"/>
          <w:rFonts w:ascii="宋体" w:hAnsi="宋体" w:eastAsia="宋体" w:cs="宋体"/>
          <w:b/>
          <w:bCs/>
          <w:color w:val="auto"/>
          <w:sz w:val="28"/>
          <w:szCs w:val="24"/>
          <w:highlight w:val="none"/>
        </w:rPr>
        <w:br w:type="page" w:clear="all"/>
      </w:r>
      <w:r/>
    </w:p>
    <w:p>
      <w:pPr>
        <w:pStyle w:val="1171"/>
        <w:jc w:val="center"/>
        <w:rPr>
          <w:rStyle w:val="1098"/>
          <w:rFonts w:ascii="宋体" w:hAnsi="宋体" w:eastAsia="宋体" w:cs="宋体"/>
          <w:b/>
          <w:bCs/>
          <w:color w:val="auto"/>
          <w:sz w:val="28"/>
          <w:szCs w:val="24"/>
          <w:highlight w:val="none"/>
        </w:rPr>
        <w:outlineLvl w:val="9"/>
      </w:pPr>
      <w:r/>
      <w:bookmarkStart w:id="1150" w:name="_Toc9379"/>
      <w:r>
        <w:rPr>
          <w:rStyle w:val="1098"/>
          <w:rFonts w:ascii="宋体" w:hAnsi="宋体" w:eastAsia="宋体" w:cs="宋体"/>
          <w:b/>
          <w:bCs/>
          <w:color w:val="auto"/>
          <w:sz w:val="28"/>
          <w:szCs w:val="24"/>
          <w:highlight w:val="none"/>
        </w:rPr>
        <w:t xml:space="preserve">(四)履行合同所必需的设备和专业技术能力</w:t>
      </w:r>
      <w:bookmarkEnd w:id="1149"/>
      <w:r/>
      <w:bookmarkEnd w:id="1150"/>
      <w:r/>
      <w:r/>
    </w:p>
    <w:p>
      <w:pPr>
        <w:pStyle w:val="1171"/>
        <w:jc w:val="center"/>
        <w:rPr>
          <w:rStyle w:val="1098"/>
          <w:rFonts w:ascii="Times New Roman" w:hAnsi="Times New Roman" w:eastAsia="Times New Roman" w:cs="Times New Roman"/>
          <w:color w:val="auto"/>
          <w:sz w:val="22"/>
          <w:szCs w:val="22"/>
          <w:highlight w:val="none"/>
        </w:rPr>
        <w:outlineLvl w:val="9"/>
      </w:pPr>
      <w:r>
        <w:rPr>
          <w:rFonts w:hint="eastAsia" w:ascii="宋体" w:hAnsi="宋体" w:eastAsia="宋体" w:cs="宋体"/>
          <w:color w:val="auto"/>
          <w:sz w:val="24"/>
          <w:szCs w:val="24"/>
          <w:highlight w:val="none"/>
        </w:rPr>
        <w:t xml:space="preserve">填写下述表格或提供资格承诺函（见本部分（十）资格承诺函）</w:t>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424"/>
        <w:gridCol w:w="1852"/>
        <w:gridCol w:w="126"/>
        <w:gridCol w:w="860"/>
        <w:gridCol w:w="117"/>
        <w:gridCol w:w="561"/>
        <w:gridCol w:w="951"/>
        <w:gridCol w:w="217"/>
        <w:gridCol w:w="2285"/>
      </w:tblGrid>
      <w:tr>
        <w:trPr>
          <w:jc w:val="center"/>
          <w:trHeight w:val="506"/>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u w:val="single"/>
                <w:lang w:val="en-US" w:eastAsia="zh-CN" w:bidi="ar-SA"/>
              </w:rPr>
              <w:t xml:space="preserve">××××</w:t>
            </w:r>
            <w:r>
              <w:rPr>
                <w:rStyle w:val="1098"/>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w:t>
            </w:r>
            <w:r>
              <w:rPr>
                <w:rStyle w:val="1098"/>
                <w:rFonts w:hint="eastAsia" w:ascii="宋体" w:hAnsi="宋体" w:eastAsia="宋体" w:cs="宋体"/>
                <w:b/>
                <w:color w:val="auto"/>
                <w:sz w:val="20"/>
                <w:szCs w:val="20"/>
                <w:highlight w:val="none"/>
                <w:u w:val="single"/>
                <w:lang w:val="en-US" w:eastAsia="zh-CN" w:bidi="ar-SA"/>
              </w:rPr>
              <w:t xml:space="preserve">××××</w:t>
            </w:r>
            <w:r>
              <w:rPr>
                <w:rStyle w:val="1098"/>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172"/>
        <w:jc w:val="left"/>
        <w:spacing w:line="400" w:lineRule="exact"/>
        <w:widowControl/>
        <w:rPr>
          <w:rStyle w:val="1098"/>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72"/>
        <w:spacing w:line="360" w:lineRule="auto"/>
        <w:rPr>
          <w:rStyle w:val="1098"/>
          <w:rFonts w:ascii="宋体" w:hAnsi="宋体" w:eastAsia="宋体" w:cs="Times New Roman"/>
          <w:color w:val="auto"/>
          <w:sz w:val="24"/>
          <w:highlight w:val="none"/>
          <w:u w:val="single"/>
        </w:rPr>
      </w:pPr>
      <w:r>
        <w:rPr>
          <w:rStyle w:val="1098"/>
          <w:rFonts w:hint="eastAsia" w:ascii="宋体" w:hAnsi="宋体" w:eastAsia="宋体" w:cs="Times New Roman"/>
          <w:color w:val="auto"/>
          <w:sz w:val="24"/>
          <w:highlight w:val="none"/>
        </w:rPr>
        <w:t xml:space="preserve">注：1、</w:t>
      </w:r>
      <w:r>
        <w:rPr>
          <w:rStyle w:val="1098"/>
          <w:rFonts w:hint="eastAsia" w:ascii="宋体" w:hAnsi="宋体" w:eastAsia="宋体" w:cs="Times New Roman"/>
          <w:color w:val="auto"/>
          <w:sz w:val="24"/>
          <w:highlight w:val="none"/>
          <w:u w:val="single"/>
        </w:rPr>
        <w:t xml:space="preserve">如行数不够请自行添加。</w:t>
      </w:r>
      <w:r/>
    </w:p>
    <w:p>
      <w:pPr>
        <w:pStyle w:val="1173"/>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51" w:name="_Toc17312"/>
      <w:r>
        <w:rPr>
          <w:rStyle w:val="1098"/>
          <w:rFonts w:ascii="宋体" w:hAnsi="宋体" w:eastAsia="宋体" w:cs="宋体"/>
          <w:b/>
          <w:bCs/>
          <w:color w:val="auto"/>
          <w:sz w:val="28"/>
          <w:szCs w:val="24"/>
          <w:highlight w:val="none"/>
        </w:rPr>
        <w:t xml:space="preserve">(五)依法缴纳税收和社会保障资金的良好记录</w:t>
      </w:r>
      <w:bookmarkEnd w:id="1151"/>
      <w:r/>
      <w:r/>
    </w:p>
    <w:p>
      <w:pPr>
        <w:pStyle w:val="1175"/>
        <w:jc w:val="center"/>
        <w:rPr>
          <w:rStyle w:val="1098"/>
          <w:rFonts w:ascii="Times New Roman" w:hAnsi="Times New Roman" w:eastAsia="Times New Roman" w:cs="Times New Roman"/>
          <w:color w:val="auto"/>
          <w:highlight w:val="none"/>
        </w:rPr>
        <w:outlineLvl w:val="9"/>
      </w:pPr>
      <w:r/>
      <w:bookmarkStart w:id="1152" w:name="_Toc10320"/>
      <w:r>
        <w:rPr>
          <w:rStyle w:val="1098"/>
          <w:rFonts w:ascii="宋体" w:hAnsi="宋体" w:eastAsia="宋体" w:cs="宋体"/>
          <w:b w:val="0"/>
          <w:color w:val="auto"/>
          <w:sz w:val="24"/>
          <w:szCs w:val="32"/>
          <w:highlight w:val="none"/>
        </w:rPr>
        <w:t xml:space="preserve">提供参加本次政府采购活动前一年内</w:t>
      </w:r>
      <w:r>
        <w:rPr>
          <w:rStyle w:val="1098"/>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highlight w:val="none"/>
        </w:rPr>
        <w:t xml:space="preserve">(六)落实政府采购政策需满足的资格要求</w:t>
      </w:r>
      <w:bookmarkEnd w:id="1152"/>
      <w:r/>
      <w:r/>
    </w:p>
    <w:p>
      <w:pPr>
        <w:pStyle w:val="1213"/>
        <w:jc w:val="center"/>
        <w:keepLines w:val="0"/>
        <w:keepNext w:val="0"/>
        <w:pageBreakBefore w:val="0"/>
        <w:spacing w:after="157" w:line="360" w:lineRule="auto"/>
        <w:widowControl w:val="off"/>
        <w:rPr>
          <w:rStyle w:val="1098"/>
          <w:rFonts w:hint="eastAsia" w:ascii="宋体" w:hAnsi="宋体" w:eastAsia="宋体" w:cs="Times New Roman"/>
          <w:color w:val="auto"/>
          <w:sz w:val="22"/>
          <w:szCs w:val="22"/>
          <w:highlight w:val="none"/>
        </w:rPr>
      </w:pPr>
      <w:r>
        <w:rPr>
          <w:rStyle w:val="1098"/>
          <w:rFonts w:hint="eastAsia" w:ascii="宋体" w:hAnsi="宋体" w:eastAsia="宋体" w:cs="Times New Roman"/>
          <w:b/>
          <w:bCs/>
          <w:color w:val="auto"/>
          <w:sz w:val="24"/>
          <w:szCs w:val="24"/>
          <w:highlight w:val="none"/>
          <w:lang w:eastAsia="zh-CN"/>
        </w:rPr>
        <w:t xml:space="preserve">中小企业声明函</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val="en-US" w:eastAsia="zh-CN"/>
        </w:rPr>
        <w:t xml:space="preserve">丹阳市丹北镇人民政府</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的</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val="en-US" w:eastAsia="zh-CN"/>
        </w:rPr>
        <w:t xml:space="preserve">丹北镇高桥新村雨污水管网维修改造工程</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采购活动，</w:t>
      </w:r>
      <w:r>
        <w:rPr>
          <w:rStyle w:val="1098"/>
          <w:rFonts w:hint="eastAsia" w:ascii="宋体" w:hAnsi="宋体" w:eastAsia="宋体" w:cs="Times New Roman"/>
          <w:color w:val="auto"/>
          <w:sz w:val="22"/>
          <w:szCs w:val="22"/>
          <w:highlight w:val="none"/>
        </w:rPr>
        <w:t xml:space="preserve">工程的施工单位全部为符合政策要求的中小企业</w:t>
      </w:r>
      <w:r>
        <w:rPr>
          <w:rStyle w:val="1098"/>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 1.</w:t>
      </w:r>
      <w:r>
        <w:rPr>
          <w:rStyle w:val="1098"/>
          <w:rFonts w:ascii="宋体" w:hAnsi="宋体" w:eastAsia="宋体" w:cs="Times New Roman"/>
          <w:color w:val="auto"/>
          <w:sz w:val="22"/>
          <w:szCs w:val="22"/>
          <w:highlight w:val="none"/>
          <w:u w:val="single"/>
        </w:rPr>
        <w:t xml:space="preserve"> </w:t>
      </w:r>
      <w:r>
        <w:rPr>
          <w:rStyle w:val="1098"/>
          <w:rFonts w:hint="eastAsia" w:ascii="宋体" w:hAnsi="宋体" w:cs="Times New Roman"/>
          <w:color w:val="auto"/>
          <w:sz w:val="22"/>
          <w:szCs w:val="22"/>
          <w:highlight w:val="none"/>
          <w:u w:val="single"/>
          <w:lang w:val="en-US" w:eastAsia="zh-CN"/>
        </w:rPr>
        <w:t xml:space="preserve">丹北镇高桥新村雨污水管网维修改造工程</w:t>
      </w:r>
      <w:r>
        <w:rPr>
          <w:rStyle w:val="1098"/>
          <w:rFonts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，属于</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eastAsia="zh-CN"/>
        </w:rPr>
        <w:t xml:space="preserve">建筑业</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；承接企业为</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（企业名称）</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，从业人员</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人，营业 收入为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万元，资产总额为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万元，属于</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（中型企业、 小型企业、微型企业）</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2.</w:t>
      </w:r>
      <w:r>
        <w:rPr>
          <w:rStyle w:val="1098"/>
          <w:rFonts w:ascii="宋体" w:hAnsi="宋体" w:eastAsia="宋体" w:cs="Times New Roman"/>
          <w:color w:val="auto"/>
          <w:sz w:val="22"/>
          <w:szCs w:val="22"/>
          <w:highlight w:val="none"/>
          <w:u w:val="single"/>
        </w:rPr>
        <w:t xml:space="preserve"> </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（标的名称）</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，属于</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（采购文件中明确的所属行业）</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；承接企业为</w:t>
      </w:r>
      <w:r>
        <w:rPr>
          <w:rStyle w:val="1098"/>
          <w:rFonts w:ascii="宋体" w:hAnsi="宋体" w:eastAsia="宋体" w:cs="Times New Roman"/>
          <w:color w:val="auto"/>
          <w:sz w:val="22"/>
          <w:szCs w:val="22"/>
          <w:highlight w:val="none"/>
          <w:u w:val="single"/>
        </w:rPr>
        <w:t xml:space="preserve">（企业名称）</w:t>
      </w:r>
      <w:r>
        <w:rPr>
          <w:rStyle w:val="1098"/>
          <w:rFonts w:ascii="宋体" w:hAnsi="宋体" w:eastAsia="宋体" w:cs="Times New Roman"/>
          <w:color w:val="auto"/>
          <w:sz w:val="22"/>
          <w:szCs w:val="22"/>
          <w:highlight w:val="none"/>
        </w:rPr>
        <w:t xml:space="preserve">，从业人员</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人，营业 收入为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万元，资产总额为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万元，属于</w:t>
      </w:r>
      <w:r>
        <w:rPr>
          <w:rStyle w:val="1098"/>
          <w:rFonts w:ascii="宋体" w:hAnsi="宋体" w:eastAsia="宋体" w:cs="Times New Roman"/>
          <w:color w:val="auto"/>
          <w:sz w:val="22"/>
          <w:szCs w:val="22"/>
          <w:highlight w:val="none"/>
          <w:u w:val="single"/>
        </w:rPr>
        <w:t xml:space="preserve">（中型企业、 小型企业、微型企业）</w:t>
      </w: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本企业对上述声明内容的真实性负责。如有虚假，将依 法承担相应责任。 </w:t>
      </w:r>
      <w:r/>
    </w:p>
    <w:p>
      <w:pPr>
        <w:pStyle w:val="1213"/>
        <w:ind w:firstLine="440"/>
        <w:jc w:val="left"/>
        <w:spacing w:line="360" w:lineRule="auto"/>
        <w:rPr>
          <w:rStyle w:val="1098"/>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企业名称（盖章）：</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日 期：</w:t>
      </w:r>
      <w:r>
        <w:rPr>
          <w:rStyle w:val="1098"/>
          <w:rFonts w:hint="eastAsia" w:ascii="宋体" w:hAnsi="宋体" w:eastAsia="宋体" w:cs="Times New Roman"/>
          <w:color w:val="auto"/>
          <w:sz w:val="22"/>
          <w:szCs w:val="22"/>
          <w:highlight w:val="none"/>
        </w:rPr>
        <w:t xml:space="preserve">      </w:t>
      </w:r>
      <w:r/>
    </w:p>
    <w:p>
      <w:pPr>
        <w:pStyle w:val="1214"/>
        <w:jc w:val="left"/>
        <w:spacing w:line="400" w:lineRule="exact"/>
        <w:widowControl/>
        <w:rPr>
          <w:rStyle w:val="1098"/>
          <w:rFonts w:ascii="宋体" w:hAnsi="宋体" w:eastAsia="宋体" w:cs="Times New Roman"/>
          <w:b/>
          <w:bCs/>
          <w:color w:val="auto"/>
          <w:sz w:val="32"/>
          <w:szCs w:val="32"/>
          <w:highlight w:val="none"/>
        </w:rPr>
      </w:pPr>
      <w:r>
        <w:rPr>
          <w:rStyle w:val="1098"/>
          <w:rFonts w:hint="eastAsia" w:ascii="宋体" w:hAnsi="宋体" w:eastAsia="宋体" w:cs="Times New Roman"/>
          <w:color w:val="auto"/>
          <w:spacing w:val="6"/>
          <w:szCs w:val="28"/>
          <w:highlight w:val="none"/>
        </w:rPr>
        <w:t xml:space="preserve">注：</w:t>
      </w:r>
      <w:r>
        <w:rPr>
          <w:rStyle w:val="1098"/>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176"/>
        <w:jc w:val="center"/>
        <w:rPr>
          <w:rStyle w:val="1098"/>
          <w:rFonts w:ascii="Times New Roman" w:hAnsi="Times New Roman" w:eastAsia="Times New Roman" w:cs="Times New Roman"/>
          <w:color w:val="auto"/>
          <w:highlight w:val="none"/>
        </w:rPr>
        <w:outlineLvl w:val="9"/>
      </w:pPr>
      <w:r>
        <w:rPr>
          <w:rStyle w:val="1098"/>
          <w:rFonts w:hint="eastAsia" w:ascii="宋体" w:hAnsi="宋体" w:eastAsia="宋体" w:cs="Times New Roman"/>
          <w:b/>
          <w:bCs/>
          <w:color w:val="auto"/>
          <w:sz w:val="24"/>
          <w:szCs w:val="24"/>
          <w:highlight w:val="none"/>
          <w:lang w:val="en-US" w:eastAsia="zh-CN" w:bidi="ar-SA"/>
        </w:rPr>
        <w:br w:type="page" w:clear="all"/>
      </w:r>
      <w:bookmarkStart w:id="1153" w:name="_Toc11813"/>
      <w:r/>
      <w:bookmarkStart w:id="1154" w:name="_Toc16509"/>
      <w:r/>
      <w:bookmarkStart w:id="1155" w:name="_Toc31864"/>
      <w:r/>
      <w:bookmarkStart w:id="1156" w:name="_Toc28782"/>
      <w:r/>
      <w:bookmarkStart w:id="1157" w:name="_Toc25553"/>
      <w:r/>
      <w:bookmarkStart w:id="1158" w:name="_Toc12514"/>
      <w:r>
        <w:rPr>
          <w:rStyle w:val="1098"/>
          <w:rFonts w:hint="eastAsia" w:ascii="宋体" w:hAnsi="宋体" w:eastAsia="宋体" w:cs="Times New Roman"/>
          <w:b/>
          <w:bCs/>
          <w:color w:val="auto"/>
          <w:sz w:val="24"/>
          <w:szCs w:val="24"/>
          <w:highlight w:val="none"/>
          <w:lang w:val="en-US" w:eastAsia="zh-CN" w:bidi="ar-SA"/>
        </w:rPr>
        <w:t xml:space="preserve">残疾人福利性单位声明函（如有）</w:t>
      </w:r>
      <w:bookmarkEnd w:id="1153"/>
      <w:r/>
      <w:bookmarkEnd w:id="1154"/>
      <w:r/>
      <w:bookmarkEnd w:id="1155"/>
      <w:r/>
      <w:bookmarkEnd w:id="1156"/>
      <w:r/>
      <w:bookmarkEnd w:id="1157"/>
      <w:r/>
      <w:bookmarkEnd w:id="1158"/>
      <w:r/>
      <w:r/>
    </w:p>
    <w:p>
      <w:pPr>
        <w:pStyle w:val="1176"/>
        <w:jc w:val="center"/>
        <w:rPr>
          <w:rStyle w:val="1098"/>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176"/>
        <w:ind w:firstLine="440"/>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bookmarkStart w:id="1159" w:name="_Toc13534"/>
      <w:r/>
      <w:bookmarkStart w:id="1160" w:name="_Toc25545"/>
      <w:r/>
      <w:bookmarkStart w:id="1161" w:name="_Toc32405"/>
      <w:r/>
      <w:bookmarkStart w:id="1162" w:name="_Toc27212"/>
      <w:r/>
      <w:bookmarkStart w:id="1163" w:name="_Toc9693"/>
      <w:r/>
      <w:bookmarkStart w:id="1164" w:name="_Toc18950"/>
      <w:r>
        <w:rPr>
          <w:rStyle w:val="1098"/>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159"/>
      <w:r/>
      <w:bookmarkEnd w:id="1160"/>
      <w:r/>
      <w:bookmarkEnd w:id="1161"/>
      <w:r/>
      <w:bookmarkEnd w:id="1162"/>
      <w:r/>
      <w:bookmarkEnd w:id="1163"/>
      <w:r/>
      <w:bookmarkEnd w:id="1164"/>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bookmarkStart w:id="1165" w:name="_Toc26634"/>
      <w:r/>
      <w:bookmarkStart w:id="1166" w:name="_Toc811"/>
      <w:r/>
      <w:bookmarkStart w:id="1167" w:name="_Toc27674"/>
      <w:r/>
      <w:bookmarkStart w:id="1168" w:name="_Toc512"/>
      <w:r/>
      <w:bookmarkStart w:id="1169" w:name="_Toc7650"/>
      <w:r/>
      <w:bookmarkStart w:id="1170" w:name="_Toc13644"/>
      <w:r>
        <w:rPr>
          <w:rStyle w:val="1098"/>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165"/>
      <w:r/>
      <w:bookmarkEnd w:id="1166"/>
      <w:r/>
      <w:bookmarkEnd w:id="1167"/>
      <w:r/>
      <w:bookmarkEnd w:id="1168"/>
      <w:r/>
      <w:bookmarkEnd w:id="1169"/>
      <w:r/>
      <w:bookmarkEnd w:id="1170"/>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6"/>
        <w:ind w:firstLine="2200"/>
        <w:jc w:val="center"/>
        <w:keepLines w:val="0"/>
        <w:keepNext w:val="0"/>
        <w:pageBreakBefore w:val="0"/>
        <w:spacing w:line="360" w:lineRule="auto"/>
        <w:widowControl/>
        <w:rPr>
          <w:rStyle w:val="1098"/>
          <w:rFonts w:hint="eastAsia" w:ascii="宋体" w:hAnsi="宋体" w:eastAsia="宋体" w:cs="Times New Roman"/>
          <w:color w:val="auto"/>
          <w:sz w:val="22"/>
          <w:szCs w:val="22"/>
          <w:highlight w:val="none"/>
        </w:rPr>
        <w:outlineLvl w:val="9"/>
      </w:pPr>
      <w:r/>
      <w:bookmarkStart w:id="1171" w:name="_Toc16699"/>
      <w:r/>
      <w:bookmarkStart w:id="1172" w:name="_Toc6106"/>
      <w:r/>
      <w:bookmarkStart w:id="1173" w:name="_Toc1390"/>
      <w:r/>
      <w:bookmarkStart w:id="1174" w:name="_Toc25329"/>
      <w:r/>
      <w:bookmarkStart w:id="1175" w:name="_Toc13241"/>
      <w:r/>
      <w:bookmarkStart w:id="1176" w:name="_Toc5065"/>
      <w:r>
        <w:rPr>
          <w:rStyle w:val="1098"/>
          <w:rFonts w:hint="eastAsia" w:ascii="宋体" w:hAnsi="宋体" w:eastAsia="宋体" w:cs="Times New Roman"/>
          <w:color w:val="auto"/>
          <w:sz w:val="22"/>
          <w:szCs w:val="22"/>
          <w:highlight w:val="none"/>
          <w:lang w:val="en-US" w:eastAsia="zh-CN" w:bidi="ar-SA"/>
        </w:rPr>
        <w:t xml:space="preserve">单位名称（盖章）：</w:t>
      </w:r>
      <w:bookmarkEnd w:id="1171"/>
      <w:r/>
      <w:bookmarkEnd w:id="1172"/>
      <w:r/>
      <w:bookmarkEnd w:id="1173"/>
      <w:r/>
      <w:bookmarkEnd w:id="1174"/>
      <w:r/>
      <w:bookmarkEnd w:id="1175"/>
      <w:r/>
      <w:bookmarkEnd w:id="1176"/>
      <w:r/>
      <w:r/>
    </w:p>
    <w:p>
      <w:pPr>
        <w:pStyle w:val="1176"/>
        <w:ind w:firstLine="2200"/>
        <w:jc w:val="center"/>
        <w:keepLines w:val="0"/>
        <w:keepNext w:val="0"/>
        <w:pageBreakBefore w:val="0"/>
        <w:spacing w:line="360" w:lineRule="auto"/>
        <w:widowControl/>
        <w:rPr>
          <w:rStyle w:val="1098"/>
          <w:rFonts w:hint="eastAsia" w:ascii="宋体" w:hAnsi="宋体" w:eastAsia="宋体" w:cs="Times New Roman"/>
          <w:color w:val="auto"/>
          <w:sz w:val="22"/>
          <w:szCs w:val="22"/>
          <w:highlight w:val="none"/>
        </w:rPr>
        <w:outlineLvl w:val="9"/>
      </w:pPr>
      <w:r/>
      <w:bookmarkStart w:id="1177" w:name="_Toc19293"/>
      <w:r/>
      <w:bookmarkStart w:id="1178" w:name="_Toc11414"/>
      <w:r/>
      <w:bookmarkStart w:id="1179" w:name="_Toc32239"/>
      <w:r/>
      <w:bookmarkStart w:id="1180" w:name="_Toc22676"/>
      <w:r/>
      <w:bookmarkStart w:id="1181" w:name="_Toc3870"/>
      <w:r/>
      <w:bookmarkStart w:id="1182" w:name="_Toc4109"/>
      <w:r>
        <w:rPr>
          <w:rStyle w:val="1098"/>
          <w:rFonts w:hint="eastAsia" w:ascii="宋体" w:hAnsi="宋体" w:eastAsia="宋体" w:cs="Times New Roman"/>
          <w:color w:val="auto"/>
          <w:sz w:val="22"/>
          <w:szCs w:val="22"/>
          <w:highlight w:val="none"/>
          <w:lang w:val="en-US" w:eastAsia="zh-CN" w:bidi="ar-SA"/>
        </w:rPr>
        <w:t xml:space="preserve">日  期：</w:t>
      </w:r>
      <w:bookmarkEnd w:id="1177"/>
      <w:r/>
      <w:bookmarkEnd w:id="1178"/>
      <w:r/>
      <w:bookmarkEnd w:id="1179"/>
      <w:r/>
      <w:bookmarkEnd w:id="1180"/>
      <w:r/>
      <w:bookmarkEnd w:id="1181"/>
      <w:r/>
      <w:bookmarkEnd w:id="1182"/>
      <w:r/>
      <w:r/>
    </w:p>
    <w:p>
      <w:pPr>
        <w:pStyle w:val="1176"/>
        <w:jc w:val="center"/>
        <w:keepLines w:val="0"/>
        <w:keepNext w:val="0"/>
        <w:pageBreakBefore w:val="0"/>
        <w:spacing w:line="360" w:lineRule="auto"/>
        <w:widowControl/>
        <w:rPr>
          <w:rStyle w:val="1098"/>
          <w:rFonts w:ascii="Times New Roman" w:hAnsi="Times New Roman" w:eastAsia="Times New Roman" w:cs="Times New Roman"/>
          <w:color w:val="auto"/>
          <w:highlight w:val="none"/>
        </w:rPr>
        <w:outlineLvl w:val="9"/>
      </w:pPr>
      <w:r>
        <w:rPr>
          <w:rStyle w:val="1098"/>
          <w:rFonts w:ascii="宋体" w:hAnsi="宋体" w:eastAsia="宋体" w:cs="宋体"/>
          <w:b w:val="0"/>
          <w:color w:val="auto"/>
          <w:sz w:val="28"/>
          <w:highlight w:val="none"/>
        </w:rPr>
        <w:br w:type="page" w:clear="all"/>
      </w:r>
      <w:bookmarkStart w:id="1183" w:name="_Toc20707"/>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七</w:t>
      </w:r>
      <w:r>
        <w:rPr>
          <w:rStyle w:val="1098"/>
          <w:rFonts w:ascii="宋体" w:hAnsi="宋体" w:eastAsia="宋体" w:cs="宋体"/>
          <w:b/>
          <w:bCs/>
          <w:color w:val="auto"/>
          <w:sz w:val="28"/>
          <w:highlight w:val="none"/>
        </w:rPr>
        <w:t xml:space="preserve">)本项目的特定资格要求</w:t>
      </w:r>
      <w:bookmarkEnd w:id="1183"/>
      <w:r/>
      <w:r/>
    </w:p>
    <w:p>
      <w:pPr>
        <w:pStyle w:val="1160"/>
        <w:ind w:firstLine="480"/>
        <w:jc w:val="left"/>
        <w:keepLines w:val="0"/>
        <w:keepNext w:val="0"/>
        <w:pageBreakBefore w:val="0"/>
        <w:spacing w:line="360" w:lineRule="auto"/>
        <w:widowControl/>
        <w:rPr>
          <w:rStyle w:val="1098"/>
          <w:rFonts w:hint="eastAsia"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（1）提供企业有效的资质证书（原件扫描件）</w:t>
      </w:r>
      <w:r/>
    </w:p>
    <w:p>
      <w:pPr>
        <w:pStyle w:val="1160"/>
        <w:ind w:firstLine="480"/>
        <w:jc w:val="left"/>
        <w:keepLines w:val="0"/>
        <w:keepNext w:val="0"/>
        <w:pageBreakBefore w:val="0"/>
        <w:spacing w:line="360" w:lineRule="auto"/>
        <w:widowControl/>
        <w:rPr>
          <w:rStyle w:val="1098"/>
          <w:rFonts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（2）提供企业有效的安全生产许可证（原件扫描件）</w:t>
      </w:r>
      <w:r/>
    </w:p>
    <w:p>
      <w:pPr>
        <w:pStyle w:val="1160"/>
        <w:ind w:firstLine="480"/>
        <w:jc w:val="left"/>
        <w:keepLines w:val="0"/>
        <w:keepNext w:val="0"/>
        <w:pageBreakBefore w:val="0"/>
        <w:spacing w:line="360" w:lineRule="auto"/>
        <w:widowControl/>
        <w:rPr>
          <w:rStyle w:val="1098"/>
          <w:rFonts w:hint="eastAsia"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（3）提供拟派项目负责人</w:t>
      </w:r>
      <w:r>
        <w:rPr>
          <w:rStyle w:val="1098"/>
          <w:rFonts w:hint="eastAsia" w:ascii="宋体" w:hAnsi="宋体" w:eastAsia="宋体" w:cs="宋体"/>
          <w:b w:val="0"/>
          <w:color w:val="auto"/>
          <w:sz w:val="24"/>
          <w:szCs w:val="24"/>
          <w:highlight w:val="none"/>
          <w:lang w:eastAsia="zh-CN"/>
        </w:rPr>
        <w:t xml:space="preserve">有效的</w:t>
      </w:r>
      <w:r>
        <w:rPr>
          <w:rStyle w:val="1098"/>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177"/>
        <w:ind w:firstLine="480"/>
        <w:jc w:val="left"/>
        <w:keepLines w:val="0"/>
        <w:keepNext w:val="0"/>
        <w:pageBreakBefore w:val="0"/>
        <w:spacing w:line="360" w:lineRule="auto"/>
        <w:widowControl/>
        <w:rPr>
          <w:rStyle w:val="1098"/>
          <w:rFonts w:ascii="宋体" w:hAnsi="宋体" w:eastAsia="宋体" w:cs="宋体"/>
          <w:b w:val="0"/>
          <w:color w:val="auto"/>
          <w:sz w:val="28"/>
          <w:szCs w:val="28"/>
          <w:highlight w:val="none"/>
        </w:rPr>
        <w:outlineLvl w:val="9"/>
      </w:pPr>
      <w:r/>
      <w:bookmarkStart w:id="1184" w:name="_Toc28049"/>
      <w:r>
        <w:rPr>
          <w:rStyle w:val="1098"/>
          <w:rFonts w:ascii="宋体" w:hAnsi="宋体" w:eastAsia="宋体" w:cs="宋体"/>
          <w:b w:val="0"/>
          <w:color w:val="auto"/>
          <w:sz w:val="24"/>
          <w:szCs w:val="24"/>
          <w:highlight w:val="none"/>
        </w:rPr>
        <w:t xml:space="preserve">（4）</w:t>
      </w:r>
      <w:r>
        <w:rPr>
          <w:rStyle w:val="1098"/>
          <w:rFonts w:hint="eastAsia" w:ascii="宋体" w:hAnsi="宋体" w:eastAsia="宋体" w:cs="宋体"/>
          <w:b w:val="0"/>
          <w:color w:val="auto"/>
          <w:sz w:val="24"/>
          <w:szCs w:val="24"/>
          <w:highlight w:val="none"/>
          <w:lang w:eastAsia="zh-CN"/>
        </w:rPr>
        <w:t xml:space="preserve">投标供应商</w:t>
      </w:r>
      <w:r>
        <w:rPr>
          <w:rStyle w:val="1098"/>
          <w:rFonts w:ascii="宋体" w:hAnsi="宋体" w:eastAsia="宋体" w:cs="宋体"/>
          <w:b w:val="0"/>
          <w:color w:val="auto"/>
          <w:sz w:val="24"/>
          <w:szCs w:val="24"/>
          <w:highlight w:val="none"/>
        </w:rPr>
        <w:t xml:space="preserve">提供为项目负责人缴纳的</w:t>
      </w:r>
      <w:r>
        <w:rPr>
          <w:rStyle w:val="1098"/>
          <w:rFonts w:hint="eastAsia" w:ascii="宋体" w:hAnsi="宋体" w:eastAsia="宋体" w:cs="宋体"/>
          <w:b w:val="0"/>
          <w:color w:val="auto"/>
          <w:sz w:val="24"/>
          <w:szCs w:val="24"/>
          <w:highlight w:val="none"/>
          <w:lang w:val="en-US" w:eastAsia="zh-CN"/>
        </w:rPr>
        <w:t xml:space="preserve">2026年8月</w:t>
      </w:r>
      <w:r>
        <w:rPr>
          <w:rStyle w:val="1098"/>
          <w:rFonts w:ascii="宋体" w:hAnsi="宋体" w:eastAsia="宋体" w:cs="宋体"/>
          <w:b w:val="0"/>
          <w:color w:val="auto"/>
          <w:sz w:val="24"/>
          <w:szCs w:val="24"/>
          <w:highlight w:val="none"/>
        </w:rPr>
        <w:t xml:space="preserve">的社会保险证明（原件扫描件）</w:t>
      </w:r>
      <w:r>
        <w:rPr>
          <w:rStyle w:val="1098"/>
          <w:rFonts w:hint="eastAsia" w:ascii="宋体" w:hAnsi="宋体" w:eastAsia="宋体" w:cs="宋体"/>
          <w:b w:val="0"/>
          <w:color w:val="auto"/>
          <w:sz w:val="24"/>
          <w:szCs w:val="24"/>
          <w:highlight w:val="none"/>
          <w:lang w:eastAsia="zh-CN"/>
        </w:rPr>
        <w:t xml:space="preserve">（</w:t>
      </w:r>
      <w:r>
        <w:rPr>
          <w:rStyle w:val="1098"/>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8"/>
          <w:rFonts w:hint="eastAsia" w:ascii="宋体" w:hAnsi="宋体" w:eastAsia="宋体" w:cs="宋体"/>
          <w:b w:val="0"/>
          <w:color w:val="auto"/>
          <w:sz w:val="24"/>
          <w:szCs w:val="24"/>
          <w:highlight w:val="none"/>
          <w:lang w:eastAsia="zh-CN"/>
        </w:rPr>
        <w:t xml:space="preserve">）</w:t>
      </w:r>
      <w:bookmarkEnd w:id="1184"/>
      <w:r/>
      <w:r/>
    </w:p>
    <w:p>
      <w:pPr>
        <w:pStyle w:val="1177"/>
        <w:jc w:val="left"/>
        <w:keepLines w:val="0"/>
        <w:keepNext w:val="0"/>
        <w:pageBreakBefore w:val="0"/>
        <w:spacing w:line="360" w:lineRule="auto"/>
        <w:widowControl/>
        <w:rPr>
          <w:rStyle w:val="1098"/>
          <w:rFonts w:ascii="宋体" w:hAnsi="宋体" w:eastAsia="宋体" w:cs="宋体"/>
          <w:b w:val="0"/>
          <w:color w:val="auto"/>
          <w:sz w:val="24"/>
          <w:szCs w:val="32"/>
          <w:highlight w:val="none"/>
        </w:rPr>
        <w:outlineLvl w:val="9"/>
      </w:pPr>
      <w:r>
        <w:rPr>
          <w:rFonts w:ascii="宋体" w:hAnsi="宋体" w:eastAsia="宋体" w:cs="宋体"/>
          <w:b w:val="0"/>
          <w:color w:val="auto"/>
          <w:sz w:val="24"/>
          <w:szCs w:val="32"/>
          <w:highlight w:val="none"/>
        </w:rPr>
      </w:r>
      <w:r/>
    </w:p>
    <w:p>
      <w:pPr>
        <w:rPr>
          <w:rStyle w:val="1098"/>
          <w:rFonts w:ascii="宋体" w:hAnsi="宋体" w:eastAsia="宋体" w:cs="宋体"/>
          <w:b/>
          <w:bCs/>
          <w:color w:val="auto"/>
          <w:sz w:val="28"/>
          <w:highlight w:val="none"/>
        </w:rPr>
      </w:pPr>
      <w:r>
        <w:rPr>
          <w:rStyle w:val="1098"/>
          <w:rFonts w:ascii="宋体" w:hAnsi="宋体" w:eastAsia="宋体" w:cs="宋体"/>
          <w:b/>
          <w:bCs/>
          <w:color w:val="auto"/>
          <w:sz w:val="28"/>
          <w:highlight w:val="none"/>
        </w:rPr>
        <w:br w:type="page" w:clear="all"/>
      </w:r>
      <w:r/>
    </w:p>
    <w:p>
      <w:pPr>
        <w:pStyle w:val="1177"/>
        <w:jc w:val="center"/>
        <w:keepLines w:val="0"/>
        <w:keepNext w:val="0"/>
        <w:pageBreakBefore w:val="0"/>
        <w:spacing w:line="360" w:lineRule="auto"/>
        <w:widowControl/>
        <w:rPr>
          <w:rStyle w:val="1098"/>
          <w:rFonts w:ascii="Times New Roman" w:hAnsi="Times New Roman" w:eastAsia="Times New Roman" w:cs="Times New Roman"/>
          <w:color w:val="auto"/>
          <w:highlight w:val="none"/>
        </w:rPr>
        <w:outlineLvl w:val="9"/>
      </w:pPr>
      <w:r/>
      <w:bookmarkStart w:id="1185" w:name="_Toc4837"/>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八</w:t>
      </w:r>
      <w:r>
        <w:rPr>
          <w:rStyle w:val="1098"/>
          <w:rFonts w:ascii="宋体" w:hAnsi="宋体" w:eastAsia="宋体" w:cs="宋体"/>
          <w:b/>
          <w:bCs/>
          <w:color w:val="auto"/>
          <w:sz w:val="28"/>
          <w:highlight w:val="none"/>
        </w:rPr>
        <w:t xml:space="preserve">)法定代表人（负责人）身份证明书</w:t>
      </w:r>
      <w:bookmarkEnd w:id="1185"/>
      <w:r/>
      <w:r/>
    </w:p>
    <w:p>
      <w:pPr>
        <w:pStyle w:val="1178"/>
        <w:ind w:firstLine="560"/>
        <w:spacing w:line="360" w:lineRule="auto"/>
        <w:rPr>
          <w:rStyle w:val="1098"/>
          <w:rFonts w:ascii="宋体" w:hAnsi="宋体" w:eastAsia="宋体" w:cs="Times New Roman"/>
          <w:color w:val="auto"/>
          <w:sz w:val="28"/>
          <w:szCs w:val="28"/>
          <w:highlight w:val="none"/>
        </w:rPr>
      </w:pPr>
      <w:r>
        <w:rPr>
          <w:rStyle w:val="1098"/>
          <w:rFonts w:hint="eastAsia" w:ascii="宋体" w:hAnsi="宋体" w:eastAsia="宋体" w:cs="宋体"/>
          <w:color w:val="auto"/>
          <w:sz w:val="28"/>
          <w:szCs w:val="28"/>
          <w:highlight w:val="none"/>
        </w:rPr>
        <w:t xml:space="preserve">兹</w:t>
      </w:r>
      <w:r>
        <w:rPr>
          <w:rStyle w:val="1139"/>
          <w:rFonts w:hint="eastAsia" w:ascii="宋体" w:hAnsi="宋体" w:eastAsia="宋体" w:cs="宋体"/>
          <w:color w:val="auto"/>
          <w:sz w:val="28"/>
          <w:szCs w:val="28"/>
          <w:highlight w:val="none"/>
        </w:rPr>
        <w:t xml:space="preserve">证明</w:t>
      </w:r>
      <w:r>
        <w:rPr>
          <w:rStyle w:val="1139"/>
          <w:rFonts w:hint="eastAsia" w:ascii="宋体" w:hAnsi="宋体" w:eastAsia="宋体" w:cs="宋体"/>
          <w:color w:val="auto"/>
          <w:sz w:val="28"/>
          <w:szCs w:val="28"/>
          <w:highlight w:val="none"/>
          <w:u w:val="single"/>
          <w:lang w:val="en-US" w:eastAsia="zh-CN"/>
        </w:rPr>
        <w:t xml:space="preserve">   </w:t>
      </w:r>
      <w:r>
        <w:rPr>
          <w:rStyle w:val="1139"/>
          <w:rFonts w:hint="eastAsia" w:ascii="宋体" w:hAnsi="宋体" w:eastAsia="宋体" w:cs="宋体"/>
          <w:b/>
          <w:color w:val="auto"/>
          <w:sz w:val="24"/>
          <w:highlight w:val="none"/>
          <w:u w:val="single"/>
        </w:rPr>
        <w:t xml:space="preserve">姓名</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同志，性别</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w:t>
      </w:r>
      <w:r>
        <w:rPr>
          <w:rStyle w:val="1139"/>
          <w:rFonts w:hint="eastAsia" w:ascii="宋体" w:hAnsi="宋体" w:eastAsia="宋体" w:cs="宋体"/>
          <w:color w:val="auto"/>
          <w:sz w:val="28"/>
          <w:highlight w:val="none"/>
        </w:rPr>
        <w:t xml:space="preserve">居民身份证号</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，在我单位任</w:t>
      </w:r>
      <w:r>
        <w:rPr>
          <w:rStyle w:val="1139"/>
          <w:rFonts w:hint="eastAsia" w:ascii="宋体" w:hAnsi="宋体" w:eastAsia="宋体" w:cs="宋体"/>
          <w:color w:val="auto"/>
          <w:sz w:val="28"/>
          <w:szCs w:val="28"/>
          <w:highlight w:val="none"/>
          <w:u w:val="single"/>
        </w:rPr>
        <w:t xml:space="preserve">               </w:t>
      </w:r>
      <w:r>
        <w:rPr>
          <w:rStyle w:val="1139"/>
          <w:rFonts w:hint="eastAsia" w:ascii="宋体" w:hAnsi="宋体" w:eastAsia="宋体" w:cs="宋体"/>
          <w:color w:val="auto"/>
          <w:sz w:val="28"/>
          <w:szCs w:val="28"/>
          <w:highlight w:val="none"/>
        </w:rPr>
        <w:t xml:space="preserve">职务，系我单位主要负责人即法定代表人。</w:t>
      </w:r>
      <w:r/>
    </w:p>
    <w:p>
      <w:pPr>
        <w:pStyle w:val="1178"/>
        <w:ind w:firstLine="560"/>
        <w:spacing w:line="360" w:lineRule="auto"/>
        <w:rPr>
          <w:rStyle w:val="1098"/>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8"/>
        <w:ind w:firstLine="560"/>
        <w:spacing w:line="360" w:lineRule="auto"/>
        <w:rPr>
          <w:rStyle w:val="1098"/>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单位地址：</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电    话：</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单位全称：</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单位盖章：</w:t>
      </w:r>
      <w:r>
        <w:rPr>
          <w:rStyle w:val="1098"/>
          <w:rFonts w:hint="eastAsia" w:ascii="宋体" w:hAnsi="宋体" w:cs="Times New Roman"/>
          <w:b/>
          <w:color w:val="auto"/>
          <w:sz w:val="24"/>
          <w:highlight w:val="none"/>
          <w:u w:val="single"/>
          <w:lang w:val="en-US" w:eastAsia="zh-CN"/>
        </w:rPr>
        <w:t xml:space="preserve">           </w:t>
      </w:r>
      <w:r/>
    </w:p>
    <w:p>
      <w:pPr>
        <w:pStyle w:val="1178"/>
        <w:ind w:firstLine="560"/>
        <w:spacing w:line="360" w:lineRule="auto"/>
        <w:tabs>
          <w:tab w:val="left" w:pos="7290" w:leader="none"/>
        </w:tabs>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                                 年     月    日</w:t>
      </w:r>
      <w:r/>
    </w:p>
    <w:p>
      <w:pPr>
        <w:pStyle w:val="1178"/>
        <w:ind w:firstLine="560"/>
        <w:spacing w:line="360" w:lineRule="auto"/>
        <w:rPr>
          <w:rStyle w:val="1098"/>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178"/>
        <w:ind w:firstLine="482"/>
        <w:jc w:val="left"/>
        <w:spacing w:line="360" w:lineRule="auto"/>
        <w:rPr>
          <w:rStyle w:val="1098"/>
          <w:rFonts w:ascii="宋体" w:hAnsi="宋体" w:eastAsia="宋体" w:cs="Times New Roman"/>
          <w:b/>
          <w:color w:val="auto"/>
          <w:sz w:val="24"/>
          <w:szCs w:val="24"/>
          <w:highlight w:val="none"/>
        </w:rPr>
      </w:pPr>
      <w:r>
        <w:rPr>
          <w:rStyle w:val="1098"/>
          <w:rFonts w:hint="eastAsia" w:ascii="宋体" w:hAnsi="宋体" w:eastAsia="宋体" w:cs="Times New Roman"/>
          <w:b/>
          <w:color w:val="auto"/>
          <w:sz w:val="24"/>
          <w:szCs w:val="24"/>
          <w:highlight w:val="none"/>
        </w:rPr>
        <w:t xml:space="preserve">附：法定代表人居民身份证扫描件</w:t>
      </w:r>
      <w:r/>
    </w:p>
    <w:p>
      <w:pPr>
        <w:pStyle w:val="1178"/>
        <w:ind w:firstLine="440"/>
        <w:spacing w:line="360" w:lineRule="auto"/>
        <w:tabs>
          <w:tab w:val="left" w:pos="7290" w:leader="none"/>
        </w:tabs>
        <w:rPr>
          <w:rStyle w:val="1098"/>
          <w:rFonts w:ascii="宋体" w:hAnsi="宋体" w:eastAsia="宋体" w:cs="Times New Roman"/>
          <w:color w:val="auto"/>
          <w:sz w:val="22"/>
          <w:szCs w:val="20"/>
          <w:highlight w:val="none"/>
        </w:rPr>
      </w:pPr>
      <w:r>
        <w:rPr>
          <w:rStyle w:val="1098"/>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98"/>
          <w:rFonts w:hint="eastAsia" w:ascii="宋体" w:hAnsi="宋体" w:eastAsia="宋体" w:cs="Times New Roman"/>
          <w:color w:val="auto"/>
          <w:sz w:val="22"/>
          <w:szCs w:val="20"/>
          <w:highlight w:val="none"/>
        </w:rPr>
        <w:t xml:space="preserve">，</w:t>
      </w:r>
      <w:r>
        <w:rPr>
          <w:rStyle w:val="1098"/>
          <w:rFonts w:hint="eastAsia" w:ascii="宋体" w:hAnsi="宋体" w:eastAsia="宋体" w:cs="Times New Roman"/>
          <w:color w:val="auto"/>
          <w:sz w:val="22"/>
          <w:szCs w:val="22"/>
          <w:highlight w:val="none"/>
          <w:u w:val="single"/>
        </w:rPr>
        <w:t xml:space="preserve">个人居民身份证携带备查</w:t>
      </w:r>
      <w:r>
        <w:rPr>
          <w:rStyle w:val="1098"/>
          <w:rFonts w:hint="eastAsia" w:ascii="宋体" w:hAnsi="宋体" w:eastAsia="宋体" w:cs="Times New Roman"/>
          <w:color w:val="auto"/>
          <w:sz w:val="22"/>
          <w:szCs w:val="20"/>
          <w:highlight w:val="none"/>
        </w:rPr>
        <w:t xml:space="preserve">。</w:t>
      </w:r>
      <w:r/>
    </w:p>
    <w:p>
      <w:pPr>
        <w:pStyle w:val="1178"/>
        <w:ind w:firstLine="442"/>
        <w:spacing w:line="360" w:lineRule="auto"/>
        <w:tabs>
          <w:tab w:val="left" w:pos="7290" w:leader="none"/>
        </w:tabs>
        <w:rPr>
          <w:rStyle w:val="1098"/>
          <w:rFonts w:ascii="宋体" w:hAnsi="宋体" w:eastAsia="宋体" w:cs="Times New Roman"/>
          <w:b/>
          <w:color w:val="auto"/>
          <w:sz w:val="22"/>
          <w:szCs w:val="22"/>
          <w:highlight w:val="none"/>
          <w:u w:val="single"/>
        </w:rPr>
      </w:pPr>
      <w:r>
        <w:rPr>
          <w:rStyle w:val="1098"/>
          <w:rFonts w:hint="eastAsia" w:ascii="宋体" w:hAnsi="宋体" w:eastAsia="宋体" w:cs="Times New Roman"/>
          <w:b/>
          <w:color w:val="auto"/>
          <w:sz w:val="22"/>
          <w:szCs w:val="22"/>
          <w:highlight w:val="none"/>
          <w:u w:val="single"/>
        </w:rPr>
        <w:t xml:space="preserve">2.供应商</w:t>
      </w:r>
      <w:r>
        <w:rPr>
          <w:rStyle w:val="1098"/>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79"/>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86" w:name="_Toc9734"/>
      <w:r>
        <w:rPr>
          <w:rStyle w:val="1098"/>
          <w:rFonts w:ascii="宋体" w:hAnsi="宋体" w:eastAsia="宋体" w:cs="宋体"/>
          <w:b/>
          <w:bCs/>
          <w:color w:val="auto"/>
          <w:sz w:val="28"/>
          <w:highlight w:val="none"/>
        </w:rPr>
        <w:t xml:space="preserve">(九)法定代表人（负责人）授权委托书</w:t>
      </w:r>
      <w:bookmarkEnd w:id="1186"/>
      <w:r/>
      <w:r/>
    </w:p>
    <w:p>
      <w:pPr>
        <w:pStyle w:val="1179"/>
        <w:ind w:right="420" w:firstLine="560"/>
        <w:spacing w:line="360" w:lineRule="auto"/>
        <w:rPr>
          <w:rStyle w:val="1098"/>
          <w:rFonts w:ascii="宋体" w:hAnsi="宋体" w:eastAsia="宋体" w:cs="Times New Roman"/>
          <w:color w:val="auto"/>
          <w:sz w:val="28"/>
          <w:highlight w:val="none"/>
        </w:rPr>
      </w:pPr>
      <w:r>
        <w:rPr>
          <w:rStyle w:val="1139"/>
          <w:rFonts w:hint="eastAsia" w:ascii="宋体" w:hAnsi="宋体"/>
          <w:color w:val="auto"/>
          <w:sz w:val="28"/>
          <w:highlight w:val="none"/>
        </w:rPr>
        <w:t xml:space="preserve">本授权书声明：</w:t>
      </w:r>
      <w:r>
        <w:rPr>
          <w:rStyle w:val="1139"/>
          <w:rFonts w:hint="eastAsia" w:ascii="宋体" w:hAnsi="宋体"/>
          <w:b/>
          <w:color w:val="auto"/>
          <w:sz w:val="24"/>
          <w:highlight w:val="none"/>
          <w:u w:val="single"/>
        </w:rPr>
        <w:t xml:space="preserve">（投标人名称）</w:t>
      </w:r>
      <w:r>
        <w:rPr>
          <w:rStyle w:val="1139"/>
          <w:rFonts w:hint="eastAsia" w:ascii="宋体" w:hAnsi="宋体"/>
          <w:color w:val="auto"/>
          <w:sz w:val="28"/>
          <w:highlight w:val="none"/>
        </w:rPr>
        <w:t xml:space="preserve">法定代表人</w:t>
      </w:r>
      <w:r>
        <w:rPr>
          <w:rStyle w:val="1139"/>
          <w:rFonts w:hint="eastAsia" w:ascii="宋体" w:hAnsi="宋体"/>
          <w:b/>
          <w:color w:val="auto"/>
          <w:sz w:val="24"/>
          <w:highlight w:val="none"/>
          <w:u w:val="single"/>
        </w:rPr>
        <w:t xml:space="preserve">（姓名）</w:t>
      </w:r>
      <w:r>
        <w:rPr>
          <w:rStyle w:val="1139"/>
          <w:rFonts w:hint="eastAsia" w:ascii="宋体" w:hAnsi="宋体"/>
          <w:color w:val="auto"/>
          <w:sz w:val="28"/>
          <w:highlight w:val="none"/>
        </w:rPr>
        <w:t xml:space="preserve">授权</w:t>
      </w:r>
      <w:r>
        <w:rPr>
          <w:rStyle w:val="1139"/>
          <w:rFonts w:hint="eastAsia" w:ascii="宋体" w:hAnsi="宋体"/>
          <w:b/>
          <w:color w:val="auto"/>
          <w:sz w:val="24"/>
          <w:highlight w:val="none"/>
          <w:u w:val="single"/>
        </w:rPr>
        <w:t xml:space="preserve">（委托代理人的姓名、身份证号）</w:t>
      </w:r>
      <w:r>
        <w:rPr>
          <w:rStyle w:val="1139"/>
          <w:rFonts w:hint="eastAsia" w:ascii="宋体" w:hAnsi="宋体"/>
          <w:color w:val="auto"/>
          <w:sz w:val="28"/>
          <w:highlight w:val="none"/>
        </w:rPr>
        <w:t xml:space="preserve">为我方就</w:t>
      </w:r>
      <w:r>
        <w:rPr>
          <w:rStyle w:val="1139"/>
          <w:rFonts w:hint="eastAsia" w:ascii="宋体" w:hAnsi="宋体"/>
          <w:b/>
          <w:color w:val="auto"/>
          <w:sz w:val="24"/>
          <w:highlight w:val="none"/>
          <w:u w:val="single"/>
        </w:rPr>
        <w:t xml:space="preserve">（代理机构</w:t>
      </w:r>
      <w:r>
        <w:rPr>
          <w:rStyle w:val="1139"/>
          <w:rFonts w:hint="eastAsia" w:ascii="宋体" w:hAnsi="宋体"/>
          <w:b/>
          <w:color w:val="auto"/>
          <w:sz w:val="24"/>
          <w:highlight w:val="none"/>
          <w:u w:val="single"/>
          <w:lang w:val="en-US" w:eastAsia="zh-CN"/>
        </w:rPr>
        <w:t xml:space="preserve">名称</w:t>
      </w:r>
      <w:r>
        <w:rPr>
          <w:rStyle w:val="1139"/>
          <w:rFonts w:hint="eastAsia" w:ascii="宋体" w:hAnsi="宋体"/>
          <w:b/>
          <w:color w:val="auto"/>
          <w:sz w:val="24"/>
          <w:highlight w:val="none"/>
          <w:u w:val="single"/>
        </w:rPr>
        <w:t xml:space="preserve">）代理的（</w:t>
      </w:r>
      <w:r>
        <w:rPr>
          <w:rStyle w:val="1139"/>
          <w:rFonts w:hint="eastAsia" w:ascii="宋体" w:hAnsi="宋体"/>
          <w:b/>
          <w:color w:val="auto"/>
          <w:sz w:val="24"/>
          <w:highlight w:val="none"/>
          <w:u w:val="single"/>
          <w:lang w:val="en-US" w:eastAsia="zh-CN"/>
        </w:rPr>
        <w:t xml:space="preserve">项目名称、</w:t>
      </w:r>
      <w:r>
        <w:rPr>
          <w:rStyle w:val="1139"/>
          <w:rFonts w:hint="eastAsia" w:ascii="宋体" w:hAnsi="宋体"/>
          <w:b/>
          <w:color w:val="auto"/>
          <w:sz w:val="24"/>
          <w:highlight w:val="none"/>
          <w:u w:val="single"/>
        </w:rPr>
        <w:t xml:space="preserve">项目编号）</w:t>
      </w:r>
      <w:r>
        <w:rPr>
          <w:rStyle w:val="1139"/>
          <w:rFonts w:hint="eastAsia" w:ascii="宋体" w:hAnsi="宋体"/>
          <w:bCs/>
          <w:color w:val="auto"/>
          <w:sz w:val="28"/>
          <w:highlight w:val="none"/>
        </w:rPr>
        <w:t xml:space="preserve">项目</w:t>
      </w:r>
      <w:r>
        <w:rPr>
          <w:rStyle w:val="1139"/>
          <w:rFonts w:hint="eastAsia" w:ascii="宋体" w:hAnsi="宋体"/>
          <w:color w:val="auto"/>
          <w:sz w:val="28"/>
          <w:highlight w:val="none"/>
        </w:rPr>
        <w:t xml:space="preserve">的投标活动的合法代理人，以本公司名义全权处理一切与该项目投标有关的事务（含合同签订）。</w:t>
      </w:r>
      <w:r/>
    </w:p>
    <w:p>
      <w:pPr>
        <w:pStyle w:val="1109"/>
        <w:ind w:firstLine="560"/>
        <w:spacing w:line="360" w:lineRule="auto"/>
        <w:tabs>
          <w:tab w:val="left" w:pos="5560" w:leader="none"/>
        </w:tabs>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ab/>
      </w:r>
      <w:r/>
    </w:p>
    <w:p>
      <w:pPr>
        <w:pStyle w:val="1108"/>
        <w:ind w:firstLine="560"/>
        <w:rPr>
          <w:rStyle w:val="1098"/>
          <w:rFonts w:eastAsia="宋体" w:cs="Times New Roman"/>
          <w:color w:val="auto"/>
          <w:highlight w:val="none"/>
        </w:rPr>
      </w:pPr>
      <w:r>
        <w:rPr>
          <w:rStyle w:val="1098"/>
          <w:rFonts w:hint="eastAsia" w:ascii="宋体" w:hAnsi="宋体" w:eastAsia="宋体" w:cs="Times New Roman"/>
          <w:color w:val="auto"/>
          <w:sz w:val="28"/>
          <w:highlight w:val="none"/>
          <w:lang w:val="en-US" w:eastAsia="zh-CN" w:bidi="ar-SA"/>
        </w:rPr>
        <w:t xml:space="preserve">本授权委托书于</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年</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月</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日在</w:t>
      </w:r>
      <w:r>
        <w:rPr>
          <w:rStyle w:val="1098"/>
          <w:rFonts w:ascii="宋体" w:hAnsi="宋体" w:eastAsia="宋体" w:cs="Times New Roman"/>
          <w:color w:val="auto"/>
          <w:sz w:val="28"/>
          <w:highlight w:val="none"/>
          <w:lang w:val="en-US" w:eastAsia="zh-CN" w:bidi="ar-SA"/>
        </w:rPr>
        <w:t xml:space="preserve">相应位置</w:t>
      </w:r>
      <w:r>
        <w:rPr>
          <w:rStyle w:val="1098"/>
          <w:rFonts w:hint="eastAsia" w:ascii="宋体" w:hAnsi="宋体" w:eastAsia="宋体" w:cs="Times New Roman"/>
          <w:color w:val="auto"/>
          <w:sz w:val="28"/>
          <w:highlight w:val="none"/>
          <w:lang w:val="en-US" w:eastAsia="zh-CN" w:bidi="ar-SA"/>
        </w:rPr>
        <w:t xml:space="preserve">签字或盖章</w:t>
      </w:r>
      <w:r>
        <w:rPr>
          <w:rStyle w:val="1098"/>
          <w:rFonts w:ascii="宋体" w:hAnsi="宋体" w:eastAsia="宋体" w:cs="Times New Roman"/>
          <w:color w:val="auto"/>
          <w:sz w:val="28"/>
          <w:highlight w:val="none"/>
          <w:lang w:val="en-US" w:eastAsia="zh-CN" w:bidi="ar-SA"/>
        </w:rPr>
        <w:t xml:space="preserve">后生效</w:t>
      </w:r>
      <w:r>
        <w:rPr>
          <w:rStyle w:val="1098"/>
          <w:rFonts w:hint="eastAsia" w:ascii="宋体" w:hAnsi="宋体" w:eastAsia="宋体" w:cs="Times New Roman"/>
          <w:color w:val="auto"/>
          <w:sz w:val="28"/>
          <w:highlight w:val="none"/>
          <w:lang w:val="en-US" w:eastAsia="zh-CN" w:bidi="ar-SA"/>
        </w:rPr>
        <w:t xml:space="preserve">，特此声明。</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委托代理人身份证号码：</w:t>
      </w:r>
      <w:r>
        <w:rPr>
          <w:rStyle w:val="1098"/>
          <w:rFonts w:hint="eastAsia" w:ascii="宋体" w:hAnsi="宋体" w:eastAsia="宋体" w:cs="Times New Roman"/>
          <w:color w:val="auto"/>
          <w:sz w:val="24"/>
          <w:szCs w:val="24"/>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委托代理人联系电话：（手机）</w:t>
      </w:r>
      <w:r>
        <w:rPr>
          <w:rStyle w:val="1098"/>
          <w:rFonts w:hint="eastAsia" w:ascii="宋体" w:hAnsi="宋体" w:eastAsia="宋体" w:cs="Times New Roman"/>
          <w:color w:val="auto"/>
          <w:sz w:val="24"/>
          <w:szCs w:val="24"/>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u w:val="single"/>
        </w:rPr>
      </w:pPr>
      <w:r>
        <w:rPr>
          <w:rStyle w:val="1098"/>
          <w:rFonts w:hint="eastAsia" w:ascii="宋体" w:hAnsi="宋体" w:eastAsia="宋体" w:cs="Times New Roman"/>
          <w:color w:val="auto"/>
          <w:sz w:val="28"/>
          <w:highlight w:val="none"/>
          <w:lang w:val="en-US" w:eastAsia="zh-CN" w:bidi="ar-SA"/>
        </w:rPr>
        <w:t xml:space="preserve">法定代表人（负责人）签章</w:t>
      </w:r>
      <w:r>
        <w:rPr>
          <w:rStyle w:val="1098"/>
          <w:rFonts w:hint="eastAsia" w:ascii="宋体" w:hAnsi="宋体" w:eastAsia="宋体" w:cs="Times New Roman"/>
          <w:color w:val="auto"/>
          <w:sz w:val="28"/>
          <w:highlight w:val="none"/>
          <w:u w:val="none"/>
          <w:lang w:val="en-US" w:eastAsia="zh-CN" w:bidi="ar-SA"/>
        </w:rPr>
        <w:t xml:space="preserve">：</w:t>
      </w:r>
      <w:r>
        <w:rPr>
          <w:rStyle w:val="1098"/>
          <w:rFonts w:hint="eastAsia" w:ascii="宋体" w:hAnsi="宋体" w:eastAsia="宋体" w:cs="Times New Roman"/>
          <w:color w:val="auto"/>
          <w:sz w:val="28"/>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供应商名称（公章）：</w:t>
      </w:r>
      <w:r>
        <w:rPr>
          <w:rStyle w:val="1098"/>
          <w:rFonts w:hint="eastAsia" w:ascii="宋体" w:hAnsi="宋体" w:eastAsia="宋体" w:cs="Times New Roman"/>
          <w:color w:val="auto"/>
          <w:sz w:val="28"/>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u w:val="single"/>
        </w:rPr>
      </w:pPr>
      <w:r>
        <w:rPr>
          <w:rStyle w:val="1098"/>
          <w:rFonts w:hint="eastAsia" w:ascii="宋体" w:hAnsi="宋体" w:eastAsia="宋体" w:cs="Times New Roman"/>
          <w:color w:val="auto"/>
          <w:sz w:val="28"/>
          <w:highlight w:val="none"/>
          <w:lang w:val="en-US" w:eastAsia="zh-CN" w:bidi="ar-SA"/>
        </w:rPr>
        <w:t xml:space="preserve">日     期：</w:t>
      </w:r>
      <w:r/>
    </w:p>
    <w:p>
      <w:pPr>
        <w:pStyle w:val="1109"/>
        <w:ind w:firstLine="562"/>
        <w:spacing w:line="360" w:lineRule="auto"/>
        <w:rPr>
          <w:rStyle w:val="1098"/>
          <w:rFonts w:ascii="宋体" w:hAnsi="宋体" w:eastAsia="宋体" w:cs="Times New Roman"/>
          <w:color w:val="auto"/>
          <w:sz w:val="24"/>
          <w:szCs w:val="21"/>
          <w:highlight w:val="none"/>
          <w:u w:val="single"/>
        </w:rPr>
        <w:outlineLvl w:val="0"/>
      </w:pPr>
      <w:r/>
      <w:bookmarkStart w:id="1187" w:name="_Toc25529"/>
      <w:r>
        <w:rPr>
          <w:rStyle w:val="1098"/>
          <w:rFonts w:hint="eastAsia" w:ascii="宋体" w:hAnsi="宋体" w:eastAsia="宋体" w:cs="Times New Roman"/>
          <w:b/>
          <w:color w:val="auto"/>
          <w:sz w:val="28"/>
          <w:szCs w:val="28"/>
          <w:highlight w:val="none"/>
          <w:lang w:val="en-US" w:eastAsia="zh-CN" w:bidi="ar-SA"/>
        </w:rPr>
        <w:t xml:space="preserve">附：委托代理人居民身份证扫描件</w:t>
      </w:r>
      <w:bookmarkEnd w:id="1187"/>
      <w:r/>
      <w:r/>
    </w:p>
    <w:p>
      <w:pPr>
        <w:pStyle w:val="1108"/>
        <w:ind w:firstLine="480"/>
        <w:rPr>
          <w:rStyle w:val="1098"/>
          <w:rFonts w:eastAsia="宋体" w:cs="Times New Roman"/>
          <w:color w:val="auto"/>
          <w:sz w:val="22"/>
          <w:szCs w:val="22"/>
          <w:highlight w:val="none"/>
        </w:rPr>
      </w:pPr>
      <w:r>
        <w:rPr>
          <w:rStyle w:val="1098"/>
          <w:rFonts w:hint="eastAsia" w:ascii="宋体" w:hAnsi="宋体" w:eastAsia="宋体" w:cs="Times New Roman"/>
          <w:color w:val="auto"/>
          <w:sz w:val="24"/>
          <w:szCs w:val="24"/>
          <w:highlight w:val="none"/>
          <w:u w:val="single"/>
          <w:lang w:val="en-US" w:eastAsia="zh-CN" w:bidi="ar-SA"/>
        </w:rPr>
        <w:t xml:space="preserve">注：“法定代表人</w:t>
      </w:r>
      <w:r>
        <w:rPr>
          <w:rStyle w:val="1098"/>
          <w:rFonts w:hint="eastAsia" w:ascii="宋体" w:hAnsi="宋体" w:eastAsia="宋体" w:cs="Times New Roman"/>
          <w:color w:val="auto"/>
          <w:sz w:val="24"/>
          <w:szCs w:val="22"/>
          <w:highlight w:val="none"/>
          <w:u w:val="single"/>
          <w:lang w:val="en-US" w:eastAsia="zh-CN" w:bidi="ar-SA"/>
        </w:rPr>
        <w:t xml:space="preserve">（负责人）</w:t>
      </w:r>
      <w:r>
        <w:rPr>
          <w:rStyle w:val="1098"/>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098"/>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098"/>
          <w:rFonts w:hint="eastAsia" w:ascii="宋体" w:hAnsi="宋体" w:eastAsia="宋体" w:cs="Times New Roman"/>
          <w:color w:val="auto"/>
          <w:sz w:val="24"/>
          <w:szCs w:val="24"/>
          <w:highlight w:val="none"/>
          <w:u w:val="single"/>
          <w:lang w:val="en-US" w:eastAsia="zh-CN" w:bidi="ar-SA"/>
        </w:rPr>
        <w:t xml:space="preserve">）</w:t>
      </w:r>
      <w:r>
        <w:rPr>
          <w:rStyle w:val="1098"/>
          <w:rFonts w:ascii="宋体" w:hAnsi="宋体" w:eastAsia="宋体" w:cs="Times New Roman"/>
          <w:color w:val="auto"/>
          <w:sz w:val="24"/>
          <w:szCs w:val="24"/>
          <w:highlight w:val="none"/>
          <w:u w:val="single"/>
          <w:lang w:val="en-US" w:eastAsia="zh-CN" w:bidi="ar-SA"/>
        </w:rPr>
        <w:t xml:space="preserve">磋商</w:t>
      </w:r>
      <w:r>
        <w:rPr>
          <w:rStyle w:val="1098"/>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098"/>
          <w:rFonts w:hint="eastAsia" w:ascii="宋体" w:hAnsi="宋体" w:eastAsia="宋体" w:cs="Times New Roman"/>
          <w:color w:val="auto"/>
          <w:sz w:val="24"/>
          <w:szCs w:val="22"/>
          <w:highlight w:val="none"/>
          <w:lang w:val="en-US" w:eastAsia="zh-CN" w:bidi="ar-SA"/>
        </w:rPr>
        <w:t xml:space="preserve">。</w:t>
      </w:r>
      <w:r/>
    </w:p>
    <w:p>
      <w:pPr>
        <w:pStyle w:val="1180"/>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88" w:name="_Toc17338"/>
      <w:r>
        <w:rPr>
          <w:rStyle w:val="1098"/>
          <w:rFonts w:ascii="宋体" w:hAnsi="宋体" w:eastAsia="宋体" w:cs="宋体"/>
          <w:b/>
          <w:bCs/>
          <w:color w:val="auto"/>
          <w:sz w:val="28"/>
          <w:highlight w:val="none"/>
        </w:rPr>
        <w:t xml:space="preserve">(十)资格承诺函</w:t>
      </w:r>
      <w:bookmarkEnd w:id="1188"/>
      <w:r/>
      <w:r/>
    </w:p>
    <w:p>
      <w:pPr>
        <w:pStyle w:val="1181"/>
        <w:jc w:val="center"/>
        <w:keepLines w:val="0"/>
        <w:keepNext w:val="0"/>
        <w:pageBreakBefore w:val="0"/>
        <w:spacing w:after="312"/>
        <w:widowControl w:val="off"/>
        <w:rPr>
          <w:rStyle w:val="1098"/>
          <w:rFonts w:hint="eastAsia" w:ascii="Calibri" w:hAnsi="Calibri" w:eastAsia="宋体" w:cs="Times New Roman"/>
          <w:color w:val="auto"/>
          <w:highlight w:val="none"/>
        </w:rPr>
      </w:pPr>
      <w:r/>
      <w:bookmarkStart w:id="1189" w:name="书签4"/>
      <w:r/>
      <w:bookmarkEnd w:id="1189"/>
      <w:r>
        <w:rPr>
          <w:rStyle w:val="1098"/>
          <w:rFonts w:hint="eastAsia" w:ascii="宋体" w:hAnsi="宋体" w:eastAsia="宋体" w:cs="宋体"/>
          <w:b/>
          <w:bCs/>
          <w:color w:val="auto"/>
          <w:sz w:val="36"/>
          <w:szCs w:val="44"/>
          <w:highlight w:val="none"/>
          <w:lang w:eastAsia="zh-CN"/>
        </w:rPr>
        <w:t xml:space="preserve">资格承诺函</w:t>
      </w:r>
      <w:r/>
    </w:p>
    <w:p>
      <w:pPr>
        <w:pStyle w:val="1181"/>
        <w:keepLines w:val="0"/>
        <w:keepNext w:val="0"/>
        <w:pageBreakBefore w:val="0"/>
        <w:spacing w:before="361" w:after="361" w:line="360" w:lineRule="auto"/>
        <w:widowControl w:val="off"/>
        <w:rPr>
          <w:rStyle w:val="1098"/>
          <w:rFonts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lang w:eastAsia="zh-CN"/>
        </w:rPr>
        <w:t xml:space="preserve">致：</w:t>
      </w:r>
      <w:r>
        <w:rPr>
          <w:rStyle w:val="1098"/>
          <w:rFonts w:hint="eastAsia" w:ascii="仿宋" w:hAnsi="仿宋" w:eastAsia="仿宋" w:cs="仿宋"/>
          <w:color w:val="auto"/>
          <w:sz w:val="28"/>
          <w:szCs w:val="36"/>
          <w:highlight w:val="none"/>
          <w:u w:val="single"/>
          <w:lang w:val="en-US" w:eastAsia="zh-CN"/>
        </w:rPr>
        <w:t xml:space="preserve">  （采购人、采购代理机构）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lang w:eastAsia="zh-CN"/>
        </w:rPr>
        <w:t xml:space="preserve">我单位参与</w:t>
      </w:r>
      <w:r>
        <w:rPr>
          <w:rStyle w:val="1098"/>
          <w:rFonts w:hint="eastAsia" w:ascii="仿宋" w:hAnsi="仿宋" w:eastAsia="仿宋" w:cs="仿宋"/>
          <w:color w:val="auto"/>
          <w:sz w:val="28"/>
          <w:szCs w:val="36"/>
          <w:highlight w:val="none"/>
          <w:u w:val="single"/>
          <w:lang w:val="en-US" w:eastAsia="zh-CN"/>
        </w:rPr>
        <w:t xml:space="preserve">   （项目名称）  （项目编号：   ）</w:t>
      </w:r>
      <w:r>
        <w:rPr>
          <w:rStyle w:val="1098"/>
          <w:rFonts w:hint="eastAsia" w:ascii="仿宋" w:hAnsi="仿宋" w:eastAsia="仿宋" w:cs="仿宋"/>
          <w:color w:val="auto"/>
          <w:sz w:val="28"/>
          <w:szCs w:val="36"/>
          <w:highlight w:val="none"/>
          <w:u w:val="none"/>
          <w:lang w:val="en-US" w:eastAsia="zh-CN"/>
        </w:rPr>
        <w:t xml:space="preserve">项目的政府采购活动，现承诺如下：</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181"/>
        <w:ind w:firstLine="561"/>
        <w:keepLines w:val="0"/>
        <w:keepNext w:val="0"/>
        <w:pageBreakBefore w:val="0"/>
        <w:spacing w:line="360" w:lineRule="auto"/>
        <w:widowControl w:val="off"/>
        <w:rPr>
          <w:rStyle w:val="1098"/>
          <w:rFonts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u w:val="none"/>
          <w:lang w:val="en-US" w:eastAsia="zh-CN"/>
        </w:rPr>
        <w:t xml:space="preserve">投标（响应）供应商（全称并盖章）：</w:t>
      </w:r>
      <w:r>
        <w:rPr>
          <w:rStyle w:val="1098"/>
          <w:rFonts w:hint="eastAsia" w:ascii="仿宋" w:hAnsi="仿宋" w:eastAsia="仿宋" w:cs="仿宋"/>
          <w:color w:val="auto"/>
          <w:sz w:val="28"/>
          <w:szCs w:val="36"/>
          <w:highlight w:val="none"/>
          <w:u w:val="single"/>
          <w:lang w:val="en-US" w:eastAsia="zh-CN"/>
        </w:rPr>
        <w:t xml:space="preserve">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98"/>
          <w:rFonts w:hint="eastAsia" w:ascii="仿宋" w:hAnsi="仿宋" w:eastAsia="仿宋" w:cs="仿宋"/>
          <w:color w:val="auto"/>
          <w:sz w:val="28"/>
          <w:szCs w:val="36"/>
          <w:highlight w:val="none"/>
          <w:u w:val="single"/>
          <w:lang w:val="en-US" w:eastAsia="zh-CN"/>
        </w:rPr>
        <w:t xml:space="preserve">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u w:val="none"/>
          <w:lang w:val="en-US" w:eastAsia="zh-CN"/>
        </w:rPr>
        <w:t xml:space="preserve">日期：</w:t>
      </w:r>
      <w:r>
        <w:rPr>
          <w:rStyle w:val="1098"/>
          <w:rFonts w:hint="eastAsia" w:ascii="仿宋" w:hAnsi="仿宋" w:eastAsia="仿宋" w:cs="仿宋"/>
          <w:color w:val="auto"/>
          <w:sz w:val="28"/>
          <w:szCs w:val="36"/>
          <w:highlight w:val="none"/>
          <w:u w:val="single"/>
          <w:lang w:val="en-US" w:eastAsia="zh-CN"/>
        </w:rPr>
        <w:t xml:space="preserve">         </w:t>
      </w:r>
      <w:r/>
    </w:p>
    <w:p>
      <w:pPr>
        <w:pStyle w:val="1181"/>
        <w:keepLines w:val="0"/>
        <w:keepNext w:val="0"/>
        <w:pageBreakBefore w:val="0"/>
        <w:widowControl w:val="off"/>
        <w:rPr>
          <w:rStyle w:val="1098"/>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1"/>
        <w:keepLines w:val="0"/>
        <w:keepNext w:val="0"/>
        <w:pageBreakBefore w:val="0"/>
        <w:widowControl w:val="off"/>
        <w:rPr>
          <w:rStyle w:val="1098"/>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1"/>
        <w:keepLines w:val="0"/>
        <w:keepNext w:val="0"/>
        <w:pageBreakBefore w:val="0"/>
        <w:widowControl w:val="off"/>
        <w:rPr>
          <w:rStyle w:val="1098"/>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8"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181"/>
        <w:keepLines w:val="0"/>
        <w:keepNext w:val="0"/>
        <w:pageBreakBefore w:val="0"/>
        <w:spacing w:line="160" w:lineRule="atLeast"/>
        <w:widowControl w:val="off"/>
        <w:rPr>
          <w:rStyle w:val="1098"/>
          <w:rFonts w:hint="eastAsia" w:ascii="仿宋" w:hAnsi="仿宋" w:eastAsia="仿宋" w:cs="仿宋"/>
          <w:color w:val="auto"/>
          <w:sz w:val="24"/>
          <w:szCs w:val="24"/>
          <w:highlight w:val="none"/>
          <w:u w:val="none"/>
        </w:rPr>
      </w:pPr>
      <w:r>
        <w:rPr>
          <w:rStyle w:val="1098"/>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181"/>
        <w:ind w:firstLine="720"/>
        <w:keepLines w:val="0"/>
        <w:keepNext w:val="0"/>
        <w:pageBreakBefore w:val="0"/>
        <w:spacing w:line="160" w:lineRule="atLeast"/>
        <w:widowControl w:val="off"/>
        <w:rPr>
          <w:rStyle w:val="1098"/>
          <w:rFonts w:ascii="仿宋" w:hAnsi="仿宋" w:eastAsia="仿宋" w:cs="仿宋"/>
          <w:color w:val="auto"/>
          <w:sz w:val="24"/>
          <w:szCs w:val="24"/>
          <w:highlight w:val="none"/>
          <w:u w:val="none"/>
        </w:rPr>
      </w:pPr>
      <w:r>
        <w:rPr>
          <w:rStyle w:val="1098"/>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82"/>
        <w:jc w:val="center"/>
        <w:rPr>
          <w:rStyle w:val="1098"/>
          <w:rFonts w:ascii="Times New Roman" w:hAnsi="Times New Roman" w:eastAsia="Times New Roman" w:cs="Times New Roman"/>
          <w:color w:val="auto"/>
          <w:highlight w:val="none"/>
        </w:rPr>
        <w:outlineLvl w:val="0"/>
      </w:pPr>
      <w:r>
        <w:rPr>
          <w:rStyle w:val="1098"/>
          <w:rFonts w:ascii="Times New Roman" w:hAnsi="Times New Roman" w:eastAsia="Times New Roman" w:cs="Times New Roman"/>
          <w:color w:val="auto"/>
          <w:highlight w:val="none"/>
        </w:rPr>
        <w:br w:type="page" w:clear="all"/>
      </w:r>
      <w:bookmarkStart w:id="1190" w:name="_Toc1029"/>
      <w:r/>
      <w:bookmarkStart w:id="1191" w:name="_Toc27720"/>
      <w:r>
        <w:rPr>
          <w:rStyle w:val="1098"/>
          <w:rFonts w:ascii="宋体" w:hAnsi="宋体" w:eastAsia="宋体" w:cs="宋体"/>
          <w:b/>
          <w:bCs/>
          <w:color w:val="auto"/>
          <w:sz w:val="32"/>
          <w:highlight w:val="none"/>
        </w:rPr>
        <w:t xml:space="preserve">二、技术部分</w:t>
      </w:r>
      <w:bookmarkEnd w:id="1190"/>
      <w:r/>
      <w:bookmarkEnd w:id="1191"/>
      <w:r/>
      <w:r/>
    </w:p>
    <w:p>
      <w:pPr>
        <w:pStyle w:val="1183"/>
        <w:jc w:val="center"/>
        <w:rPr>
          <w:rStyle w:val="1098"/>
          <w:rFonts w:ascii="宋体" w:hAnsi="宋体" w:eastAsia="宋体" w:cs="宋体"/>
          <w:b w:val="0"/>
          <w:color w:val="auto"/>
          <w:sz w:val="28"/>
          <w:highlight w:val="none"/>
        </w:rPr>
        <w:outlineLvl w:val="9"/>
      </w:pPr>
      <w:r/>
      <w:bookmarkStart w:id="1192" w:name="_Toc23259"/>
      <w:r>
        <w:rPr>
          <w:rStyle w:val="1098"/>
          <w:rFonts w:ascii="宋体" w:hAnsi="宋体" w:eastAsia="宋体" w:cs="宋体"/>
          <w:b w:val="0"/>
          <w:color w:val="auto"/>
          <w:sz w:val="28"/>
          <w:highlight w:val="none"/>
        </w:rPr>
        <w:t xml:space="preserve">(一)</w:t>
      </w:r>
      <w:r>
        <w:rPr>
          <w:rStyle w:val="1098"/>
          <w:rFonts w:hint="eastAsia" w:ascii="宋体" w:hAnsi="宋体" w:eastAsia="宋体" w:cs="宋体"/>
          <w:b w:val="0"/>
          <w:color w:val="auto"/>
          <w:sz w:val="28"/>
          <w:highlight w:val="none"/>
          <w:lang w:eastAsia="zh-CN"/>
        </w:rPr>
        <w:t xml:space="preserve">施工</w:t>
      </w:r>
      <w:r>
        <w:rPr>
          <w:rStyle w:val="1098"/>
          <w:rFonts w:ascii="宋体" w:hAnsi="宋体" w:eastAsia="宋体" w:cs="宋体"/>
          <w:b w:val="0"/>
          <w:color w:val="auto"/>
          <w:sz w:val="28"/>
          <w:highlight w:val="none"/>
        </w:rPr>
        <w:t xml:space="preserve">方案</w:t>
      </w:r>
      <w:bookmarkEnd w:id="1192"/>
      <w:r/>
      <w:r/>
    </w:p>
    <w:p>
      <w:pPr>
        <w:pStyle w:val="1184"/>
        <w:jc w:val="right"/>
        <w:rPr>
          <w:rStyle w:val="1098"/>
          <w:rFonts w:hint="eastAsia" w:ascii="宋体" w:hAnsi="宋体" w:eastAsia="宋体" w:cs="Times New Roman"/>
          <w:color w:val="auto"/>
          <w:sz w:val="22"/>
          <w:szCs w:val="22"/>
          <w:highlight w:val="none"/>
          <w:u w:val="none"/>
        </w:rPr>
        <w:outlineLvl w:val="9"/>
      </w:pPr>
      <w:r>
        <w:rPr>
          <w:rStyle w:val="1098"/>
          <w:rFonts w:ascii="宋体" w:hAnsi="宋体" w:eastAsia="宋体" w:cs="宋体"/>
          <w:b w:val="0"/>
          <w:color w:val="auto"/>
          <w:sz w:val="28"/>
          <w:highlight w:val="none"/>
        </w:rPr>
        <w:br w:type="page" w:clear="all"/>
      </w:r>
      <w:r/>
    </w:p>
    <w:p>
      <w:pPr>
        <w:pStyle w:val="1219"/>
        <w:jc w:val="center"/>
        <w:rPr>
          <w:rStyle w:val="908"/>
          <w:rFonts w:hint="eastAsia" w:ascii="Times New Roman" w:hAnsi="Times New Roman" w:eastAsia="宋体" w:cs="Times New Roman"/>
          <w:color w:val="auto"/>
          <w:highlight w:val="none"/>
        </w:rPr>
        <w:outlineLvl w:val="9"/>
      </w:pPr>
      <w:r/>
      <w:bookmarkStart w:id="1193" w:name="_Toc9059"/>
      <w:r>
        <w:rPr>
          <w:rStyle w:val="1098"/>
          <w:rFonts w:ascii="宋体" w:hAnsi="宋体" w:eastAsia="宋体" w:cs="宋体"/>
          <w:b w:val="0"/>
          <w:color w:val="auto"/>
          <w:sz w:val="28"/>
          <w:highlight w:val="none"/>
        </w:rPr>
        <w:t xml:space="preserve">(</w:t>
      </w:r>
      <w:r>
        <w:rPr>
          <w:rStyle w:val="1098"/>
          <w:rFonts w:hint="eastAsia" w:ascii="宋体" w:hAnsi="宋体" w:eastAsia="宋体" w:cs="宋体"/>
          <w:b w:val="0"/>
          <w:color w:val="auto"/>
          <w:sz w:val="28"/>
          <w:highlight w:val="none"/>
          <w:lang w:eastAsia="zh-CN"/>
        </w:rPr>
        <w:t xml:space="preserve">二</w:t>
      </w:r>
      <w:r>
        <w:rPr>
          <w:rStyle w:val="1098"/>
          <w:rFonts w:ascii="宋体" w:hAnsi="宋体" w:eastAsia="宋体" w:cs="宋体"/>
          <w:b w:val="0"/>
          <w:color w:val="auto"/>
          <w:sz w:val="28"/>
          <w:highlight w:val="none"/>
        </w:rPr>
        <w:t xml:space="preserve">)</w:t>
      </w:r>
      <w:r>
        <w:rPr>
          <w:rStyle w:val="1098"/>
          <w:rFonts w:hint="eastAsia" w:ascii="宋体" w:hAnsi="宋体" w:eastAsia="宋体" w:cs="宋体"/>
          <w:b w:val="0"/>
          <w:color w:val="auto"/>
          <w:sz w:val="28"/>
          <w:highlight w:val="none"/>
          <w:lang w:eastAsia="zh-CN"/>
        </w:rPr>
        <w:t xml:space="preserve">技术（服务）及商务</w:t>
      </w:r>
      <w:r>
        <w:rPr>
          <w:rStyle w:val="908"/>
          <w:rFonts w:ascii="宋体" w:hAnsi="宋体" w:eastAsia="宋体" w:cs="宋体"/>
          <w:b w:val="0"/>
          <w:color w:val="auto"/>
          <w:sz w:val="28"/>
          <w:highlight w:val="none"/>
        </w:rPr>
        <w:t xml:space="preserve">内容</w:t>
      </w:r>
      <w:r>
        <w:rPr>
          <w:rStyle w:val="908"/>
          <w:rFonts w:hint="eastAsia" w:ascii="宋体" w:hAnsi="宋体" w:eastAsia="宋体" w:cs="宋体"/>
          <w:b w:val="0"/>
          <w:color w:val="auto"/>
          <w:sz w:val="28"/>
          <w:highlight w:val="none"/>
          <w:lang w:eastAsia="zh-CN"/>
        </w:rPr>
        <w:t xml:space="preserve">响应承诺</w:t>
      </w:r>
      <w:bookmarkEnd w:id="1193"/>
      <w:r/>
      <w:r/>
    </w:p>
    <w:p>
      <w:pPr>
        <w:pStyle w:val="1220"/>
        <w:numPr>
          <w:ilvl w:val="0"/>
          <w:numId w:val="0"/>
        </w:numPr>
        <w:jc w:val="both"/>
        <w:spacing w:line="560" w:lineRule="exact"/>
        <w:tabs>
          <w:tab w:val="left" w:pos="567" w:leader="none"/>
          <w:tab w:val="left" w:pos="709" w:leader="none"/>
          <w:tab w:val="left" w:pos="993" w:leader="none"/>
        </w:tabs>
        <w:rPr>
          <w:rStyle w:val="908"/>
          <w:rFonts w:hint="eastAsia" w:ascii="宋体" w:hAnsi="宋体" w:eastAsia="宋体" w:cs="宋体"/>
          <w:b/>
          <w:bCs/>
          <w:color w:val="auto"/>
          <w:sz w:val="24"/>
          <w:szCs w:val="22"/>
          <w:highlight w:val="none"/>
        </w:rPr>
      </w:pPr>
      <w:r/>
      <w:bookmarkStart w:id="1194" w:name="书签4_0"/>
      <w:r/>
      <w:bookmarkEnd w:id="1194"/>
      <w:r>
        <w:rPr>
          <w:rStyle w:val="908"/>
          <w:rFonts w:hint="eastAsia" w:ascii="宋体" w:hAnsi="宋体" w:cs="宋体"/>
          <w:b/>
          <w:bCs/>
          <w:color w:val="auto"/>
          <w:sz w:val="24"/>
          <w:szCs w:val="22"/>
          <w:highlight w:val="none"/>
          <w:lang w:val="en-US" w:eastAsia="zh-CN" w:bidi="ar-SA"/>
        </w:rPr>
        <w:t xml:space="preserve">1、</w:t>
      </w:r>
      <w:r>
        <w:rPr>
          <w:rStyle w:val="908"/>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908"/>
          <w:rFonts w:hint="eastAsia" w:ascii="宋体" w:hAnsi="宋体" w:eastAsia="宋体" w:cs="宋体"/>
          <w:b/>
          <w:bCs/>
          <w:color w:val="auto"/>
          <w:sz w:val="24"/>
          <w:szCs w:val="22"/>
          <w:highlight w:val="none"/>
        </w:rPr>
        <w:t xml:space="preserve">如</w:t>
      </w:r>
      <w:r>
        <w:rPr>
          <w:rStyle w:val="908"/>
          <w:rFonts w:hint="eastAsia" w:ascii="宋体" w:hAnsi="宋体" w:eastAsia="宋体" w:cs="宋体"/>
          <w:b/>
          <w:bCs/>
          <w:color w:val="auto"/>
          <w:sz w:val="24"/>
          <w:szCs w:val="22"/>
          <w:highlight w:val="none"/>
          <w:lang w:eastAsia="zh-CN"/>
        </w:rPr>
        <w:t xml:space="preserve">供应商</w:t>
      </w:r>
      <w:r>
        <w:rPr>
          <w:rStyle w:val="908"/>
          <w:rFonts w:hint="eastAsia" w:ascii="宋体" w:hAnsi="宋体" w:eastAsia="宋体" w:cs="宋体"/>
          <w:b/>
          <w:bCs/>
          <w:color w:val="auto"/>
          <w:sz w:val="24"/>
          <w:szCs w:val="22"/>
          <w:highlight w:val="none"/>
        </w:rPr>
        <w:t xml:space="preserve">完全响应，请做</w:t>
      </w:r>
      <w:r>
        <w:rPr>
          <w:rStyle w:val="908"/>
          <w:rFonts w:hint="eastAsia" w:ascii="宋体" w:hAnsi="宋体" w:eastAsia="宋体" w:cs="宋体"/>
          <w:b/>
          <w:bCs/>
          <w:color w:val="auto"/>
          <w:sz w:val="24"/>
          <w:szCs w:val="22"/>
          <w:highlight w:val="none"/>
          <w:lang w:eastAsia="zh-CN"/>
        </w:rPr>
        <w:t xml:space="preserve">如下</w:t>
      </w:r>
      <w:r>
        <w:rPr>
          <w:rStyle w:val="908"/>
          <w:rFonts w:hint="eastAsia" w:ascii="宋体" w:hAnsi="宋体" w:eastAsia="宋体" w:cs="宋体"/>
          <w:b/>
          <w:bCs/>
          <w:color w:val="auto"/>
          <w:sz w:val="24"/>
          <w:szCs w:val="22"/>
          <w:highlight w:val="none"/>
        </w:rPr>
        <w:t xml:space="preserve">承诺。</w:t>
      </w:r>
      <w:r/>
    </w:p>
    <w:p>
      <w:pPr>
        <w:pStyle w:val="1222"/>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222"/>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220"/>
        <w:ind w:firstLine="480"/>
        <w:jc w:val="both"/>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丹北镇高桥新村雨污水管网维修改造工程</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JSZC-321181-DYWX-C2026-0018</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908"/>
          <w:rFonts w:hint="eastAsia" w:ascii="宋体" w:hAnsi="宋体" w:eastAsia="宋体" w:cs="Times New Roman"/>
          <w:b w:val="0"/>
          <w:bCs/>
          <w:color w:val="auto"/>
          <w:sz w:val="24"/>
          <w:szCs w:val="24"/>
          <w:highlight w:val="none"/>
          <w:lang w:eastAsia="zh-CN"/>
        </w:rPr>
        <w:t xml:space="preserve">中的所有条款内容及要求，并且所有条款</w:t>
      </w:r>
      <w:r>
        <w:rPr>
          <w:rStyle w:val="908"/>
          <w:rFonts w:hint="eastAsia" w:ascii="宋体" w:hAnsi="宋体" w:eastAsia="宋体" w:cs="Times New Roman"/>
          <w:b w:val="0"/>
          <w:bCs/>
          <w:color w:val="auto"/>
          <w:sz w:val="24"/>
          <w:szCs w:val="24"/>
          <w:highlight w:val="none"/>
        </w:rPr>
        <w:t xml:space="preserve">完全响应，无偏离。</w:t>
      </w:r>
      <w:r>
        <w:rPr>
          <w:rStyle w:val="908"/>
          <w:rFonts w:hint="eastAsia" w:ascii="宋体" w:hAnsi="宋体" w:eastAsia="宋体" w:cs="Times New Roman"/>
          <w:b w:val="0"/>
          <w:bCs/>
          <w:color w:val="auto"/>
          <w:sz w:val="24"/>
          <w:szCs w:val="24"/>
          <w:highlight w:val="none"/>
          <w:lang w:eastAsia="zh-CN"/>
        </w:rPr>
        <w:t xml:space="preserve">如</w:t>
      </w:r>
      <w:r>
        <w:rPr>
          <w:rStyle w:val="908"/>
          <w:rFonts w:hint="eastAsia" w:ascii="宋体" w:hAnsi="宋体" w:eastAsia="宋体" w:cs="Times New Roman"/>
          <w:b w:val="0"/>
          <w:bCs/>
          <w:color w:val="auto"/>
          <w:sz w:val="24"/>
          <w:szCs w:val="24"/>
          <w:highlight w:val="none"/>
        </w:rPr>
        <w:t xml:space="preserve">我单位</w:t>
      </w:r>
      <w:r>
        <w:rPr>
          <w:rStyle w:val="908"/>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220"/>
        <w:ind w:firstLine="480"/>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Style w:val="908"/>
          <w:rFonts w:hint="eastAsia" w:ascii="宋体" w:hAnsi="宋体" w:eastAsia="宋体" w:cs="Times New Roman"/>
          <w:b w:val="0"/>
          <w:bCs/>
          <w:color w:val="auto"/>
          <w:sz w:val="24"/>
          <w:szCs w:val="24"/>
          <w:highlight w:val="none"/>
          <w:lang w:eastAsia="zh-CN"/>
        </w:rPr>
        <w:t xml:space="preserve">特此承诺！</w:t>
      </w:r>
      <w:r/>
    </w:p>
    <w:p>
      <w:pPr>
        <w:pStyle w:val="1221"/>
        <w:rPr>
          <w:rStyle w:val="908"/>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220"/>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供应商名称（公章）：</w:t>
      </w:r>
      <w:r/>
    </w:p>
    <w:p>
      <w:pPr>
        <w:pStyle w:val="1220"/>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微软雅黑"/>
          <w:color w:val="auto"/>
          <w:spacing w:val="-2"/>
          <w:sz w:val="24"/>
          <w:szCs w:val="24"/>
          <w:highlight w:val="none"/>
        </w:rPr>
        <w:t xml:space="preserve">法</w:t>
      </w:r>
      <w:r>
        <w:rPr>
          <w:rStyle w:val="908"/>
          <w:rFonts w:hint="eastAsia" w:ascii="宋体" w:hAnsi="宋体" w:eastAsia="宋体" w:cs="微软雅黑"/>
          <w:color w:val="auto"/>
          <w:sz w:val="24"/>
          <w:szCs w:val="24"/>
          <w:highlight w:val="none"/>
        </w:rPr>
        <w:t xml:space="preserve">定</w:t>
      </w:r>
      <w:r>
        <w:rPr>
          <w:rStyle w:val="908"/>
          <w:rFonts w:hint="eastAsia" w:ascii="宋体" w:hAnsi="宋体" w:eastAsia="宋体" w:cs="微软雅黑"/>
          <w:color w:val="auto"/>
          <w:spacing w:val="-2"/>
          <w:sz w:val="24"/>
          <w:szCs w:val="24"/>
          <w:highlight w:val="none"/>
        </w:rPr>
        <w:t xml:space="preserve">代</w:t>
      </w:r>
      <w:r>
        <w:rPr>
          <w:rStyle w:val="908"/>
          <w:rFonts w:hint="eastAsia" w:ascii="宋体" w:hAnsi="宋体" w:eastAsia="宋体" w:cs="微软雅黑"/>
          <w:color w:val="auto"/>
          <w:sz w:val="24"/>
          <w:szCs w:val="24"/>
          <w:highlight w:val="none"/>
        </w:rPr>
        <w:t xml:space="preserve">表</w:t>
      </w:r>
      <w:r>
        <w:rPr>
          <w:rStyle w:val="908"/>
          <w:rFonts w:hint="eastAsia" w:ascii="宋体" w:hAnsi="宋体" w:eastAsia="宋体" w:cs="微软雅黑"/>
          <w:color w:val="auto"/>
          <w:spacing w:val="-2"/>
          <w:sz w:val="24"/>
          <w:szCs w:val="24"/>
          <w:highlight w:val="none"/>
        </w:rPr>
        <w:t xml:space="preserve">人</w:t>
      </w:r>
      <w:r>
        <w:rPr>
          <w:rStyle w:val="908"/>
          <w:rFonts w:hint="eastAsia" w:ascii="宋体" w:hAnsi="宋体" w:eastAsia="宋体" w:cs="Times New Roman"/>
          <w:color w:val="auto"/>
          <w:sz w:val="24"/>
          <w:szCs w:val="24"/>
          <w:highlight w:val="none"/>
        </w:rPr>
        <w:t xml:space="preserve">或其授权的代理人（签字或盖章）：</w:t>
      </w:r>
      <w:r/>
    </w:p>
    <w:p>
      <w:pPr>
        <w:pStyle w:val="1220"/>
        <w:jc w:val="right"/>
        <w:keepLines w:val="0"/>
        <w:keepNext w:val="0"/>
        <w:pageBreakBefore w:val="0"/>
        <w:spacing w:line="360" w:lineRule="auto"/>
        <w:widowControl w:val="off"/>
        <w:rPr>
          <w:rStyle w:val="908"/>
          <w:rFonts w:hint="eastAsia" w:ascii="宋体" w:hAnsi="宋体" w:eastAsia="宋体" w:cs="Times New Roman"/>
          <w:color w:val="auto"/>
          <w:sz w:val="24"/>
          <w:szCs w:val="24"/>
          <w:highlight w:val="none"/>
          <w:u w:val="none"/>
        </w:rPr>
      </w:pPr>
      <w:r>
        <w:rPr>
          <w:rStyle w:val="908"/>
          <w:rFonts w:hint="eastAsia" w:ascii="宋体" w:hAnsi="宋体" w:eastAsia="宋体" w:cs="Times New Roman"/>
          <w:color w:val="auto"/>
          <w:sz w:val="24"/>
          <w:szCs w:val="24"/>
          <w:highlight w:val="none"/>
        </w:rPr>
        <w:t xml:space="preserve">日      期：</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年</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月</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u w:val="none"/>
          <w:lang w:eastAsia="zh-CN"/>
        </w:rPr>
        <w:t xml:space="preserve">日</w:t>
      </w:r>
      <w:r/>
    </w:p>
    <w:p>
      <w:pPr>
        <w:pStyle w:val="1220"/>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0"/>
        <w:jc w:val="left"/>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0"/>
        <w:jc w:val="left"/>
        <w:rPr>
          <w:rStyle w:val="908"/>
          <w:rFonts w:hint="eastAsia" w:ascii="宋体" w:hAnsi="宋体" w:eastAsia="宋体" w:cs="宋体"/>
          <w:b/>
          <w:bCs/>
          <w:color w:val="auto"/>
          <w:sz w:val="24"/>
          <w:szCs w:val="22"/>
          <w:highlight w:val="none"/>
        </w:rPr>
      </w:pPr>
      <w:r>
        <w:rPr>
          <w:rStyle w:val="908"/>
          <w:rFonts w:hint="eastAsia" w:ascii="宋体" w:hAnsi="宋体" w:cs="宋体"/>
          <w:b/>
          <w:bCs/>
          <w:color w:val="auto"/>
          <w:sz w:val="24"/>
          <w:szCs w:val="22"/>
          <w:highlight w:val="none"/>
          <w:lang w:val="en-US" w:eastAsia="zh-CN" w:bidi="ar-SA"/>
        </w:rPr>
        <w:t xml:space="preserve">2、所有</w:t>
      </w:r>
      <w:r>
        <w:rPr>
          <w:rStyle w:val="908"/>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909"/>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3"/>
        <w:gridCol w:w="2765"/>
        <w:gridCol w:w="2717"/>
        <w:gridCol w:w="1815"/>
        <w:gridCol w:w="1481"/>
      </w:tblGrid>
      <w:tr>
        <w:trPr>
          <w:jc w:val="center"/>
          <w:trHeight w:val="662"/>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cs="宋体"/>
                <w:color w:val="auto"/>
                <w:sz w:val="22"/>
                <w:szCs w:val="22"/>
                <w:highlight w:val="none"/>
                <w:lang w:eastAsia="zh-CN"/>
              </w:rPr>
              <w:t xml:space="preserve">技术（服务）</w:t>
            </w:r>
            <w:r>
              <w:rPr>
                <w:rStyle w:val="908"/>
                <w:rFonts w:hint="eastAsia" w:ascii="宋体" w:hAnsi="宋体" w:cs="宋体"/>
                <w:color w:val="auto"/>
                <w:sz w:val="22"/>
                <w:szCs w:val="22"/>
                <w:highlight w:val="none"/>
                <w:lang w:val="en-US" w:eastAsia="zh-CN"/>
              </w:rPr>
              <w:t xml:space="preserve">/商务</w:t>
            </w:r>
            <w:r>
              <w:rPr>
                <w:rStyle w:val="908"/>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偏离</w:t>
            </w:r>
            <w:r>
              <w:rPr>
                <w:rStyle w:val="908"/>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220"/>
        <w:spacing w:line="300" w:lineRule="exact"/>
        <w:rPr>
          <w:rStyle w:val="908"/>
          <w:rFonts w:hint="eastAsia" w:ascii="宋体" w:hAnsi="宋体" w:eastAsia="宋体" w:cs="宋体"/>
          <w:color w:val="auto"/>
          <w:highlight w:val="none"/>
        </w:rPr>
      </w:pPr>
      <w:r>
        <w:rPr>
          <w:rFonts w:hint="eastAsia" w:ascii="宋体" w:hAnsi="宋体" w:eastAsia="宋体" w:cs="宋体"/>
          <w:color w:val="auto"/>
          <w:highlight w:val="none"/>
        </w:rPr>
      </w:r>
      <w:r/>
    </w:p>
    <w:p>
      <w:pPr>
        <w:pStyle w:val="1184"/>
        <w:jc w:val="left"/>
        <w:rPr>
          <w:rStyle w:val="1098"/>
          <w:rFonts w:hint="eastAsia" w:ascii="宋体" w:hAnsi="宋体" w:eastAsia="宋体" w:cs="Times New Roman"/>
          <w:color w:val="auto"/>
          <w:sz w:val="22"/>
          <w:szCs w:val="22"/>
          <w:highlight w:val="none"/>
          <w:u w:val="none"/>
        </w:rPr>
        <w:outlineLvl w:val="9"/>
      </w:pPr>
      <w:r/>
      <w:bookmarkStart w:id="1195" w:name="_Toc8968"/>
      <w:r/>
      <w:bookmarkStart w:id="1196" w:name="_Toc5973"/>
      <w:r/>
      <w:bookmarkStart w:id="1197" w:name="_Toc31768"/>
      <w:r/>
      <w:bookmarkStart w:id="1198" w:name="_Toc26142"/>
      <w:r>
        <w:rPr>
          <w:rStyle w:val="908"/>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908"/>
          <w:rFonts w:hint="eastAsia" w:ascii="宋体" w:hAnsi="宋体" w:eastAsia="宋体" w:cs="宋体"/>
          <w:color w:val="auto"/>
          <w:highlight w:val="none"/>
          <w:lang w:eastAsia="zh-CN"/>
        </w:rPr>
        <w:t xml:space="preserve">及违约责任</w:t>
      </w:r>
      <w:r>
        <w:rPr>
          <w:rStyle w:val="908"/>
          <w:rFonts w:hint="eastAsia" w:ascii="宋体" w:hAnsi="宋体" w:eastAsia="宋体" w:cs="宋体"/>
          <w:color w:val="auto"/>
          <w:highlight w:val="none"/>
        </w:rPr>
        <w:t xml:space="preserve">。</w:t>
      </w:r>
      <w:bookmarkEnd w:id="1195"/>
      <w:r/>
      <w:bookmarkEnd w:id="1196"/>
      <w:r/>
      <w:bookmarkEnd w:id="1197"/>
      <w:r/>
      <w:bookmarkEnd w:id="1198"/>
      <w:r/>
      <w:r/>
    </w:p>
    <w:p>
      <w:pPr>
        <w:pStyle w:val="1184"/>
        <w:jc w:val="center"/>
        <w:rPr>
          <w:rStyle w:val="1098"/>
          <w:rFonts w:ascii="宋体" w:hAnsi="宋体" w:eastAsia="宋体" w:cs="宋体"/>
          <w:b/>
          <w:bCs/>
          <w:color w:val="auto"/>
          <w:sz w:val="32"/>
          <w:highlight w:val="none"/>
        </w:rPr>
        <w:outlineLvl w:val="9"/>
      </w:pPr>
      <w:r>
        <w:rPr>
          <w:rFonts w:ascii="宋体" w:hAnsi="宋体" w:eastAsia="宋体" w:cs="宋体"/>
          <w:b/>
          <w:bCs/>
          <w:color w:val="auto"/>
          <w:sz w:val="32"/>
          <w:highlight w:val="none"/>
        </w:rPr>
      </w:r>
      <w:r/>
    </w:p>
    <w:p>
      <w:pPr>
        <w:rPr>
          <w:rStyle w:val="1098"/>
          <w:rFonts w:ascii="宋体" w:hAnsi="宋体" w:eastAsia="宋体" w:cs="宋体"/>
          <w:b/>
          <w:bCs/>
          <w:color w:val="auto"/>
          <w:sz w:val="32"/>
          <w:highlight w:val="none"/>
        </w:rPr>
      </w:pPr>
      <w:r>
        <w:rPr>
          <w:rStyle w:val="1098"/>
          <w:rFonts w:ascii="宋体" w:hAnsi="宋体" w:eastAsia="宋体" w:cs="宋体"/>
          <w:b/>
          <w:bCs/>
          <w:color w:val="auto"/>
          <w:sz w:val="32"/>
          <w:highlight w:val="none"/>
        </w:rPr>
        <w:br w:type="page" w:clear="all"/>
      </w:r>
      <w:r/>
    </w:p>
    <w:p>
      <w:pPr>
        <w:pStyle w:val="1184"/>
        <w:jc w:val="center"/>
        <w:rPr>
          <w:rStyle w:val="1098"/>
          <w:rFonts w:ascii="Times New Roman" w:hAnsi="Times New Roman" w:eastAsia="Times New Roman" w:cs="Times New Roman"/>
          <w:color w:val="auto"/>
          <w:highlight w:val="none"/>
        </w:rPr>
        <w:outlineLvl w:val="0"/>
      </w:pPr>
      <w:r/>
      <w:bookmarkStart w:id="1199" w:name="_Toc32425"/>
      <w:r/>
      <w:bookmarkStart w:id="1200" w:name="_Toc24115"/>
      <w:r>
        <w:rPr>
          <w:rStyle w:val="1098"/>
          <w:rFonts w:ascii="宋体" w:hAnsi="宋体" w:eastAsia="宋体" w:cs="宋体"/>
          <w:b/>
          <w:bCs/>
          <w:color w:val="auto"/>
          <w:sz w:val="32"/>
          <w:highlight w:val="none"/>
        </w:rPr>
        <w:t xml:space="preserve">三、商务部分</w:t>
      </w:r>
      <w:bookmarkEnd w:id="1199"/>
      <w:r/>
      <w:bookmarkEnd w:id="1200"/>
      <w:r/>
      <w:r/>
    </w:p>
    <w:p>
      <w:pPr>
        <w:pStyle w:val="1185"/>
        <w:jc w:val="center"/>
        <w:rPr>
          <w:rStyle w:val="1098"/>
          <w:rFonts w:ascii="Times New Roman" w:hAnsi="Times New Roman" w:eastAsia="Times New Roman" w:cs="Times New Roman"/>
          <w:color w:val="auto"/>
          <w:highlight w:val="none"/>
        </w:rPr>
        <w:outlineLvl w:val="9"/>
      </w:pPr>
      <w:r/>
      <w:bookmarkStart w:id="1201" w:name="_Toc12742"/>
      <w:r>
        <w:rPr>
          <w:rStyle w:val="1098"/>
          <w:rFonts w:ascii="宋体" w:hAnsi="宋体" w:eastAsia="宋体" w:cs="宋体"/>
          <w:b w:val="0"/>
          <w:color w:val="auto"/>
          <w:sz w:val="28"/>
          <w:highlight w:val="none"/>
        </w:rPr>
        <w:t xml:space="preserve">(一)供应商能力</w:t>
      </w:r>
      <w:bookmarkEnd w:id="1201"/>
      <w:r/>
      <w:r/>
    </w:p>
    <w:p>
      <w:pPr>
        <w:pStyle w:val="1194"/>
        <w:jc w:val="center"/>
        <w:rPr>
          <w:rStyle w:val="1098"/>
          <w:rFonts w:hint="eastAsia" w:ascii="Times New Roman" w:hAnsi="Times New Roman" w:eastAsia="宋体" w:cs="Times New Roman"/>
          <w:color w:val="auto"/>
          <w:highlight w:val="none"/>
        </w:rPr>
        <w:outlineLvl w:val="9"/>
      </w:pPr>
      <w:r/>
      <w:bookmarkStart w:id="1202" w:name="_Toc1377"/>
      <w:r/>
      <w:bookmarkStart w:id="1203" w:name="_Toc7308"/>
      <w:r>
        <w:rPr>
          <w:rStyle w:val="1098"/>
          <w:rFonts w:hint="eastAsia" w:eastAsia="宋体" w:cs="Times New Roman"/>
          <w:color w:val="auto"/>
          <w:highlight w:val="none"/>
          <w:lang w:eastAsia="zh-CN"/>
        </w:rPr>
        <w:t xml:space="preserve">根据采购文件采购需求及评分办法等提供企业的获奖荣誉、企业证书等</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szCs w:val="24"/>
          <w:highlight w:val="none"/>
        </w:rPr>
        <w:t xml:space="preserve">(二)</w:t>
      </w:r>
      <w:r>
        <w:rPr>
          <w:rStyle w:val="1098"/>
          <w:rFonts w:hint="eastAsia" w:ascii="宋体" w:hAnsi="宋体" w:eastAsia="宋体" w:cs="宋体"/>
          <w:b/>
          <w:bCs/>
          <w:color w:val="auto"/>
          <w:sz w:val="28"/>
          <w:szCs w:val="24"/>
          <w:highlight w:val="none"/>
          <w:lang w:eastAsia="zh-CN"/>
        </w:rPr>
        <w:t xml:space="preserve">类似业绩</w:t>
      </w:r>
      <w:bookmarkEnd w:id="1202"/>
      <w:r/>
      <w:bookmarkEnd w:id="1203"/>
      <w:r/>
      <w:r/>
    </w:p>
    <w:tbl>
      <w:tblPr>
        <w:tblStyle w:val="909"/>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1"/>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法定代表人或代理人（</w:t>
      </w:r>
      <w:r>
        <w:rPr>
          <w:rStyle w:val="1098"/>
          <w:rFonts w:hint="eastAsia" w:ascii="宋体" w:hAnsi="宋体" w:eastAsia="宋体" w:cs="宋体"/>
          <w:color w:val="auto"/>
          <w:sz w:val="24"/>
          <w:szCs w:val="24"/>
          <w:highlight w:val="none"/>
          <w:lang w:eastAsia="zh-CN"/>
        </w:rPr>
        <w:t xml:space="preserve">签章</w:t>
      </w:r>
      <w:r>
        <w:rPr>
          <w:rStyle w:val="1098"/>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日期：</w:t>
      </w:r>
      <w:r>
        <w:rPr>
          <w:rStyle w:val="1098"/>
          <w:rFonts w:hint="eastAsia" w:ascii="宋体" w:hAnsi="宋体" w:cs="宋体"/>
          <w:color w:val="auto"/>
          <w:sz w:val="24"/>
          <w:szCs w:val="24"/>
          <w:highlight w:val="none"/>
          <w:lang w:eastAsia="zh-CN"/>
        </w:rPr>
        <w:t xml:space="preserve">2026</w:t>
      </w:r>
      <w:r>
        <w:rPr>
          <w:rStyle w:val="1098"/>
          <w:rFonts w:hint="eastAsia" w:ascii="宋体" w:hAnsi="宋体" w:eastAsia="宋体" w:cs="宋体"/>
          <w:color w:val="auto"/>
          <w:sz w:val="24"/>
          <w:szCs w:val="24"/>
          <w:highlight w:val="none"/>
        </w:rPr>
        <w:t xml:space="preserve">年</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 月 </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日</w:t>
      </w:r>
      <w:r/>
    </w:p>
    <w:p>
      <w:pPr>
        <w:pStyle w:val="1204"/>
        <w:jc w:val="center"/>
        <w:rPr>
          <w:rStyle w:val="1098"/>
          <w:rFonts w:ascii="宋体" w:hAnsi="宋体" w:eastAsia="宋体" w:cs="宋体"/>
          <w:b/>
          <w:bCs/>
          <w:color w:val="auto"/>
          <w:sz w:val="28"/>
          <w:highlight w:val="none"/>
        </w:rPr>
        <w:outlineLvl w:val="9"/>
      </w:pPr>
      <w:r>
        <w:rPr>
          <w:rStyle w:val="1098"/>
          <w:rFonts w:ascii="Times New Roman" w:hAnsi="Times New Roman" w:eastAsia="Times New Roman" w:cs="Times New Roman"/>
          <w:color w:val="auto"/>
          <w:highlight w:val="none"/>
        </w:rPr>
        <w:br w:type="page" w:clear="all"/>
      </w:r>
      <w:bookmarkStart w:id="1204" w:name="_Toc21283"/>
      <w:r/>
      <w:bookmarkStart w:id="1205" w:name="_Toc23081"/>
      <w:r>
        <w:rPr>
          <w:rStyle w:val="1098"/>
          <w:rFonts w:ascii="宋体" w:hAnsi="宋体" w:eastAsia="宋体" w:cs="宋体"/>
          <w:b/>
          <w:bCs/>
          <w:color w:val="auto"/>
          <w:sz w:val="28"/>
          <w:highlight w:val="none"/>
        </w:rPr>
        <w:t xml:space="preserve">(三)</w:t>
      </w:r>
      <w:bookmarkEnd w:id="1204"/>
      <w:r>
        <w:rPr>
          <w:rStyle w:val="1098"/>
          <w:rFonts w:ascii="宋体" w:hAnsi="宋体" w:eastAsia="宋体" w:cs="宋体"/>
          <w:b/>
          <w:bCs/>
          <w:color w:val="auto"/>
          <w:sz w:val="28"/>
          <w:highlight w:val="none"/>
        </w:rPr>
        <w:t xml:space="preserve">项目实施成员能力</w:t>
      </w:r>
      <w:bookmarkEnd w:id="1205"/>
      <w: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913"/>
        <w:ind w:left="0" w:right="0" w:firstLine="480"/>
        <w:keepLines w:val="0"/>
        <w:keepNext w:val="0"/>
        <w:pageBreakBefore w:val="0"/>
        <w:spacing w:line="360" w:lineRule="auto"/>
        <w:rPr>
          <w:rStyle w:val="1098"/>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3"/>
        <w:ind w:right="0"/>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法定代表人或代理人（</w:t>
      </w:r>
      <w:r>
        <w:rPr>
          <w:rStyle w:val="1098"/>
          <w:rFonts w:hint="eastAsia" w:ascii="宋体" w:hAnsi="宋体" w:eastAsia="宋体" w:cs="宋体"/>
          <w:color w:val="auto"/>
          <w:sz w:val="24"/>
          <w:szCs w:val="24"/>
          <w:highlight w:val="none"/>
          <w:lang w:eastAsia="zh-CN"/>
        </w:rPr>
        <w:t xml:space="preserve">签章</w:t>
      </w:r>
      <w:r>
        <w:rPr>
          <w:rStyle w:val="1098"/>
          <w:rFonts w:hint="eastAsia" w:ascii="宋体" w:hAnsi="宋体" w:eastAsia="宋体" w:cs="宋体"/>
          <w:color w:val="auto"/>
          <w:sz w:val="24"/>
          <w:szCs w:val="24"/>
          <w:highlight w:val="none"/>
        </w:rPr>
        <w:t xml:space="preserve">）：</w:t>
      </w:r>
      <w:r/>
    </w:p>
    <w:p>
      <w:pPr>
        <w:pStyle w:val="1204"/>
        <w:jc w:val="right"/>
        <w:rPr>
          <w:rStyle w:val="1098"/>
          <w:rFonts w:ascii="宋体" w:hAnsi="宋体" w:eastAsia="宋体" w:cs="宋体"/>
          <w:b/>
          <w:bCs/>
          <w:color w:val="auto"/>
          <w:sz w:val="28"/>
          <w:highlight w:val="none"/>
        </w:rPr>
        <w:outlineLvl w:val="9"/>
      </w:pPr>
      <w:r/>
      <w:bookmarkStart w:id="1206" w:name="_Toc22086"/>
      <w:r/>
      <w:bookmarkStart w:id="1207" w:name="_Toc29214"/>
      <w:r/>
      <w:bookmarkStart w:id="1208" w:name="_Toc27065"/>
      <w:r/>
      <w:bookmarkStart w:id="1209" w:name="_Toc13104"/>
      <w:r>
        <w:rPr>
          <w:rStyle w:val="1098"/>
          <w:rFonts w:hint="eastAsia" w:ascii="宋体" w:hAnsi="宋体" w:eastAsia="宋体" w:cs="宋体"/>
          <w:color w:val="auto"/>
          <w:sz w:val="24"/>
          <w:szCs w:val="24"/>
          <w:highlight w:val="none"/>
        </w:rPr>
        <w:t xml:space="preserve">日期：</w:t>
      </w:r>
      <w:r>
        <w:rPr>
          <w:rStyle w:val="1098"/>
          <w:rFonts w:hint="eastAsia" w:ascii="宋体" w:hAnsi="宋体" w:eastAsia="宋体" w:cs="宋体"/>
          <w:color w:val="auto"/>
          <w:sz w:val="24"/>
          <w:szCs w:val="24"/>
          <w:highlight w:val="none"/>
          <w:lang w:eastAsia="zh-CN"/>
        </w:rPr>
        <w:t xml:space="preserve">2026</w:t>
      </w:r>
      <w:r>
        <w:rPr>
          <w:rStyle w:val="1098"/>
          <w:rFonts w:hint="eastAsia" w:ascii="宋体" w:hAnsi="宋体" w:eastAsia="宋体" w:cs="宋体"/>
          <w:color w:val="auto"/>
          <w:sz w:val="24"/>
          <w:szCs w:val="24"/>
          <w:highlight w:val="none"/>
        </w:rPr>
        <w:t xml:space="preserve">年</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 月 </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日</w:t>
      </w:r>
      <w:bookmarkEnd w:id="1206"/>
      <w:r/>
      <w:bookmarkEnd w:id="1207"/>
      <w:r/>
      <w:bookmarkEnd w:id="1208"/>
      <w:r/>
      <w:bookmarkEnd w:id="1209"/>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rPr>
          <w:rStyle w:val="1098"/>
          <w:rFonts w:ascii="宋体" w:hAnsi="宋体" w:eastAsia="宋体" w:cs="宋体"/>
          <w:b/>
          <w:bCs/>
          <w:color w:val="auto"/>
          <w:sz w:val="28"/>
          <w:highlight w:val="none"/>
        </w:rPr>
      </w:pPr>
      <w:r>
        <w:rPr>
          <w:rStyle w:val="1098"/>
          <w:rFonts w:ascii="宋体" w:hAnsi="宋体" w:eastAsia="宋体" w:cs="宋体"/>
          <w:b/>
          <w:bCs/>
          <w:color w:val="auto"/>
          <w:sz w:val="28"/>
          <w:highlight w:val="none"/>
        </w:rPr>
        <w:br w:type="page" w:clear="all"/>
      </w:r>
      <w:r/>
    </w:p>
    <w:p>
      <w:pPr>
        <w:pStyle w:val="1204"/>
        <w:jc w:val="center"/>
        <w:rPr>
          <w:rStyle w:val="1098"/>
          <w:rFonts w:ascii="Times New Roman" w:hAnsi="Times New Roman" w:eastAsia="Times New Roman" w:cs="Times New Roman"/>
          <w:color w:val="auto"/>
          <w:highlight w:val="none"/>
        </w:rPr>
        <w:outlineLvl w:val="9"/>
      </w:pPr>
      <w:r/>
      <w:bookmarkStart w:id="1210" w:name="_Toc23356"/>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四</w:t>
      </w:r>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磋商</w:t>
      </w:r>
      <w:r>
        <w:rPr>
          <w:rStyle w:val="1098"/>
          <w:rFonts w:ascii="宋体" w:hAnsi="宋体" w:eastAsia="宋体" w:cs="宋体"/>
          <w:b/>
          <w:bCs/>
          <w:color w:val="auto"/>
          <w:sz w:val="28"/>
          <w:highlight w:val="none"/>
        </w:rPr>
        <w:t xml:space="preserve">报价表</w:t>
      </w:r>
      <w:bookmarkEnd w:id="1210"/>
      <w:r/>
      <w:r/>
    </w:p>
    <w:p>
      <w:pPr>
        <w:pStyle w:val="1205"/>
        <w:rPr>
          <w:rStyle w:val="1098"/>
          <w:rFonts w:ascii="Times New Roman" w:hAnsi="Times New Roman" w:eastAsia="Times New Roman" w:cs="Times New Roman"/>
          <w:color w:val="auto"/>
          <w:highlight w:val="none"/>
        </w:rPr>
      </w:pPr>
      <w:r>
        <w:rPr>
          <w:rStyle w:val="1098"/>
          <w:rFonts w:ascii="宋体" w:hAnsi="宋体" w:eastAsia="宋体" w:cs="宋体"/>
          <w:color w:val="auto"/>
          <w:highlight w:val="none"/>
        </w:rPr>
        <w:t xml:space="preserve">﻿ </w:t>
      </w:r>
      <w:r/>
    </w:p>
    <w:p>
      <w:pPr>
        <w:pStyle w:val="1205"/>
        <w:jc w:val="center"/>
        <w:spacing w:before="320" w:after="320"/>
        <w:rPr>
          <w:rStyle w:val="1098"/>
          <w:rFonts w:ascii="宋体" w:hAnsi="宋体" w:eastAsia="宋体" w:cs="宋体"/>
          <w:b w:val="0"/>
          <w:bCs w:val="0"/>
          <w:color w:val="auto"/>
          <w:sz w:val="32"/>
          <w:szCs w:val="32"/>
          <w:highlight w:val="none"/>
        </w:rPr>
      </w:pPr>
      <w:r>
        <w:rPr>
          <w:rStyle w:val="1098"/>
          <w:rFonts w:hint="eastAsia" w:ascii="宋体" w:hAnsi="宋体" w:eastAsia="宋体" w:cs="宋体"/>
          <w:b w:val="0"/>
          <w:bCs w:val="0"/>
          <w:color w:val="auto"/>
          <w:sz w:val="32"/>
          <w:szCs w:val="32"/>
          <w:highlight w:val="none"/>
        </w:rPr>
        <w:t xml:space="preserve">磋商报价表</w:t>
      </w:r>
      <w:r/>
    </w:p>
    <w:p>
      <w:pPr>
        <w:pStyle w:val="1205"/>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货币单位：人民币元   </w:t>
      </w:r>
      <w:r/>
    </w:p>
    <w:p>
      <w:pPr>
        <w:pStyle w:val="1134"/>
        <w:rPr>
          <w:color w:val="auto"/>
          <w:highlight w:val="none"/>
        </w:rPr>
      </w:pPr>
      <w:r>
        <w:rPr>
          <w:color w:val="auto"/>
          <w:highlight w:val="none"/>
        </w:rPr>
        <w:t xml:space="preserve">项目编号：</w:t>
      </w:r>
      <w:r>
        <w:rPr>
          <w:rFonts w:hint="eastAsia"/>
          <w:color w:val="auto"/>
          <w:highlight w:val="none"/>
          <w:lang w:eastAsia="zh-CN"/>
        </w:rPr>
        <w:t xml:space="preserve">JSZC-321181-DYWX-C2026-0018</w:t>
      </w:r>
      <w:r/>
    </w:p>
    <w:tbl>
      <w:tblPr>
        <w:tblStyle w:val="931"/>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65"/>
        <w:gridCol w:w="2345"/>
        <w:gridCol w:w="3051"/>
      </w:tblGrid>
      <w:tr>
        <w:trPr>
          <w:jc w:val="center"/>
          <w:trHeight w:val="633"/>
        </w:trPr>
        <w:tc>
          <w:tcPr>
            <w:tcW w:w="386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865"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丹北镇高桥新村雨污水管网维修改造工程</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tcW w:w="3865"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c>
          <w:tcPr>
            <w:gridSpan w:val="2"/>
            <w:tcW w:w="5396" w:type="dxa"/>
            <w:vAlign w:val="center"/>
            <w:textDirection w:val="lrTb"/>
            <w:noWrap w:val="false"/>
          </w:tcPr>
          <w:p>
            <w:pPr>
              <w:ind w:firstLine="210"/>
              <w:jc w:val="left"/>
              <w:spacing w:after="0" w:line="240" w:lineRule="auto"/>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r>
            <w:r/>
          </w:p>
        </w:tc>
      </w:tr>
    </w:tbl>
    <w:p>
      <w:pPr>
        <w:pStyle w:val="1205"/>
        <w:ind w:firstLine="480"/>
        <w:keepLines w:val="0"/>
        <w:keepNext w:val="0"/>
        <w:pageBreakBefore w:val="0"/>
        <w:spacing w:before="120" w:after="120"/>
        <w:widowControl/>
        <w:rPr>
          <w:rStyle w:val="1098"/>
          <w:rFonts w:ascii="宋体" w:hAnsi="宋体" w:eastAsia="宋体" w:cs="宋体"/>
          <w:color w:val="auto"/>
          <w:highlight w:val="none"/>
        </w:rPr>
      </w:pPr>
      <w:r>
        <w:rPr>
          <w:rFonts w:ascii="宋体" w:hAnsi="宋体" w:eastAsia="宋体" w:cs="宋体"/>
          <w:color w:val="auto"/>
          <w:highlight w:val="none"/>
        </w:rPr>
      </w:r>
      <w:r/>
    </w:p>
    <w:p>
      <w:pPr>
        <w:pStyle w:val="1205"/>
        <w:ind w:firstLine="480"/>
        <w:jc w:val="both"/>
        <w:keepLines w:val="0"/>
        <w:keepNext w:val="0"/>
        <w:pageBreakBefore w:val="0"/>
        <w:spacing w:before="240" w:after="240"/>
        <w:widowControl/>
        <w:rPr>
          <w:rStyle w:val="1098"/>
          <w:rFonts w:ascii="宋体" w:hAnsi="宋体" w:eastAsia="宋体" w:cs="宋体"/>
          <w:color w:val="auto"/>
          <w:highlight w:val="none"/>
        </w:rPr>
      </w:pPr>
      <w:r>
        <w:rPr>
          <w:rStyle w:val="1098"/>
          <w:rFonts w:ascii="宋体" w:hAnsi="宋体" w:eastAsia="宋体" w:cs="宋体"/>
          <w:color w:val="auto"/>
          <w:highlight w:val="none"/>
        </w:rPr>
        <w:t xml:space="preserve">响应单位（公章）：</w:t>
      </w:r>
      <w:r/>
    </w:p>
    <w:p>
      <w:pPr>
        <w:pStyle w:val="1205"/>
        <w:jc w:val="right"/>
        <w:spacing w:before="240" w:after="240"/>
        <w:rPr>
          <w:rStyle w:val="1098"/>
          <w:rFonts w:ascii="宋体" w:hAnsi="宋体" w:eastAsia="宋体" w:cs="宋体"/>
          <w:color w:val="auto"/>
          <w:sz w:val="24"/>
          <w:szCs w:val="24"/>
          <w:highlight w:val="none"/>
        </w:rPr>
      </w:pPr>
      <w:r>
        <w:rPr>
          <w:rStyle w:val="1098"/>
          <w:rFonts w:hint="eastAsia" w:ascii="宋体" w:hAnsi="宋体" w:eastAsia="宋体" w:cs="宋体"/>
          <w:color w:val="auto"/>
          <w:highlight w:val="none"/>
          <w:lang w:eastAsia="zh-CN"/>
        </w:rPr>
        <w:t xml:space="preserve">日期：</w:t>
      </w:r>
      <w:r>
        <w:rPr>
          <w:rStyle w:val="1098"/>
          <w:rFonts w:hint="eastAsia" w:ascii="宋体" w:hAnsi="宋体" w:eastAsia="宋体" w:cs="宋体"/>
          <w:color w:val="auto"/>
          <w:highlight w:val="none"/>
          <w:lang w:val="en-US" w:eastAsia="zh-CN"/>
        </w:rPr>
        <w:t xml:space="preserve">2026年   月   日</w:t>
      </w:r>
      <w:r>
        <w:rPr>
          <w:rStyle w:val="1098"/>
          <w:rFonts w:ascii="宋体" w:hAnsi="宋体" w:eastAsia="宋体" w:cs="宋体"/>
          <w:color w:val="auto"/>
          <w:highlight w:val="none"/>
        </w:rPr>
        <w:t xml:space="preserve">  </w:t>
      </w:r>
      <w:r/>
    </w:p>
    <w:p>
      <w:pPr>
        <w:pStyle w:val="1206"/>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211" w:name="_Toc2123"/>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五</w:t>
      </w:r>
      <w:r>
        <w:rPr>
          <w:rStyle w:val="1098"/>
          <w:rFonts w:ascii="宋体" w:hAnsi="宋体" w:eastAsia="宋体" w:cs="宋体"/>
          <w:b/>
          <w:bCs/>
          <w:color w:val="auto"/>
          <w:sz w:val="28"/>
          <w:highlight w:val="none"/>
        </w:rPr>
        <w:t xml:space="preserve">)已标价工程量清单</w:t>
      </w:r>
      <w:bookmarkEnd w:id="1211"/>
      <w:r/>
      <w:r/>
    </w:p>
    <w:p>
      <w:pPr>
        <w:pStyle w:val="1211"/>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pStyle w:val="1211"/>
        <w:jc w:val="center"/>
        <w:rPr>
          <w:rFonts w:hint="eastAsia"/>
          <w:color w:val="auto"/>
          <w:sz w:val="20"/>
          <w:highlight w:val="none"/>
        </w:rPr>
        <w:outlineLvl w:val="9"/>
      </w:pPr>
      <w:r/>
      <w:bookmarkStart w:id="1212" w:name="_Toc5576"/>
      <w:r>
        <w:rPr>
          <w:rStyle w:val="1098"/>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32"/>
          <w:highlight w:val="none"/>
        </w:rPr>
        <w:t xml:space="preserve">四、按磋商文件要求供应商所能提供的其他文件</w:t>
      </w:r>
      <w:bookmarkEnd w:id="1212"/>
      <w:r>
        <w:rPr>
          <w:rFonts w:hint="eastAsia"/>
          <w:color w:val="auto"/>
          <w:sz w:val="20"/>
          <w:highlight w:val="none"/>
        </w:rPr>
        <w:t xml:space="preserve"> </w:t>
      </w:r>
      <w:r/>
    </w:p>
    <w:sectPr>
      <w:headerReference w:type="default" r:id="rId12"/>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48"/>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47"/>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1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24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9">
    <w:name w:val="Heading 1"/>
    <w:basedOn w:val="898"/>
    <w:next w:val="898"/>
    <w:link w:val="946"/>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47"/>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4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49"/>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50"/>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5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5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54"/>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right="0" w:firstLine="0"/>
      <w:spacing w:after="57"/>
    </w:pPr>
  </w:style>
  <w:style w:type="paragraph" w:styleId="911">
    <w:name w:val="Normal Indent"/>
    <w:basedOn w:val="898"/>
    <w:uiPriority w:val="0"/>
    <w:qFormat/>
    <w:pPr>
      <w:ind w:firstLine="420"/>
      <w:spacing w:line="240" w:lineRule="auto"/>
    </w:pPr>
    <w:rPr>
      <w:rFonts w:ascii="Times New Roman" w:hAnsi="Times New Roman" w:eastAsia="宋体" w:cs="Times New Roman"/>
      <w:szCs w:val="20"/>
    </w:rPr>
  </w:style>
  <w:style w:type="paragraph" w:styleId="912">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Body Text"/>
    <w:basedOn w:val="898"/>
    <w:uiPriority w:val="1"/>
    <w:qFormat/>
    <w:rPr>
      <w:rFonts w:ascii="宋体" w:hAnsi="宋体" w:eastAsia="宋体" w:cs="宋体"/>
      <w:sz w:val="24"/>
      <w:szCs w:val="24"/>
      <w:lang w:val="zh-CN" w:eastAsia="zh-CN" w:bidi="zh-CN"/>
    </w:rPr>
  </w:style>
  <w:style w:type="paragraph" w:styleId="914">
    <w:name w:val="Body Text Indent"/>
    <w:basedOn w:val="898"/>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915">
    <w:name w:val="toc 5"/>
    <w:basedOn w:val="898"/>
    <w:next w:val="898"/>
    <w:uiPriority w:val="39"/>
    <w:unhideWhenUsed/>
    <w:qFormat/>
    <w:pPr>
      <w:ind w:left="1134" w:right="0" w:firstLine="0"/>
      <w:spacing w:after="57"/>
    </w:pPr>
  </w:style>
  <w:style w:type="paragraph" w:styleId="916">
    <w:name w:val="toc 3"/>
    <w:basedOn w:val="898"/>
    <w:next w:val="898"/>
    <w:uiPriority w:val="39"/>
    <w:unhideWhenUsed/>
    <w:qFormat/>
    <w:pPr>
      <w:ind w:left="567" w:right="0" w:firstLine="0"/>
      <w:spacing w:after="57"/>
    </w:pPr>
  </w:style>
  <w:style w:type="paragraph" w:styleId="917">
    <w:name w:val="toc 8"/>
    <w:basedOn w:val="898"/>
    <w:next w:val="898"/>
    <w:uiPriority w:val="39"/>
    <w:unhideWhenUsed/>
    <w:qFormat/>
    <w:pPr>
      <w:ind w:left="1984" w:right="0" w:firstLine="0"/>
      <w:spacing w:after="57"/>
    </w:pPr>
  </w:style>
  <w:style w:type="paragraph" w:styleId="918">
    <w:name w:val="endnote text"/>
    <w:basedOn w:val="898"/>
    <w:link w:val="1092"/>
    <w:uiPriority w:val="99"/>
    <w:semiHidden/>
    <w:unhideWhenUsed/>
    <w:qFormat/>
    <w:pPr>
      <w:spacing w:after="0" w:line="240" w:lineRule="auto"/>
    </w:pPr>
    <w:rPr>
      <w:sz w:val="20"/>
    </w:rPr>
  </w:style>
  <w:style w:type="paragraph" w:styleId="919">
    <w:name w:val="Footer"/>
    <w:basedOn w:val="898"/>
    <w:link w:val="965"/>
    <w:uiPriority w:val="99"/>
    <w:unhideWhenUsed/>
    <w:qFormat/>
    <w:pPr>
      <w:spacing w:after="0" w:line="240" w:lineRule="auto"/>
      <w:tabs>
        <w:tab w:val="center" w:pos="7143" w:leader="none"/>
        <w:tab w:val="right" w:pos="14287" w:leader="none"/>
      </w:tabs>
    </w:pPr>
  </w:style>
  <w:style w:type="paragraph" w:styleId="920">
    <w:name w:val="Header"/>
    <w:basedOn w:val="898"/>
    <w:link w:val="963"/>
    <w:uiPriority w:val="99"/>
    <w:unhideWhenUsed/>
    <w:qFormat/>
    <w:pPr>
      <w:spacing w:after="0" w:line="240" w:lineRule="auto"/>
      <w:tabs>
        <w:tab w:val="center" w:pos="7143" w:leader="none"/>
        <w:tab w:val="right" w:pos="14287" w:leader="none"/>
      </w:tabs>
    </w:pPr>
  </w:style>
  <w:style w:type="paragraph" w:styleId="921">
    <w:name w:val="toc 1"/>
    <w:basedOn w:val="898"/>
    <w:next w:val="898"/>
    <w:uiPriority w:val="39"/>
    <w:unhideWhenUsed/>
    <w:qFormat/>
    <w:pPr>
      <w:ind w:left="0" w:right="0" w:firstLine="0"/>
      <w:spacing w:after="57"/>
    </w:pPr>
  </w:style>
  <w:style w:type="paragraph" w:styleId="922">
    <w:name w:val="toc 4"/>
    <w:basedOn w:val="898"/>
    <w:next w:val="898"/>
    <w:uiPriority w:val="39"/>
    <w:unhideWhenUsed/>
    <w:qFormat/>
    <w:pPr>
      <w:ind w:left="850" w:right="0" w:firstLine="0"/>
      <w:spacing w:after="57"/>
    </w:pPr>
  </w:style>
  <w:style w:type="paragraph" w:styleId="923">
    <w:name w:val="Subtitle"/>
    <w:basedOn w:val="898"/>
    <w:next w:val="898"/>
    <w:link w:val="958"/>
    <w:uiPriority w:val="11"/>
    <w:qFormat/>
    <w:pPr>
      <w:spacing w:before="200" w:after="200"/>
    </w:pPr>
    <w:rPr>
      <w:sz w:val="24"/>
      <w:szCs w:val="24"/>
    </w:rPr>
  </w:style>
  <w:style w:type="paragraph" w:styleId="924">
    <w:name w:val="footnote text"/>
    <w:basedOn w:val="898"/>
    <w:link w:val="1091"/>
    <w:uiPriority w:val="99"/>
    <w:semiHidden/>
    <w:unhideWhenUsed/>
    <w:qFormat/>
    <w:pPr>
      <w:spacing w:after="40" w:line="240" w:lineRule="auto"/>
    </w:pPr>
    <w:rPr>
      <w:sz w:val="18"/>
    </w:rPr>
  </w:style>
  <w:style w:type="paragraph" w:styleId="925">
    <w:name w:val="toc 6"/>
    <w:basedOn w:val="898"/>
    <w:next w:val="898"/>
    <w:uiPriority w:val="39"/>
    <w:unhideWhenUsed/>
    <w:qFormat/>
    <w:pPr>
      <w:ind w:left="1417" w:right="0" w:firstLine="0"/>
      <w:spacing w:after="57"/>
    </w:pPr>
  </w:style>
  <w:style w:type="paragraph" w:styleId="926">
    <w:name w:val="table of figures"/>
    <w:basedOn w:val="898"/>
    <w:next w:val="898"/>
    <w:uiPriority w:val="99"/>
    <w:unhideWhenUsed/>
    <w:qFormat/>
    <w:pPr>
      <w:spacing w:after="0" w:afterAutospacing="0"/>
    </w:pPr>
  </w:style>
  <w:style w:type="paragraph" w:styleId="927">
    <w:name w:val="toc 2"/>
    <w:basedOn w:val="898"/>
    <w:next w:val="898"/>
    <w:uiPriority w:val="39"/>
    <w:unhideWhenUsed/>
    <w:qFormat/>
    <w:pPr>
      <w:ind w:left="283" w:right="0" w:firstLine="0"/>
      <w:spacing w:after="57"/>
    </w:pPr>
  </w:style>
  <w:style w:type="paragraph" w:styleId="928">
    <w:name w:val="toc 9"/>
    <w:basedOn w:val="898"/>
    <w:next w:val="898"/>
    <w:uiPriority w:val="39"/>
    <w:unhideWhenUsed/>
    <w:qFormat/>
    <w:pPr>
      <w:ind w:left="2268" w:right="0" w:firstLine="0"/>
      <w:spacing w:after="57"/>
    </w:pPr>
  </w:style>
  <w:style w:type="paragraph" w:styleId="929">
    <w:name w:val="Normal (Web)"/>
    <w:basedOn w:val="898"/>
    <w:uiPriority w:val="99"/>
    <w:semiHidden/>
    <w:unhideWhenUsed/>
    <w:qFormat/>
    <w:pPr>
      <w:ind w:left="0" w:right="0"/>
      <w:jc w:val="left"/>
      <w:spacing w:before="0" w:beforeAutospacing="1" w:after="0" w:afterAutospacing="1"/>
    </w:pPr>
    <w:rPr>
      <w:sz w:val="24"/>
      <w:lang w:val="en-US" w:eastAsia="zh-CN" w:bidi="ar"/>
    </w:rPr>
  </w:style>
  <w:style w:type="paragraph" w:styleId="930">
    <w:name w:val="Title"/>
    <w:basedOn w:val="898"/>
    <w:next w:val="898"/>
    <w:link w:val="957"/>
    <w:uiPriority w:val="10"/>
    <w:qFormat/>
    <w:pPr>
      <w:contextualSpacing/>
      <w:spacing w:before="300" w:after="200"/>
    </w:pPr>
    <w:rPr>
      <w:sz w:val="48"/>
      <w:szCs w:val="48"/>
    </w:rPr>
  </w:style>
  <w:style w:type="table" w:styleId="9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basedOn w:val="908"/>
    <w:uiPriority w:val="22"/>
    <w:qFormat/>
  </w:style>
  <w:style w:type="character" w:styleId="933">
    <w:name w:val="endnote reference"/>
    <w:uiPriority w:val="99"/>
    <w:semiHidden/>
    <w:unhideWhenUsed/>
    <w:qFormat/>
    <w:rPr>
      <w:vertAlign w:val="superscript"/>
    </w:rPr>
  </w:style>
  <w:style w:type="character" w:styleId="934">
    <w:name w:val="FollowedHyperlink"/>
    <w:basedOn w:val="908"/>
    <w:uiPriority w:val="99"/>
    <w:semiHidden/>
    <w:unhideWhenUsed/>
    <w:qFormat/>
    <w:rPr>
      <w:color w:val="333333"/>
      <w:u w:val="none"/>
    </w:rPr>
  </w:style>
  <w:style w:type="character" w:styleId="935">
    <w:name w:val="Emphasis"/>
    <w:basedOn w:val="908"/>
    <w:uiPriority w:val="20"/>
    <w:qFormat/>
  </w:style>
  <w:style w:type="character" w:styleId="936">
    <w:name w:val="HTML Definition"/>
    <w:basedOn w:val="908"/>
    <w:uiPriority w:val="99"/>
    <w:semiHidden/>
    <w:unhideWhenUsed/>
    <w:qFormat/>
  </w:style>
  <w:style w:type="character" w:styleId="937">
    <w:name w:val="HTML Typewriter"/>
    <w:basedOn w:val="908"/>
    <w:uiPriority w:val="99"/>
    <w:semiHidden/>
    <w:unhideWhenUsed/>
    <w:qFormat/>
    <w:rPr>
      <w:rFonts w:hint="default" w:ascii="monospace" w:hAnsi="monospace" w:eastAsia="monospace" w:cs="monospace"/>
      <w:sz w:val="20"/>
    </w:rPr>
  </w:style>
  <w:style w:type="character" w:styleId="938">
    <w:name w:val="HTML Acronym"/>
    <w:basedOn w:val="908"/>
    <w:uiPriority w:val="99"/>
    <w:semiHidden/>
    <w:unhideWhenUsed/>
    <w:qFormat/>
  </w:style>
  <w:style w:type="character" w:styleId="939">
    <w:name w:val="HTML Variable"/>
    <w:basedOn w:val="908"/>
    <w:uiPriority w:val="99"/>
    <w:semiHidden/>
    <w:unhideWhenUsed/>
    <w:qFormat/>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HTML Code"/>
    <w:basedOn w:val="908"/>
    <w:uiPriority w:val="99"/>
    <w:semiHidden/>
    <w:unhideWhenUsed/>
    <w:qFormat/>
    <w:rPr>
      <w:rFonts w:ascii="monospace" w:hAnsi="monospace" w:eastAsia="monospace" w:cs="monospace"/>
      <w:sz w:val="20"/>
    </w:rPr>
  </w:style>
  <w:style w:type="character" w:styleId="942">
    <w:name w:val="HTML Cite"/>
    <w:basedOn w:val="908"/>
    <w:uiPriority w:val="99"/>
    <w:semiHidden/>
    <w:unhideWhenUsed/>
    <w:qFormat/>
  </w:style>
  <w:style w:type="character" w:styleId="943">
    <w:name w:val="footnote reference"/>
    <w:uiPriority w:val="99"/>
    <w:unhideWhenUsed/>
    <w:qFormat/>
    <w:rPr>
      <w:vertAlign w:val="superscript"/>
    </w:rPr>
  </w:style>
  <w:style w:type="character" w:styleId="944">
    <w:name w:val="HTML Keyboard"/>
    <w:basedOn w:val="908"/>
    <w:uiPriority w:val="99"/>
    <w:semiHidden/>
    <w:unhideWhenUsed/>
    <w:qFormat/>
    <w:rPr>
      <w:rFonts w:hint="default" w:ascii="monospace" w:hAnsi="monospace" w:eastAsia="monospace" w:cs="monospace"/>
      <w:sz w:val="20"/>
    </w:rPr>
  </w:style>
  <w:style w:type="character" w:styleId="945">
    <w:name w:val="HTML Sample"/>
    <w:basedOn w:val="908"/>
    <w:uiPriority w:val="99"/>
    <w:semiHidden/>
    <w:unhideWhenUsed/>
    <w:qFormat/>
    <w:rPr>
      <w:rFonts w:hint="default" w:ascii="monospace" w:hAnsi="monospace" w:eastAsia="monospace" w:cs="monospace"/>
    </w:rPr>
  </w:style>
  <w:style w:type="character" w:styleId="946" w:customStyle="1">
    <w:name w:val="Heading 1 Char"/>
    <w:link w:val="899"/>
    <w:uiPriority w:val="9"/>
    <w:qFormat/>
    <w:rPr>
      <w:rFonts w:ascii="Arial" w:hAnsi="Arial" w:eastAsia="Arial" w:cs="Arial"/>
      <w:sz w:val="40"/>
      <w:szCs w:val="40"/>
    </w:rPr>
  </w:style>
  <w:style w:type="character" w:styleId="947" w:customStyle="1">
    <w:name w:val="Heading 2 Char"/>
    <w:link w:val="900"/>
    <w:uiPriority w:val="9"/>
    <w:qFormat/>
    <w:rPr>
      <w:rFonts w:ascii="Arial" w:hAnsi="Arial" w:eastAsia="Arial" w:cs="Arial"/>
      <w:sz w:val="34"/>
    </w:rPr>
  </w:style>
  <w:style w:type="character" w:styleId="948" w:customStyle="1">
    <w:name w:val="Heading 3 Char"/>
    <w:link w:val="901"/>
    <w:uiPriority w:val="9"/>
    <w:qFormat/>
    <w:rPr>
      <w:rFonts w:ascii="Arial" w:hAnsi="Arial" w:eastAsia="Arial" w:cs="Arial"/>
      <w:sz w:val="30"/>
      <w:szCs w:val="30"/>
    </w:rPr>
  </w:style>
  <w:style w:type="character" w:styleId="949" w:customStyle="1">
    <w:name w:val="Heading 4 Char"/>
    <w:link w:val="902"/>
    <w:uiPriority w:val="9"/>
    <w:qFormat/>
    <w:rPr>
      <w:rFonts w:ascii="Arial" w:hAnsi="Arial" w:eastAsia="Arial" w:cs="Arial"/>
      <w:b/>
      <w:bCs/>
      <w:sz w:val="26"/>
      <w:szCs w:val="26"/>
    </w:rPr>
  </w:style>
  <w:style w:type="character" w:styleId="950" w:customStyle="1">
    <w:name w:val="Heading 5 Char"/>
    <w:link w:val="903"/>
    <w:uiPriority w:val="9"/>
    <w:qFormat/>
    <w:rPr>
      <w:rFonts w:ascii="Arial" w:hAnsi="Arial" w:eastAsia="Arial" w:cs="Arial"/>
      <w:b/>
      <w:bCs/>
      <w:sz w:val="24"/>
      <w:szCs w:val="24"/>
    </w:rPr>
  </w:style>
  <w:style w:type="character" w:styleId="951" w:customStyle="1">
    <w:name w:val="Heading 6 Char"/>
    <w:link w:val="904"/>
    <w:uiPriority w:val="9"/>
    <w:qFormat/>
    <w:rPr>
      <w:rFonts w:ascii="Arial" w:hAnsi="Arial" w:eastAsia="Arial" w:cs="Arial"/>
      <w:b/>
      <w:bCs/>
      <w:sz w:val="22"/>
      <w:szCs w:val="22"/>
    </w:rPr>
  </w:style>
  <w:style w:type="character" w:styleId="952" w:customStyle="1">
    <w:name w:val="Heading 7 Char"/>
    <w:link w:val="905"/>
    <w:uiPriority w:val="9"/>
    <w:qFormat/>
    <w:rPr>
      <w:rFonts w:ascii="Arial" w:hAnsi="Arial" w:eastAsia="Arial" w:cs="Arial"/>
      <w:b/>
      <w:bCs/>
      <w:i/>
      <w:iCs/>
      <w:sz w:val="22"/>
      <w:szCs w:val="22"/>
    </w:rPr>
  </w:style>
  <w:style w:type="character" w:styleId="953" w:customStyle="1">
    <w:name w:val="Heading 8 Char"/>
    <w:link w:val="906"/>
    <w:uiPriority w:val="9"/>
    <w:qFormat/>
    <w:rPr>
      <w:rFonts w:ascii="Arial" w:hAnsi="Arial" w:eastAsia="Arial" w:cs="Arial"/>
      <w:i/>
      <w:iCs/>
      <w:sz w:val="22"/>
      <w:szCs w:val="22"/>
    </w:rPr>
  </w:style>
  <w:style w:type="character" w:styleId="954" w:customStyle="1">
    <w:name w:val="Heading 9 Char"/>
    <w:link w:val="907"/>
    <w:uiPriority w:val="9"/>
    <w:qFormat/>
    <w:rPr>
      <w:rFonts w:ascii="Arial" w:hAnsi="Arial" w:eastAsia="Arial" w:cs="Arial"/>
      <w:i/>
      <w:iCs/>
      <w:sz w:val="21"/>
      <w:szCs w:val="21"/>
    </w:rPr>
  </w:style>
  <w:style w:type="paragraph" w:styleId="955">
    <w:name w:val="List Paragraph"/>
    <w:basedOn w:val="898"/>
    <w:uiPriority w:val="34"/>
    <w:qFormat/>
    <w:pPr>
      <w:contextualSpacing/>
      <w:ind w:left="720"/>
    </w:pPr>
  </w:style>
  <w:style w:type="paragraph" w:styleId="956">
    <w:name w:val="No Spacing"/>
    <w:uiPriority w:val="1"/>
    <w:qFormat/>
    <w:pPr>
      <w:spacing w:before="0" w:after="0" w:line="240" w:lineRule="auto"/>
    </w:pPr>
    <w:rPr>
      <w:rFonts w:hint="default" w:ascii="Times New Roman" w:hAnsi="Times New Roman" w:eastAsia="宋体" w:cs="Times New Roman"/>
    </w:rPr>
  </w:style>
  <w:style w:type="character" w:styleId="957" w:customStyle="1">
    <w:name w:val="Title Char"/>
    <w:link w:val="930"/>
    <w:uiPriority w:val="10"/>
    <w:qFormat/>
    <w:rPr>
      <w:sz w:val="48"/>
      <w:szCs w:val="48"/>
    </w:rPr>
  </w:style>
  <w:style w:type="character" w:styleId="958" w:customStyle="1">
    <w:name w:val="Subtitle Char"/>
    <w:link w:val="923"/>
    <w:uiPriority w:val="11"/>
    <w:qFormat/>
    <w:rPr>
      <w:sz w:val="24"/>
      <w:szCs w:val="24"/>
    </w:rPr>
  </w:style>
  <w:style w:type="paragraph" w:styleId="959">
    <w:name w:val="Quote"/>
    <w:basedOn w:val="898"/>
    <w:next w:val="898"/>
    <w:link w:val="960"/>
    <w:uiPriority w:val="29"/>
    <w:qFormat/>
    <w:pPr>
      <w:ind w:left="720" w:right="720"/>
    </w:pPr>
    <w:rPr>
      <w:i/>
    </w:rPr>
  </w:style>
  <w:style w:type="character" w:styleId="960" w:customStyle="1">
    <w:name w:val="Quote Char"/>
    <w:link w:val="959"/>
    <w:uiPriority w:val="29"/>
    <w:qFormat/>
    <w:rPr>
      <w:i/>
    </w:rPr>
  </w:style>
  <w:style w:type="paragraph" w:styleId="961">
    <w:name w:val="Intense Quote"/>
    <w:basedOn w:val="898"/>
    <w:next w:val="898"/>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Intense Quote Char"/>
    <w:link w:val="961"/>
    <w:uiPriority w:val="30"/>
    <w:qFormat/>
    <w:rPr>
      <w:i/>
    </w:rPr>
  </w:style>
  <w:style w:type="character" w:styleId="963" w:customStyle="1">
    <w:name w:val="Header Char"/>
    <w:link w:val="920"/>
    <w:uiPriority w:val="99"/>
    <w:qFormat/>
  </w:style>
  <w:style w:type="character" w:styleId="964" w:customStyle="1">
    <w:name w:val="Footer Char"/>
    <w:link w:val="919"/>
    <w:uiPriority w:val="99"/>
    <w:qFormat/>
  </w:style>
  <w:style w:type="character" w:styleId="965" w:customStyle="1">
    <w:name w:val="Caption Char"/>
    <w:link w:val="919"/>
    <w:uiPriority w:val="99"/>
    <w:qFormat/>
  </w:style>
  <w:style w:type="table" w:styleId="9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Footnote Text Char"/>
    <w:link w:val="924"/>
    <w:uiPriority w:val="99"/>
    <w:qFormat/>
    <w:rPr>
      <w:sz w:val="18"/>
    </w:rPr>
  </w:style>
  <w:style w:type="character" w:styleId="1092" w:customStyle="1">
    <w:name w:val="Endnote Text Char"/>
    <w:link w:val="918"/>
    <w:uiPriority w:val="99"/>
    <w:qFormat/>
    <w:rPr>
      <w:sz w:val="20"/>
    </w:rPr>
  </w:style>
  <w:style w:type="paragraph" w:styleId="1093" w:customStyle="1">
    <w:name w:val="TOC Heading"/>
    <w:uiPriority w:val="39"/>
    <w:unhideWhenUsed/>
    <w:qFormat/>
    <w:rPr>
      <w:rFonts w:hint="default" w:ascii="Times New Roman" w:hAnsi="Times New Roman" w:eastAsia="宋体" w:cs="Times New Roman"/>
    </w:rPr>
  </w:style>
  <w:style w:type="paragraph" w:styleId="1094" w:customStyle="1">
    <w:name w:val="标题 11"/>
    <w:basedOn w:val="898"/>
    <w:next w:val="898"/>
    <w:link w:val="1100"/>
    <w:uiPriority w:val="9"/>
    <w:qFormat/>
    <w:pPr>
      <w:keepLines/>
      <w:keepNext/>
      <w:spacing w:before="340" w:after="330" w:line="578" w:lineRule="atLeast"/>
      <w:outlineLvl w:val="0"/>
    </w:pPr>
    <w:rPr>
      <w:b/>
      <w:bCs/>
      <w:sz w:val="44"/>
      <w:szCs w:val="44"/>
    </w:rPr>
  </w:style>
  <w:style w:type="paragraph" w:styleId="1095" w:customStyle="1">
    <w:name w:val="标题 21"/>
    <w:basedOn w:val="898"/>
    <w:next w:val="898"/>
    <w:link w:val="1101"/>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96" w:customStyle="1">
    <w:name w:val="标题 31"/>
    <w:basedOn w:val="898"/>
    <w:next w:val="898"/>
    <w:link w:val="1102"/>
    <w:uiPriority w:val="9"/>
    <w:unhideWhenUsed/>
    <w:qFormat/>
    <w:pPr>
      <w:keepLines/>
      <w:keepNext/>
      <w:spacing w:before="260" w:after="260" w:line="416" w:lineRule="atLeast"/>
      <w:outlineLvl w:val="2"/>
    </w:pPr>
    <w:rPr>
      <w:b/>
      <w:bCs/>
      <w:sz w:val="32"/>
      <w:szCs w:val="32"/>
    </w:rPr>
  </w:style>
  <w:style w:type="paragraph" w:styleId="1097" w:customStyle="1">
    <w:name w:val="标题 71"/>
    <w:basedOn w:val="898"/>
    <w:next w:val="898"/>
    <w:link w:val="1103"/>
    <w:uiPriority w:val="9"/>
    <w:unhideWhenUsed/>
    <w:qFormat/>
    <w:pPr>
      <w:keepLines/>
      <w:keepNext/>
      <w:spacing w:before="240" w:after="64" w:line="320" w:lineRule="atLeast"/>
      <w:outlineLvl w:val="6"/>
    </w:pPr>
    <w:rPr>
      <w:b/>
      <w:bCs/>
      <w:sz w:val="24"/>
      <w:szCs w:val="24"/>
    </w:rPr>
  </w:style>
  <w:style w:type="character" w:styleId="1098" w:customStyle="1">
    <w:name w:val="默认段落字体1"/>
    <w:link w:val="898"/>
    <w:uiPriority w:val="1"/>
    <w:unhideWhenUsed/>
    <w:qFormat/>
  </w:style>
  <w:style w:type="table" w:styleId="1099" w:customStyle="1">
    <w:name w:val="普通表格1"/>
    <w:uiPriority w:val="99"/>
    <w:unhideWhenUsed/>
    <w:qFormat/>
    <w:tblPr/>
  </w:style>
  <w:style w:type="character" w:styleId="1100" w:customStyle="1">
    <w:name w:val="标题 1 Char"/>
    <w:link w:val="1094"/>
    <w:uiPriority w:val="9"/>
    <w:qFormat/>
    <w:rPr>
      <w:b/>
      <w:bCs/>
      <w:sz w:val="44"/>
      <w:szCs w:val="44"/>
    </w:rPr>
  </w:style>
  <w:style w:type="character" w:styleId="1101" w:customStyle="1">
    <w:name w:val="标题 2 Char"/>
    <w:link w:val="1095"/>
    <w:uiPriority w:val="9"/>
    <w:qFormat/>
    <w:rPr>
      <w:rFonts w:ascii="幼圆" w:hAnsi="Arial" w:eastAsia="楷体_GB2312" w:cs="Times New Roman"/>
      <w:b/>
      <w:sz w:val="24"/>
      <w:szCs w:val="20"/>
    </w:rPr>
  </w:style>
  <w:style w:type="character" w:styleId="1102" w:customStyle="1">
    <w:name w:val="标题 3 Char"/>
    <w:link w:val="1096"/>
    <w:uiPriority w:val="9"/>
    <w:qFormat/>
    <w:rPr>
      <w:b/>
      <w:bCs/>
      <w:sz w:val="32"/>
      <w:szCs w:val="32"/>
    </w:rPr>
  </w:style>
  <w:style w:type="character" w:styleId="1103" w:customStyle="1">
    <w:name w:val="标题 7 Char"/>
    <w:link w:val="1097"/>
    <w:uiPriority w:val="9"/>
    <w:semiHidden/>
    <w:qFormat/>
    <w:rPr>
      <w:b/>
      <w:bCs/>
      <w:sz w:val="24"/>
      <w:szCs w:val="24"/>
    </w:rPr>
  </w:style>
  <w:style w:type="paragraph" w:styleId="1104" w:customStyle="1">
    <w:name w:val="列表 31"/>
    <w:basedOn w:val="898"/>
    <w:uiPriority w:val="0"/>
    <w:qFormat/>
    <w:pPr>
      <w:ind w:left="100" w:hanging="200"/>
      <w:spacing w:line="240" w:lineRule="auto"/>
    </w:pPr>
    <w:rPr>
      <w:rFonts w:ascii="Times New Roman" w:hAnsi="Times New Roman" w:eastAsia="宋体" w:cs="Times New Roman"/>
      <w:szCs w:val="21"/>
    </w:rPr>
  </w:style>
  <w:style w:type="paragraph" w:styleId="1105" w:customStyle="1">
    <w:name w:val="目录 71"/>
    <w:basedOn w:val="898"/>
    <w:next w:val="898"/>
    <w:uiPriority w:val="0"/>
    <w:semiHidden/>
    <w:qFormat/>
    <w:pPr>
      <w:ind w:left="1260"/>
      <w:jc w:val="left"/>
    </w:pPr>
  </w:style>
  <w:style w:type="paragraph" w:styleId="1106" w:customStyle="1">
    <w:name w:val="正文缩进1"/>
    <w:basedOn w:val="898"/>
    <w:link w:val="1107"/>
    <w:uiPriority w:val="0"/>
    <w:qFormat/>
    <w:pPr>
      <w:ind w:firstLine="420"/>
      <w:spacing w:line="240" w:lineRule="auto"/>
    </w:pPr>
    <w:rPr>
      <w:rFonts w:ascii="Times New Roman" w:hAnsi="Times New Roman" w:eastAsia="宋体" w:cs="Times New Roman"/>
      <w:szCs w:val="20"/>
    </w:rPr>
  </w:style>
  <w:style w:type="character" w:styleId="1107" w:customStyle="1">
    <w:name w:val="正文缩进 Char"/>
    <w:link w:val="1106"/>
    <w:uiPriority w:val="0"/>
    <w:qFormat/>
    <w:rPr>
      <w:rFonts w:ascii="Times New Roman" w:hAnsi="Times New Roman" w:eastAsia="宋体" w:cs="Times New Roman"/>
      <w:szCs w:val="20"/>
    </w:rPr>
  </w:style>
  <w:style w:type="paragraph" w:styleId="1108" w:customStyle="1">
    <w:name w:val="批注文字1"/>
    <w:basedOn w:val="1109"/>
    <w:link w:val="1110"/>
    <w:uiPriority w:val="99"/>
    <w:unhideWhenUsed/>
    <w:qFormat/>
    <w:pPr>
      <w:jc w:val="left"/>
      <w:spacing w:line="360" w:lineRule="auto"/>
    </w:pPr>
    <w:rPr>
      <w:rFonts w:ascii="Times New Roman" w:hAnsi="Times New Roman"/>
      <w:sz w:val="24"/>
      <w:szCs w:val="24"/>
    </w:rPr>
  </w:style>
  <w:style w:type="paragraph" w:styleId="1109" w:customStyle="1">
    <w:name w:val="Normal_13"/>
    <w:uiPriority w:val="0"/>
    <w:qFormat/>
    <w:pPr>
      <w:jc w:val="both"/>
      <w:widowControl w:val="off"/>
    </w:pPr>
    <w:rPr>
      <w:rFonts w:hint="default" w:ascii="Calibri" w:hAnsi="Calibri" w:eastAsia="宋体" w:cs="Times New Roman"/>
      <w:sz w:val="21"/>
      <w:szCs w:val="22"/>
    </w:rPr>
  </w:style>
  <w:style w:type="character" w:styleId="1110" w:customStyle="1">
    <w:name w:val="批注文字 Char"/>
    <w:link w:val="1108"/>
    <w:uiPriority w:val="99"/>
    <w:qFormat/>
    <w:rPr>
      <w:rFonts w:ascii="Times New Roman" w:hAnsi="Times New Roman"/>
      <w:sz w:val="24"/>
      <w:szCs w:val="24"/>
    </w:rPr>
  </w:style>
  <w:style w:type="paragraph" w:styleId="1111" w:customStyle="1">
    <w:name w:val="正文文本1"/>
    <w:basedOn w:val="898"/>
    <w:next w:val="1112"/>
    <w:link w:val="1113"/>
    <w:uiPriority w:val="0"/>
    <w:qFormat/>
    <w:pPr>
      <w:spacing w:line="240" w:lineRule="auto"/>
    </w:pPr>
    <w:rPr>
      <w:rFonts w:ascii="楷体_GB2312" w:hAnsi="Arial" w:eastAsia="楷体_GB2312" w:cs="Times New Roman"/>
      <w:sz w:val="28"/>
      <w:szCs w:val="20"/>
    </w:rPr>
  </w:style>
  <w:style w:type="paragraph" w:styleId="1112" w:customStyle="1">
    <w:name w:val="正文首行缩进1"/>
    <w:basedOn w:val="1111"/>
    <w:uiPriority w:val="0"/>
    <w:qFormat/>
    <w:pPr>
      <w:ind w:firstLine="200"/>
      <w:spacing w:line="360" w:lineRule="auto"/>
    </w:pPr>
    <w:rPr>
      <w:rFonts w:ascii="仿宋_GB2312" w:eastAsia="仿宋_GB2312"/>
      <w:sz w:val="30"/>
      <w:szCs w:val="30"/>
    </w:rPr>
  </w:style>
  <w:style w:type="character" w:styleId="1113" w:customStyle="1">
    <w:name w:val="正文文本 Char"/>
    <w:link w:val="1111"/>
    <w:uiPriority w:val="0"/>
    <w:qFormat/>
    <w:rPr>
      <w:rFonts w:ascii="楷体_GB2312" w:hAnsi="Arial" w:eastAsia="楷体_GB2312" w:cs="Times New Roman"/>
      <w:sz w:val="28"/>
      <w:szCs w:val="20"/>
    </w:rPr>
  </w:style>
  <w:style w:type="paragraph" w:styleId="1114" w:customStyle="1">
    <w:name w:val="正文文本缩进1"/>
    <w:basedOn w:val="898"/>
    <w:next w:val="1105"/>
    <w:link w:val="1115"/>
    <w:uiPriority w:val="99"/>
    <w:unhideWhenUsed/>
    <w:qFormat/>
    <w:pPr>
      <w:ind w:left="420"/>
      <w:spacing w:after="120"/>
    </w:pPr>
  </w:style>
  <w:style w:type="character" w:styleId="1115" w:customStyle="1">
    <w:name w:val="正文文本缩进 Char"/>
    <w:basedOn w:val="1098"/>
    <w:link w:val="1114"/>
    <w:uiPriority w:val="99"/>
    <w:semiHidden/>
    <w:qFormat/>
  </w:style>
  <w:style w:type="paragraph" w:styleId="1116" w:customStyle="1">
    <w:name w:val="列表接续1"/>
    <w:basedOn w:val="898"/>
    <w:uiPriority w:val="99"/>
    <w:unhideWhenUsed/>
    <w:qFormat/>
    <w:pPr>
      <w:contextualSpacing/>
      <w:ind w:left="420"/>
      <w:spacing w:after="120"/>
    </w:pPr>
  </w:style>
  <w:style w:type="paragraph" w:styleId="1117" w:customStyle="1">
    <w:name w:val="文本块1"/>
    <w:basedOn w:val="898"/>
    <w:uiPriority w:val="0"/>
    <w:qFormat/>
    <w:pPr>
      <w:ind w:left="630" w:right="630"/>
      <w:jc w:val="center"/>
      <w:spacing w:line="240" w:lineRule="auto"/>
    </w:pPr>
    <w:rPr>
      <w:rFonts w:ascii="宋体" w:hAnsi="Times New Roman" w:eastAsia="宋体" w:cs="Times New Roman"/>
      <w:b/>
      <w:sz w:val="32"/>
      <w:szCs w:val="24"/>
    </w:rPr>
  </w:style>
  <w:style w:type="paragraph" w:styleId="1118" w:customStyle="1">
    <w:name w:val="目录 31"/>
    <w:basedOn w:val="898"/>
    <w:next w:val="898"/>
    <w:uiPriority w:val="39"/>
    <w:qFormat/>
    <w:pPr>
      <w:ind w:left="420"/>
      <w:jc w:val="left"/>
      <w:spacing w:line="240" w:lineRule="auto"/>
    </w:pPr>
    <w:rPr>
      <w:rFonts w:ascii="Times New Roman" w:hAnsi="Times New Roman" w:eastAsia="宋体" w:cs="Times New Roman"/>
      <w:iCs/>
      <w:szCs w:val="24"/>
    </w:rPr>
  </w:style>
  <w:style w:type="paragraph" w:styleId="1119" w:customStyle="1">
    <w:name w:val="纯文本1"/>
    <w:basedOn w:val="898"/>
    <w:link w:val="1120"/>
    <w:uiPriority w:val="0"/>
    <w:qFormat/>
    <w:pPr>
      <w:spacing w:line="240" w:lineRule="auto"/>
    </w:pPr>
    <w:rPr>
      <w:rFonts w:ascii="宋体" w:hAnsi="Courier New" w:cs="Courier New"/>
      <w:szCs w:val="21"/>
    </w:rPr>
  </w:style>
  <w:style w:type="character" w:styleId="1120" w:customStyle="1">
    <w:name w:val="纯文本 Char1"/>
    <w:link w:val="1119"/>
    <w:uiPriority w:val="0"/>
    <w:qFormat/>
    <w:rPr>
      <w:rFonts w:ascii="宋体" w:hAnsi="Courier New" w:cs="Courier New"/>
      <w:szCs w:val="21"/>
    </w:rPr>
  </w:style>
  <w:style w:type="paragraph" w:styleId="1121" w:customStyle="1">
    <w:name w:val="日期1"/>
    <w:basedOn w:val="898"/>
    <w:next w:val="898"/>
    <w:link w:val="1122"/>
    <w:uiPriority w:val="0"/>
    <w:qFormat/>
    <w:pPr>
      <w:ind w:left="100"/>
      <w:spacing w:line="240" w:lineRule="auto"/>
    </w:pPr>
    <w:rPr>
      <w:rFonts w:ascii="仿宋_GB2312" w:hAnsi="Times New Roman" w:eastAsia="仿宋_GB2312" w:cs="Times New Roman"/>
      <w:b/>
      <w:sz w:val="36"/>
      <w:szCs w:val="24"/>
    </w:rPr>
  </w:style>
  <w:style w:type="character" w:styleId="1122" w:customStyle="1">
    <w:name w:val="日期 Char"/>
    <w:link w:val="1121"/>
    <w:uiPriority w:val="0"/>
    <w:qFormat/>
    <w:rPr>
      <w:rFonts w:ascii="仿宋_GB2312" w:hAnsi="Times New Roman" w:eastAsia="仿宋_GB2312" w:cs="Times New Roman"/>
      <w:b/>
      <w:sz w:val="36"/>
      <w:szCs w:val="24"/>
    </w:rPr>
  </w:style>
  <w:style w:type="paragraph" w:styleId="1123" w:customStyle="1">
    <w:name w:val="批注框文本1"/>
    <w:basedOn w:val="898"/>
    <w:link w:val="1124"/>
    <w:uiPriority w:val="99"/>
    <w:unhideWhenUsed/>
    <w:qFormat/>
    <w:pPr>
      <w:spacing w:line="240" w:lineRule="auto"/>
    </w:pPr>
    <w:rPr>
      <w:sz w:val="18"/>
      <w:szCs w:val="18"/>
    </w:rPr>
  </w:style>
  <w:style w:type="character" w:styleId="1124" w:customStyle="1">
    <w:name w:val="批注框文本 Char"/>
    <w:link w:val="1123"/>
    <w:uiPriority w:val="99"/>
    <w:semiHidden/>
    <w:qFormat/>
    <w:rPr>
      <w:sz w:val="18"/>
      <w:szCs w:val="18"/>
    </w:rPr>
  </w:style>
  <w:style w:type="paragraph" w:styleId="1125" w:customStyle="1">
    <w:name w:val="页脚1"/>
    <w:basedOn w:val="898"/>
    <w:link w:val="1126"/>
    <w:uiPriority w:val="99"/>
    <w:unhideWhenUsed/>
    <w:qFormat/>
    <w:pPr>
      <w:jc w:val="left"/>
      <w:spacing w:line="240" w:lineRule="atLeast"/>
      <w:tabs>
        <w:tab w:val="center" w:pos="4153" w:leader="none"/>
        <w:tab w:val="right" w:pos="8306" w:leader="none"/>
      </w:tabs>
    </w:pPr>
    <w:rPr>
      <w:sz w:val="18"/>
      <w:szCs w:val="18"/>
    </w:rPr>
  </w:style>
  <w:style w:type="character" w:styleId="1126" w:customStyle="1">
    <w:name w:val="页脚 Char"/>
    <w:link w:val="1125"/>
    <w:uiPriority w:val="99"/>
    <w:qFormat/>
    <w:rPr>
      <w:sz w:val="18"/>
      <w:szCs w:val="18"/>
    </w:rPr>
  </w:style>
  <w:style w:type="paragraph" w:styleId="1127" w:customStyle="1">
    <w:name w:val="页眉1"/>
    <w:basedOn w:val="898"/>
    <w:link w:val="1128"/>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28" w:customStyle="1">
    <w:name w:val="页眉 Char"/>
    <w:link w:val="1127"/>
    <w:uiPriority w:val="99"/>
    <w:qFormat/>
    <w:rPr>
      <w:sz w:val="18"/>
      <w:szCs w:val="18"/>
    </w:rPr>
  </w:style>
  <w:style w:type="paragraph" w:styleId="1129" w:customStyle="1">
    <w:name w:val="目录 11"/>
    <w:basedOn w:val="898"/>
    <w:next w:val="898"/>
    <w:uiPriority w:val="39"/>
    <w:qFormat/>
    <w:pPr>
      <w:jc w:val="left"/>
      <w:spacing w:before="120" w:after="120"/>
    </w:pPr>
    <w:rPr>
      <w:rFonts w:ascii="楷体_GB2312" w:hAnsi="Times New Roman" w:eastAsia="宋体" w:cs="Times New Roman"/>
      <w:b/>
      <w:bCs/>
      <w:caps/>
      <w:sz w:val="44"/>
      <w:szCs w:val="44"/>
    </w:rPr>
  </w:style>
  <w:style w:type="paragraph" w:styleId="1130" w:customStyle="1">
    <w:name w:val="副标题1"/>
    <w:basedOn w:val="898"/>
    <w:next w:val="898"/>
    <w:uiPriority w:val="0"/>
    <w:qFormat/>
    <w:pPr>
      <w:ind w:firstLine="200"/>
      <w:jc w:val="left"/>
      <w:spacing w:line="400" w:lineRule="exact"/>
      <w:outlineLvl w:val="1"/>
    </w:pPr>
    <w:rPr>
      <w:rFonts w:ascii="Cambria" w:hAnsi="Cambria" w:eastAsia="黑体"/>
      <w:b/>
      <w:bCs/>
      <w:szCs w:val="32"/>
    </w:rPr>
  </w:style>
  <w:style w:type="paragraph" w:styleId="1131" w:customStyle="1">
    <w:name w:val="正文文本缩进 31"/>
    <w:basedOn w:val="898"/>
    <w:link w:val="1132"/>
    <w:uiPriority w:val="99"/>
    <w:unhideWhenUsed/>
    <w:qFormat/>
    <w:pPr>
      <w:ind w:left="420"/>
      <w:spacing w:after="120"/>
    </w:pPr>
    <w:rPr>
      <w:sz w:val="16"/>
      <w:szCs w:val="16"/>
    </w:rPr>
  </w:style>
  <w:style w:type="character" w:styleId="1132" w:customStyle="1">
    <w:name w:val="正文文本缩进 3 Char"/>
    <w:link w:val="1131"/>
    <w:uiPriority w:val="99"/>
    <w:semiHidden/>
    <w:qFormat/>
    <w:rPr>
      <w:sz w:val="16"/>
      <w:szCs w:val="16"/>
    </w:rPr>
  </w:style>
  <w:style w:type="paragraph" w:styleId="1133" w:customStyle="1">
    <w:name w:val="目录 21"/>
    <w:basedOn w:val="898"/>
    <w:next w:val="898"/>
    <w:uiPriority w:val="39"/>
    <w:unhideWhenUsed/>
    <w:qFormat/>
    <w:pPr>
      <w:ind w:left="200"/>
    </w:pPr>
  </w:style>
  <w:style w:type="paragraph" w:styleId="1134" w:customStyle="1">
    <w:name w:val="普通(网站)1"/>
    <w:basedOn w:val="898"/>
    <w:link w:val="1135"/>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135" w:customStyle="1">
    <w:name w:val="普通(网站) Char"/>
    <w:link w:val="1134"/>
    <w:uiPriority w:val="0"/>
    <w:qFormat/>
    <w:rPr>
      <w:rFonts w:ascii="宋体" w:hAnsi="宋体" w:eastAsia="宋体" w:cs="宋体"/>
      <w:color w:val="000000"/>
      <w:sz w:val="24"/>
      <w:szCs w:val="24"/>
    </w:rPr>
  </w:style>
  <w:style w:type="table" w:styleId="1136" w:customStyle="1">
    <w:name w:val="网格型1"/>
    <w:basedOn w:val="1099"/>
    <w:uiPriority w:val="59"/>
    <w:qFormat/>
    <w:pPr>
      <w:spacing w:line="240" w:lineRule="auto"/>
    </w:pPr>
    <w:tblPr/>
  </w:style>
  <w:style w:type="character" w:styleId="1137" w:customStyle="1">
    <w:name w:val="页码1"/>
    <w:basedOn w:val="1098"/>
    <w:link w:val="898"/>
    <w:uiPriority w:val="0"/>
    <w:qFormat/>
  </w:style>
  <w:style w:type="character" w:styleId="1138" w:customStyle="1">
    <w:name w:val="超链接1"/>
    <w:link w:val="898"/>
    <w:uiPriority w:val="99"/>
    <w:qFormat/>
    <w:rPr>
      <w:color w:val="0000ff"/>
      <w:u w:val="single"/>
    </w:rPr>
  </w:style>
  <w:style w:type="character" w:styleId="1139" w:customStyle="1">
    <w:name w:val="默认段落字体11"/>
    <w:link w:val="898"/>
    <w:uiPriority w:val="1"/>
    <w:unhideWhenUsed/>
    <w:qFormat/>
    <w:rPr>
      <w:sz w:val="21"/>
      <w:szCs w:val="22"/>
      <w:lang w:val="en-US" w:eastAsia="zh-CN" w:bidi="ar-SA"/>
    </w:rPr>
  </w:style>
  <w:style w:type="paragraph" w:styleId="1140" w:customStyle="1">
    <w:name w:val="列出段落"/>
    <w:basedOn w:val="898"/>
    <w:uiPriority w:val="34"/>
    <w:qFormat/>
    <w:pPr>
      <w:ind w:firstLine="420"/>
      <w:spacing w:line="240" w:lineRule="auto"/>
    </w:pPr>
    <w:rPr>
      <w:rFonts w:ascii="等线" w:hAnsi="等线" w:eastAsia="等线" w:cs="宋体"/>
    </w:rPr>
  </w:style>
  <w:style w:type="character" w:styleId="1141" w:customStyle="1">
    <w:name w:val="htd0"/>
    <w:basedOn w:val="1098"/>
    <w:link w:val="898"/>
    <w:uiPriority w:val="0"/>
    <w:qFormat/>
  </w:style>
  <w:style w:type="paragraph" w:styleId="1142"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43" w:customStyle="1">
    <w:name w:val="正文缩进 Char3"/>
    <w:link w:val="898"/>
    <w:uiPriority w:val="0"/>
    <w:qFormat/>
    <w:rPr>
      <w:rFonts w:ascii="Times New Roman" w:hAnsi="Times New Roman" w:eastAsia="宋体" w:cs="Times New Roman"/>
      <w:szCs w:val="24"/>
    </w:rPr>
  </w:style>
  <w:style w:type="character" w:styleId="1144" w:customStyle="1">
    <w:name w:val="纯文本 Char"/>
    <w:link w:val="898"/>
    <w:uiPriority w:val="99"/>
    <w:semiHidden/>
    <w:qFormat/>
    <w:rPr>
      <w:rFonts w:ascii="宋体" w:hAnsi="Courier New" w:eastAsia="宋体" w:cs="Courier New"/>
      <w:szCs w:val="21"/>
    </w:rPr>
  </w:style>
  <w:style w:type="paragraph" w:styleId="1145" w:customStyle="1">
    <w:name w:val="Andy_正文格式"/>
    <w:basedOn w:val="898"/>
    <w:uiPriority w:val="0"/>
    <w:qFormat/>
    <w:pPr>
      <w:ind w:firstLine="560"/>
      <w:jc w:val="left"/>
      <w:spacing w:line="240" w:lineRule="auto"/>
    </w:pPr>
    <w:rPr>
      <w:rFonts w:ascii="仿宋_GB2312" w:hAnsi="Times New Roman" w:eastAsia="仿宋_GB2312" w:cs="Times New Roman"/>
      <w:sz w:val="28"/>
      <w:szCs w:val="28"/>
    </w:rPr>
  </w:style>
  <w:style w:type="character" w:styleId="1146" w:customStyle="1">
    <w:name w:val="p141"/>
    <w:link w:val="898"/>
    <w:uiPriority w:val="0"/>
    <w:qFormat/>
    <w:rPr>
      <w:rFonts w:ascii="Calibri" w:hAnsi="Calibri" w:eastAsia="宋体" w:cs="宋体"/>
      <w:sz w:val="21"/>
      <w:szCs w:val="21"/>
      <w:lang w:val="en-US" w:eastAsia="zh-CN" w:bidi="ar-SA"/>
    </w:rPr>
  </w:style>
  <w:style w:type="paragraph" w:styleId="1147" w:customStyle="1">
    <w:name w:val="样式 宋体 五号 两端对齐 行距: 单倍行距"/>
    <w:basedOn w:val="898"/>
    <w:uiPriority w:val="0"/>
    <w:qFormat/>
    <w:pPr>
      <w:numPr>
        <w:ilvl w:val="0"/>
        <w:numId w:val="2"/>
      </w:numPr>
      <w:ind w:left="0" w:firstLine="0"/>
      <w:spacing w:line="240" w:lineRule="auto"/>
    </w:pPr>
    <w:rPr>
      <w:rFonts w:ascii="宋体" w:hAnsi="宋体" w:eastAsia="宋体" w:cs="宋体"/>
      <w:szCs w:val="20"/>
    </w:rPr>
  </w:style>
  <w:style w:type="paragraph" w:styleId="1148" w:customStyle="1">
    <w:name w:val="样式1"/>
    <w:basedOn w:val="898"/>
    <w:uiPriority w:val="0"/>
    <w:qFormat/>
    <w:pPr>
      <w:numPr>
        <w:ilvl w:val="1"/>
        <w:numId w:val="3"/>
      </w:numPr>
      <w:spacing w:line="240" w:lineRule="auto"/>
    </w:pPr>
    <w:rPr>
      <w:rFonts w:ascii="宋体" w:hAnsi="宋体" w:eastAsia="宋体" w:cs="Times New Roman"/>
      <w:szCs w:val="21"/>
    </w:rPr>
  </w:style>
  <w:style w:type="paragraph" w:styleId="1149" w:customStyle="1">
    <w:name w:val="Char"/>
    <w:basedOn w:val="898"/>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150" w:customStyle="1">
    <w:name w:val="列出段落3"/>
    <w:basedOn w:val="898"/>
    <w:uiPriority w:val="99"/>
    <w:qFormat/>
    <w:pPr>
      <w:ind w:firstLine="420"/>
      <w:spacing w:line="240" w:lineRule="auto"/>
    </w:pPr>
    <w:rPr>
      <w:rFonts w:ascii="Calibri" w:hAnsi="Calibri" w:eastAsia="宋体" w:cs="Times New Roman"/>
    </w:rPr>
  </w:style>
  <w:style w:type="paragraph" w:styleId="1151" w:customStyle="1">
    <w:name w:val="列出段落1"/>
    <w:basedOn w:val="898"/>
    <w:uiPriority w:val="0"/>
    <w:qFormat/>
    <w:pPr>
      <w:ind w:firstLine="420"/>
      <w:spacing w:line="240" w:lineRule="auto"/>
    </w:pPr>
    <w:rPr>
      <w:rFonts w:ascii="Times New Roman" w:hAnsi="Times New Roman" w:eastAsia="宋体" w:cs="Times New Roman"/>
      <w:szCs w:val="24"/>
    </w:rPr>
  </w:style>
  <w:style w:type="paragraph" w:styleId="115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TOC 标题1"/>
    <w:basedOn w:val="1094"/>
    <w:next w:val="898"/>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15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文本缩进_0"/>
    <w:basedOn w:val="1154"/>
    <w:uiPriority w:val="99"/>
    <w:unhideWhenUsed/>
    <w:qFormat/>
    <w:pPr>
      <w:ind w:left="420"/>
      <w:spacing w:after="120"/>
    </w:pPr>
  </w:style>
  <w:style w:type="paragraph" w:styleId="115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7" w:customStyle="1">
    <w:name w:val="titlebody"/>
    <w:basedOn w:val="908"/>
    <w:link w:val="898"/>
    <w:uiPriority w:val="0"/>
    <w:qFormat/>
    <w:rPr>
      <w:rFonts w:ascii="宋体" w:hAnsi="宋体" w:eastAsia="宋体" w:cs="宋体"/>
      <w:b/>
      <w:bCs/>
      <w:color w:val="000000"/>
      <w:sz w:val="24"/>
      <w:szCs w:val="24"/>
    </w:rPr>
  </w:style>
  <w:style w:type="paragraph" w:styleId="1158" w:customStyle="1">
    <w:name w:val="Normal_0"/>
    <w:uiPriority w:val="0"/>
    <w:qFormat/>
    <w:rPr>
      <w:rFonts w:hint="default" w:ascii="Times New Roman" w:hAnsi="Times New Roman" w:eastAsia="Times New Roman" w:cs="Times New Roman"/>
      <w:sz w:val="24"/>
      <w:szCs w:val="24"/>
    </w:rPr>
  </w:style>
  <w:style w:type="paragraph" w:styleId="1159" w:customStyle="1">
    <w:name w:val="Normal_1"/>
    <w:uiPriority w:val="0"/>
    <w:qFormat/>
    <w:rPr>
      <w:rFonts w:hint="default" w:ascii="Times New Roman" w:hAnsi="Times New Roman" w:eastAsia="Times New Roman" w:cs="Times New Roman"/>
      <w:sz w:val="24"/>
      <w:szCs w:val="24"/>
    </w:rPr>
  </w:style>
  <w:style w:type="paragraph" w:styleId="1160" w:customStyle="1">
    <w:name w:val="Normal_2"/>
    <w:uiPriority w:val="0"/>
    <w:qFormat/>
    <w:rPr>
      <w:rFonts w:hint="default" w:ascii="Times New Roman" w:hAnsi="Times New Roman" w:eastAsia="Times New Roman" w:cs="Times New Roman"/>
      <w:sz w:val="24"/>
      <w:szCs w:val="24"/>
    </w:rPr>
  </w:style>
  <w:style w:type="paragraph" w:styleId="1161" w:customStyle="1">
    <w:name w:val="Normal_3"/>
    <w:uiPriority w:val="0"/>
    <w:qFormat/>
    <w:rPr>
      <w:rFonts w:hint="default" w:ascii="Times New Roman" w:hAnsi="Times New Roman" w:eastAsia="Times New Roman" w:cs="Times New Roman"/>
      <w:sz w:val="24"/>
      <w:szCs w:val="24"/>
    </w:rPr>
  </w:style>
  <w:style w:type="paragraph" w:styleId="1162" w:customStyle="1">
    <w:name w:val="Normal_4"/>
    <w:uiPriority w:val="0"/>
    <w:qFormat/>
    <w:rPr>
      <w:rFonts w:hint="default" w:ascii="Times New Roman" w:hAnsi="Times New Roman" w:eastAsia="Times New Roman" w:cs="Times New Roman"/>
      <w:sz w:val="24"/>
      <w:szCs w:val="24"/>
    </w:rPr>
  </w:style>
  <w:style w:type="paragraph" w:styleId="1163" w:customStyle="1">
    <w:name w:val="Normal_5"/>
    <w:uiPriority w:val="0"/>
    <w:qFormat/>
    <w:rPr>
      <w:rFonts w:hint="default" w:ascii="Times New Roman" w:hAnsi="Times New Roman" w:eastAsia="Times New Roman" w:cs="Times New Roman"/>
      <w:sz w:val="24"/>
      <w:szCs w:val="24"/>
    </w:rPr>
  </w:style>
  <w:style w:type="paragraph" w:styleId="1164" w:customStyle="1">
    <w:name w:val="Normal_6"/>
    <w:uiPriority w:val="0"/>
    <w:qFormat/>
    <w:rPr>
      <w:rFonts w:hint="default" w:ascii="Times New Roman" w:hAnsi="Times New Roman" w:eastAsia="Times New Roman" w:cs="Times New Roman"/>
      <w:sz w:val="24"/>
      <w:szCs w:val="24"/>
    </w:rPr>
  </w:style>
  <w:style w:type="paragraph" w:styleId="1165" w:customStyle="1">
    <w:name w:val="Normal_0_0"/>
    <w:uiPriority w:val="0"/>
    <w:qFormat/>
    <w:rPr>
      <w:rFonts w:hint="default" w:ascii="Times New Roman" w:hAnsi="Times New Roman" w:eastAsia="Times New Roman" w:cs="Times New Roman"/>
      <w:sz w:val="24"/>
      <w:szCs w:val="24"/>
    </w:rPr>
  </w:style>
  <w:style w:type="paragraph" w:styleId="1166" w:customStyle="1">
    <w:name w:val="Normal_1_0"/>
    <w:uiPriority w:val="0"/>
    <w:qFormat/>
    <w:rPr>
      <w:rFonts w:hint="default" w:ascii="Times New Roman" w:hAnsi="Times New Roman" w:eastAsia="Times New Roman" w:cs="Times New Roman"/>
      <w:sz w:val="24"/>
      <w:szCs w:val="24"/>
    </w:rPr>
  </w:style>
  <w:style w:type="paragraph" w:styleId="1167" w:customStyle="1">
    <w:name w:val="Normal_2_0"/>
    <w:uiPriority w:val="0"/>
    <w:qFormat/>
    <w:rPr>
      <w:rFonts w:hint="default" w:ascii="Times New Roman" w:hAnsi="Times New Roman" w:eastAsia="Times New Roman" w:cs="Times New Roman"/>
      <w:sz w:val="24"/>
      <w:szCs w:val="24"/>
    </w:rPr>
  </w:style>
  <w:style w:type="paragraph" w:styleId="1168" w:customStyle="1">
    <w:name w:val="Normal_3_0"/>
    <w:uiPriority w:val="0"/>
    <w:qFormat/>
    <w:rPr>
      <w:rFonts w:hint="default" w:ascii="Times New Roman" w:hAnsi="Times New Roman" w:eastAsia="Times New Roman" w:cs="Times New Roman"/>
      <w:sz w:val="24"/>
      <w:szCs w:val="24"/>
    </w:rPr>
  </w:style>
  <w:style w:type="paragraph" w:styleId="1169" w:customStyle="1">
    <w:name w:val="Normal_4_0"/>
    <w:uiPriority w:val="0"/>
    <w:qFormat/>
    <w:rPr>
      <w:rFonts w:hint="default" w:ascii="Times New Roman" w:hAnsi="Times New Roman" w:eastAsia="Times New Roman" w:cs="Times New Roman"/>
      <w:sz w:val="24"/>
      <w:szCs w:val="24"/>
    </w:rPr>
  </w:style>
  <w:style w:type="paragraph" w:styleId="1170" w:customStyle="1">
    <w:name w:val="Normal_5_0"/>
    <w:uiPriority w:val="0"/>
    <w:qFormat/>
    <w:rPr>
      <w:rFonts w:hint="default" w:ascii="Times New Roman" w:hAnsi="Times New Roman" w:eastAsia="Times New Roman" w:cs="Times New Roman"/>
      <w:sz w:val="24"/>
      <w:szCs w:val="24"/>
    </w:rPr>
  </w:style>
  <w:style w:type="paragraph" w:styleId="1171" w:customStyle="1">
    <w:name w:val="Normal_6_0"/>
    <w:uiPriority w:val="0"/>
    <w:qFormat/>
    <w:rPr>
      <w:rFonts w:hint="default" w:ascii="Times New Roman" w:hAnsi="Times New Roman" w:eastAsia="Times New Roman" w:cs="Times New Roman"/>
      <w:sz w:val="24"/>
      <w:szCs w:val="24"/>
    </w:rPr>
  </w:style>
  <w:style w:type="paragraph" w:styleId="1172"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Normal_7"/>
    <w:uiPriority w:val="0"/>
    <w:qFormat/>
    <w:rPr>
      <w:rFonts w:hint="default" w:ascii="Times New Roman" w:hAnsi="Times New Roman" w:eastAsia="Times New Roman" w:cs="Times New Roman"/>
      <w:sz w:val="24"/>
      <w:szCs w:val="24"/>
    </w:rPr>
  </w:style>
  <w:style w:type="paragraph" w:styleId="1174" w:customStyle="1">
    <w:name w:val="Normal_8"/>
    <w:uiPriority w:val="0"/>
    <w:qFormat/>
    <w:rPr>
      <w:rFonts w:hint="default" w:ascii="Times New Roman" w:hAnsi="Times New Roman" w:eastAsia="Times New Roman" w:cs="Times New Roman"/>
      <w:sz w:val="24"/>
      <w:szCs w:val="24"/>
    </w:rPr>
  </w:style>
  <w:style w:type="paragraph" w:styleId="1175" w:customStyle="1">
    <w:name w:val="Normal_9"/>
    <w:uiPriority w:val="0"/>
    <w:qFormat/>
    <w:rPr>
      <w:rFonts w:hint="default" w:ascii="Times New Roman" w:hAnsi="Times New Roman" w:eastAsia="Times New Roman" w:cs="Times New Roman"/>
      <w:sz w:val="24"/>
      <w:szCs w:val="24"/>
    </w:rPr>
  </w:style>
  <w:style w:type="paragraph" w:styleId="1176" w:customStyle="1">
    <w:name w:val="Normal_10"/>
    <w:uiPriority w:val="0"/>
    <w:qFormat/>
    <w:rPr>
      <w:rFonts w:hint="default" w:ascii="Times New Roman" w:hAnsi="Times New Roman" w:eastAsia="Times New Roman" w:cs="Times New Roman"/>
      <w:sz w:val="24"/>
      <w:szCs w:val="24"/>
    </w:rPr>
  </w:style>
  <w:style w:type="paragraph" w:styleId="1177" w:customStyle="1">
    <w:name w:val="Normal_11"/>
    <w:uiPriority w:val="0"/>
    <w:qFormat/>
    <w:rPr>
      <w:rFonts w:hint="default" w:ascii="Times New Roman" w:hAnsi="Times New Roman" w:eastAsia="Times New Roman" w:cs="Times New Roman"/>
      <w:sz w:val="24"/>
      <w:szCs w:val="24"/>
    </w:rPr>
  </w:style>
  <w:style w:type="paragraph" w:styleId="117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Normal_12"/>
    <w:uiPriority w:val="0"/>
    <w:qFormat/>
    <w:rPr>
      <w:rFonts w:hint="default" w:ascii="Times New Roman" w:hAnsi="Times New Roman" w:eastAsia="Times New Roman" w:cs="Times New Roman"/>
      <w:sz w:val="24"/>
      <w:szCs w:val="24"/>
    </w:rPr>
  </w:style>
  <w:style w:type="paragraph" w:styleId="1180" w:customStyle="1">
    <w:name w:val="Normal_14"/>
    <w:uiPriority w:val="0"/>
    <w:qFormat/>
    <w:rPr>
      <w:rFonts w:hint="default" w:ascii="Times New Roman" w:hAnsi="Times New Roman" w:eastAsia="Times New Roman" w:cs="Times New Roman"/>
      <w:sz w:val="24"/>
      <w:szCs w:val="24"/>
    </w:rPr>
  </w:style>
  <w:style w:type="paragraph" w:styleId="1181"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Normal_15"/>
    <w:uiPriority w:val="0"/>
    <w:qFormat/>
    <w:rPr>
      <w:rFonts w:hint="default" w:ascii="Times New Roman" w:hAnsi="Times New Roman" w:eastAsia="Times New Roman" w:cs="Times New Roman"/>
      <w:sz w:val="24"/>
      <w:szCs w:val="24"/>
    </w:rPr>
  </w:style>
  <w:style w:type="paragraph" w:styleId="1183" w:customStyle="1">
    <w:name w:val="Normal_16"/>
    <w:uiPriority w:val="0"/>
    <w:qFormat/>
    <w:rPr>
      <w:rFonts w:hint="default" w:ascii="Times New Roman" w:hAnsi="Times New Roman" w:eastAsia="Times New Roman" w:cs="Times New Roman"/>
      <w:sz w:val="24"/>
      <w:szCs w:val="24"/>
    </w:rPr>
  </w:style>
  <w:style w:type="paragraph" w:styleId="1184" w:customStyle="1">
    <w:name w:val="Normal_17"/>
    <w:uiPriority w:val="0"/>
    <w:qFormat/>
    <w:rPr>
      <w:rFonts w:hint="default" w:ascii="Times New Roman" w:hAnsi="Times New Roman" w:eastAsia="Times New Roman" w:cs="Times New Roman"/>
      <w:sz w:val="24"/>
      <w:szCs w:val="24"/>
    </w:rPr>
  </w:style>
  <w:style w:type="paragraph" w:styleId="1185" w:customStyle="1">
    <w:name w:val="Normal_18"/>
    <w:uiPriority w:val="0"/>
    <w:qFormat/>
    <w:rPr>
      <w:rFonts w:hint="default" w:ascii="Times New Roman" w:hAnsi="Times New Roman" w:eastAsia="Times New Roman" w:cs="Times New Roman"/>
      <w:sz w:val="24"/>
      <w:szCs w:val="24"/>
    </w:rPr>
  </w:style>
  <w:style w:type="paragraph" w:styleId="1186" w:customStyle="1">
    <w:name w:val="正文_8"/>
    <w:next w:val="1187"/>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正文1_0"/>
    <w:basedOn w:val="1188"/>
    <w:next w:val="1189"/>
    <w:uiPriority w:val="0"/>
    <w:qFormat/>
    <w:pPr>
      <w:ind w:firstLine="482"/>
      <w:spacing w:line="360" w:lineRule="auto"/>
    </w:pPr>
    <w:rPr>
      <w:sz w:val="24"/>
    </w:rPr>
  </w:style>
  <w:style w:type="paragraph" w:styleId="1188" w:customStyle="1">
    <w:name w:val="正文111_0"/>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文本1_1"/>
    <w:next w:val="1190"/>
    <w:uiPriority w:val="0"/>
    <w:qFormat/>
    <w:pPr>
      <w:keepLines/>
      <w:spacing w:after="120" w:line="220" w:lineRule="atLeast"/>
    </w:pPr>
    <w:rPr>
      <w:rFonts w:hint="default" w:ascii="宋体" w:hAnsi="Times New Roman" w:eastAsia="宋体" w:cs="Times New Roman"/>
      <w:lang w:val="en-GB" w:eastAsia="zh-CN" w:bidi="ar-SA"/>
    </w:rPr>
  </w:style>
  <w:style w:type="paragraph" w:styleId="1190" w:customStyle="1">
    <w:name w:val="一级条标题_1"/>
    <w:basedOn w:val="1191"/>
    <w:next w:val="11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1" w:customStyle="1">
    <w:name w:val="章标题_1"/>
    <w:next w:val="11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92" w:customStyle="1">
    <w:name w:val="段_1"/>
    <w:basedOn w:val="1193"/>
    <w:next w:val="1187"/>
    <w:uiPriority w:val="0"/>
    <w:qFormat/>
    <w:pPr>
      <w:ind w:firstLine="200"/>
      <w:widowControl/>
    </w:pPr>
    <w:rPr>
      <w:rFonts w:hint="eastAsia" w:ascii="宋体"/>
      <w:sz w:val="20"/>
      <w:szCs w:val="20"/>
    </w:rPr>
  </w:style>
  <w:style w:type="paragraph" w:styleId="1193" w:customStyle="1">
    <w:name w:val="正文_8_0"/>
    <w:next w:val="1187"/>
    <w:uiPriority w:val="0"/>
    <w:qFormat/>
    <w:rPr>
      <w:rFonts w:hint="default" w:ascii="Times New Roman" w:hAnsi="Times New Roman" w:eastAsia="宋体" w:cs="Times New Roman"/>
      <w:sz w:val="24"/>
      <w:szCs w:val="24"/>
      <w:lang w:val="en-US" w:eastAsia="zh-CN" w:bidi="ar-SA"/>
    </w:rPr>
  </w:style>
  <w:style w:type="paragraph" w:styleId="1194" w:customStyle="1">
    <w:name w:val="Normal_19"/>
    <w:uiPriority w:val="0"/>
    <w:qFormat/>
    <w:rPr>
      <w:rFonts w:hint="default" w:ascii="Times New Roman" w:hAnsi="Times New Roman" w:eastAsia="Times New Roman" w:cs="Times New Roman"/>
      <w:sz w:val="24"/>
      <w:szCs w:val="24"/>
    </w:rPr>
  </w:style>
  <w:style w:type="paragraph" w:styleId="1195"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Normal_20"/>
    <w:uiPriority w:val="0"/>
    <w:qFormat/>
    <w:rPr>
      <w:rFonts w:hint="default" w:ascii="Times New Roman" w:hAnsi="Times New Roman" w:eastAsia="Times New Roman" w:cs="Times New Roman"/>
      <w:sz w:val="24"/>
      <w:szCs w:val="24"/>
    </w:rPr>
  </w:style>
  <w:style w:type="paragraph" w:styleId="1197"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Normal_21"/>
    <w:uiPriority w:val="0"/>
    <w:qFormat/>
    <w:rPr>
      <w:rFonts w:hint="default" w:ascii="Times New Roman" w:hAnsi="Times New Roman" w:eastAsia="Times New Roman" w:cs="Times New Roman"/>
      <w:sz w:val="24"/>
      <w:szCs w:val="24"/>
    </w:rPr>
  </w:style>
  <w:style w:type="paragraph" w:styleId="1200"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Normal_22"/>
    <w:uiPriority w:val="0"/>
    <w:qFormat/>
    <w:rPr>
      <w:rFonts w:hint="default" w:ascii="Times New Roman" w:hAnsi="Times New Roman" w:eastAsia="Times New Roman" w:cs="Times New Roman"/>
      <w:sz w:val="24"/>
      <w:szCs w:val="24"/>
    </w:rPr>
  </w:style>
  <w:style w:type="paragraph" w:styleId="1203"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Normal_23"/>
    <w:uiPriority w:val="0"/>
    <w:qFormat/>
    <w:rPr>
      <w:rFonts w:hint="default" w:ascii="Times New Roman" w:hAnsi="Times New Roman" w:eastAsia="Times New Roman" w:cs="Times New Roman"/>
      <w:sz w:val="24"/>
      <w:szCs w:val="24"/>
    </w:rPr>
  </w:style>
  <w:style w:type="paragraph" w:styleId="1205" w:customStyle="1">
    <w:name w:val="Normal_24"/>
    <w:uiPriority w:val="0"/>
    <w:qFormat/>
    <w:rPr>
      <w:rFonts w:hint="default" w:ascii="Times New Roman" w:hAnsi="Times New Roman" w:eastAsia="Times New Roman" w:cs="Times New Roman"/>
      <w:sz w:val="24"/>
      <w:szCs w:val="24"/>
    </w:rPr>
  </w:style>
  <w:style w:type="paragraph" w:styleId="1206" w:customStyle="1">
    <w:name w:val="Normal_25"/>
    <w:uiPriority w:val="0"/>
    <w:qFormat/>
    <w:rPr>
      <w:rFonts w:hint="default" w:ascii="Times New Roman" w:hAnsi="Times New Roman" w:eastAsia="Times New Roman" w:cs="Times New Roman"/>
      <w:sz w:val="24"/>
      <w:szCs w:val="24"/>
    </w:rPr>
  </w:style>
  <w:style w:type="paragraph" w:styleId="1207" w:customStyle="1">
    <w:name w:val="Normal_25_0"/>
    <w:uiPriority w:val="0"/>
    <w:qFormat/>
    <w:rPr>
      <w:rFonts w:hint="default" w:ascii="Times New Roman" w:hAnsi="Times New Roman" w:eastAsia="Times New Roman" w:cs="Times New Roman"/>
      <w:sz w:val="24"/>
      <w:szCs w:val="24"/>
    </w:rPr>
  </w:style>
  <w:style w:type="paragraph" w:styleId="1208" w:customStyle="1">
    <w:name w:val="Table Paragraph"/>
    <w:basedOn w:val="1209"/>
    <w:uiPriority w:val="1"/>
    <w:qFormat/>
    <w:rPr>
      <w:rFonts w:ascii="宋体" w:hAnsi="宋体" w:eastAsia="宋体" w:cs="宋体"/>
      <w:lang w:val="zh-CN" w:eastAsia="zh-CN" w:bidi="zh-CN"/>
    </w:rPr>
  </w:style>
  <w:style w:type="paragraph" w:styleId="120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Normal_26"/>
    <w:uiPriority w:val="0"/>
    <w:qFormat/>
    <w:rPr>
      <w:rFonts w:hint="default" w:ascii="Times New Roman" w:hAnsi="Times New Roman" w:eastAsia="Times New Roman" w:cs="Times New Roman"/>
      <w:sz w:val="24"/>
      <w:szCs w:val="24"/>
    </w:rPr>
  </w:style>
  <w:style w:type="paragraph" w:styleId="1212" w:customStyle="1">
    <w:name w:val="Normal_27"/>
    <w:uiPriority w:val="0"/>
    <w:qFormat/>
    <w:rPr>
      <w:rFonts w:hint="default" w:ascii="Times New Roman" w:hAnsi="Times New Roman" w:eastAsia="Times New Roman" w:cs="Times New Roman"/>
      <w:sz w:val="24"/>
      <w:szCs w:val="24"/>
    </w:rPr>
  </w:style>
  <w:style w:type="paragraph" w:styleId="1213"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Normal_28"/>
    <w:uiPriority w:val="0"/>
    <w:qFormat/>
    <w:rPr>
      <w:rFonts w:hint="default" w:ascii="Times New Roman" w:hAnsi="Times New Roman" w:eastAsia="Times New Roman" w:cs="Times New Roman"/>
      <w:sz w:val="24"/>
      <w:szCs w:val="24"/>
    </w:rPr>
  </w:style>
  <w:style w:type="paragraph" w:styleId="1216" w:customStyle="1">
    <w:name w:val="样式2"/>
    <w:basedOn w:val="898"/>
    <w:next w:val="898"/>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217" w:customStyle="1">
    <w:name w:val="titlebody_0"/>
    <w:basedOn w:val="1098"/>
    <w:link w:val="898"/>
    <w:uiPriority w:val="0"/>
    <w:qFormat/>
    <w:rPr>
      <w:rFonts w:ascii="宋体" w:hAnsi="宋体" w:eastAsia="宋体" w:cs="宋体"/>
      <w:b/>
      <w:bCs/>
      <w:color w:val="000000"/>
      <w:sz w:val="24"/>
      <w:szCs w:val="24"/>
    </w:rPr>
  </w:style>
  <w:style w:type="paragraph" w:styleId="1218" w:customStyle="1">
    <w:name w:val="正文文本_2"/>
    <w:basedOn w:val="1186"/>
    <w:next w:val="1186"/>
    <w:uiPriority w:val="99"/>
    <w:qFormat/>
    <w:rPr>
      <w:rFonts w:ascii="楷体_GB2312" w:hAnsi="Arial" w:eastAsia="楷体_GB2312"/>
      <w:sz w:val="28"/>
      <w:szCs w:val="28"/>
    </w:rPr>
  </w:style>
  <w:style w:type="paragraph" w:styleId="1219" w:customStyle="1">
    <w:name w:val="Normal_29"/>
    <w:uiPriority w:val="0"/>
    <w:qFormat/>
    <w:rPr>
      <w:rFonts w:hint="default" w:ascii="Times New Roman" w:hAnsi="Times New Roman" w:eastAsia="Times New Roman" w:cs="Times New Roman"/>
      <w:sz w:val="24"/>
      <w:szCs w:val="24"/>
    </w:rPr>
  </w:style>
  <w:style w:type="paragraph" w:styleId="1220" w:customStyle="1">
    <w:name w:val="正文_0_0"/>
    <w:next w:val="1221"/>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正文文本_0"/>
    <w:basedOn w:val="1154"/>
    <w:next w:val="1222"/>
    <w:uiPriority w:val="99"/>
    <w:qFormat/>
    <w:rPr>
      <w:rFonts w:ascii="楷体_GB2312" w:hAnsi="Arial" w:eastAsia="楷体_GB2312"/>
      <w:sz w:val="28"/>
      <w:szCs w:val="28"/>
    </w:rPr>
  </w:style>
  <w:style w:type="paragraph" w:styleId="1222" w:customStyle="1">
    <w:name w:val="正文_6_0"/>
    <w:next w:val="1221"/>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Table Text"/>
    <w:basedOn w:val="898"/>
    <w:uiPriority w:val="0"/>
    <w:semiHidden/>
    <w:qFormat/>
    <w:rPr>
      <w:rFonts w:ascii="宋体" w:hAnsi="宋体" w:eastAsia="宋体" w:cs="宋体"/>
      <w:sz w:val="21"/>
      <w:szCs w:val="21"/>
      <w:lang w:val="en-US" w:eastAsia="en-US" w:bidi="ar-SA"/>
    </w:rPr>
  </w:style>
  <w:style w:type="table" w:styleId="1224" w:customStyle="1">
    <w:name w:val="Table Normal"/>
    <w:uiPriority w:val="0"/>
    <w:semiHidden/>
    <w:unhideWhenUsed/>
    <w:qFormat/>
    <w:tblPr>
      <w:tblCellMar>
        <w:left w:w="0" w:type="dxa"/>
        <w:top w:w="0" w:type="dxa"/>
        <w:right w:w="0" w:type="dxa"/>
        <w:bottom w:w="0" w:type="dxa"/>
      </w:tblCellMar>
    </w:tblPr>
  </w:style>
  <w:style w:type="paragraph" w:styleId="1225" w:customStyle="1">
    <w:name w:val="_Style 5"/>
    <w:basedOn w:val="899"/>
    <w:next w:val="898"/>
    <w:uiPriority w:val="0"/>
    <w:qFormat/>
    <w:pPr>
      <w:outlineLvl w:val="9"/>
    </w:pPr>
  </w:style>
  <w:style w:type="paragraph" w:styleId="1226" w:customStyle="1">
    <w:name w:val="Heading 2"/>
    <w:basedOn w:val="1158"/>
    <w:next w:val="1158"/>
    <w:uiPriority w:val="99"/>
    <w:qFormat/>
    <w:pPr>
      <w:jc w:val="center"/>
      <w:keepLines/>
      <w:keepNext/>
      <w:spacing w:before="260" w:after="260" w:line="416" w:lineRule="auto"/>
      <w:outlineLvl w:val="1"/>
    </w:pPr>
    <w:rPr>
      <w:rFonts w:ascii="幼圆" w:hAnsi="Arial" w:eastAsia="楷体_GB2312"/>
      <w:b/>
      <w:sz w:val="24"/>
      <w:szCs w:val="20"/>
    </w:rPr>
  </w:style>
  <w:style w:type="character" w:styleId="1227" w:customStyle="1">
    <w:name w:val="active15"/>
    <w:basedOn w:val="908"/>
    <w:uiPriority w:val="0"/>
    <w:qFormat/>
    <w:rPr>
      <w:color w:val="ffffff"/>
      <w:shd w:val="clear" w:color="auto" w:fill="0f5bb9"/>
    </w:rPr>
  </w:style>
  <w:style w:type="paragraph" w:styleId="1228" w:customStyle="1">
    <w:name w:val="正文文本 21"/>
    <w:basedOn w:val="898"/>
    <w:uiPriority w:val="99"/>
    <w:qFormat/>
    <w:pPr>
      <w:jc w:val="center"/>
      <w:widowControl/>
    </w:pPr>
    <w:rPr>
      <w:sz w:val="20"/>
    </w:rPr>
  </w:style>
  <w:style w:type="character" w:styleId="1229" w:customStyle="1">
    <w:name w:val="active16"/>
    <w:basedOn w:val="908"/>
    <w:uiPriority w:val="0"/>
    <w:qFormat/>
    <w:rPr>
      <w:color w:val="ffffff"/>
      <w:shd w:val="clear" w:color="auto" w:fill="0f5bb9"/>
    </w:rPr>
  </w:style>
  <w:style w:type="paragraph" w:styleId="1230" w:customStyle="1">
    <w:name w:val="样式 标题 2 + Times New Roman 四号 非加粗 段前: 5 磅 段后: 0 磅 行距: 固定值 20..."/>
    <w:basedOn w:val="900"/>
    <w:uiPriority w:val="0"/>
    <w:qFormat/>
    <w:pPr>
      <w:spacing w:before="100" w:after="0" w:line="400" w:lineRule="exact"/>
    </w:pPr>
    <w:rPr>
      <w:rFonts w:ascii="Times New Roman" w:hAnsi="Times New Roman" w:cs="宋体"/>
      <w:sz w:val="28"/>
      <w:szCs w:val="20"/>
    </w:rPr>
  </w:style>
  <w:style w:type="paragraph" w:styleId="1231" w:customStyle="1">
    <w:name w:val="Heading 3"/>
    <w:basedOn w:val="898"/>
    <w:next w:val="898"/>
    <w:uiPriority w:val="0"/>
    <w:qFormat/>
    <w:pPr>
      <w:keepLines/>
      <w:keepNext/>
      <w:spacing w:before="260" w:after="260" w:line="416" w:lineRule="auto"/>
      <w:outlineLvl w:val="2"/>
    </w:pPr>
    <w:rPr>
      <w:b/>
      <w:sz w:val="32"/>
      <w:szCs w:val="20"/>
    </w:rPr>
  </w:style>
  <w:style w:type="character" w:styleId="1232" w:customStyle="1">
    <w:name w:val="hour_am"/>
    <w:basedOn w:val="908"/>
    <w:uiPriority w:val="0"/>
    <w:qFormat/>
  </w:style>
  <w:style w:type="character" w:styleId="1233" w:customStyle="1">
    <w:name w:val="hover"/>
    <w:basedOn w:val="908"/>
    <w:uiPriority w:val="0"/>
    <w:qFormat/>
    <w:rPr>
      <w:shd w:val="clear" w:color="auto" w:fill="eeeeee"/>
    </w:rPr>
  </w:style>
  <w:style w:type="character" w:styleId="1234" w:customStyle="1">
    <w:name w:val="hover1"/>
    <w:basedOn w:val="908"/>
    <w:uiPriority w:val="0"/>
    <w:qFormat/>
    <w:rPr>
      <w:color w:val="5fb878"/>
    </w:rPr>
  </w:style>
  <w:style w:type="character" w:styleId="1235" w:customStyle="1">
    <w:name w:val="hover2"/>
    <w:basedOn w:val="908"/>
    <w:uiPriority w:val="0"/>
    <w:qFormat/>
    <w:rPr>
      <w:color w:val="5fb878"/>
    </w:rPr>
  </w:style>
  <w:style w:type="character" w:styleId="1236" w:customStyle="1">
    <w:name w:val="hover3"/>
    <w:basedOn w:val="908"/>
    <w:uiPriority w:val="0"/>
    <w:qFormat/>
    <w:rPr>
      <w:color w:val="ffffff"/>
    </w:rPr>
  </w:style>
  <w:style w:type="character" w:styleId="1237" w:customStyle="1">
    <w:name w:val="old"/>
    <w:basedOn w:val="908"/>
    <w:uiPriority w:val="0"/>
    <w:qFormat/>
    <w:rPr>
      <w:color w:val="999999"/>
    </w:rPr>
  </w:style>
  <w:style w:type="character" w:styleId="1238" w:customStyle="1">
    <w:name w:val="glyphicon"/>
    <w:basedOn w:val="908"/>
    <w:uiPriority w:val="0"/>
    <w:qFormat/>
  </w:style>
  <w:style w:type="character" w:styleId="1239" w:customStyle="1">
    <w:name w:val="hour_pm"/>
    <w:basedOn w:val="908"/>
    <w:uiPriority w:val="0"/>
    <w:qFormat/>
  </w:style>
  <w:style w:type="character" w:styleId="1240" w:customStyle="1">
    <w:name w:val="默认段落字体12"/>
    <w:link w:val="898"/>
    <w:uiPriority w:val="1"/>
    <w:unhideWhenUsed/>
    <w:qFormat/>
  </w:style>
  <w:style w:type="numbering" w:styleId="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21</cp:revision>
  <dcterms:created xsi:type="dcterms:W3CDTF">2022-05-06T02:12:00Z</dcterms:created>
  <dcterms:modified xsi:type="dcterms:W3CDTF">2026-09-18T08:36:45Z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