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34"/>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769"/>
        <w:rPr>
          <w:rFonts w:hint="eastAsia" w:eastAsia="楷体_GB2312"/>
          <w:lang w:eastAsia="zh-CN"/>
        </w:rPr>
      </w:pPr>
      <w:r>
        <w:rPr>
          <w:rFonts w:hint="eastAsia" w:eastAsia="楷体_GB2312"/>
          <w:lang w:eastAsia="zh-CN"/>
        </w:rPr>
      </w:r>
      <w:r/>
    </w:p>
    <w:p>
      <w:pPr>
        <w:pStyle w:val="76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丰县初级中学各校区印刷服务项目</w:t>
      </w:r>
      <w:r/>
    </w:p>
    <w:p>
      <w:pPr>
        <w:ind w:firstLine="320"/>
        <w:jc w:val="both"/>
        <w:pageBreakBefore w:val="0"/>
        <w:spacing w:line="720" w:lineRule="auto"/>
        <w:rPr>
          <w:rFonts w:hint="eastAsia" w:ascii="宋体" w:hAnsi="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JSZC-320321-SYGC-C2026-0004</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丰县初级中学</w:t>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both"/>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江苏双赢建设工程有限公司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十</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eastAsia="zh-CN"/>
        </w:rPr>
        <w:t xml:space="preserve">丰县初级中学各校区印刷服务项目</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pStyle w:val="753"/>
        <w:rPr>
          <w:rFonts w:hint="eastAsia"/>
          <w:lang w:val="en-US" w:eastAsia="zh-CN"/>
        </w:rPr>
      </w:pPr>
      <w:r>
        <w:rPr>
          <w:rFonts w:hint="eastAsia"/>
          <w:lang w:val="en-US" w:eastAsia="zh-CN"/>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丰县初级中学</w:t>
      </w:r>
      <w:r/>
    </w:p>
    <w:p>
      <w:pPr>
        <w:ind w:right="0"/>
        <w:jc w:val="both"/>
        <w:keepLines w:val="0"/>
        <w:keepNext w:val="0"/>
        <w:spacing w:before="0" w:beforeAutospacing="0" w:after="0" w:afterAutospacing="0" w:line="360" w:lineRule="auto"/>
        <w:widowControl/>
        <w:rPr>
          <w:rFonts w:hint="default" w:ascii="宋体" w:hAnsi="宋体" w:cs="宋体"/>
          <w:b w:val="0"/>
          <w:bCs w:val="0"/>
          <w:i w:val="0"/>
          <w:iCs w:val="0"/>
          <w:caps w:val="0"/>
          <w:color w:val="333333"/>
          <w:spacing w:val="0"/>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丰县初级中学各校区印刷服务项目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JSZC-320321-SYGC-C2026-0004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spacing w:line="32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五、采购方式：本项目采用竞争性磋商采购方式。</w:t>
      </w:r>
      <w:r/>
    </w:p>
    <w:p>
      <w:pPr>
        <w:spacing w:line="324" w:lineRule="auto"/>
        <w:rPr>
          <w:rFonts w:hint="eastAsia" w:ascii="宋体" w:hAnsi="宋体" w:eastAsia="宋体" w:cs="宋体"/>
          <w:color w:val="000000"/>
          <w:sz w:val="24"/>
          <w:szCs w:val="24"/>
        </w:rPr>
      </w:pPr>
      <w:r>
        <w:rPr>
          <w:rFonts w:hint="eastAsia" w:ascii="宋体" w:hAnsi="宋体" w:eastAsia="宋体" w:cs="宋体"/>
          <w:color w:val="auto"/>
          <w:sz w:val="24"/>
          <w:lang w:val="en-US" w:eastAsia="zh-CN"/>
        </w:rPr>
        <w:t xml:space="preserve">六、</w:t>
      </w:r>
      <w:r>
        <w:rPr>
          <w:rFonts w:hint="eastAsia" w:ascii="宋体" w:hAnsi="宋体" w:eastAsia="宋体" w:cs="宋体"/>
          <w:color w:val="auto"/>
          <w:sz w:val="24"/>
        </w:rPr>
        <w:t xml:space="preserve">采购需求：</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项目要求（采购需求）。</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、供应商资格条件：</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1、满足《中华人民共和国政府采购法》第二十二条规定；</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2、落实政府采购政策需满足的资格要求：此项目属于专门面向中小微企业采购的项目，供应商应为中小微企业、监狱企业、残疾人福利性单位。</w:t>
      </w:r>
      <w:r/>
    </w:p>
    <w:p>
      <w:pPr>
        <w:ind w:right="0"/>
        <w:jc w:val="both"/>
        <w:keepLines w:val="0"/>
        <w:keepNext w:val="0"/>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3、本项目的特定资格要求：</w:t>
      </w:r>
      <w:r>
        <w:rPr>
          <w:rFonts w:hint="eastAsia" w:ascii="宋体" w:hAnsi="宋体" w:cs="宋体"/>
          <w:color w:val="000000"/>
          <w:sz w:val="24"/>
          <w:szCs w:val="24"/>
          <w:lang w:val="en-US" w:eastAsia="zh-CN"/>
        </w:rPr>
        <w:t xml:space="preserve">无</w:t>
      </w:r>
      <w:r/>
    </w:p>
    <w:p>
      <w:pPr>
        <w:pStyle w:val="737"/>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7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7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7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7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7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7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3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737"/>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737"/>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7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7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7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737"/>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0"/>
        <w:jc w:val="both"/>
        <w:keepLines w:val="0"/>
        <w:keepNext w:val="0"/>
        <w:spacing w:before="0" w:beforeAutospacing="0" w:after="0" w:afterAutospacing="0" w:line="360" w:lineRule="auto"/>
        <w:widowControl/>
        <w:rPr>
          <w:rFonts w:hint="default"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共180万元。</w:t>
      </w:r>
      <w:r/>
    </w:p>
    <w:p>
      <w:pPr>
        <w:ind w:left="0" w:right="0" w:firstLine="480"/>
        <w:jc w:val="both"/>
        <w:keepLines w:val="0"/>
        <w:keepNext w:val="0"/>
        <w:spacing w:before="0" w:beforeAutospacing="0" w:after="0" w:afterAutospacing="0" w:line="360" w:lineRule="auto"/>
        <w:widowControl/>
        <w:rPr>
          <w:rFonts w:hint="eastAsia" w:ascii="宋体" w:hAnsi="宋体" w:cs="宋体"/>
          <w:b w:val="0"/>
          <w:bCs w:val="0"/>
          <w:i w:val="0"/>
          <w:iCs w:val="0"/>
          <w:caps w:val="0"/>
          <w:color w:val="333333"/>
          <w:spacing w:val="0"/>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val="0"/>
          <w:bCs w:val="0"/>
          <w:i w:val="0"/>
          <w:iCs w:val="0"/>
          <w:caps w:val="0"/>
          <w:color w:val="333333"/>
          <w:spacing w:val="0"/>
          <w:sz w:val="24"/>
          <w:szCs w:val="24"/>
          <w:highlight w:val="none"/>
          <w:lang w:val="en-US" w:eastAsia="zh-CN" w:bidi="ar"/>
        </w:rPr>
        <w:t xml:space="preserve">采购包1：本部校区印刷服务，预算 90 万元</w:t>
      </w:r>
      <w:r>
        <w:rPr>
          <w:rFonts w:hint="eastAsia" w:ascii="宋体" w:hAnsi="宋体" w:cs="宋体"/>
          <w:i w:val="0"/>
          <w:iCs w:val="0"/>
          <w:caps w:val="0"/>
          <w:color w:val="333333"/>
          <w:spacing w:val="0"/>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i w:val="0"/>
          <w:iCs w:val="0"/>
          <w:caps w:val="0"/>
          <w:color w:val="333333"/>
          <w:spacing w:val="0"/>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val="0"/>
          <w:bCs w:val="0"/>
          <w:i w:val="0"/>
          <w:iCs w:val="0"/>
          <w:caps w:val="0"/>
          <w:color w:val="333333"/>
          <w:spacing w:val="0"/>
          <w:sz w:val="24"/>
          <w:szCs w:val="24"/>
          <w:highlight w:val="none"/>
          <w:lang w:val="en-US" w:eastAsia="zh-CN" w:bidi="ar"/>
        </w:rPr>
        <w:t xml:space="preserve">采购包2：正阳校区印刷服务，预算 50 万元；</w:t>
      </w:r>
      <w:r/>
    </w:p>
    <w:p>
      <w:pPr>
        <w:ind w:left="0" w:right="0" w:firstLine="480"/>
        <w:jc w:val="both"/>
        <w:keepLines w:val="0"/>
        <w:keepNext w:val="0"/>
        <w:spacing w:before="0" w:beforeAutospacing="0" w:after="0" w:afterAutospacing="0" w:line="360" w:lineRule="auto"/>
        <w:widowControl/>
        <w:rPr>
          <w:rFonts w:hint="eastAsia" w:ascii="宋体" w:hAnsi="宋体" w:cs="宋体"/>
          <w:i w:val="0"/>
          <w:iCs w:val="0"/>
          <w:caps w:val="0"/>
          <w:color w:val="333333"/>
          <w:spacing w:val="0"/>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val="0"/>
          <w:bCs w:val="0"/>
          <w:i w:val="0"/>
          <w:iCs w:val="0"/>
          <w:caps w:val="0"/>
          <w:color w:val="333333"/>
          <w:spacing w:val="0"/>
          <w:sz w:val="24"/>
          <w:szCs w:val="24"/>
          <w:highlight w:val="none"/>
          <w:lang w:val="en-US" w:eastAsia="zh-CN" w:bidi="ar"/>
        </w:rPr>
        <w:t xml:space="preserve">采购包3：毓秀校区印刷服务，预算 40 万元</w:t>
      </w:r>
      <w:r>
        <w:rPr>
          <w:rFonts w:hint="eastAsia" w:ascii="宋体" w:hAnsi="宋体" w:cs="宋体"/>
          <w:i w:val="0"/>
          <w:iCs w:val="0"/>
          <w:caps w:val="0"/>
          <w:color w:val="333333"/>
          <w:spacing w:val="0"/>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b/>
          <w:bCs/>
          <w:color w:val="000000"/>
          <w:sz w:val="24"/>
          <w:lang w:val="en-US" w:eastAsia="zh-CN" w:bidi="en-US"/>
        </w:rPr>
        <w:t xml:space="preserve">注：</w:t>
      </w:r>
      <w:r>
        <w:rPr>
          <w:rFonts w:hint="eastAsia" w:ascii="宋体" w:hAnsi="宋体"/>
          <w:b/>
          <w:bCs/>
          <w:color w:val="000000"/>
          <w:sz w:val="24"/>
          <w:lang w:bidi="en-US"/>
        </w:rPr>
        <w:t xml:space="preserve">本项目共分为</w:t>
      </w:r>
      <w:r>
        <w:rPr>
          <w:rFonts w:hint="eastAsia" w:ascii="宋体" w:hAnsi="宋体"/>
          <w:b/>
          <w:bCs/>
          <w:color w:val="000000"/>
          <w:sz w:val="24"/>
          <w:lang w:val="en-US" w:eastAsia="zh-CN" w:bidi="en-US"/>
        </w:rPr>
        <w:t xml:space="preserve">三个采购包</w:t>
      </w:r>
      <w:r>
        <w:rPr>
          <w:rFonts w:hint="eastAsia" w:ascii="宋体" w:hAnsi="宋体"/>
          <w:b/>
          <w:bCs/>
          <w:color w:val="000000"/>
          <w:sz w:val="24"/>
          <w:lang w:bidi="en-US"/>
        </w:rPr>
        <w:t xml:space="preserve">，投标单位同时报名多个</w:t>
      </w:r>
      <w:r>
        <w:rPr>
          <w:rFonts w:hint="eastAsia" w:ascii="宋体" w:hAnsi="宋体"/>
          <w:b/>
          <w:bCs/>
          <w:color w:val="000000"/>
          <w:sz w:val="24"/>
          <w:lang w:eastAsia="zh-CN" w:bidi="en-US"/>
        </w:rPr>
        <w:t xml:space="preserve">采购包</w:t>
      </w:r>
      <w:r>
        <w:rPr>
          <w:rFonts w:hint="eastAsia" w:ascii="宋体" w:hAnsi="宋体"/>
          <w:b/>
          <w:bCs/>
          <w:color w:val="000000"/>
          <w:sz w:val="24"/>
          <w:lang w:bidi="en-US"/>
        </w:rPr>
        <w:t xml:space="preserve">的，只有一次中标机会，中标顺序从</w:t>
      </w:r>
      <w:r>
        <w:rPr>
          <w:rFonts w:hint="eastAsia" w:ascii="宋体" w:hAnsi="宋体"/>
          <w:b/>
          <w:bCs/>
          <w:color w:val="000000"/>
          <w:sz w:val="24"/>
          <w:lang w:eastAsia="zh-CN" w:bidi="en-US"/>
        </w:rPr>
        <w:t xml:space="preserve">采购包</w:t>
      </w:r>
      <w:r>
        <w:rPr>
          <w:rFonts w:hint="eastAsia" w:ascii="宋体" w:hAnsi="宋体"/>
          <w:b/>
          <w:bCs/>
          <w:color w:val="000000"/>
          <w:sz w:val="24"/>
          <w:lang w:val="en-US" w:eastAsia="zh-CN" w:bidi="en-US"/>
        </w:rPr>
        <w:t xml:space="preserve">1</w:t>
      </w:r>
      <w:r>
        <w:rPr>
          <w:rFonts w:hint="eastAsia" w:ascii="宋体" w:hAnsi="宋体"/>
          <w:b/>
          <w:bCs/>
          <w:color w:val="000000"/>
          <w:sz w:val="24"/>
          <w:lang w:bidi="en-US"/>
        </w:rPr>
        <w:t xml:space="preserve">至</w:t>
      </w:r>
      <w:r>
        <w:rPr>
          <w:rFonts w:hint="eastAsia" w:ascii="宋体" w:hAnsi="宋体"/>
          <w:b/>
          <w:bCs/>
          <w:color w:val="000000"/>
          <w:sz w:val="24"/>
          <w:lang w:val="en-US" w:eastAsia="zh-CN" w:bidi="en-US"/>
        </w:rPr>
        <w:t xml:space="preserve">采购包3。</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江苏双赢建设工程有限公司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江苏双赢建设工程有限公司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737"/>
        <w:keepLines w:val="0"/>
        <w:keepNext w:val="0"/>
        <w:pageBreakBefore w:val="0"/>
        <w:spacing w:line="460" w:lineRule="exact"/>
        <w:rPr>
          <w:sz w:val="24"/>
          <w:highlight w:val="none"/>
        </w:rPr>
      </w:pPr>
      <w:r>
        <w:rPr>
          <w:sz w:val="24"/>
          <w:highlight w:val="none"/>
        </w:rPr>
        <w:t xml:space="preserve">十一、竞争性磋商文件的获取</w:t>
      </w:r>
      <w:r/>
    </w:p>
    <w:p>
      <w:pPr>
        <w:pStyle w:val="73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73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737"/>
        <w:ind w:firstLine="480"/>
        <w:keepLines w:val="0"/>
        <w:keepNext w:val="0"/>
        <w:pageBreakBefore w:val="0"/>
        <w:spacing w:line="460" w:lineRule="exact"/>
        <w:widowControl/>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1、潜在供应商访问电子招标投标交易平台的网络地址和方法：</w:t>
      </w:r>
      <w:r/>
    </w:p>
    <w:p>
      <w:pPr>
        <w:pStyle w:val="737"/>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highlight w:val="none"/>
        </w:rPr>
        <w:t xml:space="preserve">作</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--导出加密的</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（后缀名为zip）--通过“苏采云”系统上传</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。具体见《江苏省政府采购管理交易系统（苏采云）供应商操作手册》。</w:t>
      </w:r>
      <w:r/>
    </w:p>
    <w:p>
      <w:pPr>
        <w:pStyle w:val="737"/>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潜在</w:t>
      </w:r>
      <w:r>
        <w:rPr>
          <w:rFonts w:hint="eastAsia" w:ascii="宋体" w:hAnsi="宋体" w:eastAsia="宋体" w:cs="宋体"/>
          <w:b w:val="0"/>
          <w:bCs/>
          <w:color w:val="000000"/>
          <w:sz w:val="24"/>
          <w:highlight w:val="none"/>
          <w:lang w:eastAsia="zh-CN"/>
        </w:rPr>
        <w:t xml:space="preserve">供应商</w:t>
      </w:r>
      <w:r>
        <w:rPr>
          <w:rFonts w:hint="eastAsia" w:ascii="宋体" w:hAnsi="宋体" w:eastAsia="宋体" w:cs="宋体"/>
          <w:b w:val="0"/>
          <w:bCs/>
          <w:color w:val="000000"/>
          <w:sz w:val="24"/>
          <w:highlight w:val="none"/>
        </w:rPr>
        <w:t xml:space="preserve">访问“苏采云”系统的网络地址和方法：</w:t>
      </w:r>
      <w:r/>
    </w:p>
    <w:p>
      <w:pPr>
        <w:pStyle w:val="737"/>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“苏采云”系统的网址：http://jszfcg.jsczt.cn/；或进入徐州政府采购网（网址：https://czj.x</w:t>
      </w:r>
      <w:r>
        <w:rPr>
          <w:rFonts w:hint="eastAsia" w:ascii="宋体" w:hAnsi="宋体" w:eastAsia="宋体" w:cs="Times New Roman"/>
          <w:b w:val="0"/>
          <w:bCs/>
          <w:color w:val="000000"/>
          <w:sz w:val="24"/>
          <w:highlight w:val="none"/>
        </w:rPr>
        <w:t xml:space="preserve">z.gov.cn/zfcg/index.html</w:t>
      </w:r>
      <w:r>
        <w:rPr>
          <w:rFonts w:ascii="宋体" w:hAnsi="宋体" w:eastAsia="宋体" w:cs="Times New Roman"/>
          <w:b w:val="0"/>
          <w:bCs/>
          <w:color w:val="000000"/>
          <w:sz w:val="24"/>
          <w:highlight w:val="none"/>
        </w:rPr>
        <w:t xml:space="preserve">）点击“苏采云”进入系统。</w:t>
      </w:r>
      <w:r/>
    </w:p>
    <w:p>
      <w:pPr>
        <w:pStyle w:val="737"/>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737"/>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37"/>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37"/>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737"/>
        <w:ind w:firstLine="480"/>
        <w:keepLines w:val="0"/>
        <w:keepNext w:val="0"/>
        <w:pageBreakBefore w:val="0"/>
        <w:spacing w:line="460" w:lineRule="exact"/>
        <w:widowControl/>
        <w:rPr>
          <w:rFonts w:hint="eastAsia"/>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737"/>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、供应商提交磋商保证金</w:t>
      </w:r>
      <w:r/>
    </w:p>
    <w:p>
      <w:pPr>
        <w:pStyle w:val="737"/>
        <w:ind w:firstLine="480"/>
        <w:keepLines w:val="0"/>
        <w:keepNext w:val="0"/>
        <w:pageBreakBefore w:val="0"/>
        <w:spacing w:line="360" w:lineRule="auto"/>
        <w:rPr>
          <w:rFonts w:hint="eastAsia" w:ascii="宋体" w:hAnsi="宋体" w:eastAsia="宋体" w:cs="宋体"/>
          <w:b/>
          <w:bCs/>
          <w:color w:val="000000"/>
          <w:sz w:val="32"/>
          <w:szCs w:val="32"/>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737"/>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737"/>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737"/>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737"/>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737"/>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w:t>
      </w:r>
      <w:r>
        <w:rPr>
          <w:rFonts w:hint="eastAsia" w:ascii="宋体" w:hAnsi="宋体" w:cs="宋体"/>
          <w:b/>
          <w:color w:val="000000" w:themeColor="text1"/>
          <w:sz w:val="24"/>
          <w:highlight w:val="none"/>
          <w:lang w:val="en-US" w:eastAsia="zh-CN"/>
          <w14:textFill>
            <w14:solidFill>
              <w14:schemeClr w14:val="tx1"/>
            </w14:solidFill>
          </w14:textFill>
        </w:rPr>
        <w:t xml:space="preserve">11</w:t>
      </w:r>
      <w:r>
        <w:rPr>
          <w:rFonts w:hint="eastAsia" w:ascii="宋体" w:hAnsi="宋体" w:cs="宋体"/>
          <w:b/>
          <w:color w:val="000000" w:themeColor="text1"/>
          <w:sz w:val="24"/>
          <w:highlight w:val="none"/>
          <w:lang w:eastAsia="zh-CN"/>
          <w14:textFill>
            <w14:solidFill>
              <w14:schemeClr w14:val="tx1"/>
            </w14:solidFill>
          </w14:textFill>
        </w:rPr>
        <w:t xml:space="preserve">月</w:t>
      </w:r>
      <w:r>
        <w:rPr>
          <w:rFonts w:hint="eastAsia" w:ascii="宋体" w:hAnsi="宋体" w:cs="宋体"/>
          <w:b/>
          <w:color w:val="000000" w:themeColor="text1"/>
          <w:sz w:val="24"/>
          <w:highlight w:val="none"/>
          <w:lang w:val="en-US" w:eastAsia="zh-CN"/>
          <w14:textFill>
            <w14:solidFill>
              <w14:schemeClr w14:val="tx1"/>
            </w14:solidFill>
          </w14:textFill>
        </w:rPr>
        <w:t xml:space="preserve">02</w:t>
      </w:r>
      <w:r>
        <w:rPr>
          <w:rFonts w:hint="eastAsia" w:ascii="宋体" w:hAnsi="宋体" w:cs="宋体"/>
          <w:b/>
          <w:color w:val="000000" w:themeColor="text1"/>
          <w:sz w:val="24"/>
          <w:highlight w:val="none"/>
          <w:lang w:eastAsia="zh-CN"/>
          <w14:textFill>
            <w14:solidFill>
              <w14:schemeClr w14:val="tx1"/>
            </w14:solidFill>
          </w14:textFill>
        </w:rPr>
        <w:t xml:space="preserve">日上午09:30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73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（三）首次响应文件提交时间、地点：</w:t>
      </w:r>
      <w:r/>
    </w:p>
    <w:p>
      <w:pPr>
        <w:pStyle w:val="737"/>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首次响应文件提交的截止时间：</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年11月02日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09:30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pStyle w:val="737"/>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737"/>
        <w:ind w:firstLine="482"/>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年11月02日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pStyle w:val="737"/>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737"/>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737"/>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737"/>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737"/>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737"/>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37"/>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737"/>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2、供应商认为需要提供的其他资料的扫描件（如有）。</w:t>
      </w:r>
      <w:r/>
    </w:p>
    <w:p>
      <w:pPr>
        <w:pStyle w:val="737"/>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943"/>
          <w:rFonts w:hint="eastAsia" w:ascii="宋体" w:hAnsi="宋体" w:eastAsia="宋体" w:cs="宋体"/>
          <w:b/>
          <w:bCs/>
          <w:sz w:val="24"/>
          <w:szCs w:val="24"/>
        </w:rPr>
        <w:t xml:space="preserve">（1～</w:t>
      </w:r>
      <w:r>
        <w:rPr>
          <w:rStyle w:val="943"/>
          <w:rFonts w:hint="eastAsia" w:ascii="宋体" w:hAnsi="宋体" w:cs="宋体"/>
          <w:b/>
          <w:bCs/>
          <w:sz w:val="24"/>
          <w:szCs w:val="24"/>
          <w:lang w:val="en-US"/>
        </w:rPr>
        <w:t xml:space="preserve">6</w:t>
      </w:r>
      <w:r>
        <w:rPr>
          <w:rStyle w:val="943"/>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737"/>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737"/>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737"/>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737"/>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737"/>
        <w:ind w:firstLine="480"/>
        <w:jc w:val="left"/>
        <w:keepLines w:val="0"/>
        <w:keepNext w:val="0"/>
        <w:pageBreakBefore w:val="0"/>
        <w:spacing w:line="360" w:lineRule="auto"/>
        <w:widowControl/>
        <w:rPr>
          <w:rFonts w:hint="eastAsia" w:ascii="宋体" w:hAnsi="宋体" w:cs="宋体"/>
          <w:sz w:val="24"/>
          <w:highlight w:val="none"/>
          <w:lang w:eastAsia="zh-CN"/>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sz w:val="24"/>
          <w:highlight w:val="none"/>
        </w:rPr>
        <w:t xml:space="preserve">具</w:t>
      </w:r>
      <w:r>
        <w:rPr>
          <w:rFonts w:hint="eastAsia" w:ascii="宋体" w:hAnsi="宋体" w:cs="宋体"/>
          <w:sz w:val="24"/>
          <w:highlight w:val="none"/>
        </w:rPr>
        <w:t xml:space="preserve">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737"/>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737"/>
        <w:ind w:right="0" w:firstLine="480"/>
        <w:keepLines w:val="0"/>
        <w:keepNext w:val="0"/>
        <w:pageBreakBefore w:val="0"/>
        <w:spacing w:line="360" w:lineRule="auto"/>
        <w:widowControl w:val="off"/>
        <w:rPr>
          <w:rStyle w:val="943"/>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943"/>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rPr>
        <w:outlineLvl w:val="9"/>
      </w:pPr>
      <w:r>
        <w:rPr>
          <w:rFonts w:hint="eastAsia"/>
          <w:lang w:val="en-US" w:eastAsia="zh-CN"/>
        </w:rPr>
        <w:t xml:space="preserve"> </w:t>
      </w:r>
      <w:r>
        <w:rPr>
          <w:rFonts w:hint="eastAsia"/>
          <w:sz w:val="24"/>
          <w:szCs w:val="24"/>
          <w:lang w:val="en-US" w:eastAsia="zh-CN"/>
        </w:rPr>
        <w:t xml:space="preserve">1、</w:t>
      </w:r>
      <w:r>
        <w:rPr>
          <w:rFonts w:hint="eastAsia" w:ascii="宋体" w:hAnsi="宋体" w:eastAsia="宋体" w:cs="宋体"/>
          <w:color w:val="000000"/>
          <w:sz w:val="24"/>
          <w:szCs w:val="24"/>
        </w:rPr>
        <w:t xml:space="preserve">《磋商报价表》（加盖电子签章，格式见《磋商文件》附件</w:t>
      </w:r>
      <w:r>
        <w:rPr>
          <w:rFonts w:hint="eastAsia" w:hAnsi="宋体" w:cs="宋体"/>
          <w:color w:val="000000"/>
          <w:sz w:val="24"/>
          <w:szCs w:val="24"/>
          <w:lang w:val="en-US" w:eastAsia="zh-CN"/>
        </w:rPr>
        <w:t xml:space="preserve">；</w:t>
      </w:r>
      <w:r>
        <w:rPr>
          <w:rFonts w:hint="eastAsia" w:ascii="宋体" w:hAnsi="宋体" w:eastAsia="宋体" w:cs="Times New Roman"/>
          <w:color w:val="auto"/>
          <w:sz w:val="24"/>
          <w:highlight w:val="none"/>
          <w:lang w:val="en-US" w:eastAsia="zh-CN" w:bidi="ar-SA"/>
        </w:rPr>
        <w:t xml:space="preserve">（磋商文件格式与客户端格式不同，以《磋商文件》附件为准，但首次报价必须相同）；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ascii="宋体" w:hAnsi="宋体"/>
          <w:b w:val="0"/>
          <w:bCs/>
          <w:color w:val="auto"/>
          <w:sz w:val="24"/>
          <w:highlight w:val="none"/>
        </w:rPr>
        <w:t xml:space="preserve">《分项价格表》（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w:t>
      </w:r>
      <w:r>
        <w:rPr>
          <w:rFonts w:ascii="宋体" w:hAnsi="宋体" w:eastAsia="宋体"/>
          <w:b w:val="0"/>
          <w:bCs/>
          <w:color w:val="auto"/>
          <w:sz w:val="24"/>
          <w:szCs w:val="24"/>
          <w:highlight w:val="none"/>
        </w:rPr>
        <w:t xml:space="preserve">格式见《磋商文件》附件</w:t>
      </w:r>
      <w:r>
        <w:rPr>
          <w:rFonts w:ascii="宋体" w:hAnsi="宋体"/>
          <w:b w:val="0"/>
          <w:bCs/>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0"/>
        <w:jc w:val="both"/>
        <w:keepLines w:val="0"/>
        <w:keepNext w:val="0"/>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、投标人《关于符合本国产品标准的声明函》（填写完整，加盖公章，格式见招标文件第七章《投标文件相关格式》）（请填写完整，如不填写完整或未按要求填写的，视为非本国产品）</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本国产品应当符合以下条件：</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（一）在中国境内生产</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产品应当在中国境内生产，即在中华人民共和国关境内实现从原材料、组件到产品的属性改变。</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1.为确保产品在运输或者储存期间保持某种状态而进行的操作；</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2.为产品运输或者销售进行的包装或者展示；</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3.在产品或者其包装上粘贴或者印刷品牌、标志、标识以及其他用于区别的标记；</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4.简单的上漆、磨光和分装；</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5.其他不属于属性改变的情形。</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（二）在中国境内生产的组件成本占比达到规定比例</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产品在中国境内生产的组件成本占比应当达到规定比例，计算公式为：</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3276600" cy="4953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7"/>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alse">
                <v:path textboxrect="0,0,0,0"/>
                <v:imagedata r:id="rId17" o:title=""/>
              </v:shape>
            </w:pict>
          </mc:Fallback>
        </mc:AlternateConten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（三）特定产品的关键组件、关键工序符合相关要求</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2、本国产品标准的适用范围</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3、对本国产品的支持政策</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具体以《国务院办公厅关于在政府采购中实施本国产品标准及相关政策的通知》（国办发〔2025〕34号）规定为准。</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注：中国境内生产的组件成本核算基本规则</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一、产品的一级组件是指直接组成产品的组件。产品的二级组件是指直接组成产品一级组件的组件。一级组件不可分解的，视同二级组件。</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三、产品总成本和组件成本以相关会计核算数据、采购合同、进货记录等为基础进行计算。</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734"/>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745"/>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73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737"/>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737"/>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737"/>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37"/>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737"/>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748"/>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73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745"/>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737"/>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737"/>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745"/>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根据财库〔2026〕2号文件,政府采购评审中出现下列情形之一的，评审委员会应当启动异常低价投标（响应）审查程序：</w:t>
      </w:r>
      <w:r/>
    </w:p>
    <w:p>
      <w:pPr>
        <w:pStyle w:val="745"/>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745"/>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745"/>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3.投标（响应）报价低于采购项目最高限价45%的，即投标（响应）报价&lt;采购项目最高限价×45%；</w:t>
      </w:r>
      <w:r/>
    </w:p>
    <w:p>
      <w:pPr>
        <w:pStyle w:val="745"/>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4.评审委员会基于专业判断，认为供应商报价过低，有可能影响产品质量或者不能诚信履约的其他情形。</w:t>
      </w:r>
      <w:r/>
    </w:p>
    <w:p>
      <w:pPr>
        <w:pStyle w:val="745"/>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相关法律法规对供应商报价有规定的，从其规定。</w:t>
      </w:r>
      <w:r/>
    </w:p>
    <w:p>
      <w:pPr>
        <w:pStyle w:val="745"/>
        <w:ind w:left="0" w:firstLine="480"/>
        <w:spacing w:line="360" w:lineRule="auto"/>
        <w:rPr>
          <w:rFonts w:hint="eastAsia" w:ascii="宋体" w:hAnsi="宋体"/>
          <w:b/>
          <w:bCs w:val="0"/>
          <w:color w:val="auto"/>
          <w:sz w:val="24"/>
          <w:highlight w:val="none"/>
        </w:rPr>
      </w:pPr>
      <w:r>
        <w:rPr>
          <w:rFonts w:hint="eastAsia" w:ascii="宋体" w:hAnsi="宋体"/>
          <w:b w:val="0"/>
          <w:bCs/>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b/>
          <w:bCs w:val="0"/>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b w:val="0"/>
          <w:bCs/>
          <w:color w:val="auto"/>
          <w:sz w:val="24"/>
          <w:highlight w:val="none"/>
        </w:rPr>
        <w:t xml:space="preserve">其中，属于第3项情形，供应商已随投标（响应）文件一并提交相关书面说明及必要的证明材料的，在评审现场可不再重复提交。</w:t>
      </w:r>
      <w:r/>
    </w:p>
    <w:p>
      <w:pPr>
        <w:pStyle w:val="745"/>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45"/>
        <w:ind w:left="0" w:firstLine="480"/>
        <w:spacing w:line="360" w:lineRule="auto"/>
        <w:rPr>
          <w:rFonts w:ascii="宋体" w:hAnsi="宋体"/>
          <w:b w:val="0"/>
          <w:bCs/>
          <w:sz w:val="24"/>
          <w:highlight w:val="none"/>
        </w:rPr>
      </w:pPr>
      <w:r>
        <w:rPr>
          <w:rFonts w:hint="eastAsia" w:ascii="宋体" w:hAnsi="宋体"/>
          <w:b w:val="0"/>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rPr>
          <w:rFonts w:hint="eastAsia" w:hAnsi="宋体"/>
          <w:b w:val="0"/>
          <w:bCs/>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pStyle w:val="745"/>
        <w:ind w:left="0" w:firstLine="480"/>
        <w:spacing w:line="360" w:lineRule="auto"/>
        <w:rPr>
          <w:rFonts w:ascii="宋体" w:hAnsi="宋体"/>
          <w:b w:val="0"/>
          <w:bCs/>
          <w:sz w:val="24"/>
          <w:highlight w:val="none"/>
        </w:rPr>
      </w:pPr>
      <w:r>
        <w:rPr>
          <w:rFonts w:hint="eastAsia" w:hAnsi="宋体"/>
          <w:b w:val="0"/>
          <w:bCs/>
          <w:sz w:val="24"/>
          <w:highlight w:val="none"/>
          <w:lang w:val="en-US" w:eastAsia="zh-CN"/>
        </w:rPr>
        <w:t xml:space="preserve">根据</w:t>
      </w:r>
      <w:r>
        <w:rPr>
          <w:rFonts w:hint="eastAsia" w:ascii="宋体" w:hAnsi="宋体"/>
          <w:b w:val="0"/>
          <w:bCs/>
          <w:sz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737"/>
        <w:ind w:firstLine="480"/>
        <w:pageBreakBefore w:val="0"/>
        <w:spacing w:line="360" w:lineRule="auto"/>
        <w:rPr>
          <w:rFonts w:hint="eastAsia" w:ascii="宋体" w:hAnsi="宋体" w:eastAsia="宋体" w:cs="宋体"/>
          <w:sz w:val="24"/>
          <w:szCs w:val="24"/>
          <w:lang w:val="en-US" w:eastAsia="zh-CN"/>
        </w:rPr>
      </w:pPr>
      <w:r>
        <w:rPr>
          <w:rFonts w:ascii="宋体" w:hAnsi="宋体"/>
          <w:b w:val="0"/>
          <w:bCs/>
          <w:sz w:val="24"/>
          <w:highlight w:val="none"/>
        </w:rPr>
        <w:t xml:space="preserve">相关内容和要求见：《中华人民共和国政府采购法》、《中华人民共和国政府采购法实施条例》</w:t>
      </w:r>
      <w:r>
        <w:rPr>
          <w:rFonts w:hint="eastAsia" w:hAnsi="宋体"/>
          <w:b w:val="0"/>
          <w:bCs/>
          <w:sz w:val="24"/>
          <w:highlight w:val="none"/>
          <w:lang w:eastAsia="zh-CN"/>
        </w:rPr>
        <w:t xml:space="preserve">、</w:t>
      </w:r>
      <w:r>
        <w:rPr>
          <w:rFonts w:ascii="宋体" w:hAnsi="宋体"/>
          <w:b w:val="0"/>
          <w:bCs/>
          <w:sz w:val="24"/>
          <w:highlight w:val="none"/>
        </w:rPr>
        <w:t xml:space="preserve">《政府采购竞争性磋商采购方式管理暂行办法》</w:t>
      </w:r>
      <w:r>
        <w:rPr>
          <w:rFonts w:hint="eastAsia" w:hAnsi="宋体"/>
          <w:b w:val="0"/>
          <w:bCs/>
          <w:sz w:val="24"/>
          <w:highlight w:val="none"/>
          <w:lang w:val="en-US" w:eastAsia="zh-CN"/>
        </w:rPr>
        <w:t xml:space="preserve">及《财政部关于政府采购竞争性磋商采购方式管理暂行办法有关问题的补充通知》（</w:t>
      </w:r>
      <w:r>
        <w:rPr>
          <w:rFonts w:hint="eastAsia" w:ascii="宋体" w:hAnsi="宋体" w:eastAsia="宋体" w:cs="宋体"/>
          <w:b w:val="0"/>
          <w:bCs/>
          <w:sz w:val="24"/>
          <w:highlight w:val="none"/>
          <w:lang w:val="en-US" w:eastAsia="zh-CN"/>
        </w:rPr>
        <w:t xml:space="preserve">财库〔2015〕124号）及徐财购[2025]17号文件</w:t>
      </w:r>
      <w:r>
        <w:rPr>
          <w:rFonts w:hint="eastAsia" w:hAnsi="宋体"/>
          <w:b w:val="0"/>
          <w:bCs/>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000000"/>
          <w:sz w:val="24"/>
          <w:szCs w:val="24"/>
          <w:lang w:eastAsia="zh-CN"/>
        </w:rPr>
        <w:t xml:space="preserve">江苏双赢建设工程有限公司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时工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18752581296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徐州市铜山区郑集镇工业园区512号</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丰县初级中学</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丰县向阳南路75号</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陈阳阳  </w:t>
      </w:r>
      <w:r/>
    </w:p>
    <w:p>
      <w:pPr>
        <w:pStyle w:val="742"/>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15252131557</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名称：江苏双赢建设工程有限公司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徐州市铜山区郑集镇工业园区512号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时工 </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18752581296</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24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pStyle w:val="742"/>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宋体"/>
          <w:sz w:val="24"/>
          <w:szCs w:val="24"/>
          <w:highlight w:val="none"/>
          <w:lang w:val="en-US" w:eastAsia="zh-CN"/>
        </w:rPr>
        <w:t xml:space="preserve">本项目应执行的政府采购政策：</w:t>
      </w:r>
      <w:r/>
    </w:p>
    <w:p>
      <w:pPr>
        <w:pStyle w:val="742"/>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749"/>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11</w:t>
      </w:r>
      <w:r>
        <w:rPr>
          <w:rFonts w:hint="eastAsia" w:ascii="宋体" w:hAnsi="宋体" w:eastAsia="宋体" w:cs="宋体"/>
          <w:color w:val="000000"/>
          <w:sz w:val="24"/>
          <w:szCs w:val="24"/>
        </w:rPr>
        <w:t xml:space="preserve">、《残疾人福利性单位声明函》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14、</w:t>
      </w:r>
      <w:r>
        <w:rPr>
          <w:rFonts w:ascii="宋体" w:hAnsi="宋体"/>
          <w:color w:val="auto"/>
          <w:sz w:val="24"/>
          <w:highlight w:val="none"/>
        </w:rPr>
        <w:t xml:space="preserve">《预付款保函支付条款模板》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w:t>
      </w:r>
      <w:r>
        <w:rPr>
          <w:rFonts w:ascii="宋体" w:hAnsi="宋体" w:eastAsia="宋体" w:cs="宋体"/>
          <w:color w:val="000000"/>
          <w:sz w:val="24"/>
        </w:rPr>
        <w:t xml:space="preserve">《关于符合本国产品标准的声明函》</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rPr>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729"/>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201"/>
        <w:gridCol w:w="6032"/>
        <w:gridCol w:w="709"/>
        <w:gridCol w:w="985"/>
      </w:tblGrid>
      <w:tr>
        <w:trPr>
          <w:jc w:val="center"/>
          <w:trHeight w:val="439"/>
        </w:trPr>
        <w:tc>
          <w:tcPr>
            <w:shd w:val="clear" w:color="auto" w:fill="auto"/>
            <w:tcW w:w="698" w:type="dxa"/>
            <w:vAlign w:val="center"/>
            <w:textDirection w:val="lrTb"/>
            <w:noWrap w:val="false"/>
          </w:tcPr>
          <w:p>
            <w:pPr>
              <w:jc w:val="cente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shd w:val="clear" w:color="auto" w:fill="auto"/>
            <w:tcW w:w="1201" w:type="dxa"/>
            <w:vAlign w:val="center"/>
            <w:textDirection w:val="lrTb"/>
            <w:noWrap w:val="false"/>
          </w:tcPr>
          <w:p>
            <w:pPr>
              <w:jc w:val="cente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评审因素</w:t>
            </w:r>
            <w:r/>
          </w:p>
        </w:tc>
        <w:tc>
          <w:tcPr>
            <w:shd w:val="clear" w:color="auto" w:fill="auto"/>
            <w:tcW w:w="6032" w:type="dxa"/>
            <w:vAlign w:val="center"/>
            <w:textDirection w:val="lrTb"/>
            <w:noWrap w:val="false"/>
          </w:tcPr>
          <w:p>
            <w:pPr>
              <w:jc w:val="cente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评审细则</w:t>
            </w:r>
            <w:r/>
          </w:p>
        </w:tc>
        <w:tc>
          <w:tcPr>
            <w:shd w:val="clear" w:color="auto" w:fill="auto"/>
            <w:tcW w:w="709" w:type="dxa"/>
            <w:vAlign w:val="center"/>
            <w:textDirection w:val="lrTb"/>
            <w:noWrap w:val="false"/>
          </w:tcPr>
          <w:p>
            <w:pPr>
              <w:jc w:val="cente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分值</w:t>
            </w:r>
            <w:r/>
          </w:p>
        </w:tc>
        <w:tc>
          <w:tcPr>
            <w:shd w:val="clear" w:color="auto" w:fill="auto"/>
            <w:tcW w:w="985" w:type="dxa"/>
            <w:vAlign w:val="center"/>
            <w:textDirection w:val="lrTb"/>
            <w:noWrap w:val="false"/>
          </w:tcPr>
          <w:p>
            <w:pPr>
              <w:jc w:val="center"/>
              <w:spacing w:line="240" w:lineRule="atLeas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类型</w:t>
            </w:r>
            <w:r/>
          </w:p>
        </w:tc>
      </w:tr>
      <w:tr>
        <w:trPr>
          <w:jc w:val="center"/>
          <w:trHeight w:val="1132"/>
        </w:trPr>
        <w:tc>
          <w:tcPr>
            <w:shd w:val="clear" w:color="auto" w:fill="auto"/>
            <w:tcW w:w="698"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shd w:val="clear" w:color="auto" w:fill="auto"/>
            <w:tcW w:w="1201"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价格分</w:t>
            </w:r>
            <w:r/>
          </w:p>
        </w:tc>
        <w:tc>
          <w:tcPr>
            <w:shd w:val="clear" w:color="auto" w:fill="auto"/>
            <w:tcW w:w="6032"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采用低价优先法计算，即满足招标文件要求且投标价格最低的投标报价（单价合计）为评标基准价，其价格分为满分。其他投标人的价格分统一按照下列公式计算：投标报价得分=(评标基准价/投标报价)×</w:t>
            </w:r>
            <w:r>
              <w:rPr>
                <w:rFonts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0（保留两位小数）</w:t>
            </w:r>
            <w:r/>
          </w:p>
        </w:tc>
        <w:tc>
          <w:tcPr>
            <w:shd w:val="clear" w:color="auto" w:fill="auto"/>
            <w:tcW w:w="709"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30</w:t>
            </w:r>
            <w:r/>
          </w:p>
        </w:tc>
        <w:tc>
          <w:tcPr>
            <w:shd w:val="clear" w:color="auto" w:fill="auto"/>
            <w:tcW w:w="98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价格分</w:t>
            </w:r>
            <w:r/>
          </w:p>
        </w:tc>
      </w:tr>
      <w:tr>
        <w:trPr>
          <w:jc w:val="center"/>
          <w:trHeight w:val="1233"/>
        </w:trPr>
        <w:tc>
          <w:tcPr>
            <w:shd w:val="clear" w:color="auto" w:fill="auto"/>
            <w:tcW w:w="698" w:type="dxa"/>
            <w:vAlign w:val="center"/>
            <w:vMerge w:val="restart"/>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shd w:val="clear" w:color="auto" w:fill="auto"/>
            <w:tcW w:w="1201" w:type="dxa"/>
            <w:vAlign w:val="center"/>
            <w:vMerge w:val="restart"/>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服务方案</w:t>
            </w:r>
            <w:r/>
          </w:p>
        </w:tc>
        <w:tc>
          <w:tcPr>
            <w:shd w:val="clear" w:color="auto" w:fill="auto"/>
            <w:tcW w:w="603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评委根据投标供应商针对此次项目提供的服务方案（包含服务体系、服务内容、响应时间、安全生产等）进行综合打分：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内容详细具体、科学合理、针对性强、内容完整的得</w:t>
            </w:r>
            <w:r>
              <w:rPr>
                <w:rFonts w:hint="eastAsia" w:ascii="宋体" w:hAnsi="宋体" w:cs="宋体"/>
                <w:color w:val="000000" w:themeColor="text1"/>
                <w:sz w:val="24"/>
                <w:lang w:val="en-US" w:eastAsia="zh-CN"/>
                <w14:textFill>
                  <w14:solidFill>
                    <w14:schemeClr w14:val="tx1"/>
                  </w14:solidFill>
                </w14:textFill>
              </w:rPr>
              <w:t xml:space="preserve">12</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内容基本完整、针对性较强、基本符合要求的得</w:t>
            </w:r>
            <w:r>
              <w:rPr>
                <w:rFonts w:hint="eastAsia" w:ascii="宋体" w:hAnsi="宋体" w:cs="宋体"/>
                <w:color w:val="000000" w:themeColor="text1"/>
                <w:sz w:val="24"/>
                <w:lang w:val="en-US" w:eastAsia="zh-CN"/>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内容一般、基本可行的得</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内容较差或有缺陷的得3分；</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本项最高得</w:t>
            </w:r>
            <w:r>
              <w:rPr>
                <w:rFonts w:hint="eastAsia" w:ascii="宋体" w:hAnsi="宋体" w:cs="宋体"/>
                <w:color w:val="000000" w:themeColor="text1"/>
                <w:sz w:val="24"/>
                <w:lang w:val="en-US" w:eastAsia="zh-CN"/>
                <w14:textFill>
                  <w14:solidFill>
                    <w14:schemeClr w14:val="tx1"/>
                  </w14:solidFill>
                </w14:textFill>
              </w:rPr>
              <w:t xml:space="preserve">12</w:t>
            </w:r>
            <w:r>
              <w:rPr>
                <w:rFonts w:hint="eastAsia" w:ascii="宋体" w:hAnsi="宋体" w:cs="宋体"/>
                <w:color w:val="000000" w:themeColor="text1"/>
                <w:sz w:val="24"/>
                <w14:textFill>
                  <w14:solidFill>
                    <w14:schemeClr w14:val="tx1"/>
                  </w14:solidFill>
                </w14:textFill>
              </w:rPr>
              <w:t xml:space="preserve">分，无具体内容的得0分。</w:t>
            </w:r>
            <w:r/>
          </w:p>
        </w:tc>
        <w:tc>
          <w:tcPr>
            <w:shd w:val="clear" w:color="auto" w:fill="auto"/>
            <w:tcW w:w="709"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12</w:t>
            </w:r>
            <w:r/>
          </w:p>
        </w:tc>
        <w:tc>
          <w:tcPr>
            <w:shd w:val="clear" w:color="auto" w:fill="auto"/>
            <w:tcW w:w="98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699"/>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W w:w="1201"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W w:w="603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评委根据投标供应商针对此次项目提供的项目实施组织方案（包含采购措施、供货措施、实施方案、保障措施）综合打分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内容详细具体、科学合理、针对性强、内容完整的得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内容基本完整、针对性较强、基本符合要求的得</w:t>
            </w: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内容较差或有缺陷的得3分；</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本项最高得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分，无具体内容的得0分。</w:t>
            </w:r>
            <w:r/>
          </w:p>
        </w:tc>
        <w:tc>
          <w:tcPr>
            <w:shd w:val="clear" w:color="auto" w:fill="auto"/>
            <w:tcW w:w="709"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10</w:t>
            </w:r>
            <w:r/>
          </w:p>
        </w:tc>
        <w:tc>
          <w:tcPr>
            <w:shd w:val="clear" w:color="auto" w:fill="auto"/>
            <w:tcW w:w="98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328"/>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W w:w="1201"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W w:w="603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评委根据投标供应商针对此次项目提供的实质性优惠方案（包含实质性的优惠承诺、优惠方案、优惠措施、备品备件）综合打分进行综合评审：</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内容详细具体、科学合理、针对性强、内容完整的得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内容基本完整、针对性较强、基本符合要求的得</w:t>
            </w: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内容较差或有缺陷的得</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本项最高得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分，无具体内容的得0分。</w:t>
            </w:r>
            <w:r/>
          </w:p>
        </w:tc>
        <w:tc>
          <w:tcPr>
            <w:shd w:val="clear" w:color="auto" w:fill="auto"/>
            <w:tcW w:w="709"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10</w:t>
            </w:r>
            <w:r/>
          </w:p>
        </w:tc>
        <w:tc>
          <w:tcPr>
            <w:shd w:val="clear" w:color="auto" w:fill="auto"/>
            <w:tcW w:w="98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361"/>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bookmarkStart w:id="4" w:name="_Hlk223612362"/>
            <w:r/>
            <w:r/>
          </w:p>
        </w:tc>
        <w:tc>
          <w:tcPr>
            <w:shd w:val="clear" w:color="auto" w:fill="auto"/>
            <w:tcW w:w="1201"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W w:w="603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评委根据投标供应商针对此次项目提供的售后服务方案（包含售后服务、退换货服务、响应速度、应急方案）综合打分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内容详细具体、科学合理、针对性强、内容完整的得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内容基本完整、针对性较强、基本符合要求的得</w:t>
            </w: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内容较差或有缺陷的得3分；</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本项最高得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分，无具体内容的得0分。</w:t>
            </w:r>
            <w:r/>
          </w:p>
        </w:tc>
        <w:tc>
          <w:tcPr>
            <w:shd w:val="clear" w:color="auto" w:fill="auto"/>
            <w:tcW w:w="709"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10</w:t>
            </w:r>
            <w:r/>
          </w:p>
        </w:tc>
        <w:tc>
          <w:tcPr>
            <w:shd w:val="clear" w:color="auto" w:fill="auto"/>
            <w:tcW w:w="98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361"/>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W w:w="1201" w:type="dxa"/>
            <w:vAlign w:val="center"/>
            <w:vMerge w:val="continue"/>
            <w:textDirection w:val="lrTb"/>
            <w:noWrap w:val="false"/>
          </w:tcPr>
          <w:p>
            <w:pPr>
              <w:jc w:val="center"/>
              <w:rPr>
                <w:sz w:val="24"/>
              </w:rPr>
            </w:pPr>
            <w:r>
              <w:rPr>
                <w:sz w:val="24"/>
              </w:rPr>
            </w:r>
            <w:r/>
          </w:p>
        </w:tc>
        <w:tc>
          <w:tcPr>
            <w:shd w:val="clear" w:color="auto" w:fill="auto"/>
            <w:tcW w:w="603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评委</w:t>
            </w:r>
            <w:r>
              <w:rPr>
                <w:rFonts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14:textFill>
                  <w14:solidFill>
                    <w14:schemeClr w14:val="tx1"/>
                  </w14:solidFill>
                </w14:textFill>
              </w:rPr>
              <w:t xml:space="preserve">投标供应商针对此次项目</w:t>
            </w:r>
            <w:r>
              <w:rPr>
                <w:rFonts w:ascii="宋体" w:hAnsi="宋体" w:cs="宋体"/>
                <w:color w:val="000000" w:themeColor="text1"/>
                <w:sz w:val="24"/>
                <w14:textFill>
                  <w14:solidFill>
                    <w14:schemeClr w14:val="tx1"/>
                  </w14:solidFill>
                </w14:textFill>
              </w:rPr>
              <w:t xml:space="preserve">提供的人员配备方案（包括配备人员数量、人员分工、人员素质能力介绍等）进行综合评分：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内容详细具体、科学合理、针对性强、内容完整的得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内容基本完整、针对性较强、基本符合要求的得</w:t>
            </w: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内容较差或有缺陷的得</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本项最高得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分，无具体内容的得0分。</w:t>
            </w:r>
            <w:r/>
          </w:p>
        </w:tc>
        <w:tc>
          <w:tcPr>
            <w:shd w:val="clear" w:color="auto" w:fill="auto"/>
            <w:tcW w:w="709"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10</w:t>
            </w:r>
            <w:r/>
          </w:p>
        </w:tc>
        <w:tc>
          <w:tcPr>
            <w:shd w:val="clear" w:color="auto" w:fill="auto"/>
            <w:tcW w:w="98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361"/>
        </w:trPr>
        <w:tc>
          <w:tcPr>
            <w:shd w:val="clear" w:color="auto" w:fill="auto"/>
            <w:tcW w:w="698" w:type="dxa"/>
            <w:vAlign w:val="center"/>
            <w:vMerge w:val="continue"/>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W w:w="1201" w:type="dxa"/>
            <w:vAlign w:val="center"/>
            <w:vMerge w:val="continue"/>
            <w:textDirection w:val="lrTb"/>
            <w:noWrap w:val="false"/>
          </w:tcPr>
          <w:p>
            <w:pPr>
              <w:jc w:val="center"/>
              <w:rPr>
                <w:sz w:val="24"/>
              </w:rPr>
            </w:pPr>
            <w:r>
              <w:rPr>
                <w:sz w:val="24"/>
              </w:rPr>
            </w:r>
            <w:r/>
          </w:p>
        </w:tc>
        <w:tc>
          <w:tcPr>
            <w:shd w:val="clear" w:color="auto" w:fill="auto"/>
            <w:tcW w:w="603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评委</w:t>
            </w:r>
            <w:r>
              <w:rPr>
                <w:rFonts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14:textFill>
                  <w14:solidFill>
                    <w14:schemeClr w14:val="tx1"/>
                  </w14:solidFill>
                </w14:textFill>
              </w:rPr>
              <w:t xml:space="preserve">投标供应商针对此次项目</w:t>
            </w:r>
            <w:r>
              <w:rPr>
                <w:rFonts w:ascii="宋体" w:hAnsi="宋体" w:cs="宋体"/>
                <w:color w:val="000000" w:themeColor="text1"/>
                <w:sz w:val="24"/>
                <w14:textFill>
                  <w14:solidFill>
                    <w14:schemeClr w14:val="tx1"/>
                  </w14:solidFill>
                </w14:textFill>
              </w:rPr>
              <w:t xml:space="preserve">提供的</w:t>
            </w:r>
            <w:r>
              <w:rPr>
                <w:rFonts w:hint="eastAsia" w:ascii="宋体" w:hAnsi="宋体" w:cs="宋体"/>
                <w:color w:val="000000" w:themeColor="text1"/>
                <w:sz w:val="24"/>
                <w14:textFill>
                  <w14:solidFill>
                    <w14:schemeClr w14:val="tx1"/>
                  </w14:solidFill>
                </w14:textFill>
              </w:rPr>
              <w:t xml:space="preserve">印刷服务保密方案</w:t>
            </w:r>
            <w:r>
              <w:rPr>
                <w:rFonts w:ascii="宋体" w:hAnsi="宋体" w:cs="宋体"/>
                <w:color w:val="000000" w:themeColor="text1"/>
                <w:sz w:val="24"/>
                <w14:textFill>
                  <w14:solidFill>
                    <w14:schemeClr w14:val="tx1"/>
                  </w14:solidFill>
                </w14:textFill>
              </w:rPr>
              <w:t xml:space="preserve">（包括</w:t>
            </w:r>
            <w:r>
              <w:rPr>
                <w:rFonts w:hint="eastAsia" w:ascii="宋体" w:hAnsi="宋体" w:cs="宋体"/>
                <w:color w:val="000000" w:themeColor="text1"/>
                <w:sz w:val="24"/>
                <w14:textFill>
                  <w14:solidFill>
                    <w14:schemeClr w14:val="tx1"/>
                  </w14:solidFill>
                </w14:textFill>
              </w:rPr>
              <w:t xml:space="preserve">内部管理制度、信息安全防范措施、人员责任</w:t>
            </w:r>
            <w:r>
              <w:rPr>
                <w:rFonts w:ascii="宋体" w:hAnsi="宋体" w:cs="宋体"/>
                <w:color w:val="000000" w:themeColor="text1"/>
                <w:sz w:val="24"/>
                <w14:textFill>
                  <w14:solidFill>
                    <w14:schemeClr w14:val="tx1"/>
                  </w14:solidFill>
                </w14:textFill>
              </w:rPr>
              <w:t xml:space="preserve">等）进行综合评分：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内容详细具体、科学合理、针对性强、内容完整的得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内容基本完整、针对性较强、基本符合要求的得</w:t>
            </w: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内容较差或有缺陷的得</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p>
          <w:p>
            <w:r>
              <w:rPr>
                <w:rFonts w:hint="eastAsia" w:ascii="宋体" w:hAnsi="宋体" w:cs="宋体"/>
                <w:color w:val="000000" w:themeColor="text1"/>
                <w:sz w:val="24"/>
                <w14:textFill>
                  <w14:solidFill>
                    <w14:schemeClr w14:val="tx1"/>
                  </w14:solidFill>
                </w14:textFill>
              </w:rPr>
              <w:t xml:space="preserve">本项最高得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分，无具体内容的得0分。</w:t>
            </w:r>
            <w:r/>
          </w:p>
        </w:tc>
        <w:tc>
          <w:tcPr>
            <w:shd w:val="clear" w:color="auto" w:fill="auto"/>
            <w:tcW w:w="709"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10</w:t>
            </w:r>
            <w:r/>
          </w:p>
        </w:tc>
        <w:tc>
          <w:tcPr>
            <w:shd w:val="clear" w:color="auto" w:fill="auto"/>
            <w:tcW w:w="98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bookmarkEnd w:id="4"/>
            <w:r/>
            <w:r/>
          </w:p>
        </w:tc>
      </w:tr>
      <w:tr>
        <w:trPr>
          <w:jc w:val="center"/>
          <w:trHeight w:val="292"/>
        </w:trPr>
        <w:tc>
          <w:tcPr>
            <w:shd w:val="clear" w:color="auto" w:fill="auto"/>
            <w:tcW w:w="698" w:type="dxa"/>
            <w:vAlign w:val="center"/>
            <w:textDirection w:val="lrTb"/>
            <w:noWrap w:val="false"/>
          </w:tcPr>
          <w:p>
            <w:pPr>
              <w:pStyle w:val="722"/>
              <w:jc w:val="center"/>
              <w:spacing w:before="0" w:after="0" w:line="240" w:lineRule="atLeast"/>
              <w:rPr>
                <w:rFonts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3</w:t>
            </w:r>
            <w:r/>
          </w:p>
        </w:tc>
        <w:tc>
          <w:tcPr>
            <w:shd w:val="clear" w:color="auto" w:fill="auto"/>
            <w:tcW w:w="1201"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业绩</w:t>
            </w:r>
            <w:r/>
          </w:p>
        </w:tc>
        <w:tc>
          <w:tcPr>
            <w:shd w:val="clear" w:color="auto" w:fill="auto"/>
            <w:tcW w:w="6032" w:type="dxa"/>
            <w:vAlign w:val="center"/>
            <w:textDirection w:val="lrTb"/>
            <w:noWrap w:val="false"/>
          </w:tcPr>
          <w:p>
            <w:pPr>
              <w:spacing w:line="240" w:lineRule="atLeast"/>
              <w:rPr>
                <w:rFonts w:ascii="宋体" w:hAnsi="宋体"/>
                <w:color w:val="000000"/>
                <w:sz w:val="24"/>
              </w:rPr>
            </w:pPr>
            <w:r>
              <w:rPr>
                <w:rFonts w:hint="eastAsia" w:ascii="宋体" w:hAnsi="宋体"/>
                <w:color w:val="000000"/>
                <w:sz w:val="24"/>
              </w:rPr>
              <w:t xml:space="preserve">投标人自2023年</w:t>
            </w:r>
            <w:r>
              <w:rPr>
                <w:rFonts w:hint="eastAsia" w:ascii="宋体" w:hAnsi="宋体"/>
                <w:color w:val="000000"/>
                <w:sz w:val="24"/>
                <w:lang w:val="en-US" w:eastAsia="zh-CN"/>
              </w:rPr>
              <w:t xml:space="preserve">10</w:t>
            </w:r>
            <w:r>
              <w:rPr>
                <w:rFonts w:hint="eastAsia" w:ascii="宋体" w:hAnsi="宋体"/>
                <w:color w:val="000000"/>
                <w:sz w:val="24"/>
              </w:rPr>
              <w:t xml:space="preserve">月1日（以合同签订时间为准）以来，承担过</w:t>
            </w:r>
            <w:r>
              <w:rPr>
                <w:rFonts w:hint="eastAsia" w:ascii="宋体" w:hAnsi="宋体"/>
                <w:color w:val="000000"/>
                <w:sz w:val="24"/>
                <w:lang w:val="en-US" w:eastAsia="zh-CN"/>
              </w:rPr>
              <w:t xml:space="preserve">相关</w:t>
            </w:r>
            <w:r>
              <w:rPr>
                <w:rFonts w:hint="eastAsia" w:ascii="宋体" w:hAnsi="宋体"/>
                <w:color w:val="000000"/>
                <w:sz w:val="24"/>
              </w:rPr>
              <w:t xml:space="preserve">项目业绩的，每有一个得</w:t>
            </w:r>
            <w:r>
              <w:rPr>
                <w:rFonts w:hint="eastAsia" w:ascii="宋体" w:hAnsi="宋体"/>
                <w:color w:val="000000"/>
                <w:sz w:val="24"/>
                <w:lang w:val="en-US" w:eastAsia="zh-CN"/>
              </w:rPr>
              <w:t xml:space="preserve">2</w:t>
            </w:r>
            <w:r>
              <w:rPr>
                <w:rFonts w:hint="eastAsia" w:ascii="宋体" w:hAnsi="宋体"/>
                <w:color w:val="000000"/>
                <w:sz w:val="24"/>
              </w:rPr>
              <w:t xml:space="preserve">分，本项最高得</w:t>
            </w:r>
            <w:r>
              <w:rPr>
                <w:rFonts w:hint="eastAsia" w:ascii="宋体" w:hAnsi="宋体"/>
                <w:color w:val="000000"/>
                <w:sz w:val="24"/>
                <w:lang w:val="en-US" w:eastAsia="zh-CN"/>
              </w:rPr>
              <w:t xml:space="preserve">4</w:t>
            </w:r>
            <w:r>
              <w:rPr>
                <w:rFonts w:hint="eastAsia" w:ascii="宋体" w:hAnsi="宋体"/>
                <w:color w:val="000000"/>
                <w:sz w:val="24"/>
              </w:rPr>
              <w:t xml:space="preserve">分。（须提供合同复</w:t>
            </w:r>
            <w:bookmarkStart w:id="17" w:name="_GoBack"/>
            <w:r/>
            <w:bookmarkEnd w:id="17"/>
            <w:r>
              <w:rPr>
                <w:rFonts w:hint="eastAsia" w:ascii="宋体" w:hAnsi="宋体"/>
                <w:color w:val="000000"/>
                <w:sz w:val="24"/>
              </w:rPr>
              <w:t xml:space="preserve">印件并加盖公章，未提供或提供不全或模糊不清无法辨认的不得分。</w:t>
            </w:r>
            <w:r/>
          </w:p>
        </w:tc>
        <w:tc>
          <w:tcPr>
            <w:shd w:val="clear" w:color="auto" w:fill="auto"/>
            <w:tcW w:w="709" w:type="dxa"/>
            <w:vAlign w:val="center"/>
            <w:textDirection w:val="lrTb"/>
            <w:noWrap w:val="false"/>
          </w:tcPr>
          <w:p>
            <w:pPr>
              <w:jc w:val="center"/>
              <w:spacing w:line="240" w:lineRule="atLeas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p>
        </w:tc>
        <w:tc>
          <w:tcPr>
            <w:shd w:val="clear" w:color="auto" w:fill="auto"/>
            <w:tcW w:w="98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960"/>
        </w:trPr>
        <w:tc>
          <w:tcPr>
            <w:shd w:val="clear" w:color="auto" w:fill="auto"/>
            <w:tcW w:w="698" w:type="dxa"/>
            <w:vAlign w:val="center"/>
            <w:vMerge w:val="restart"/>
            <w:textDirection w:val="lrTb"/>
            <w:noWrap w:val="false"/>
          </w:tcPr>
          <w:p>
            <w:pPr>
              <w:jc w:val="center"/>
              <w:spacing w:line="240" w:lineRule="atLeas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5</w:t>
            </w:r>
            <w:r/>
          </w:p>
        </w:tc>
        <w:tc>
          <w:tcPr>
            <w:shd w:val="clear" w:color="auto" w:fill="auto"/>
            <w:tcW w:w="1201" w:type="dxa"/>
            <w:vAlign w:val="center"/>
            <w:vMerge w:val="restart"/>
            <w:textDirection w:val="lrTb"/>
            <w:noWrap w:val="false"/>
          </w:tcPr>
          <w:p>
            <w:pPr>
              <w:spacing w:line="240" w:lineRule="atLeas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承诺响应</w:t>
            </w:r>
            <w:r/>
          </w:p>
        </w:tc>
        <w:tc>
          <w:tcPr>
            <w:shd w:val="clear" w:color="auto" w:fill="auto"/>
            <w:tcW w:w="6032"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投标文件中承诺有条件退换货的得1分，承诺无条件退换的得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分（提供承诺书原件并加盖公章）。</w:t>
            </w:r>
            <w:r/>
          </w:p>
        </w:tc>
        <w:tc>
          <w:tcPr>
            <w:shd w:val="clear" w:color="auto" w:fill="auto"/>
            <w:tcW w:w="709" w:type="dxa"/>
            <w:vAlign w:val="center"/>
            <w:textDirection w:val="lrTb"/>
            <w:noWrap w:val="false"/>
          </w:tcPr>
          <w:p>
            <w:pPr>
              <w:jc w:val="center"/>
              <w:spacing w:line="240" w:lineRule="atLeas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p>
        </w:tc>
        <w:tc>
          <w:tcPr>
            <w:shd w:val="clear" w:color="auto" w:fill="auto"/>
            <w:tcW w:w="985"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客观分</w:t>
            </w:r>
            <w:r/>
          </w:p>
        </w:tc>
      </w:tr>
      <w:tr>
        <w:trPr>
          <w:jc w:val="center"/>
          <w:trHeight w:val="172"/>
        </w:trPr>
        <w:tc>
          <w:tcPr>
            <w:shd w:val="clear" w:color="auto" w:fill="auto"/>
            <w:tcW w:w="698" w:type="dxa"/>
            <w:vAlign w:val="center"/>
            <w:vMerge w:val="continue"/>
            <w:textDirection w:val="lrTb"/>
            <w:noWrap w:val="false"/>
          </w:tcPr>
          <w:p>
            <w:pPr>
              <w:spacing w:line="240" w:lineRule="atLeas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shd w:val="clear" w:color="auto" w:fill="auto"/>
            <w:tcW w:w="1201" w:type="dxa"/>
            <w:vAlign w:val="center"/>
            <w:vMerge w:val="continue"/>
            <w:textDirection w:val="lrTb"/>
            <w:noWrap w:val="false"/>
          </w:tcPr>
          <w:p>
            <w:pPr>
              <w:spacing w:line="240"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shd w:val="clear" w:color="auto" w:fill="auto"/>
            <w:tcW w:w="6032" w:type="dxa"/>
            <w:vAlign w:val="center"/>
            <w:textDirection w:val="lrTb"/>
            <w:noWrap w:val="false"/>
          </w:tcPr>
          <w:p>
            <w:pPr>
              <w:spacing w:line="240" w:lineRule="atLeast"/>
              <w:rPr>
                <w:rFonts w:hint="eastAsia" w:ascii="宋体" w:hAnsi="宋体" w:cs="宋体"/>
                <w:color w:val="000000" w:themeColor="text1"/>
                <w:sz w:val="24"/>
                <w14:textFill>
                  <w14:solidFill>
                    <w14:schemeClr w14:val="tx1"/>
                  </w14:solidFill>
                </w14:textFill>
              </w:rPr>
            </w:pPr>
            <w:r>
              <w:rPr>
                <w:rFonts w:hint="eastAsia" w:ascii="宋体" w:hAnsi="宋体"/>
                <w:bCs/>
                <w:sz w:val="24"/>
              </w:rPr>
              <w:t xml:space="preserve">投标人承诺在</w:t>
            </w:r>
            <w:r>
              <w:rPr>
                <w:rFonts w:hint="eastAsia" w:ascii="宋体" w:hAnsi="宋体"/>
                <w:sz w:val="24"/>
              </w:rPr>
              <w:t xml:space="preserve">接到电话通知后</w:t>
            </w:r>
            <w:r>
              <w:rPr>
                <w:rFonts w:hint="eastAsia" w:ascii="宋体" w:hAnsi="宋体"/>
                <w:sz w:val="24"/>
                <w:lang w:val="en-US" w:eastAsia="zh-CN"/>
              </w:rPr>
              <w:t xml:space="preserve">0.5</w:t>
            </w:r>
            <w:r>
              <w:rPr>
                <w:rFonts w:hint="eastAsia" w:ascii="宋体" w:hAnsi="宋体"/>
                <w:sz w:val="24"/>
              </w:rPr>
              <w:t xml:space="preserve">小时到达现场的，得</w:t>
            </w:r>
            <w:r>
              <w:rPr>
                <w:rFonts w:hint="eastAsia" w:ascii="宋体" w:hAnsi="宋体"/>
                <w:sz w:val="24"/>
                <w:lang w:val="en-US" w:eastAsia="zh-CN"/>
              </w:rPr>
              <w:t xml:space="preserve">2</w:t>
            </w:r>
            <w:r>
              <w:rPr>
                <w:rFonts w:hint="eastAsia" w:ascii="宋体" w:hAnsi="宋体"/>
                <w:sz w:val="24"/>
              </w:rPr>
              <w:t xml:space="preserve">分；</w:t>
            </w:r>
            <w:r>
              <w:rPr>
                <w:rFonts w:hint="eastAsia" w:ascii="宋体" w:hAnsi="宋体"/>
                <w:bCs/>
                <w:sz w:val="24"/>
              </w:rPr>
              <w:t xml:space="preserve">承诺</w:t>
            </w:r>
            <w:r>
              <w:rPr>
                <w:rFonts w:hint="eastAsia" w:ascii="宋体" w:hAnsi="宋体"/>
                <w:sz w:val="24"/>
                <w:lang w:val="en-US" w:eastAsia="zh-CN"/>
              </w:rPr>
              <w:t xml:space="preserve">1</w:t>
            </w:r>
            <w:r>
              <w:rPr>
                <w:rFonts w:hint="eastAsia" w:ascii="宋体" w:hAnsi="宋体"/>
                <w:sz w:val="24"/>
              </w:rPr>
              <w:t xml:space="preserve">小时到达现场的，得1分（提供承诺书原件并加盖公章）。</w:t>
            </w:r>
            <w:r/>
          </w:p>
        </w:tc>
        <w:tc>
          <w:tcPr>
            <w:shd w:val="clear" w:color="auto" w:fill="auto"/>
            <w:tcW w:w="709" w:type="dxa"/>
            <w:vAlign w:val="center"/>
            <w:textDirection w:val="lrTb"/>
            <w:noWrap w:val="false"/>
          </w:tcPr>
          <w:p>
            <w:pPr>
              <w:jc w:val="center"/>
              <w:spacing w:line="240" w:lineRule="atLeas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p>
        </w:tc>
        <w:tc>
          <w:tcPr>
            <w:shd w:val="clear" w:color="auto" w:fill="auto"/>
            <w:tcW w:w="985"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客观分</w:t>
            </w:r>
            <w:r/>
          </w:p>
        </w:tc>
      </w:tr>
      <w:tr>
        <w:trPr>
          <w:jc w:val="center"/>
          <w:trHeight w:val="280"/>
        </w:trPr>
        <w:tc>
          <w:tcPr>
            <w:gridSpan w:val="2"/>
            <w:shd w:val="clear" w:color="auto" w:fill="auto"/>
            <w:tcW w:w="1899" w:type="dxa"/>
            <w:vAlign w:val="center"/>
            <w:textDirection w:val="lrTb"/>
            <w:noWrap w:val="false"/>
          </w:tcPr>
          <w:p>
            <w:pPr>
              <w:spacing w:line="240" w:lineRule="atLeas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合计</w:t>
            </w:r>
            <w:r/>
          </w:p>
        </w:tc>
        <w:tc>
          <w:tcPr>
            <w:shd w:val="clear" w:color="auto" w:fill="auto"/>
            <w:tcW w:w="6032"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W w:w="709" w:type="dxa"/>
            <w:vAlign w:val="center"/>
            <w:textDirection w:val="lrTb"/>
            <w:noWrap w:val="false"/>
          </w:tcPr>
          <w:p>
            <w:pPr>
              <w:spacing w:line="240" w:lineRule="atLeas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100</w:t>
            </w:r>
            <w:r/>
          </w:p>
        </w:tc>
        <w:tc>
          <w:tcPr>
            <w:shd w:val="clear" w:color="auto" w:fill="auto"/>
            <w:tcW w:w="985" w:type="dxa"/>
            <w:vAlign w:val="center"/>
            <w:textDirection w:val="lrTb"/>
            <w:noWrap w:val="false"/>
          </w:tcPr>
          <w:p>
            <w:pPr>
              <w:spacing w:line="24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rPr>
          <w:rFonts w:hint="eastAsia" w:ascii="宋体" w:hAnsi="宋体" w:eastAsia="宋体" w:cs="宋体"/>
          <w:color w:val="000000"/>
          <w:sz w:val="24"/>
        </w:rPr>
        <w:br w:type="page" w:clear="all"/>
      </w:r>
      <w:r/>
    </w:p>
    <w:p>
      <w:pPr>
        <w:numPr>
          <w:ilvl w:val="0"/>
          <w:numId w:val="0"/>
        </w:numPr>
        <w:ind w:left="480" w:right="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2、</w:t>
      </w:r>
      <w:r>
        <w:rPr>
          <w:rFonts w:hint="eastAsia" w:ascii="宋体" w:hAnsi="宋体" w:eastAsia="宋体" w:cs="宋体"/>
          <w:b/>
          <w:color w:val="000000"/>
          <w:sz w:val="36"/>
        </w:rPr>
        <w:t xml:space="preserve">项目要求（采购需求）</w:t>
      </w:r>
      <w:bookmarkStart w:id="5" w:name="heading_0"/>
      <w:r/>
      <w:bookmarkEnd w:id="5"/>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一、项目概况</w:t>
      </w:r>
      <w:r/>
    </w:p>
    <w:p>
      <w:pPr>
        <w:ind w:firstLine="480"/>
        <w:spacing w:line="37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本项目为丰县初级中学各校区印刷服务项目，分为 3 个独立分包，总预算合计：180 万元，每个校区单独采购一家印刷服务单位，服务期限1 年</w:t>
      </w:r>
      <w:r>
        <w:rPr>
          <w:rFonts w:hint="eastAsia" w:ascii="宋体" w:hAnsi="宋体" w:eastAsia="宋体" w:cs="宋体"/>
          <w:color w:val="auto"/>
          <w:sz w:val="24"/>
        </w:rPr>
        <w:t xml:space="preserve">。</w:t>
      </w:r>
      <w:r/>
    </w:p>
    <w:p>
      <w:pPr>
        <w:ind w:left="0" w:right="0" w:firstLine="480"/>
        <w:jc w:val="both"/>
        <w:keepLines w:val="0"/>
        <w:keepNext w:val="0"/>
        <w:spacing w:before="0" w:beforeAutospacing="0" w:after="0" w:afterAutospacing="0" w:line="360" w:lineRule="auto"/>
        <w:widowControl/>
        <w:rPr>
          <w:rFonts w:hint="eastAsia" w:ascii="宋体" w:hAnsi="宋体" w:cs="宋体"/>
          <w:b w:val="0"/>
          <w:bCs w:val="0"/>
          <w:i w:val="0"/>
          <w:iCs w:val="0"/>
          <w:caps w:val="0"/>
          <w:color w:val="333333"/>
          <w:spacing w:val="0"/>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val="0"/>
          <w:bCs w:val="0"/>
          <w:i w:val="0"/>
          <w:iCs w:val="0"/>
          <w:caps w:val="0"/>
          <w:color w:val="333333"/>
          <w:spacing w:val="0"/>
          <w:sz w:val="24"/>
          <w:szCs w:val="24"/>
          <w:highlight w:val="none"/>
          <w:lang w:val="en-US" w:eastAsia="zh-CN" w:bidi="ar"/>
        </w:rPr>
        <w:t xml:space="preserve">采购包1：本部校区印刷服务，预算 90 万元</w:t>
      </w:r>
      <w:r>
        <w:rPr>
          <w:rFonts w:hint="eastAsia" w:ascii="宋体" w:hAnsi="宋体" w:cs="宋体"/>
          <w:i w:val="0"/>
          <w:iCs w:val="0"/>
          <w:caps w:val="0"/>
          <w:color w:val="333333"/>
          <w:spacing w:val="0"/>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i w:val="0"/>
          <w:iCs w:val="0"/>
          <w:caps w:val="0"/>
          <w:color w:val="333333"/>
          <w:spacing w:val="0"/>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val="0"/>
          <w:bCs w:val="0"/>
          <w:i w:val="0"/>
          <w:iCs w:val="0"/>
          <w:caps w:val="0"/>
          <w:color w:val="333333"/>
          <w:spacing w:val="0"/>
          <w:sz w:val="24"/>
          <w:szCs w:val="24"/>
          <w:highlight w:val="none"/>
          <w:lang w:val="en-US" w:eastAsia="zh-CN" w:bidi="ar"/>
        </w:rPr>
        <w:t xml:space="preserve">采购包2：正阳校区印刷服务，预算 50 万元；</w:t>
      </w:r>
      <w:r/>
    </w:p>
    <w:p>
      <w:pPr>
        <w:ind w:left="0" w:right="0" w:firstLine="480"/>
        <w:jc w:val="both"/>
        <w:keepLines w:val="0"/>
        <w:keepNext w:val="0"/>
        <w:spacing w:before="0" w:beforeAutospacing="0" w:after="0" w:afterAutospacing="0" w:line="360" w:lineRule="auto"/>
        <w:widowControl/>
        <w:rPr>
          <w:rFonts w:hint="eastAsia" w:ascii="宋体" w:hAnsi="宋体" w:cs="宋体"/>
          <w:i w:val="0"/>
          <w:iCs w:val="0"/>
          <w:caps w:val="0"/>
          <w:color w:val="333333"/>
          <w:spacing w:val="0"/>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val="0"/>
          <w:bCs w:val="0"/>
          <w:i w:val="0"/>
          <w:iCs w:val="0"/>
          <w:caps w:val="0"/>
          <w:color w:val="333333"/>
          <w:spacing w:val="0"/>
          <w:sz w:val="24"/>
          <w:szCs w:val="24"/>
          <w:highlight w:val="none"/>
          <w:lang w:val="en-US" w:eastAsia="zh-CN" w:bidi="ar"/>
        </w:rPr>
        <w:t xml:space="preserve">采购包3：毓秀校区印刷服务，预算 40 万元</w:t>
      </w:r>
      <w:r>
        <w:rPr>
          <w:rFonts w:hint="eastAsia" w:ascii="宋体" w:hAnsi="宋体" w:cs="宋体"/>
          <w:i w:val="0"/>
          <w:iCs w:val="0"/>
          <w:caps w:val="0"/>
          <w:color w:val="333333"/>
          <w:spacing w:val="0"/>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b/>
          <w:bCs/>
          <w:color w:val="000000"/>
          <w:sz w:val="24"/>
          <w:lang w:val="en-US" w:eastAsia="zh-CN" w:bidi="en-US"/>
        </w:rPr>
        <w:t xml:space="preserve">注：</w:t>
      </w:r>
      <w:r>
        <w:rPr>
          <w:rFonts w:hint="eastAsia" w:ascii="宋体" w:hAnsi="宋体"/>
          <w:b/>
          <w:bCs/>
          <w:color w:val="000000"/>
          <w:sz w:val="24"/>
          <w:lang w:bidi="en-US"/>
        </w:rPr>
        <w:t xml:space="preserve">本项目共分为</w:t>
      </w:r>
      <w:r>
        <w:rPr>
          <w:rFonts w:hint="eastAsia" w:ascii="宋体" w:hAnsi="宋体"/>
          <w:b/>
          <w:bCs/>
          <w:color w:val="000000"/>
          <w:sz w:val="24"/>
          <w:lang w:val="en-US" w:eastAsia="zh-CN" w:bidi="en-US"/>
        </w:rPr>
        <w:t xml:space="preserve">三个采购包</w:t>
      </w:r>
      <w:r>
        <w:rPr>
          <w:rFonts w:hint="eastAsia" w:ascii="宋体" w:hAnsi="宋体"/>
          <w:b/>
          <w:bCs/>
          <w:color w:val="000000"/>
          <w:sz w:val="24"/>
          <w:lang w:bidi="en-US"/>
        </w:rPr>
        <w:t xml:space="preserve">，投标单位同时报名多个</w:t>
      </w:r>
      <w:r>
        <w:rPr>
          <w:rFonts w:hint="eastAsia" w:ascii="宋体" w:hAnsi="宋体"/>
          <w:b/>
          <w:bCs/>
          <w:color w:val="000000"/>
          <w:sz w:val="24"/>
          <w:lang w:eastAsia="zh-CN" w:bidi="en-US"/>
        </w:rPr>
        <w:t xml:space="preserve">采购包</w:t>
      </w:r>
      <w:r>
        <w:rPr>
          <w:rFonts w:hint="eastAsia" w:ascii="宋体" w:hAnsi="宋体"/>
          <w:b/>
          <w:bCs/>
          <w:color w:val="000000"/>
          <w:sz w:val="24"/>
          <w:lang w:bidi="en-US"/>
        </w:rPr>
        <w:t xml:space="preserve">的，只有一次中标机会，中标顺序从</w:t>
      </w:r>
      <w:r>
        <w:rPr>
          <w:rFonts w:hint="eastAsia" w:ascii="宋体" w:hAnsi="宋体"/>
          <w:b/>
          <w:bCs/>
          <w:color w:val="000000"/>
          <w:sz w:val="24"/>
          <w:lang w:eastAsia="zh-CN" w:bidi="en-US"/>
        </w:rPr>
        <w:t xml:space="preserve">采购包</w:t>
      </w:r>
      <w:r>
        <w:rPr>
          <w:rFonts w:hint="eastAsia" w:ascii="宋体" w:hAnsi="宋体"/>
          <w:b/>
          <w:bCs/>
          <w:color w:val="000000"/>
          <w:sz w:val="24"/>
          <w:lang w:val="en-US" w:eastAsia="zh-CN" w:bidi="en-US"/>
        </w:rPr>
        <w:t xml:space="preserve">1</w:t>
      </w:r>
      <w:r>
        <w:rPr>
          <w:rFonts w:hint="eastAsia" w:ascii="宋体" w:hAnsi="宋体"/>
          <w:b/>
          <w:bCs/>
          <w:color w:val="000000"/>
          <w:sz w:val="24"/>
          <w:lang w:bidi="en-US"/>
        </w:rPr>
        <w:t xml:space="preserve">至</w:t>
      </w:r>
      <w:r>
        <w:rPr>
          <w:rFonts w:hint="eastAsia" w:ascii="宋体" w:hAnsi="宋体"/>
          <w:b/>
          <w:bCs/>
          <w:color w:val="000000"/>
          <w:sz w:val="24"/>
          <w:lang w:val="en-US" w:eastAsia="zh-CN" w:bidi="en-US"/>
        </w:rPr>
        <w:t xml:space="preserve">采购包3。</w:t>
      </w:r>
      <w:r/>
    </w:p>
    <w:p>
      <w:pPr>
        <w:pStyle w:val="742"/>
        <w:ind w:firstLine="480"/>
        <w:keepLines w:val="0"/>
        <w:keepNext w:val="0"/>
        <w:pageBreakBefore w:val="0"/>
        <w:spacing w:line="460" w:lineRule="exact"/>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采购需求清单</w:t>
      </w:r>
      <w:r/>
    </w:p>
    <w:tbl>
      <w:tblPr>
        <w:tblStyle w:val="729"/>
        <w:tblW w:w="91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40"/>
        <w:gridCol w:w="2976"/>
        <w:gridCol w:w="2115"/>
        <w:gridCol w:w="2580"/>
      </w:tblGrid>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42"/>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报价单位</w:t>
            </w:r>
            <w:r/>
          </w:p>
        </w:tc>
        <w:tc>
          <w:tcPr>
            <w:shd w:val="clear" w:color="auto" w:fill="auto"/>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最高限价（元）</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演草纸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8K（40克）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pStyle w:val="742"/>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试卷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16K单面（60克）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16K双面（60克）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8K单面（60克）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8.8</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8K双面（60克）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6K双面（60克）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作文纸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A3单面（60克）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pStyle w:val="742"/>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答题卡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A4单面（70克）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6.3</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A4双面（70克）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8.8</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A3单面（70克）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12.5</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A3双面（70克）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pStyle w:val="742"/>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复印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A4单面（70克）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12.5</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A4双面（70克）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18.8</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A3单面（70克）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A3双面（70克）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37.5</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16K单面（70克）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16K双面（70克）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16.3</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8K单面（70克）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22.5</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8K双面（70克）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32.5</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A4单面彩色（70克）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31.3</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A4双面彩色（70克）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100张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（含彩色封面）装订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ind w:firstLine="480"/>
              <w:keepLines w:val="0"/>
              <w:keepNext w:val="0"/>
              <w:pageBreakBefore w:val="0"/>
              <w:spacing w:line="46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742"/>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r>
    </w:tbl>
    <w:p>
      <w:pPr>
        <w:pStyle w:val="742"/>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b/>
          <w:bCs/>
          <w:color w:val="000000"/>
          <w:sz w:val="24"/>
        </w:rPr>
        <w:t xml:space="preserve">上述项目供应商报价不得漏项，或者报价单位不一致，否则视为未响应。</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bookmarkStart w:id="6" w:name="heading_1"/>
      <w:r>
        <w:rPr>
          <w:rFonts w:hint="eastAsia" w:ascii="宋体" w:hAnsi="宋体" w:cs="宋体"/>
          <w:sz w:val="24"/>
          <w:szCs w:val="24"/>
          <w:highlight w:val="none"/>
          <w:lang w:val="en-US" w:eastAsia="zh-CN"/>
        </w:rPr>
        <w:t xml:space="preserve">二、服务内容</w:t>
      </w:r>
      <w:bookmarkEnd w:id="6"/>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负责各校区讲义、教学资料的排版、印刷、装订、打包、配送至对应校区指定地点。</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印刷品类：教学讲义、课堂练习、单元试卷、复习资料、校本教学材料等教学类纸质印刷品。</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按需印刷：学校按需下达印刷订单，印刷数量、规格随教学计划动态调整，供应商按订单完成生产交付。</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包含原材料、纸张、油墨、装订耗材、人工、运输配送、售后等全部费用，报价为全包价。</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bookmarkStart w:id="7" w:name="heading_2"/>
      <w:r>
        <w:rPr>
          <w:rFonts w:hint="eastAsia" w:ascii="宋体" w:hAnsi="宋体" w:cs="宋体"/>
          <w:sz w:val="24"/>
          <w:szCs w:val="24"/>
          <w:highlight w:val="none"/>
          <w:lang w:val="en-US" w:eastAsia="zh-CN"/>
        </w:rPr>
        <w:t xml:space="preserve">三、服务期限</w:t>
      </w:r>
      <w:bookmarkEnd w:id="7"/>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服务合同期限：1 年，</w:t>
      </w:r>
      <w:r>
        <w:rPr>
          <w:rFonts w:hint="eastAsia" w:ascii="宋体" w:hAnsi="宋体" w:eastAsia="宋体" w:cs="宋体"/>
          <w:color w:val="auto"/>
          <w:sz w:val="24"/>
        </w:rPr>
        <w:t xml:space="preserve">本项目通过一次招标确定中标供应商，合同服务期限为三年。采购单位对供应商履约服务满意的，按合同约定逐年续期。注：自合同签订之日起计算</w:t>
      </w:r>
      <w:r>
        <w:rPr>
          <w:rFonts w:hint="eastAsia" w:ascii="宋体" w:hAnsi="宋体" w:cs="宋体"/>
          <w:sz w:val="24"/>
          <w:szCs w:val="24"/>
          <w:highlight w:val="none"/>
          <w:lang w:val="en-US" w:eastAsia="zh-CN"/>
        </w:rPr>
        <w:t xml:space="preserve">。</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bookmarkStart w:id="8" w:name="heading_3"/>
      <w:r>
        <w:rPr>
          <w:rFonts w:hint="eastAsia" w:ascii="宋体" w:hAnsi="宋体" w:cs="宋体"/>
          <w:sz w:val="24"/>
          <w:szCs w:val="24"/>
          <w:highlight w:val="none"/>
          <w:lang w:val="en-US" w:eastAsia="zh-CN"/>
        </w:rPr>
        <w:t xml:space="preserve">四、质量技术要求</w:t>
      </w:r>
      <w:bookmarkEnd w:id="8"/>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纸张、印刷油墨符合国家相关质量环保标准，印刷字迹清晰、套色准确、无重影、污渍、缺页、错页。</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装订牢固，不掉页、不散页，裁切整齐，满足教学使用要求。</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学校提供电子稿件，供应商做好稿件保密，教学资料、试卷讲义严禁外泄，做好资料保密管理，承担泄密相应责任。</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印刷前重要资料须提供样稿，经学校确认后方可批量印刷。</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bookmarkStart w:id="9" w:name="heading_4"/>
      <w:r>
        <w:rPr>
          <w:rFonts w:hint="eastAsia" w:ascii="宋体" w:hAnsi="宋体" w:cs="宋体"/>
          <w:sz w:val="24"/>
          <w:szCs w:val="24"/>
          <w:highlight w:val="none"/>
          <w:lang w:val="en-US" w:eastAsia="zh-CN"/>
        </w:rPr>
        <w:t xml:space="preserve">五、</w:t>
      </w:r>
      <w:bookmarkEnd w:id="9"/>
      <w:r>
        <w:rPr>
          <w:rFonts w:hint="eastAsia" w:ascii="宋体" w:hAnsi="宋体" w:cs="宋体"/>
          <w:sz w:val="24"/>
          <w:szCs w:val="24"/>
          <w:highlight w:val="none"/>
          <w:lang w:val="en-US" w:eastAsia="zh-CN"/>
        </w:rPr>
        <w:t xml:space="preserve">应急处置与防范要求</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时效响应：针对学校突发的紧急印刷需求（如临时考试、紧急通知等），在接到通知后0.5小时内响应，2小时内完成加急印刷并交付。</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常用纸张库存管理：供应商对学校常用纸张规格、类型建立一定库存，确保在学校紧急需求时能及时调配使用。定期盘点库存，根据学校历史印刷需求及教学计划，合理补充库存，常用纸张库存保持在满足学校至少一周印刷量的水平。</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应急印刷保障：建立应急印刷预案，针对学校突发的紧急印刷需求（如临时考试、紧急通知等），在接到通知后0.5小时内响应，2小时内完成加急印刷并交付。配备应急印刷设备及人员，确保在紧急情况下印刷服务不间断。如遇自然灾害、设备故障等不可抗力因素，及时与学校沟通，协商解决方案，最大限度减少对学校教学工作的影响。</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供应商需配合学校应对各类突发事件，如遇校园安全演练、紧急疏散等情况，需按照学校的统一指挥和安排，暂停相关作业，有序撤离至安全区域。</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若在服务过程中发生安全事故或纠纷，供应商需立即向学校相关负责人报告，并积极配合学校进行处理，不得推诿责任。</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（四）保密要求</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保密范围：供应商对在服务过程中接触到的学校教学资料、试卷内容、学生信息、学校内部文件等一切敏感信息均需严格保密，不得向任何第三方泄露。</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保密措施：供应商需建立完善的保密制度，对涉及学校敏感信息的印刷任务进行专门管理，从排版、印刷到存储、运输等环节，采取必要的保密措施，如限制人员接触、使用加密设备等。</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违约责任：若供应商违反保密要求，泄露学校敏感信息，需承担由此给学校造成的一切损失，并按照合同约定支付违约金。</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资料保密性：针对试卷、学校内部敏感信息文件等印刷品，建立严格的保密制度，从稿件接收、排版、印刷到成品交付，全程实施严密保密措施，如设置专门的保密工作区域，限制无关人员出入；试卷印刷设备在非作业时间妥善保管，防止信息泄露。参与试卷印刷的工作人员需签订保密协议，明确保密责任与违规处罚措施，若发生泄密事件，供应商承担相应法律责任与经济赔偿。</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保密与信息安全要求：除了对试卷等涉密印刷品采取严格保密措施外，对于学校的其他印刷资料，如教师教案、学生信息相关材料等，供应商及其工作人员也需严格保密，不得私自留存、传播、泄露。不得利用工作之便获取学校的任何涉密信息，不得将学校的印刷资料用于与服务项目无关的其他用途。若发生信息泄露事件，需承担相应的法律责任和经济赔偿。</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bookmarkStart w:id="10" w:name="heading_5"/>
      <w:r>
        <w:rPr>
          <w:rFonts w:hint="eastAsia" w:ascii="宋体" w:hAnsi="宋体" w:cs="宋体"/>
          <w:sz w:val="24"/>
          <w:szCs w:val="24"/>
          <w:highlight w:val="none"/>
          <w:lang w:val="en-US" w:eastAsia="zh-CN"/>
        </w:rPr>
        <w:t xml:space="preserve">六、人员及设备要求</w:t>
      </w:r>
      <w:bookmarkEnd w:id="10"/>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供应商具备完成本项目印刷的设备能力，能够承接大批量讲义试卷印刷业务。</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安排专人对接对应校区，接收订单、核对稿件、跟进生产、对接售后。</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普通教学资料印刷，营业执照经营范围含有印刷相关业务；如涉及出版物印刷须具备出版物印刷经营许可证，本项目仅校内教学讲义，不作出版物对外发行。</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bookmarkStart w:id="11" w:name="heading_6"/>
      <w:r>
        <w:rPr>
          <w:rFonts w:hint="eastAsia" w:ascii="宋体" w:hAnsi="宋体" w:cs="宋体"/>
          <w:sz w:val="24"/>
          <w:szCs w:val="24"/>
          <w:highlight w:val="none"/>
          <w:lang w:val="en-US" w:eastAsia="zh-CN"/>
        </w:rPr>
        <w:t xml:space="preserve">七、验收要求</w:t>
      </w:r>
      <w:bookmarkEnd w:id="11"/>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每批次到货，学校现场验收：核对数量、纸张规格、印刷装订质量。</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质量不合格，供应商无条件返工重印，产生的所有费用由供应商自行承担。</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按学期或者按批次核对印刷台账，留存印刷清单、送货签收单作为付款依据。</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bookmarkStart w:id="12" w:name="heading_7"/>
      <w:r>
        <w:rPr>
          <w:rFonts w:hint="eastAsia" w:ascii="宋体" w:hAnsi="宋体" w:cs="宋体"/>
          <w:sz w:val="24"/>
          <w:szCs w:val="24"/>
          <w:highlight w:val="none"/>
          <w:lang w:val="en-US" w:eastAsia="zh-CN"/>
        </w:rPr>
        <w:t xml:space="preserve">八、商务要求</w:t>
      </w:r>
      <w:bookmarkEnd w:id="12"/>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本项目分 3 个分包，投标人可投全部或部分分包，每个分包分别评审、分别确定中标单位。</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付款方式：按实际发生印刷业务量结算，依据签收的送货单据，按合同约定周期支付。</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报价包含纸张、印刷、装订、耗材、人工、运输、税费、保密、售后服务全部一切费用。</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保密要求：对学校提供全部电子文稿、试卷讲义严格保密，不得复制、外传，如发生泄密，甲方有权解除合同并追究赔偿责任。</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bookmarkStart w:id="13" w:name="heading_8"/>
      <w:r>
        <w:rPr>
          <w:rFonts w:hint="eastAsia" w:ascii="宋体" w:hAnsi="宋体" w:cs="宋体"/>
          <w:sz w:val="24"/>
          <w:szCs w:val="24"/>
          <w:highlight w:val="none"/>
          <w:lang w:val="en-US" w:eastAsia="zh-CN"/>
        </w:rPr>
        <w:t xml:space="preserve">九、其他说明</w:t>
      </w:r>
      <w:bookmarkEnd w:id="13"/>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各校区学生差异、印刷内容各不相同，三个分包独立实施，各校区分别服务。</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实际印刷量以学校实际下达订单为准，采购预算为预估上限，不保证全部用完，按实际印刷数量结算。</w:t>
      </w:r>
      <w:r/>
    </w:p>
    <w:p>
      <w:pPr>
        <w:pStyle w:val="742"/>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（三）</w:t>
      </w:r>
      <w:r/>
    </w:p>
    <w:p>
      <w:pPr>
        <w:pStyle w:val="742"/>
        <w:ind w:firstLine="480"/>
        <w:keepLines w:val="0"/>
        <w:keepNext w:val="0"/>
        <w:pageBreakBefore w:val="0"/>
        <w:spacing w:line="460" w:lineRule="exact"/>
        <w:widowControl w:val="off"/>
        <w:rPr>
          <w:rFonts w:hint="eastAsia"/>
        </w:rPr>
      </w:pPr>
      <w:r>
        <w:rPr>
          <w:rFonts w:hint="eastAsia" w:ascii="宋体" w:hAnsi="宋体" w:cs="宋体"/>
          <w:sz w:val="24"/>
          <w:szCs w:val="24"/>
          <w:highlight w:val="none"/>
          <w:lang w:val="en-US" w:eastAsia="zh-CN"/>
        </w:rPr>
        <w:br w:type="page" w:clear="all"/>
      </w:r>
      <w:r/>
    </w:p>
    <w:p>
      <w:pPr>
        <w:ind w:left="0" w:right="0" w:firstLine="0"/>
        <w:jc w:val="center"/>
        <w:pageBreakBefore w:val="0"/>
        <w:spacing w:before="280" w:after="29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JSZC-320321-SYGC-C2026-0004 </w:t>
      </w:r>
      <w:r/>
    </w:p>
    <w:p>
      <w:pPr>
        <w:ind w:left="0" w:right="0" w:firstLine="0"/>
        <w:jc w:val="both"/>
        <w:pageBreakBefore w:val="0"/>
        <w:spacing w:before="0" w:after="0" w:line="360" w:lineRule="auto"/>
        <w:rPr>
          <w:rFonts w:hint="default"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丰县初级中学各校区印刷服务项目</w:t>
      </w:r>
      <w:r>
        <w:rPr>
          <w:rFonts w:hint="eastAsia" w:ascii="宋体" w:hAnsi="宋体" w:cs="宋体"/>
          <w:color w:val="000000"/>
          <w:sz w:val="24"/>
          <w:lang w:val="en-US" w:eastAsia="zh-CN"/>
        </w:rPr>
        <w:t xml:space="preserve">(</w:t>
      </w:r>
      <w:r>
        <w:rPr>
          <w:rFonts w:hint="eastAsia" w:ascii="宋体" w:hAnsi="宋体" w:cs="宋体"/>
          <w:sz w:val="24"/>
          <w:szCs w:val="24"/>
          <w:highlight w:val="none"/>
          <w:lang w:val="en-US" w:eastAsia="zh-CN"/>
        </w:rPr>
        <w:t xml:space="preserve">采购包:    )</w:t>
      </w:r>
      <w:r/>
    </w:p>
    <w:p>
      <w:pPr>
        <w:pStyle w:val="734"/>
        <w:jc w:val="lef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729"/>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081"/>
        <w:gridCol w:w="5522"/>
      </w:tblGrid>
      <w:tr>
        <w:trPr>
          <w:tblCellSpacing w:w="15" w:type="dxa"/>
          <w:trHeight w:val="810"/>
        </w:trPr>
        <w:tc>
          <w:tcPr>
            <w:tcW w:w="898" w:type="dxa"/>
            <w:vAlign w:val="center"/>
            <w:textDirection w:val="lrTb"/>
            <w:noWrap w:val="false"/>
          </w:tcPr>
          <w:p>
            <w:pPr>
              <w:pStyle w:val="946"/>
              <w:jc w:val="center"/>
              <w:rPr>
                <w:rFonts w:hint="eastAsia" w:eastAsia="宋体"/>
                <w:color w:val="000000" w:themeColor="text1"/>
                <w:lang w:val="en-US" w:eastAsia="zh-CN"/>
                <w14:textFill>
                  <w14:solidFill>
                    <w14:schemeClr w14:val="tx1"/>
                  </w14:solidFill>
                </w14:textFill>
              </w:rPr>
            </w:pPr>
            <w:r>
              <w:rPr>
                <w:color w:val="000000" w:themeColor="text1"/>
                <w14:textFill>
                  <w14:solidFill>
                    <w14:schemeClr w14:val="tx1"/>
                  </w14:solidFill>
                </w14:textFill>
              </w:rPr>
              <w:t xml:space="preserve">投标项目名称</w:t>
            </w:r>
            <w:r>
              <w:rPr>
                <w:rFonts w:hint="eastAsia"/>
                <w:color w:val="000000" w:themeColor="text1"/>
                <w:lang w:val="en-US" w:eastAsia="zh-CN"/>
                <w14:textFill>
                  <w14:solidFill>
                    <w14:schemeClr w14:val="tx1"/>
                  </w14:solidFill>
                </w14:textFill>
              </w:rPr>
              <w:t xml:space="preserve"> </w:t>
            </w:r>
            <w:r/>
          </w:p>
        </w:tc>
        <w:tc>
          <w:tcPr>
            <w:tcW w:w="2416" w:type="dxa"/>
            <w:vAlign w:val="center"/>
            <w:textDirection w:val="lrTb"/>
            <w:noWrap w:val="false"/>
          </w:tcPr>
          <w:p>
            <w:pPr>
              <w:pStyle w:val="946"/>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报价（单价合计）</w:t>
            </w:r>
            <w:r/>
          </w:p>
        </w:tc>
      </w:tr>
      <w:tr>
        <w:trPr>
          <w:tblCellSpacing w:w="15" w:type="dxa"/>
          <w:trHeight w:val="825"/>
        </w:trPr>
        <w:tc>
          <w:tcPr>
            <w:tcW w:w="898" w:type="dxa"/>
            <w:vAlign w:val="center"/>
            <w:textDirection w:val="lrTb"/>
            <w:noWrap w:val="false"/>
          </w:tcPr>
          <w:p>
            <w:pPr>
              <w:jc w:val="center"/>
              <w:widowControl/>
              <w:rPr>
                <w:color w:val="000000" w:themeColor="text1"/>
                <w14:textFill>
                  <w14:solidFill>
                    <w14:schemeClr w14:val="tx1"/>
                  </w14:solidFill>
                </w14:textFill>
              </w:rPr>
            </w:pPr>
            <w:r>
              <w:rPr>
                <w:rFonts w:ascii="宋体" w:hAnsi="宋体" w:cs="宋体"/>
                <w:color w:val="000000" w:themeColor="text1"/>
                <w:sz w:val="24"/>
                <w:lang w:bidi="ar"/>
                <w14:textFill>
                  <w14:solidFill>
                    <w14:schemeClr w14:val="tx1"/>
                  </w14:solidFill>
                </w14:textFill>
              </w:rPr>
              <w:t xml:space="preserve"> 投标</w:t>
            </w:r>
            <w:r>
              <w:rPr>
                <w:rFonts w:hint="eastAsia" w:ascii="宋体" w:hAnsi="宋体" w:cs="宋体"/>
                <w:color w:val="000000" w:themeColor="text1"/>
                <w:sz w:val="24"/>
                <w:lang w:bidi="ar"/>
                <w14:textFill>
                  <w14:solidFill>
                    <w14:schemeClr w14:val="tx1"/>
                  </w14:solidFill>
                </w14:textFill>
              </w:rPr>
              <w:t xml:space="preserve">项目</w:t>
            </w:r>
            <w:r>
              <w:rPr>
                <w:rFonts w:ascii="宋体" w:hAnsi="宋体" w:cs="宋体"/>
                <w:color w:val="000000" w:themeColor="text1"/>
                <w:sz w:val="24"/>
                <w:lang w:bidi="ar"/>
                <w14:textFill>
                  <w14:solidFill>
                    <w14:schemeClr w14:val="tx1"/>
                  </w14:solidFill>
                </w14:textFill>
              </w:rPr>
              <w:t xml:space="preserve">名称 </w:t>
            </w:r>
            <w:r/>
          </w:p>
        </w:tc>
        <w:tc>
          <w:tcPr>
            <w:tcW w:w="2416" w:type="dxa"/>
            <w:vAlign w:val="center"/>
            <w:textDirection w:val="lrTb"/>
            <w:noWrap w:val="false"/>
          </w:tcPr>
          <w:p>
            <w:pPr>
              <w:pStyle w:val="946"/>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 xml:space="preserve">            </w:t>
            </w:r>
            <w:r>
              <w:rPr>
                <w:color w:val="000000" w:themeColor="text1"/>
                <w:sz w:val="21"/>
                <w:szCs w:val="21"/>
                <w14:textFill>
                  <w14:solidFill>
                    <w14:schemeClr w14:val="tx1"/>
                  </w14:solidFill>
                </w14:textFill>
              </w:rPr>
              <w:t xml:space="preserve">元</w:t>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3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JSZC-320321-SYGC-C2026-0004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丰县初级中学各校区印刷服务项目</w:t>
      </w:r>
      <w:r>
        <w:rPr>
          <w:rFonts w:hint="eastAsia" w:ascii="宋体" w:hAnsi="宋体" w:cs="宋体"/>
          <w:color w:val="000000"/>
          <w:sz w:val="24"/>
          <w:lang w:val="en-US" w:eastAsia="zh-CN"/>
        </w:rPr>
        <w:t xml:space="preserve">(</w:t>
      </w:r>
      <w:r>
        <w:rPr>
          <w:rFonts w:hint="eastAsia" w:ascii="宋体" w:hAnsi="宋体" w:cs="宋体"/>
          <w:sz w:val="24"/>
          <w:szCs w:val="24"/>
          <w:highlight w:val="none"/>
          <w:lang w:val="en-US" w:eastAsia="zh-CN"/>
        </w:rPr>
        <w:t xml:space="preserve">采购包: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货币单位：人民币元</w:t>
      </w:r>
      <w:r/>
    </w:p>
    <w:p>
      <w:pPr>
        <w:ind w:left="0" w:right="0" w:firstLine="0"/>
        <w:jc w:val="both"/>
        <w:pageBreakBefore w:val="0"/>
        <w:spacing w:before="0" w:after="0" w:line="360" w:lineRule="auto"/>
        <w:rPr>
          <w:rFonts w:hint="eastAsia" w:ascii="宋体" w:hAnsi="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lang w:val="en-US" w:eastAsia="zh-CN"/>
        </w:rPr>
      </w:r>
      <w:r/>
    </w:p>
    <w:p>
      <w:pPr>
        <w:ind w:left="0" w:right="0" w:firstLine="0"/>
        <w:jc w:val="both"/>
        <w:pageBreakBefore w:val="0"/>
        <w:spacing w:before="0" w:after="0" w:line="360" w:lineRule="auto"/>
        <w:rPr>
          <w:rFonts w:hint="eastAsia" w:ascii="宋体" w:hAnsi="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lang w:val="en-US" w:eastAsia="zh-CN"/>
        </w:rPr>
      </w:r>
      <w:r/>
    </w:p>
    <w:p>
      <w:pPr>
        <w:ind w:left="0" w:right="0" w:firstLine="0"/>
        <w:jc w:val="both"/>
        <w:pageBreakBefore w:val="0"/>
        <w:spacing w:before="0" w:after="0" w:line="360" w:lineRule="auto"/>
        <w:rPr>
          <w:rFonts w:hint="eastAsia" w:ascii="宋体" w:hAnsi="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lang w:val="en-US" w:eastAsia="zh-CN"/>
        </w:rPr>
      </w:r>
      <w:r/>
    </w:p>
    <w:p>
      <w:pPr>
        <w:ind w:left="0" w:right="0" w:firstLine="0"/>
        <w:jc w:val="both"/>
        <w:pageBreakBefore w:val="0"/>
        <w:spacing w:before="0" w:after="0" w:line="360" w:lineRule="auto"/>
        <w:rPr>
          <w:rFonts w:hint="default" w:ascii="宋体" w:hAnsi="宋体" w:eastAsia="宋体" w:cs="宋体"/>
          <w:b/>
          <w:bCs/>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lang w:val="en-US" w:eastAsia="zh-CN"/>
        </w:rPr>
        <w:t xml:space="preserve">格式自拟</w:t>
      </w:r>
      <w:r/>
    </w:p>
    <w:p>
      <w:pPr>
        <w:ind w:right="0"/>
        <w:jc w:val="right"/>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jc w:val="right"/>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jc w:val="right"/>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jc w:val="right"/>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jc w:val="righ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left="0" w:right="0" w:firstLine="0"/>
        <w:jc w:val="righ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备注：1.投标报价采用固定综合单价方式，“投标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“投标分项报价表”中“投标报价”数额应当与“开标一览表”中“投标报价”数额一致。</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ind w:right="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5、</w:t>
      </w: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JSZC-320321-SYGC-C2026-0004 </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丰县初级中学各校区印刷服务项目</w:t>
      </w:r>
      <w:r>
        <w:rPr>
          <w:rFonts w:hint="eastAsia" w:ascii="宋体" w:hAnsi="宋体" w:cs="宋体"/>
          <w:color w:val="000000"/>
          <w:sz w:val="24"/>
          <w:lang w:val="en-US" w:eastAsia="zh-CN"/>
        </w:rPr>
        <w:t xml:space="preserve">(</w:t>
      </w:r>
      <w:r>
        <w:rPr>
          <w:rFonts w:hint="eastAsia" w:ascii="宋体" w:hAnsi="宋体" w:cs="宋体"/>
          <w:sz w:val="24"/>
          <w:szCs w:val="24"/>
          <w:highlight w:val="none"/>
          <w:lang w:val="en-US" w:eastAsia="zh-CN"/>
        </w:rPr>
        <w:t xml:space="preserve">采购包:    )</w:t>
      </w:r>
      <w:r/>
    </w:p>
    <w:tbl>
      <w:tblPr>
        <w:tblStyle w:val="729"/>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br w:type="page" w:clear="all"/>
      </w:r>
      <w:r/>
    </w:p>
    <w:p>
      <w:pPr>
        <w:pStyle w:val="749"/>
        <w:jc w:val="center"/>
        <w:spacing w:line="480" w:lineRule="auto"/>
        <w:widowControl w:val="off"/>
        <w:rPr>
          <w:rFonts w:hint="eastAsia" w:ascii="Times New Roman" w:hAnsi="Times New Roman" w:eastAsia="宋体" w:cs="Times New Roman"/>
          <w:sz w:val="21"/>
          <w:szCs w:val="24"/>
          <w:lang w:eastAsia="zh-CN"/>
        </w:rPr>
        <w:outlineLvl w:val="0"/>
      </w:pPr>
      <w:r>
        <w:rPr>
          <w:rFonts w:hint="eastAsia" w:ascii="宋体" w:hAnsi="宋体" w:cs="宋体"/>
          <w:b/>
          <w:color w:val="000000"/>
          <w:sz w:val="36"/>
          <w:lang w:val="en-US" w:eastAsia="zh-CN"/>
        </w:rPr>
        <w:t xml:space="preserve">6</w:t>
      </w:r>
      <w:r>
        <w:rPr>
          <w:rFonts w:hint="eastAsia" w:ascii="宋体" w:hAnsi="宋体" w:eastAsia="宋体" w:cs="宋体"/>
          <w:b/>
          <w:color w:val="000000"/>
          <w:sz w:val="36"/>
        </w:rPr>
        <w:t xml:space="preserve">、</w:t>
      </w:r>
      <w:r>
        <w:rPr>
          <w:rFonts w:hint="eastAsia" w:ascii="宋体" w:hAnsi="宋体" w:cs="Times New Roman"/>
          <w:b/>
          <w:color w:val="000000"/>
          <w:sz w:val="24"/>
          <w:szCs w:val="24"/>
          <w:lang w:eastAsia="zh-CN"/>
        </w:rPr>
        <w:t xml:space="preserve">合同文本</w:t>
      </w:r>
      <w:r/>
    </w:p>
    <w:p>
      <w:pPr>
        <w:pStyle w:val="954"/>
        <w:jc w:val="center"/>
        <w:rPr>
          <w:rFonts w:ascii="宋体" w:hAnsi="宋体"/>
          <w:b/>
          <w:sz w:val="72"/>
          <w:szCs w:val="52"/>
          <w:highlight w:val="none"/>
        </w:rPr>
        <w:outlineLvl w:val="9"/>
      </w:pPr>
      <w:r>
        <w:rPr>
          <w:rFonts w:ascii="宋体" w:hAnsi="宋体"/>
          <w:b/>
          <w:sz w:val="72"/>
          <w:szCs w:val="52"/>
          <w:highlight w:val="none"/>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ind w:left="256" w:right="6" w:firstLine="643"/>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ind w:left="256" w:right="6" w:firstLine="643"/>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项目编号：</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项目名称：</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val="en-US" w:eastAsia="zh-CN"/>
        </w:rPr>
        <w:t xml:space="preserve">采购包</w:t>
      </w:r>
      <w:r>
        <w:rPr>
          <w:rFonts w:hint="eastAsia" w:ascii="宋体" w:hAnsi="宋体" w:eastAsia="宋体" w:cs="宋体"/>
          <w:b/>
          <w:bCs/>
          <w:sz w:val="32"/>
          <w:szCs w:val="32"/>
          <w:lang w:eastAsia="zh-CN"/>
        </w:rPr>
        <w:t xml:space="preserve">：</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cs="宋体"/>
          <w:b/>
          <w:bCs/>
          <w:sz w:val="32"/>
          <w:szCs w:val="32"/>
          <w:lang w:val="en-US" w:eastAsia="zh-CN"/>
        </w:rPr>
        <w:t xml:space="preserve">采购</w:t>
      </w:r>
      <w:r>
        <w:rPr>
          <w:rFonts w:hint="eastAsia" w:ascii="宋体" w:hAnsi="宋体" w:eastAsia="宋体" w:cs="宋体"/>
          <w:b/>
          <w:bCs/>
          <w:sz w:val="32"/>
          <w:szCs w:val="32"/>
          <w:lang w:eastAsia="zh-CN"/>
        </w:rPr>
        <w:t xml:space="preserve">人：</w:t>
      </w:r>
      <w:r>
        <w:rPr>
          <w:rFonts w:hint="eastAsia" w:ascii="宋体" w:hAnsi="宋体" w:cs="宋体"/>
          <w:b/>
          <w:bCs/>
          <w:sz w:val="32"/>
          <w:szCs w:val="32"/>
          <w:lang w:eastAsia="zh-CN"/>
        </w:rPr>
        <w:t xml:space="preserve">丰县初级中学</w:t>
      </w:r>
      <w:r/>
    </w:p>
    <w:p>
      <w:pPr>
        <w:pStyle w:val="954"/>
        <w:ind w:firstLine="643"/>
        <w:jc w:val="both"/>
        <w:rPr>
          <w:rFonts w:ascii="宋体" w:hAnsi="宋体"/>
          <w:b/>
          <w:sz w:val="24"/>
          <w:szCs w:val="24"/>
          <w:highlight w:val="none"/>
        </w:rPr>
        <w:outlineLvl w:val="9"/>
      </w:pPr>
      <w:r>
        <w:rPr>
          <w:rFonts w:hint="eastAsia" w:ascii="宋体" w:hAnsi="宋体" w:cs="宋体"/>
          <w:b/>
          <w:bCs/>
          <w:sz w:val="32"/>
          <w:szCs w:val="32"/>
          <w:lang w:val="en-US" w:eastAsia="zh-CN"/>
        </w:rPr>
        <w:t xml:space="preserve">供应商</w:t>
      </w:r>
      <w:r>
        <w:rPr>
          <w:rFonts w:hint="eastAsia" w:ascii="宋体" w:hAnsi="宋体" w:eastAsia="宋体" w:cs="宋体"/>
          <w:b/>
          <w:bCs/>
          <w:sz w:val="32"/>
          <w:szCs w:val="32"/>
          <w:lang w:eastAsia="zh-CN"/>
        </w:rPr>
        <w:t xml:space="preserve">：</w:t>
      </w:r>
      <w:r/>
    </w:p>
    <w:p>
      <w:pPr>
        <w:pStyle w:val="954"/>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954"/>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80" w:lineRule="exact"/>
        <w:rPr>
          <w:rFonts w:hint="eastAsia" w:ascii="宋体" w:hAnsi="Calibri" w:eastAsia="宋体" w:cs="宋体"/>
          <w:color w:val="000000"/>
          <w:szCs w:val="21"/>
          <w:lang w:val="zh-CN"/>
        </w:rPr>
      </w:pPr>
      <w:r>
        <w:rPr>
          <w:rFonts w:hint="eastAsia" w:ascii="宋体" w:hAnsi="Calibri" w:eastAsia="宋体" w:cs="宋体"/>
          <w:color w:val="000000"/>
          <w:szCs w:val="21"/>
          <w:lang w:val="zh-CN"/>
        </w:rPr>
      </w:r>
      <w:r/>
    </w:p>
    <w:p>
      <w:pPr>
        <w:spacing w:line="372" w:lineRule="auto"/>
        <w:rPr>
          <w:rFonts w:hint="eastAsia" w:ascii="宋体" w:hAnsi="宋体" w:eastAsia="宋体" w:cs="宋体"/>
          <w:color w:val="auto"/>
          <w:sz w:val="24"/>
        </w:rPr>
      </w:pPr>
      <w:r/>
      <w:bookmarkStart w:id="14" w:name="_Toc16938559"/>
      <w:r/>
      <w:bookmarkStart w:id="15" w:name="_Toc20823315"/>
      <w:r/>
      <w:bookmarkStart w:id="16" w:name="_Toc513029243"/>
      <w:r>
        <w:rPr>
          <w:rFonts w:hint="eastAsia" w:ascii="宋体" w:hAnsi="宋体" w:eastAsia="宋体" w:cs="宋体"/>
          <w:color w:val="auto"/>
          <w:sz w:val="24"/>
        </w:rPr>
        <w:t xml:space="preserve">以下为中标后签订本项目合同的通用条款，中标人不得提出实质性的修改。</w:t>
      </w:r>
      <w:bookmarkEnd w:id="14"/>
      <w:r/>
      <w:bookmarkEnd w:id="15"/>
      <w:r/>
      <w:bookmarkEnd w:id="16"/>
      <w:r/>
      <w:r/>
    </w:p>
    <w:p>
      <w:pPr>
        <w:jc w:val="center"/>
        <w:spacing w:line="372" w:lineRule="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徐州</w:t>
      </w:r>
      <w:r>
        <w:rPr>
          <w:rFonts w:hint="eastAsia" w:ascii="宋体" w:hAnsi="宋体" w:eastAsia="宋体" w:cs="宋体"/>
          <w:b/>
          <w:bCs/>
          <w:color w:val="auto"/>
          <w:sz w:val="24"/>
        </w:rPr>
        <w:t xml:space="preserve">市政府采购合同（服务）（合同编号）</w:t>
      </w:r>
      <w:r/>
    </w:p>
    <w:p>
      <w:pPr>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丰县初级中学各校区印刷服务项目（</w:t>
      </w:r>
      <w:r>
        <w:rPr>
          <w:rFonts w:hint="eastAsia" w:ascii="宋体" w:hAnsi="宋体" w:eastAsia="宋体" w:cs="宋体"/>
          <w:color w:val="auto"/>
          <w:sz w:val="24"/>
          <w:u w:val="single"/>
          <w:lang w:val="en-US" w:eastAsia="zh-CN"/>
        </w:rPr>
        <w:t xml:space="preserve">采购包</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JSZC-320321-SYGC-C2026-0004</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丰县初级中学</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   甲、乙双方根据</w:t>
      </w:r>
      <w:r>
        <w:rPr>
          <w:rFonts w:hint="eastAsia" w:ascii="宋体" w:hAnsi="宋体" w:eastAsia="宋体" w:cs="宋体"/>
          <w:color w:val="auto"/>
          <w:sz w:val="24"/>
          <w:lang w:val="en-US" w:eastAsia="zh-CN"/>
        </w:rPr>
        <w:t xml:space="preserve">公开招标</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丰县初级中学各校区印刷服务项目</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的结果，签署本合同。</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一、合同内容</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 标的名称：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丰县初级中学各校区印刷服务项目（采购包：</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lang w:eastAsia="zh-CN"/>
        </w:rPr>
        <w:t xml:space="preserve"> ）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rPr>
        <w:t xml:space="preserve">1.2标的质量：</w:t>
      </w:r>
      <w:r>
        <w:rPr>
          <w:rFonts w:hint="eastAsia" w:ascii="宋体" w:hAnsi="宋体" w:eastAsia="宋体" w:cs="宋体"/>
          <w:color w:val="auto"/>
          <w:sz w:val="24"/>
          <w:u w:val="single"/>
        </w:rPr>
        <w:t xml:space="preserve">  保质（</w:t>
      </w:r>
      <w:r>
        <w:rPr>
          <w:rFonts w:hint="eastAsia" w:ascii="宋体" w:hAnsi="宋体" w:cs="宋体"/>
          <w:sz w:val="24"/>
          <w:szCs w:val="24"/>
          <w:highlight w:val="none"/>
          <w:u w:val="single"/>
          <w:lang w:val="en-US" w:eastAsia="zh-CN"/>
        </w:rPr>
        <w:t xml:space="preserve">无重影、污渍、缺页、错页</w:t>
      </w:r>
      <w:r>
        <w:rPr>
          <w:rFonts w:hint="eastAsia" w:ascii="宋体" w:hAnsi="宋体" w:eastAsia="宋体" w:cs="宋体"/>
          <w:color w:val="auto"/>
          <w:sz w:val="24"/>
          <w:u w:val="single"/>
        </w:rPr>
        <w:t xml:space="preserve">）、保量、保密、及时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rPr>
        <w:t xml:space="preserve">1.3 标的数量（规模）：</w:t>
      </w:r>
      <w:r>
        <w:rPr>
          <w:rFonts w:hint="eastAsia" w:ascii="宋体" w:hAnsi="宋体" w:eastAsia="宋体" w:cs="宋体"/>
          <w:color w:val="auto"/>
          <w:sz w:val="24"/>
          <w:u w:val="single"/>
        </w:rPr>
        <w:t xml:space="preserve">  预算</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万元，具体服务以校长办公室和年级教学主任开具的文印通知单为准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1.4 履行时间（期限）：</w:t>
      </w:r>
      <w:r>
        <w:rPr>
          <w:rFonts w:hint="eastAsia" w:ascii="宋体" w:hAnsi="宋体" w:eastAsia="宋体" w:cs="宋体"/>
          <w:color w:val="auto"/>
          <w:sz w:val="24"/>
          <w:u w:val="single"/>
        </w:rPr>
        <w:t xml:space="preserve">  一年  </w:t>
      </w:r>
      <w:r>
        <w:rPr>
          <w:rFonts w:hint="eastAsia" w:ascii="宋体" w:hAnsi="宋体" w:eastAsia="宋体" w:cs="宋体"/>
          <w:color w:val="auto"/>
          <w:sz w:val="24"/>
        </w:rPr>
        <w:t xml:space="preserve">。本项目通过一次招标确定中标供应商，合同服务期限为三年。采购单位对供应商履约服务满意的，按合同约定逐年续期。注：自合同签订之日起计算。</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 履行地点：</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1.5.1</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丰县初级中学</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本部校区、正阳校区、毓秀校区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1.6履行方式：</w:t>
      </w:r>
      <w:r>
        <w:rPr>
          <w:rFonts w:hint="eastAsia" w:ascii="宋体" w:hAnsi="宋体" w:eastAsia="宋体" w:cs="宋体"/>
          <w:color w:val="auto"/>
          <w:sz w:val="24"/>
          <w:u w:val="single"/>
        </w:rPr>
        <w:t xml:space="preserve">校长办公室开具学校材料文印通知单、年级教学主任开具年级材料文印通知单后，乙方按约定标准完成印刷、自检后按时完成，经学校验收合格后按周期结算费用，同时提供售后保障及保密服务  </w:t>
      </w:r>
      <w:r>
        <w:rPr>
          <w:rFonts w:hint="eastAsia" w:ascii="宋体" w:hAnsi="宋体" w:eastAsia="宋体" w:cs="宋体"/>
          <w:color w:val="auto"/>
          <w:sz w:val="24"/>
        </w:rPr>
        <w:t xml:space="preserve">。</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二、合同金额</w:t>
      </w:r>
      <w:r/>
    </w:p>
    <w:p>
      <w:pPr>
        <w:ind w:firstLine="480"/>
        <w:spacing w:line="372"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乙方根据甲方需求提供下列货物：</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 xml:space="preserve"> ，货物名称、规格及数量详见乙方投标文件。</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三、技术资料</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3.1乙方应按招标文件规定的时间向甲方提供服务（包含与服务相关的货物）的有关技术资料。</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四、知识产权</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五、产权担保</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5.1乙方保证所交付的服务（包含与服务相关的货物）的所有权完全属于乙方且无任何抵押、查封等产权瑕疵。</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六、履约保证金</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6.1乙方交纳人民币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元作为本合同的履约保证金（</w:t>
      </w:r>
      <w:r>
        <w:rPr>
          <w:rFonts w:hint="eastAsia" w:ascii="宋体" w:hAnsi="宋体" w:eastAsia="宋体" w:cs="宋体"/>
          <w:color w:val="auto"/>
          <w:sz w:val="24"/>
          <w:u w:val="single"/>
        </w:rPr>
        <w:t xml:space="preserve">签订合同前乙方须向甲方缴纳履约保证金</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注：履约保证金金额=</w:t>
      </w:r>
      <w:r>
        <w:rPr>
          <w:rFonts w:hint="eastAsia" w:ascii="宋体" w:hAnsi="宋体" w:eastAsia="宋体" w:cs="宋体"/>
          <w:color w:val="auto"/>
          <w:sz w:val="24"/>
          <w:u w:val="single"/>
        </w:rPr>
        <w:t xml:space="preserve">中标价（单价）÷最高投标限价（单价）×预算价×10%</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6.2确需收取履约保证金的，履约保证金的缴纳形式：</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6.2.2 如以履约保函（保险）形式缴纳履约保证金，供应商可通过政府采购电子履约保函（保险）平台（www.jsdzbh.com）在线申请履约保函（保险）。</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6.3合同履行结束后，甲方应及时退还交纳的履约保证金。</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6.4履约保证金的退还：</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6.4.1方式：退还至投标人缴纳履约保证金的账户。如为保函，在到期时自行失效。</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6.4.2时间：验收合格且采购人收到发票后30日内。</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6.4.3条件：按合同要求全部履约完成并经采购人验收合格，且采购人收到中标人出具的发票。</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6.4.4不予退还情形：</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除不可抗力情况外，投标人出现下列情形之一的，其履约保证金，招标人将视情节决定不予退还或部分不予退还。</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（1）中标人无正当理由拒绝签订合同的，或者在签订合同时向采购人提出附加条件或者更改合同实质性内容要求的；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（2）中标人不履行与采购人订立的合同的；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（3）中标人所供货物或服务不符合招标文件规定要求的；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（4）中标人采取欺骗、弄虚作假方式投标的或与其它投标人串通投标的；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（5）中标人将合同内容转包、违法分包的；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（6）中标人故意捏造事实或伪造证明材料，进行虚假恶意投诉或反映的。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七、合同转包或分包</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7.1乙方不得将合同标的转包给他人履行。</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7.2乙方不得将合同标的分包给他人履行。</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7.3乙方如有转包或未经甲方同意的分包行为，甲方有权解除合同。</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八、合同款项支付</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8.1合同款项的支付方式及进度安排</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8.1.1 预付款  支付时间：合同签订后，采购人收到预付款发票后10个工作日内，预付款支付比例：</w:t>
      </w:r>
      <w:r>
        <w:rPr>
          <w:rFonts w:hint="eastAsia" w:ascii="宋体" w:hAnsi="宋体" w:eastAsia="宋体" w:cs="宋体"/>
          <w:color w:val="auto"/>
          <w:sz w:val="24"/>
          <w:u w:val="single"/>
        </w:rPr>
        <w:t xml:space="preserve"> 中标价（单价）÷最高投标限价（单价）×预算价×30%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注：</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（1）乙方须同时提供同等金额的预付款见索即付的银行保函。</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（2）在签订合同时，</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明确表示无需预付款或者主动要求降低预付款比例的，</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可不适用前述规定。</w:t>
      </w:r>
      <w:r/>
    </w:p>
    <w:p>
      <w:pPr>
        <w:ind w:firstLine="480"/>
        <w:spacing w:line="372"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8.1.2 </w:t>
      </w:r>
      <w:r>
        <w:rPr>
          <w:rFonts w:hint="eastAsia" w:ascii="宋体" w:hAnsi="宋体" w:eastAsia="宋体" w:cs="宋体"/>
          <w:color w:val="auto"/>
          <w:sz w:val="24"/>
          <w:highlight w:val="none"/>
        </w:rPr>
        <w:t xml:space="preserve">尾款支付时间：</w:t>
      </w:r>
      <w:r>
        <w:rPr>
          <w:rFonts w:hint="eastAsia" w:ascii="宋体" w:hAnsi="宋体" w:eastAsia="宋体" w:cs="宋体"/>
          <w:color w:val="auto"/>
          <w:sz w:val="24"/>
          <w:highlight w:val="none"/>
          <w:u w:val="single"/>
        </w:rPr>
        <w:t xml:space="preserve"> 每月由总务处、校长办公室领导、年级组领导一起参与结算，并将结算金额（前一个月文印费）告知乙方，由乙方开票交会计室付款。（结算时，中标人须提供税务发票，收到发票后10个工作日内结算） </w:t>
      </w:r>
      <w:r>
        <w:rPr>
          <w:rFonts w:hint="eastAsia" w:ascii="宋体" w:hAnsi="宋体" w:eastAsia="宋体" w:cs="宋体"/>
          <w:color w:val="auto"/>
          <w:sz w:val="24"/>
          <w:highlight w:val="none"/>
        </w:rPr>
        <w:t xml:space="preserve">。</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九、税费</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9.1本合同执行中相关的一切税费均由乙方负担。</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十、项目验收</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10.1甲方依法组织履约验收工作。</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10.3对于实际使用人和甲方分离的项目，甲方邀请实际使用人参与验收。</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10.4如有必要，甲方邀请参加本项目的其他供应商或第三方专业机构及专家参与验收，相关意见将作为验收书的参考资料。</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十一、其他要求</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11.1质量、安全、技术规格、物理特性等要求：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11.1.1质量要求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11.1.1.1纸张质量</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①对于学生作业本、试卷等日常教学资料，内页纸张采用不低于70g的原浆纸，确保书写顺滑、不洇墨，且纸张韧性好，不易破损、褶皱，符合《儿童青少年学习用品近视防控卫生要求》（GB 40070-2021）中对纸张白度、亮度等护眼相关指标。</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②封面、封底纸张依据印刷品用途而定。</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11.1.1.2印刷清晰度</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①文字印刷清晰锐利，无模糊、重影、断笔现象，字符边缘整齐。特别是试卷、教案等对文字准确性要求极高的资料，确保字体笔画完整，字号符合教学阅读标准，例如试卷正文一般采用小四号字体。</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②图像印刷色彩鲜艳、层次分明，分辨率达到300dpi及以上，保证图片细节清晰呈现，如校刊中的校园活动照片、宣传海报中的配图等，真实还原场景色彩与细节。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11.1.1.3装订质量</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平装书籍、资料的装订牢固，不掉页、散页，书脊平整，装订线或胶装牢固度经适度翻阅测试无开胶、掉线情况。例如学生作业本采用骑马订装订时，钉脚牢固且平整，不划伤学生；胶装作业本胶层均匀，厚度适中，确保长期使用不易脱页。</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②精装书籍、纪念册等，书壳与书芯贴合紧密，封面封底平整挺括，书脊有一定厚度和柔韧性，便于翻阅，且装订工艺精致，无明显瑕疵。</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11.1.1.4整体外观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①印刷品整体干净整洁，无油墨污渍、纸张褶皱、缺页、错页等问题。页面裁切整齐，尺寸误差控制在±1mm范围内，保证资料边缘整齐划一，如试卷、作业本的边缘整齐，方便学生翻阅和作答。</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②对于有特殊设计要求的印刷品，如校徽、校标等学校标识印刷，严格按照学校提供的标准色值和设计规范执行，确保标识色彩准确、图案清晰，维护学校视觉形象的统一性。</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11.1.2安全要求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11.1.2.1油墨安全</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①所使用油墨必须为环保型，无毒、无味、无刺激性，符合国家相关环保标准，如 GB 38507-2020《油墨中可挥发性有机化合物（VOCs）含量的限值》。尤其针对与学生密切接触的作业本、教材等印刷品，确保油墨不会对学生身体健康造成危害。</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②提供油墨的环保检测报告，定期更新，证明油墨在重金属含量（如铅、汞、镉等）、挥发性有机化合物（VOCs）含量等方面符合安全标准。</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11.1.2.2资料保密性</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针对试卷、涉及学校内部敏感信息的文件等印刷品，建立严格的保密制度。从稿件接收、排版、印刷到成品交付，全程采取保密措施，如设立专门的保密工作区域，限制无关人员进入；试卷印刷设备在非印刷期间妥善保管，防止信息泄露。</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②与参与试卷印刷的工作人员签订保密协议，明确保密责任与违规处罚措施，确保试卷内容在考试前绝对保密。若发生泄密事件，供应商需承担相应法律责任和经济赔偿。</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11.1.3技术规格</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11.1.3.1印刷工艺</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根据印刷品类型选择合适工艺。黑白文本类资料，如普通教案、办公文件，采用胶印工艺，确保文字清晰、印刷速度快、成本低；彩色宣传资料、校刊等，采用四色胶印或数字印刷，实现色彩丰富、逼真的效果；对于有特殊质感要求的印刷品，可运用烫金、UV、凹凸压印等工艺，增强视觉与触觉效果，如校刊封面可采用UV工艺突出标题，提升整体档次。</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②对于试卷印刷，需保证套印精准，双面印刷时页面内容位置准确，偏差不超过 ±0.5mm，防止因套印不准影响学生作答和教师批改。</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11.1.3.2排版设计</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若学校委托供应商进行排版设计，供应商需具备专业设计人员，熟悉教育行业排版规范。例如，试卷排版应遵循考试规范，题目序号清晰、答题区域合理设置，方便学生书写和教师批改；校刊排版注重图文搭配、色彩协调，符合校园文化氛围，突出学校特色。</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②排版设计过程中，与学校保持密切沟通，根据学校反馈意见及时调整，直至学校满意为止。提供设计初稿的时间应在接收资料后的1小时内，整体设计修改周期不超过3个小时。</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11.1.4物理特性</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11.1.4.1纸张物理特性</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①纸张的挺度、平滑度、撕裂度等物理指标需满足印刷及使用要求。如作业本纸张挺度适中，方便学生书写时纸张保持平整；试卷纸张撕裂度较高，防止在分发、翻阅过程中破损。</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②纸张含水量控制在合理范围（一般为4%-6%），避免因纸张受潮或干燥导致变形、起皱，影响印刷质量和使用效果。</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11.1.4.2印刷品成品物理特性</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①装订后的印刷品应具有一定的抗压性，在正常搬运、存储过程中，不出现书脊断裂、书页变形等情况。</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对于需要长期保存的印刷品，如校史资料、重要档案文件印刷副本等，所选用纸张和油墨应具备较好的耐久性，在正常存储条件下（温度20℃-25℃，相对湿度40%-60%），纸张不易发黄、变脆，油墨不易褪色，确保印刷品信息长期完整保存。</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11.2服务标准、期限、效率等要求：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11.2.1服务标准</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11.2.1.1纸张选用标准：所有印刷品纸张必须符合国家相关质量与环保标准。针对学生练习册、试卷等常用教学资料，内页纸张应采</w:t>
      </w:r>
      <w:r>
        <w:rPr>
          <w:rFonts w:hint="eastAsia" w:ascii="宋体" w:hAnsi="宋体" w:eastAsia="宋体" w:cs="宋体"/>
          <w:color w:val="auto"/>
          <w:sz w:val="24"/>
          <w:u w:val="single"/>
        </w:rPr>
        <w:t xml:space="preserve">用不低于70克的原浆纸，此类纸张需具备良好的书写适应性，不洇墨，纸张韧性强，有效防止日常翻阅中出现破损与褶皱。同时，纸张的白度、亮度等光学性能需严格遵循 GB 40070-2021《儿童青少年学习用品近视防控卫生要求》，将纸张白度精准控制在55%-85%区间，最大程度降低学生阅读时的视觉疲劳。封面纸张依据印刷品用途灵活选择，普通教学资料封面可采用157-200克双胶纸，在保证成本效益的同时维持一定质感；对于校刊、宣传册等注重展示效果的印刷品，建议选用200-300克铜版纸，以实现高水准的色彩还原与光泽呈现。</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11.2.1.2印刷质量标准：文字印刷务必清晰锐利，杜绝模糊、重影、断笔等瑕疵，字符边缘整齐，确保学生与教师阅读无阻碍。试卷、教案等对文字精准度要求极高的资料，字体笔画需完整无误，字号遵循教学阅</w:t>
      </w:r>
      <w:r>
        <w:rPr>
          <w:rFonts w:hint="eastAsia" w:ascii="宋体" w:hAnsi="宋体" w:eastAsia="宋体" w:cs="宋体"/>
          <w:color w:val="auto"/>
          <w:sz w:val="24"/>
          <w:u w:val="single"/>
        </w:rPr>
        <w:t xml:space="preserve">读标准，试卷正文通常采用小四号字体。图像印刷要求色彩鲜艳、层次丰富，分辨率达到300dpi及以上，以生动还原校园活动照片、宣传海报配图等图像细节。装订质量方面，平装书籍与资料要装订牢固，不掉页、不散页，书脊平整；精装书籍、纪念册等，书壳与书芯贴合紧密，封面封底挺括，书脊具备适度厚度与柔韧性，便于长期翻阅。印刷品整体外观应干净整洁，无油墨污渍、纸张褶皱、缺页、错页等问题，页面裁切误差控制在±1mm范围内。对于学校标识（如校徽、校标）印刷，严格按照学校既定的标准色值与设计规范执行，维护学校视觉形象的统一与庄重。</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11.2.1.3环保与安全标准：所使用油墨必须为环保型产品，无毒、无味、无刺激性，完全符合国家相关环保标准，如GB 38507-2020《油墨中可挥发性有机化合物（VOCs）含量的限值》，尤其是与学生</w:t>
      </w:r>
      <w:r>
        <w:rPr>
          <w:rFonts w:hint="eastAsia" w:ascii="宋体" w:hAnsi="宋体" w:eastAsia="宋体" w:cs="宋体"/>
          <w:color w:val="auto"/>
          <w:sz w:val="24"/>
          <w:u w:val="single"/>
        </w:rPr>
        <w:t xml:space="preserve">密切接触的作业本、教材等印刷品，切实保障学生身体健康。供应商需定期提供油墨的环保检测报告，证明油墨在重金属含量（如铅、汞、镉等）、挥发性有机化合物（VOCs）含量等关键指标上符合安全标准。针对试卷、学校内部敏感信息文件等印刷品，建立严格的保密制度，从稿件接收、排版、印刷到成品交付，全程实施严密保密措施，如设置专门的保密工作区域，限制无关人员出入；试卷印刷设备在非作业时间妥善保管，防止信息泄露。参与试卷印刷的工作人员需签订保密协议，明确保密责任与违规处罚措施，若发生泄密事件，供应商承担相应法律责任与经济赔偿。</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11.2.2服务期限</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11.2.2.1本次</w:t>
      </w:r>
      <w:r>
        <w:rPr>
          <w:rFonts w:hint="eastAsia" w:ascii="宋体" w:hAnsi="宋体" w:eastAsia="宋体" w:cs="宋体"/>
          <w:color w:val="auto"/>
          <w:sz w:val="24"/>
          <w:u w:val="single"/>
          <w:lang w:eastAsia="zh-CN"/>
        </w:rPr>
        <w:t xml:space="preserve">丰县初级中学各校区印刷服务项目（采购包： ） </w:t>
      </w:r>
      <w:r>
        <w:rPr>
          <w:rFonts w:hint="eastAsia" w:ascii="宋体" w:hAnsi="宋体" w:eastAsia="宋体" w:cs="宋体"/>
          <w:color w:val="auto"/>
          <w:sz w:val="24"/>
          <w:u w:val="single"/>
        </w:rPr>
        <w:t xml:space="preserve">项目合同期限为自合同签订之日起计算。若在服务期内，供应商出现严重违约行为，如多次未按时交付、印刷质量长期不达标、泄露学校机密等，学校有权立即终止合同，并依据合同约定追究供应商责任。</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11.2.3服务效率</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11.2.3.1日常教学资料印刷交付时间：对于日常教学资料，如学生练习册、教师教案等，供应商在收到学校确认稿件后，应在3个小时内完成印刷任务。印刷完成后，按照学校、年级、班级（人数）、学科进行分类整理与打包，确保资料有序。</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11.2.3.2考试相关资料印刷交付时间：期中考试、期末考试试卷以及其他重要考试资料，乙方在接到相关任务和材料后确保在36小时内完成相关印刷任务，且必须及时送达学校指定地点，如学校教务处、年级部或保密室。同时，在考试期间，若因特殊情况（如试卷临时调整、补印等），供应商需在接到学校通知后0.5小时内响应，并在2小时内完成加急印刷与交付，确保考试顺利进行。</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11.2.3.3配送服务效率：供应商负责提供免费的送货服务，将印刷品安全、及时地送达</w:t>
      </w:r>
      <w:r>
        <w:rPr>
          <w:rFonts w:hint="eastAsia" w:ascii="宋体" w:hAnsi="宋体" w:eastAsia="宋体" w:cs="宋体"/>
          <w:color w:val="auto"/>
          <w:sz w:val="24"/>
          <w:u w:val="single"/>
          <w:lang w:eastAsia="zh-CN"/>
        </w:rPr>
        <w:t xml:space="preserve">丰县初级中学</w:t>
      </w:r>
      <w:r>
        <w:rPr>
          <w:rFonts w:hint="eastAsia" w:ascii="宋体" w:hAnsi="宋体" w:eastAsia="宋体" w:cs="宋体"/>
          <w:color w:val="auto"/>
          <w:sz w:val="24"/>
          <w:u w:val="single"/>
        </w:rPr>
        <w:t xml:space="preserve">（中市路南校区、景湖路校区）校内指定地点。</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11.2.3.4响应与处理效率：学校设置专门的印刷服务对接人，供应商需指定专人与学校对接，保持通讯畅通，确保全天候24小时响应学校的印刷服务需求。当学校提出印刷需求或问题反馈时，供应商需在0.5小时内给予回应，并在2小时内给出初步解决方案。对于印刷质量问题投诉，供应商应在接到投诉后24小时内到达现场，核实情况后，对于轻微质量问题（如少量页面模糊、装订不牢固等），需在1小时内完成整改；对于严重质量问题（如大量内容错误、纸张严重瑕疵等），需在2小时内重新印刷并交付合格产品。</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11.3验收标准：</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11.3.1纸张质量验收：检查纸张克重是否符合要求，如教学资料内页纸是否为70克及以上原浆纸，封面纸是否按不同印刷品类型选用合适克重纸张。依据GB40070-2021《儿童青少年学习用品近视防控卫生要求》，检测纸张白度是否在55%-85%之间，同时查看纸张有无色差、杂质、破损等情况，确保纸张质量符合标准。</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11.3.2印刷质量验收：通过目视检查文字是否清晰、完整，有无模糊、重影、断笔等问题，图像色彩是否鲜艳、层次是否丰富，分辨率是否达到300dpi及以上。测量印刷成品尺寸偏差是否在±1mm范围内，各色图案套准误差是否小于0.3mm。检查印刷品整体是否干净整洁，有无油墨污渍、纸张褶皱等现象，学校标识等特殊图案是否按标准色值和设计规范印刷。</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11.3.3装订质量验收：对于装订的印刷品，检查装订是否牢固，有无掉页、散页现象，书脊是否平整。精装书籍还要查看书壳与书芯是否贴合紧密，封面封底是否挺括。</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11.3.4包装与配送验收：查看印刷品是否按要求进行分类整理与打包，如是否按学校、年级、学科打包，包装是否牢固，能否防止运输过程中损坏。检查配送是否及时，是否按规定时间送达指定地点，送达时印刷品有无损坏、受潮等情况。</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11.3.5环保与安全验收：查看油墨的环保检测报告，确认是否符合GB38507-2020《油墨中可挥发性有机化合物（VOCs）含量的限值》等相关环保标准，是否无毒、无味。检查供应商对保密印刷品的保密措施是否到位，有无泄密情况发生。</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11.3.6服务响应验收：核实供应商是否按要求及时响应学校需求，是否在规定时间内完成打稿、校稿、定稿等流程。对于学校提出的质量问题或其他需求，查看其处理是否及时、有效，是否按规定时间完成整改或重新印刷。</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11.4其他技术、服务等要求：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11.4.1排版设计服务</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11.4.1.1排版设计规范：若学校委托供应商进行排版设计，供应商需严格遵循教育行业排版规范。对于试卷，题目序号、答题区域设置合理，方便学生作答与教师批改；校刊、宣传册等排版注重图文搭配、色彩协调，契合校园文化氛围，突出学校特色。例如，试卷的字体、字号统一规范，题目与选项区分明显；校刊采用活泼且不失庄重的色彩搭配，展现校园活力。</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11.4.1.2沟通与修改机制：排版设计过程中，供应商与学校保持密切沟通，及时响应学校反馈意见。在接收资料后的1个小时内提供设计初稿，整体设计修改周期不超过 3个小时，直至学校满意。</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11.4.2库存管理与应急保障</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11.4.2.1常用纸张库存管理：供应商对学校常用纸张规格、类型建立一定库存，确保在学校紧急需求时能及时调配使用。定期盘点库存，根据学校历史印刷需求及教学计划，合理补充库存，常用纸张库存保持在满足学校至少一周印刷量的水平。</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11.4.2.2应急印刷保障：建立应急印刷预案，针对学校突发的紧急印刷需求（如临时考试、紧急通知等），在接到通知后0.5小时内响应，2小时内完成加急印刷并交付。配备应急印刷设备及人员，确保在紧急情况下印刷服务不间断。如遇自然灾害、设备故障等不可抗力因素，及时与学校沟通，协商解决方案，最大限度减少对学校教学工作的影响。</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11.5安全文明要求：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11.5.1作业安全要求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11.5.1.1供应商在校园内进行印刷相关作业（如设备临时调试、印刷品搬运等）时，需严格遵守学校的安全管理规定，不得在校园内使用明火、违规用电，避免引发安全事故。</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11.5.1.2搬运印刷品时，要轻拿轻放，避免因操作不当导致印刷品散落、损坏，同时注意周边环境，不得影响校园正常的教学秩序和交通通行。</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11.5.2人员安全与文明行为要求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11.5.2.1供应商指派的进入校园的工作人员，需遵守学校的各项规章制度，佩戴统一的工作证件，着装整洁、得体，言行文明，不得在校园内吸烟、喧哗、嬉戏打闹，不得随意进入与工作无关的教学区域、学生活动区域等。</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11.5.2.2工作人员需爱护校园内的花草树木、教学设施、公共财物等，不得随意损坏。与学校师生交流时，要使用礼貌用语，保持良好的沟通态度。</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11.5.2.3若工作人员在校园内发现安全隐患（如地面湿滑、设施损坏等），应及时向学校相关负责人报告。</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11.5.2.4乙方的工作人员必须是品行端正、身体健康、无先天性隐疾、无犯罪记录、且符合我国劳动法的自由人；乙方人员的工酬、劳保、医保等均由乙方承担与甲方无关；乙方人员在校工作期间及来回路上的安全及造成的损失等都由乙方承担，与甲方无关。</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11.5.3保密与信息安全要求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11.5.3.1除了对试卷等涉密印刷品采取严格保密措施外，对于学校的其他印刷资料，如教师教案、学生信息相关材料等，供应商及其工作人员也需严格保密，不得私自留存、传播、泄露。</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11.5.3.2不得利用工作之便获取学校的任何涉密信息，不得将学校的印刷资料用于与服务项目无关的其他用途。若发生信息泄露事件，需承担相应的法律责任和经济赔偿。</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11.5.4应急与配合要求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11.5.4.1供应商需配合学校应对各类突发事件，如遇校园安全演练、紧急疏散等情况，需按照学校的统一指挥和安排，暂停相关作业，有序撤离至安全区域。</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11.5.4.2若在服务过程中发生安全事故或纠纷，供应商需立即向学校相关负责人报告，并积极配合学校进行处理，不得推诿责任。</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十二、违约责任</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12.1甲方无正当理由拒绝接受乙方提供服务的，甲方向乙方偿付拒绝接受服务中标价（单价）÷最高投标限价（单价）×预算价×</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的违约金。</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12.2甲方无故逾期验收和办理合同款项支付手续的,甲方应按逾期中标价（单价）÷最高投标限价（单价）×预算价×</w:t>
      </w:r>
      <w:r>
        <w:rPr>
          <w:rFonts w:hint="eastAsia" w:ascii="宋体" w:hAnsi="宋体" w:eastAsia="宋体" w:cs="宋体"/>
          <w:color w:val="auto"/>
          <w:sz w:val="24"/>
          <w:u w:val="single"/>
        </w:rPr>
        <w:t xml:space="preserve">0.05%</w:t>
      </w:r>
      <w:r>
        <w:rPr>
          <w:rFonts w:hint="eastAsia" w:ascii="宋体" w:hAnsi="宋体" w:eastAsia="宋体" w:cs="宋体"/>
          <w:color w:val="auto"/>
          <w:sz w:val="24"/>
        </w:rPr>
        <w:t xml:space="preserve">每日向乙方支付违约金。</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12.3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中标价（单价）÷最高投标限价（单价）×预算价×</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的违约金，如造成甲方损失超过违约金的，超出部分由乙方继续承担赔偿责任。 </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12.4乙方所提供服务的标准不符合合同规定及招标文件规定标准的，甲方有权拒绝接受服务，并可单方面解除合同。</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12.5印刷质量不合格的处罚</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12.5.1轻微质量问题（文字图案清晰度、色彩偏差等）：若印刷品出现少量文字模糊（不超过页面文字总量5%）、图案边缘轻微毛糙、色彩与校样有轻微偏差但不影响阅读与使用等情况，每发现一批次（同一订单、同一规格印刷品视为一批次），供应商需向学校支付该批次印刷费用30%的违约金，并负责无偿返工，返工时间不得超过2个小时，以免耽误教学使用。</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12.5.2中度质量问题（套印不准、墨色不均、装订瑕疵等）：当出现套印偏差超过行业标准允许范围（如文字或图案套印误差大于1mm），导致内容部分重叠或错位；墨色明显不均，同一页面深浅差异大；装订出现书页装订不牢、掉页（每百本中掉页数量超过3本）、装订歪斜（歪斜角度大于5度）等情况时，供应商需支付该批次印刷费用 45%的违约金。同时，立即召回问题印刷品，重新印刷并在2个小时内交付，若因此导致学校教学安排延误，供应商应承担相应的间接损失，如因试卷延误导致考试推迟而产生的额外监考费用等。</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12.5.3严重质量问题（内容缺失、页面严重损坏等）：一旦出现印刷内容</w:t>
      </w:r>
      <w:r>
        <w:rPr>
          <w:rFonts w:hint="eastAsia" w:ascii="宋体" w:hAnsi="宋体" w:eastAsia="宋体" w:cs="宋体"/>
          <w:color w:val="auto"/>
          <w:sz w:val="24"/>
          <w:u w:val="single"/>
        </w:rPr>
        <w:t xml:space="preserve">缺失（如整页内容漏印、重要章节未印刷）、页面严重破损（每本中破损页面超过3页）、印刷品无法正常使用等严重质量问题，供应商需支付该批次印刷费用60%的违约金，同时无条件重新印刷并在2个小时内交付合格产品。此外，若因严重质量问题给学校造成重大负面影响（如影响大型考试正常进行、对外宣传资料错误导致声誉受损等），供应商还需承担学校因此产生的全部损失，包括但不限于重新组织考试的费用、对外公关费用等，并可能面临合同解除的风险，学校有权从履约保证金中扣除相应款项作为赔偿，不足部分供应商需另行补足。甲方有权单方面解除合同。</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12.6纸张、油墨不达标的处罚</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w:t>
      </w:r>
      <w:r>
        <w:rPr>
          <w:rFonts w:hint="eastAsia" w:ascii="宋体" w:hAnsi="宋体" w:eastAsia="宋体" w:cs="宋体"/>
          <w:color w:val="auto"/>
          <w:sz w:val="24"/>
          <w:u w:val="single"/>
        </w:rPr>
        <w:t xml:space="preserve">6.1纸张不达标：若供应商提供的印刷纸张未达到合同约定的克重、材质、白度等标准，如合同约定使用克重低于约定克重或非原木浆材质，或纸张白度不符合国家相关标准（如教育行业规定的试卷用纸白度应在55%-85%之间），每发现一次，供应商需支付当次采购纸张费用30%的违约金，并立即更换符合标准的纸张重新印刷相关印刷品，由此产生的额外费用由供应商承担。若累计出现3次纸张不达标情况，甲方有权单方面解除合同，并没收全部履约保证金，同时供应商需承担因纸张不达标给学校造成的一切损失，如因纸张质量差导致印刷设备故障的维修费用等。</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12.6.2油墨不达标：若油墨不符合环保标准（如挥发性有机化合物（VOCs）含量超过国家标准规定</w:t>
      </w:r>
      <w:r>
        <w:rPr>
          <w:rFonts w:hint="eastAsia" w:ascii="宋体" w:hAnsi="宋体" w:eastAsia="宋体" w:cs="宋体"/>
          <w:color w:val="auto"/>
          <w:sz w:val="24"/>
          <w:u w:val="single"/>
        </w:rPr>
        <w:t xml:space="preserve">的限量），或导致印刷品出现异味、褪色严重（在正常使用和保存条件下，半年内颜色褪色超过20%）等问题，每发现一批次，供应商需支付该批次油墨采购费用40%的违约金。同时，需立即更换合格油墨，并对已印刷但未交付的产品进行重新印刷，对已交付的问题产品进行召回处理，承担召回及重新印刷的全部费用。若因油墨问题对师生健康造成损害，供应商需承担相应的法律责任和医疗赔偿费用，并罚金500-2000元，甲方有权单方面解除合同，并要求供应商赔偿因此造成的所有损失，包括但不限于对学校设施的污染清理费用、对师生健康损害的赔偿费用等。</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12.7未按时完成处罚</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12.7.1一般性延误（未超过3个小时）：若供应商未能在合同约定时间内完成印刷任务，但延误时间未超过3个小时，每延误3小时，需向学校支付预算总金额1%的违约金。同时，供应商应尽快完成交付，确保不影响学校正常教学安排。</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12.7.2严重延误（超过2个工作日）：若延误时间超过2个工作日，每延误一天，供应商需支付中标价（单价）÷最高投标限价（单价）×预算价×3%的违约金。如延误时间达到7个工作日及以上，甲方有权单方面解除合同，没收全部履约保证金，并要求供应商承担因延误造成的全部损失，如因试卷未按时完成导致考试无法正常进行，需重新安排考试所产生的场地租赁、教师加班等费用。此外，若因供应商延误导致学校向第三方采购同类印刷服务以解燃眉之急，供应商需承担差价部分及由此产生的额外运输等费用。</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12.8乙方未按照投标时的任一承诺或评分标准中人员、材料、设备、服务乙方所提供信息任一因素执行，甲方有权单方面解除合同。</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十三、不可抗力事件处理</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13.1在合同有效期内，任何一方因不可抗力事件导致不能履行合同，则合同履行期可延长，其延长期与不可抗力影响 期相同。</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13.2不可抗力事件发生后，应立即通知对方，并寄送有关权威机构出具的证明。</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13.3不可抗力事件延续120天以上，双方应通过友好协商，确定是否继续履行合同。</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十四、解决争议的方法</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14.1双方在签订、履行合同中所发生的一切争议，应通过友好协商解决。如协商不成，由甲方住所地人民法院管辖。</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十五、合同生效及其他</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15.1合同经双方法定代表人或授权委托代表人签字并加盖单位公章后生效。</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15.2本合同未尽事宜，遵照《民法典》、《政府采购法》有关条文执行。</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15.3 本合同正本一式五份，具有同等法律效力，甲方、乙方各执一份，归档资料三份。</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甲方：               乙方： </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地址：               地址： </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       法定代表人或授权代表：</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联系电话：             联系电话：          </w:t>
      </w:r>
      <w:r/>
    </w:p>
    <w:p>
      <w:pPr>
        <w:ind w:firstLine="480"/>
        <w:jc w:val="left"/>
        <w:spacing w:line="372" w:lineRule="auto"/>
        <w:rPr>
          <w:rFonts w:hint="eastAsia" w:ascii="宋体" w:hAnsi="宋体" w:eastAsia="宋体" w:cs="宋体"/>
          <w:color w:val="auto"/>
          <w:sz w:val="24"/>
        </w:rPr>
        <w:sectPr>
          <w:footerReference w:type="default" r:id="rId13"/>
          <w:footnotePr/>
          <w:endnotePr/>
          <w:type w:val="nextPage"/>
          <w:pgSz w:w="11906" w:h="16838" w:orient="portrait"/>
          <w:pgMar w:top="1417" w:right="1134" w:bottom="1417" w:left="1417" w:header="851" w:footer="992" w:gutter="0"/>
          <w:pgNumType w:start="1"/>
          <w:cols w:num="1" w:sep="0" w:space="425" w:equalWidth="1"/>
          <w:docGrid w:linePitch="360"/>
        </w:sectPr>
      </w:pPr>
      <w:r>
        <w:rPr>
          <w:rFonts w:hint="eastAsia" w:ascii="宋体" w:hAnsi="宋体" w:eastAsia="宋体" w:cs="宋体"/>
          <w:color w:val="auto"/>
          <w:sz w:val="24"/>
        </w:rPr>
        <w:t xml:space="preserve">签订日期：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年    月   日</w:t>
      </w:r>
      <w:r/>
    </w:p>
    <w:p>
      <w:pPr>
        <w:jc w:val="center"/>
        <w:spacing w:line="360" w:lineRule="auto"/>
        <w:rPr>
          <w:rFonts w:asciiTheme="minorHAnsi" w:hAnsiTheme="minorHAnsi" w:eastAsiaTheme="minorEastAsia" w:cstheme="minorBidi"/>
          <w:color w:val="auto"/>
          <w:sz w:val="44"/>
          <w:szCs w:val="44"/>
          <w:highlight w:val="none"/>
        </w:rPr>
      </w:pPr>
      <w:r>
        <w:rPr>
          <w:rFonts w:hint="eastAsia" w:ascii="黑体" w:hAnsi="宋体" w:eastAsia="黑体" w:cs="黑体"/>
          <w:color w:val="auto"/>
          <w:sz w:val="44"/>
          <w:szCs w:val="44"/>
          <w:highlight w:val="none"/>
        </w:rPr>
        <w:t xml:space="preserve"> </w:t>
      </w:r>
      <w:r>
        <w:rPr>
          <w:rFonts w:hint="eastAsia" w:hAnsi="宋体" w:asciiTheme="minorHAnsi" w:eastAsiaTheme="minorEastAsia" w:cstheme="minorBidi"/>
          <w:color w:val="auto"/>
          <w:sz w:val="44"/>
          <w:szCs w:val="44"/>
          <w:highlight w:val="none"/>
        </w:rPr>
        <w:t xml:space="preserve">政府采购合同履约验收书</w:t>
      </w:r>
      <w:r/>
    </w:p>
    <w:p>
      <w:pPr>
        <w:ind w:firstLine="420"/>
        <w:jc w:val="left"/>
        <w:spacing w:line="360" w:lineRule="auto"/>
        <w:rPr>
          <w:rFonts w:eastAsia="宋体" w:asciiTheme="minorHAnsi" w:hAnsiTheme="minorHAnsi" w:cstheme="minorBidi"/>
          <w:color w:val="auto"/>
          <w:highlight w:val="none"/>
        </w:rPr>
      </w:pPr>
      <w:r>
        <w:rPr>
          <w:rFonts w:hint="eastAsia" w:hAnsi="宋体" w:eastAsia="宋体" w:asciiTheme="minorHAnsi" w:cstheme="minorBidi"/>
          <w:color w:val="auto"/>
          <w:szCs w:val="32"/>
          <w:highlight w:val="none"/>
        </w:rPr>
        <w:t xml:space="preserve">根据政府采购合同（编号：</w:t>
      </w:r>
      <w:r>
        <w:rPr>
          <w:rFonts w:eastAsia="宋体" w:asciiTheme="minorHAnsi" w:hAnsiTheme="minorHAnsi" w:cstheme="minorBidi"/>
          <w:color w:val="auto"/>
          <w:szCs w:val="32"/>
          <w:highlight w:val="none"/>
          <w:u w:val="single"/>
        </w:rPr>
        <w:t xml:space="preserve">          </w:t>
      </w:r>
      <w:r>
        <w:rPr>
          <w:rFonts w:hint="eastAsia" w:hAnsi="宋体" w:eastAsia="宋体" w:asciiTheme="minorHAnsi" w:cstheme="minorBidi"/>
          <w:color w:val="auto"/>
          <w:szCs w:val="32"/>
          <w:highlight w:val="none"/>
        </w:rPr>
        <w:t xml:space="preserve">）的约定，我单位组织对</w:t>
      </w:r>
      <w:r>
        <w:rPr>
          <w:rFonts w:hint="eastAsia" w:hAnsi="宋体" w:eastAsia="宋体" w:asciiTheme="minorHAnsi" w:cstheme="minorBidi"/>
          <w:color w:val="auto"/>
          <w:szCs w:val="32"/>
          <w:highlight w:val="none"/>
          <w:u w:val="single"/>
        </w:rPr>
        <w:t xml:space="preserve">（项目名称）</w:t>
      </w:r>
      <w:r>
        <w:rPr>
          <w:rFonts w:hint="eastAsia" w:hAnsi="宋体" w:eastAsia="宋体" w:asciiTheme="minorHAnsi" w:cstheme="minorBidi"/>
          <w:color w:val="auto"/>
          <w:szCs w:val="32"/>
          <w:highlight w:val="none"/>
        </w:rPr>
        <w:t xml:space="preserve">项目中标（成交）供应商</w:t>
      </w:r>
      <w:r>
        <w:rPr>
          <w:rFonts w:hint="eastAsia" w:hAnsi="宋体" w:eastAsia="宋体" w:asciiTheme="minorHAnsi" w:cstheme="minorBidi"/>
          <w:color w:val="auto"/>
          <w:szCs w:val="32"/>
          <w:highlight w:val="none"/>
          <w:u w:val="single"/>
        </w:rPr>
        <w:t xml:space="preserve">（公司名称）</w:t>
      </w:r>
      <w:r>
        <w:rPr>
          <w:rFonts w:hint="eastAsia" w:hAnsi="宋体" w:eastAsia="宋体" w:asciiTheme="minorHAnsi" w:cstheme="minorBidi"/>
          <w:color w:val="auto"/>
          <w:szCs w:val="32"/>
          <w:highlight w:val="none"/>
        </w:rPr>
        <w:t xml:space="preserve">提供的服务进行了履约验收，验收情况如下：</w:t>
      </w:r>
      <w:r/>
    </w:p>
    <w:tbl>
      <w:tblPr>
        <w:tblStyle w:val="729"/>
        <w:tblW w:w="9850" w:type="dxa"/>
        <w:jc w:val="center"/>
        <w:tblLayout w:type="fixed"/>
        <w:tblCellMar>
          <w:left w:w="108" w:type="dxa"/>
          <w:top w:w="0" w:type="dxa"/>
          <w:right w:w="108" w:type="dxa"/>
          <w:bottom w:w="0" w:type="dxa"/>
        </w:tblCellMar>
        <w:tblLook w:val="04A0" w:firstRow="1" w:lastRow="0" w:firstColumn="1" w:lastColumn="0" w:noHBand="0" w:noVBand="1"/>
      </w:tblPr>
      <w:tblGrid>
        <w:gridCol w:w="1842"/>
        <w:gridCol w:w="3266"/>
        <w:gridCol w:w="1885"/>
        <w:gridCol w:w="2857"/>
      </w:tblGrid>
      <w:tr>
        <w:trPr>
          <w:jc w:val="center"/>
          <w:trHeight w:val="855"/>
        </w:trPr>
        <w:tc>
          <w:tcPr>
            <w:tcBorders>
              <w:top w:val="single" w:color="auto" w:sz="8" w:space="0"/>
              <w:left w:val="single" w:color="auto" w:sz="8" w:space="0"/>
              <w:bottom w:val="single" w:color="auto" w:sz="4" w:space="0"/>
              <w:right w:val="single" w:color="auto" w:sz="4" w:space="0"/>
            </w:tcBorders>
            <w:tcW w:w="1842"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项目名称</w:t>
            </w:r>
            <w:r/>
          </w:p>
        </w:tc>
        <w:tc>
          <w:tcPr>
            <w:tcBorders>
              <w:top w:val="single" w:color="auto" w:sz="8" w:space="0"/>
              <w:left w:val="none" w:color="000000" w:sz="4" w:space="0"/>
              <w:bottom w:val="single" w:color="auto" w:sz="4" w:space="0"/>
              <w:right w:val="single" w:color="auto" w:sz="4" w:space="0"/>
            </w:tcBorders>
            <w:tcW w:w="3266"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tc>
        <w:tc>
          <w:tcPr>
            <w:tcBorders>
              <w:top w:val="single" w:color="auto" w:sz="8" w:space="0"/>
              <w:left w:val="none" w:color="000000" w:sz="4" w:space="0"/>
              <w:bottom w:val="single" w:color="auto" w:sz="4" w:space="0"/>
              <w:right w:val="single" w:color="auto" w:sz="4" w:space="0"/>
            </w:tcBorders>
            <w:tcW w:w="1885"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项目地点</w:t>
            </w:r>
            <w:r/>
          </w:p>
        </w:tc>
        <w:tc>
          <w:tcPr>
            <w:tcBorders>
              <w:top w:val="single" w:color="auto" w:sz="8" w:space="0"/>
              <w:left w:val="none" w:color="000000" w:sz="4" w:space="0"/>
              <w:bottom w:val="single" w:color="auto" w:sz="4" w:space="0"/>
              <w:right w:val="single" w:color="auto" w:sz="8" w:space="0"/>
            </w:tcBorders>
            <w:tcW w:w="2857"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842"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预算金额</w:t>
            </w:r>
            <w:r/>
          </w:p>
        </w:tc>
        <w:tc>
          <w:tcPr>
            <w:tcBorders>
              <w:top w:val="single" w:color="auto" w:sz="4" w:space="0"/>
              <w:left w:val="none" w:color="000000" w:sz="4" w:space="0"/>
              <w:bottom w:val="single" w:color="auto" w:sz="4" w:space="0"/>
              <w:right w:val="single" w:color="auto" w:sz="4" w:space="0"/>
            </w:tcBorders>
            <w:tcW w:w="3266"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tc>
        <w:tc>
          <w:tcPr>
            <w:tcBorders>
              <w:top w:val="none" w:color="000000" w:sz="4" w:space="0"/>
              <w:left w:val="none" w:color="000000" w:sz="4" w:space="0"/>
              <w:bottom w:val="none" w:color="000000" w:sz="4" w:space="0"/>
              <w:right w:val="none" w:color="000000" w:sz="4" w:space="0"/>
            </w:tcBorders>
            <w:tcW w:w="1885"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承接单位</w:t>
            </w:r>
            <w:r/>
          </w:p>
        </w:tc>
        <w:tc>
          <w:tcPr>
            <w:tcBorders>
              <w:top w:val="none" w:color="000000" w:sz="4" w:space="0"/>
              <w:left w:val="single" w:color="auto" w:sz="4" w:space="0"/>
              <w:bottom w:val="single" w:color="auto" w:sz="4" w:space="0"/>
              <w:right w:val="single" w:color="auto" w:sz="8" w:space="0"/>
            </w:tcBorders>
            <w:tcW w:w="2857" w:type="dxa"/>
            <w:vAlign w:val="center"/>
            <w:textDirection w:val="lrTb"/>
            <w:noWrap w:val="false"/>
          </w:tcPr>
          <w:p>
            <w:pPr>
              <w:jc w:val="left"/>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842"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合同时间</w:t>
            </w:r>
            <w:r/>
          </w:p>
        </w:tc>
        <w:tc>
          <w:tcPr>
            <w:tcBorders>
              <w:top w:val="single" w:color="auto" w:sz="4" w:space="0"/>
              <w:left w:val="none" w:color="000000" w:sz="4" w:space="0"/>
              <w:bottom w:val="single" w:color="auto" w:sz="4" w:space="0"/>
              <w:right w:val="single" w:color="auto" w:sz="4" w:space="0"/>
            </w:tcBorders>
            <w:tcW w:w="3266"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tc>
        <w:tc>
          <w:tcPr>
            <w:tcBorders>
              <w:top w:val="single" w:color="auto" w:sz="4" w:space="0"/>
              <w:left w:val="none" w:color="000000" w:sz="4" w:space="0"/>
              <w:bottom w:val="single" w:color="auto" w:sz="4" w:space="0"/>
              <w:right w:val="single" w:color="auto" w:sz="4" w:space="0"/>
            </w:tcBorders>
            <w:tcW w:w="1885"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2857"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842"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3266"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tc>
        <w:tc>
          <w:tcPr>
            <w:tcBorders>
              <w:top w:val="none" w:color="000000" w:sz="4" w:space="0"/>
              <w:left w:val="none" w:color="000000" w:sz="4" w:space="0"/>
              <w:bottom w:val="single" w:color="auto" w:sz="4" w:space="0"/>
              <w:right w:val="single" w:color="auto" w:sz="4" w:space="0"/>
            </w:tcBorders>
            <w:tcW w:w="1885"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2857" w:type="dxa"/>
            <w:vAlign w:val="center"/>
            <w:textDirection w:val="lrTb"/>
            <w:noWrap w:val="false"/>
          </w:tcPr>
          <w:p>
            <w:pPr>
              <w:jc w:val="cente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tc>
      </w:tr>
      <w:tr>
        <w:trPr>
          <w:jc w:val="center"/>
          <w:trHeight w:val="3046"/>
        </w:trPr>
        <w:tc>
          <w:tcPr>
            <w:gridSpan w:val="4"/>
            <w:tcBorders>
              <w:top w:val="single" w:color="auto" w:sz="4" w:space="0"/>
              <w:left w:val="single" w:color="auto" w:sz="8" w:space="0"/>
              <w:bottom w:val="single" w:color="auto" w:sz="4" w:space="0"/>
              <w:right w:val="single" w:color="000000" w:sz="8" w:space="0"/>
            </w:tcBorders>
            <w:tcW w:w="9850" w:type="dxa"/>
            <w:textDirection w:val="lrTb"/>
            <w:noWrap w:val="false"/>
          </w:tcPr>
          <w:p>
            <w:pPr>
              <w:jc w:val="center"/>
              <w:spacing w:line="360" w:lineRule="auto"/>
              <w:rPr>
                <w:rFonts w:eastAsia="宋体" w:asciiTheme="minorHAnsi" w:hAnsiTheme="minorHAnsi" w:cstheme="minorBidi"/>
                <w:b/>
                <w:bCs/>
                <w:color w:val="auto"/>
                <w:szCs w:val="32"/>
                <w:highlight w:val="none"/>
              </w:rPr>
            </w:pPr>
            <w:r>
              <w:rPr>
                <w:rFonts w:hint="eastAsia" w:hAnsi="宋体" w:eastAsia="宋体" w:asciiTheme="minorHAnsi" w:cstheme="minorBidi"/>
                <w:b/>
                <w:bCs/>
                <w:color w:val="auto"/>
                <w:szCs w:val="32"/>
                <w:highlight w:val="none"/>
              </w:rPr>
              <w:t xml:space="preserve">验收情况和验收意见</w:t>
            </w:r>
            <w:r/>
          </w:p>
          <w:p>
            <w:pPr>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（可另附）</w:t>
            </w:r>
            <w:r/>
          </w:p>
          <w:p>
            <w:pP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p>
            <w:pP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p>
            <w:pP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p>
            <w:pPr>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850" w:type="dxa"/>
            <w:textDirection w:val="lrTb"/>
            <w:noWrap w:val="false"/>
          </w:tcPr>
          <w:p>
            <w:pPr>
              <w:jc w:val="left"/>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验收小组（签字）：</w:t>
            </w:r>
            <w:r/>
          </w:p>
          <w:p>
            <w:pPr>
              <w:jc w:val="left"/>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p>
            <w:pPr>
              <w:jc w:val="left"/>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　</w:t>
            </w:r>
            <w:r>
              <w:rPr>
                <w:rFonts w:eastAsia="宋体" w:asciiTheme="minorHAnsi" w:hAnsiTheme="minorHAnsi" w:cstheme="minorBidi"/>
                <w:color w:val="auto"/>
                <w:szCs w:val="32"/>
                <w:highlight w:val="none"/>
              </w:rPr>
              <w:br/>
            </w:r>
            <w:r>
              <w:rPr>
                <w:rFonts w:hint="eastAsia" w:hAnsi="宋体" w:eastAsia="宋体" w:asciiTheme="minorHAnsi" w:cstheme="minorBidi"/>
                <w:color w:val="auto"/>
                <w:szCs w:val="32"/>
                <w:highlight w:val="none"/>
              </w:rPr>
              <w:t xml:space="preserve">　　　　　</w:t>
            </w:r>
            <w:r>
              <w:rPr>
                <w:rFonts w:eastAsia="宋体" w:asciiTheme="minorHAnsi" w:hAnsiTheme="minorHAnsi" w:cstheme="minorBidi"/>
                <w:color w:val="auto"/>
                <w:szCs w:val="32"/>
                <w:highlight w:val="none"/>
              </w:rPr>
              <w:t xml:space="preserve">                              </w:t>
            </w:r>
            <w:r>
              <w:rPr>
                <w:rFonts w:hint="eastAsia" w:hAnsi="宋体" w:eastAsia="宋体" w:asciiTheme="minorHAnsi" w:cstheme="minorBidi"/>
                <w:color w:val="auto"/>
                <w:szCs w:val="32"/>
                <w:highlight w:val="none"/>
              </w:rPr>
              <w:t xml:space="preserve">年</w:t>
            </w:r>
            <w:r>
              <w:rPr>
                <w:rFonts w:eastAsia="宋体" w:asciiTheme="minorHAnsi" w:hAnsiTheme="minorHAnsi" w:cstheme="minorBidi"/>
                <w:color w:val="auto"/>
                <w:szCs w:val="32"/>
                <w:highlight w:val="none"/>
              </w:rPr>
              <w:t xml:space="preserve">    </w:t>
            </w:r>
            <w:r>
              <w:rPr>
                <w:rFonts w:hint="eastAsia" w:hAnsi="宋体" w:eastAsia="宋体" w:asciiTheme="minorHAnsi" w:cstheme="minorBidi"/>
                <w:color w:val="auto"/>
                <w:szCs w:val="32"/>
                <w:highlight w:val="none"/>
              </w:rPr>
              <w:t xml:space="preserve">月</w:t>
            </w:r>
            <w:r>
              <w:rPr>
                <w:rFonts w:eastAsia="宋体" w:asciiTheme="minorHAnsi" w:hAnsiTheme="minorHAnsi" w:cstheme="minorBidi"/>
                <w:color w:val="auto"/>
                <w:szCs w:val="32"/>
                <w:highlight w:val="none"/>
              </w:rPr>
              <w:t xml:space="preserve">    </w:t>
            </w:r>
            <w:r>
              <w:rPr>
                <w:rFonts w:hint="eastAsia" w:hAnsi="宋体" w:eastAsia="宋体" w:asciiTheme="minorHAnsi" w:cstheme="minorBidi"/>
                <w:color w:val="auto"/>
                <w:szCs w:val="32"/>
                <w:highlight w:val="none"/>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850" w:type="dxa"/>
            <w:textDirection w:val="lrTb"/>
            <w:noWrap w:val="false"/>
          </w:tcPr>
          <w:p>
            <w:pPr>
              <w:jc w:val="left"/>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供应商确认意见（签章）：</w:t>
            </w:r>
            <w:r/>
          </w:p>
          <w:p>
            <w:pPr>
              <w:jc w:val="left"/>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　</w:t>
            </w:r>
            <w:r>
              <w:rPr>
                <w:rFonts w:eastAsia="宋体" w:asciiTheme="minorHAnsi" w:hAnsiTheme="minorHAnsi" w:cstheme="minorBidi"/>
                <w:color w:val="auto"/>
                <w:szCs w:val="32"/>
                <w:highlight w:val="none"/>
              </w:rPr>
              <w:br/>
            </w:r>
            <w:r>
              <w:rPr>
                <w:rFonts w:hint="eastAsia" w:hAnsi="宋体" w:eastAsia="宋体" w:asciiTheme="minorHAnsi" w:cstheme="minorBidi"/>
                <w:color w:val="auto"/>
                <w:szCs w:val="32"/>
                <w:highlight w:val="none"/>
              </w:rPr>
              <w:t xml:space="preserve">　　</w:t>
            </w:r>
            <w:r/>
          </w:p>
          <w:p>
            <w:pPr>
              <w:jc w:val="left"/>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　　　</w:t>
            </w:r>
            <w:r>
              <w:rPr>
                <w:rFonts w:eastAsia="宋体" w:asciiTheme="minorHAnsi" w:hAnsiTheme="minorHAnsi" w:cstheme="minorBidi"/>
                <w:color w:val="auto"/>
                <w:szCs w:val="32"/>
                <w:highlight w:val="none"/>
              </w:rPr>
              <w:t xml:space="preserve">                             </w:t>
            </w:r>
            <w:r>
              <w:rPr>
                <w:rFonts w:hint="eastAsia" w:asciiTheme="minorHAnsi" w:hAnsiTheme="minorHAnsi" w:cstheme="minorBidi"/>
                <w:color w:val="auto"/>
                <w:szCs w:val="32"/>
                <w:highlight w:val="none"/>
                <w:lang w:val="en-US" w:eastAsia="zh-CN"/>
              </w:rPr>
              <w:t xml:space="preserve">    </w:t>
            </w:r>
            <w:r>
              <w:rPr>
                <w:rFonts w:eastAsia="宋体" w:asciiTheme="minorHAnsi" w:hAnsiTheme="minorHAnsi" w:cstheme="minorBidi"/>
                <w:color w:val="auto"/>
                <w:szCs w:val="32"/>
                <w:highlight w:val="none"/>
              </w:rPr>
              <w:t xml:space="preserve"> </w:t>
            </w:r>
            <w:r>
              <w:rPr>
                <w:rFonts w:hint="eastAsia" w:hAnsi="宋体" w:eastAsia="宋体" w:asciiTheme="minorHAnsi" w:cstheme="minorBidi"/>
                <w:color w:val="auto"/>
                <w:szCs w:val="32"/>
                <w:highlight w:val="none"/>
              </w:rPr>
              <w:t xml:space="preserve">年</w:t>
            </w:r>
            <w:r>
              <w:rPr>
                <w:rFonts w:eastAsia="宋体" w:asciiTheme="minorHAnsi" w:hAnsiTheme="minorHAnsi" w:cstheme="minorBidi"/>
                <w:color w:val="auto"/>
                <w:szCs w:val="32"/>
                <w:highlight w:val="none"/>
              </w:rPr>
              <w:t xml:space="preserve">    </w:t>
            </w:r>
            <w:r>
              <w:rPr>
                <w:rFonts w:hint="eastAsia" w:hAnsi="宋体" w:eastAsia="宋体" w:asciiTheme="minorHAnsi" w:cstheme="minorBidi"/>
                <w:color w:val="auto"/>
                <w:szCs w:val="32"/>
                <w:highlight w:val="none"/>
              </w:rPr>
              <w:t xml:space="preserve">月</w:t>
            </w:r>
            <w:r>
              <w:rPr>
                <w:rFonts w:eastAsia="宋体" w:asciiTheme="minorHAnsi" w:hAnsiTheme="minorHAnsi" w:cstheme="minorBidi"/>
                <w:color w:val="auto"/>
                <w:szCs w:val="32"/>
                <w:highlight w:val="none"/>
              </w:rPr>
              <w:t xml:space="preserve">    </w:t>
            </w:r>
            <w:r>
              <w:rPr>
                <w:rFonts w:hint="eastAsia" w:hAnsi="宋体" w:eastAsia="宋体" w:asciiTheme="minorHAnsi" w:cstheme="minorBidi"/>
                <w:color w:val="auto"/>
                <w:szCs w:val="32"/>
                <w:highlight w:val="none"/>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850" w:type="dxa"/>
            <w:textDirection w:val="lrTb"/>
            <w:noWrap w:val="false"/>
          </w:tcPr>
          <w:p>
            <w:pPr>
              <w:jc w:val="left"/>
              <w:spacing w:line="360" w:lineRule="auto"/>
              <w:rPr>
                <w:rFonts w:eastAsia="宋体" w:asciiTheme="minorHAnsi" w:hAnsiTheme="minorHAnsi" w:cstheme="minorBidi"/>
                <w:color w:val="auto"/>
                <w:szCs w:val="32"/>
                <w:highlight w:val="none"/>
              </w:rPr>
            </w:pPr>
            <w:r>
              <w:rPr>
                <w:rFonts w:hint="eastAsia" w:hAnsi="宋体" w:eastAsia="宋体" w:asciiTheme="minorHAnsi" w:cstheme="minorBidi"/>
                <w:color w:val="auto"/>
                <w:szCs w:val="32"/>
                <w:highlight w:val="none"/>
              </w:rPr>
              <w:t xml:space="preserve">采购人确认意见（签章）：</w:t>
            </w:r>
            <w:r/>
          </w:p>
          <w:p>
            <w:pPr>
              <w:jc w:val="left"/>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r>
            <w:r/>
          </w:p>
          <w:p>
            <w:pPr>
              <w:jc w:val="left"/>
              <w:spacing w:line="360" w:lineRule="auto"/>
              <w:rPr>
                <w:rFonts w:eastAsia="宋体" w:asciiTheme="minorHAnsi" w:hAnsiTheme="minorHAnsi" w:cstheme="minorBidi"/>
                <w:color w:val="auto"/>
                <w:szCs w:val="32"/>
                <w:highlight w:val="none"/>
              </w:rPr>
            </w:pPr>
            <w:r>
              <w:rPr>
                <w:rFonts w:eastAsia="宋体" w:asciiTheme="minorHAnsi" w:hAnsiTheme="minorHAnsi" w:cstheme="minorBidi"/>
                <w:color w:val="auto"/>
                <w:szCs w:val="32"/>
                <w:highlight w:val="none"/>
              </w:rPr>
              <w:br/>
            </w:r>
            <w:r>
              <w:rPr>
                <w:rFonts w:hint="eastAsia" w:hAnsi="宋体" w:eastAsia="宋体" w:asciiTheme="minorHAnsi" w:cstheme="minorBidi"/>
                <w:color w:val="auto"/>
                <w:szCs w:val="32"/>
                <w:highlight w:val="none"/>
              </w:rPr>
              <w:t xml:space="preserve">　　　　　</w:t>
            </w:r>
            <w:r>
              <w:rPr>
                <w:rFonts w:eastAsia="宋体" w:asciiTheme="minorHAnsi" w:hAnsiTheme="minorHAnsi" w:cstheme="minorBidi"/>
                <w:color w:val="auto"/>
                <w:szCs w:val="32"/>
                <w:highlight w:val="none"/>
              </w:rPr>
              <w:t xml:space="preserve">                              </w:t>
            </w:r>
            <w:r>
              <w:rPr>
                <w:rFonts w:hint="eastAsia" w:hAnsi="宋体" w:eastAsia="宋体" w:asciiTheme="minorHAnsi" w:cstheme="minorBidi"/>
                <w:color w:val="auto"/>
                <w:szCs w:val="32"/>
                <w:highlight w:val="none"/>
              </w:rPr>
              <w:t xml:space="preserve">年</w:t>
            </w:r>
            <w:r>
              <w:rPr>
                <w:rFonts w:eastAsia="宋体" w:asciiTheme="minorHAnsi" w:hAnsiTheme="minorHAnsi" w:cstheme="minorBidi"/>
                <w:color w:val="auto"/>
                <w:szCs w:val="32"/>
                <w:highlight w:val="none"/>
              </w:rPr>
              <w:t xml:space="preserve">    </w:t>
            </w:r>
            <w:r>
              <w:rPr>
                <w:rFonts w:hint="eastAsia" w:hAnsi="宋体" w:eastAsia="宋体" w:asciiTheme="minorHAnsi" w:cstheme="minorBidi"/>
                <w:color w:val="auto"/>
                <w:szCs w:val="32"/>
                <w:highlight w:val="none"/>
              </w:rPr>
              <w:t xml:space="preserve">月</w:t>
            </w:r>
            <w:r>
              <w:rPr>
                <w:rFonts w:eastAsia="宋体" w:asciiTheme="minorHAnsi" w:hAnsiTheme="minorHAnsi" w:cstheme="minorBidi"/>
                <w:color w:val="auto"/>
                <w:szCs w:val="32"/>
                <w:highlight w:val="none"/>
              </w:rPr>
              <w:t xml:space="preserve">    </w:t>
            </w:r>
            <w:r>
              <w:rPr>
                <w:rFonts w:hint="eastAsia" w:hAnsi="宋体" w:eastAsia="宋体" w:asciiTheme="minorHAnsi" w:cstheme="minorBidi"/>
                <w:color w:val="auto"/>
                <w:szCs w:val="32"/>
                <w:highlight w:val="none"/>
              </w:rPr>
              <w:t xml:space="preserve">日</w:t>
            </w:r>
            <w:r/>
          </w:p>
        </w:tc>
      </w:tr>
    </w:tbl>
    <w:p>
      <w:pPr>
        <w:ind w:firstLine="480"/>
        <w:jc w:val="left"/>
        <w:spacing w:line="372" w:lineRule="auto"/>
        <w:rPr>
          <w:rFonts w:hint="eastAsia" w:ascii="宋体" w:hAnsi="宋体" w:eastAsia="宋体" w:cs="宋体"/>
          <w:color w:val="auto"/>
          <w:sz w:val="24"/>
        </w:rPr>
        <w:sectPr>
          <w:footnotePr/>
          <w:endnotePr/>
          <w:type w:val="nextPage"/>
          <w:pgSz w:w="11906" w:h="16838" w:orient="portrait"/>
          <w:pgMar w:top="1417" w:right="1134" w:bottom="1417" w:left="1417" w:header="851" w:footer="992" w:gutter="0"/>
          <w:cols w:num="1" w:sep="0" w:space="425" w:equalWidth="1"/>
          <w:docGrid w:linePitch="360"/>
        </w:sectPr>
      </w:pPr>
      <w:r>
        <w:rPr>
          <w:rFonts w:hint="eastAsia" w:ascii="宋体" w:hAnsi="宋体" w:eastAsia="宋体" w:cs="宋体"/>
          <w:color w:val="auto"/>
          <w:sz w:val="24"/>
        </w:rPr>
      </w:r>
      <w:r/>
    </w:p>
    <w:p>
      <w:pPr>
        <w:pStyle w:val="759"/>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22"/>
          <w:lang w:val="en-US" w:eastAsia="zh-CN"/>
        </w:rPr>
        <w:t xml:space="preserve">7</w:t>
      </w:r>
      <w:r>
        <w:rPr>
          <w:rFonts w:hint="eastAsia" w:ascii="宋体" w:hAnsi="宋体" w:eastAsia="宋体" w:cs="宋体"/>
          <w:b/>
          <w:color w:val="000000"/>
          <w:sz w:val="32"/>
          <w:szCs w:val="22"/>
        </w:rPr>
        <w:t xml:space="preserve">、承诺书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丰县初级中学、江苏双赢建设工程有限公司</w:t>
      </w:r>
      <w:r>
        <w:rPr>
          <w:rFonts w:hint="eastAsia" w:ascii="宋体" w:hAnsi="宋体" w:eastAsia="宋体" w:cs="宋体"/>
          <w:color w:val="auto"/>
          <w:sz w:val="24"/>
          <w:szCs w:val="24"/>
          <w:highlight w:val="none"/>
        </w:rPr>
        <w:t xml:space="preserve">：</w:t>
      </w:r>
      <w:r/>
    </w:p>
    <w:p>
      <w:pPr>
        <w:pStyle w:val="75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JSZC-320321-SYGC-C2026-0004 </w:t>
      </w:r>
      <w:r>
        <w:rPr>
          <w:rFonts w:hint="eastAsia" w:ascii="宋体" w:hAnsi="宋体" w:eastAsia="宋体" w:cs="宋体"/>
          <w:color w:val="auto"/>
          <w:sz w:val="24"/>
          <w:szCs w:val="24"/>
          <w:highlight w:val="none"/>
        </w:rPr>
        <w:t xml:space="preserve">）要求，本供应商正式提交以下首次响应文件。</w:t>
      </w:r>
      <w:r/>
    </w:p>
    <w:p>
      <w:pPr>
        <w:pStyle w:val="75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75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75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75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759"/>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75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75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759"/>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8</w:t>
      </w:r>
      <w:r>
        <w:rPr>
          <w:rFonts w:hint="eastAsia" w:ascii="宋体" w:hAnsi="宋体" w:eastAsia="宋体" w:cs="宋体"/>
          <w:b/>
          <w:color w:val="000000"/>
          <w:sz w:val="36"/>
        </w:rPr>
        <w:t xml:space="preserve">、授权委托书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）全权代表我企业（公司）参与</w:t>
      </w:r>
      <w:r>
        <w:rPr>
          <w:rFonts w:hint="eastAsia" w:ascii="宋体" w:hAnsi="宋体" w:cs="宋体"/>
          <w:color w:val="000000"/>
          <w:sz w:val="24"/>
          <w:u w:val="single"/>
          <w:lang w:eastAsia="zh-CN"/>
        </w:rPr>
        <w:t xml:space="preserve">丰县初级中学各校区印刷服务项目</w:t>
      </w:r>
      <w:r>
        <w:rPr>
          <w:rFonts w:hint="eastAsia" w:ascii="宋体" w:hAnsi="宋体" w:cs="宋体"/>
          <w:color w:val="000000"/>
          <w:sz w:val="24"/>
          <w:u w:val="single"/>
          <w:lang w:val="en-US" w:eastAsia="zh-CN"/>
        </w:rPr>
        <w:t xml:space="preserve">(</w:t>
      </w:r>
      <w:r>
        <w:rPr>
          <w:rFonts w:hint="eastAsia" w:ascii="宋体" w:hAnsi="宋体" w:cs="宋体"/>
          <w:sz w:val="24"/>
          <w:szCs w:val="24"/>
          <w:highlight w:val="none"/>
          <w:u w:val="single"/>
          <w:lang w:val="en-US" w:eastAsia="zh-CN"/>
        </w:rPr>
        <w:t xml:space="preserve">采购包:    )</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JSZC-320321-SYGC-C2026-0004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22"/>
          <w:lang w:val="en-US" w:eastAsia="zh-CN"/>
        </w:rPr>
        <w:t xml:space="preserve">9</w:t>
      </w:r>
      <w:r>
        <w:rPr>
          <w:rFonts w:hint="eastAsia" w:ascii="宋体" w:hAnsi="宋体" w:eastAsia="宋体" w:cs="宋体"/>
          <w:b/>
          <w:color w:val="000000"/>
          <w:sz w:val="32"/>
          <w:szCs w:val="22"/>
        </w:rPr>
        <w:t xml:space="preserve">、</w:t>
      </w:r>
      <w:r>
        <w:rPr>
          <w:rFonts w:hint="eastAsia" w:ascii="宋体" w:hAnsi="宋体" w:eastAsia="宋体" w:cs="宋体"/>
          <w:b/>
          <w:color w:val="000000"/>
          <w:sz w:val="32"/>
          <w:szCs w:val="22"/>
          <w:u w:val="none"/>
        </w:rPr>
        <w:t xml:space="preserve">中小企业声明函</w:t>
      </w:r>
      <w:r/>
    </w:p>
    <w:p>
      <w:pPr>
        <w:ind w:right="0" w:firstLine="504"/>
        <w:jc w:val="both"/>
        <w:pageBreakBefore w:val="0"/>
        <w:spacing w:before="0" w:after="0" w:line="360" w:lineRule="auto"/>
        <w:rPr>
          <w:rFonts w:hint="default"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highlight w:val="none"/>
        </w:rPr>
        <w:t xml:space="preserve">：</w:t>
      </w:r>
      <w:r>
        <w:rPr>
          <w:rFonts w:hint="eastAsia" w:ascii="宋体" w:hAnsi="宋体" w:cs="宋体"/>
          <w:color w:val="000000"/>
          <w:spacing w:val="6"/>
          <w:sz w:val="24"/>
          <w:highlight w:val="none"/>
          <w:lang w:eastAsia="zh-CN"/>
        </w:rPr>
        <w:t xml:space="preserve">丰县初级中学各校区印刷服务项目</w:t>
      </w:r>
      <w:r>
        <w:rPr>
          <w:rFonts w:hint="eastAsia" w:ascii="宋体" w:hAnsi="宋体" w:cs="宋体"/>
          <w:color w:val="000000"/>
          <w:sz w:val="24"/>
          <w:lang w:val="en-US" w:eastAsia="zh-CN"/>
        </w:rPr>
        <w:t xml:space="preserve">(</w:t>
      </w:r>
      <w:r>
        <w:rPr>
          <w:rFonts w:hint="eastAsia" w:ascii="宋体" w:hAnsi="宋体" w:cs="宋体"/>
          <w:sz w:val="24"/>
          <w:szCs w:val="24"/>
          <w:highlight w:val="none"/>
          <w:lang w:val="en-US" w:eastAsia="zh-CN"/>
        </w:rPr>
        <w:t xml:space="preserve">采购包:    )</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JSZC-320321-SYGC-C2026-0004</w:t>
      </w:r>
      <w:r>
        <w:rPr>
          <w:rFonts w:hint="eastAsia" w:ascii="宋体" w:hAnsi="宋体" w:cs="宋体"/>
          <w:color w:val="000000"/>
          <w:spacing w:val="6"/>
          <w:sz w:val="24"/>
          <w:lang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本公司（联合体）郑重声明，根据《政府采购促进中小企业发展管理办法》（财库﹝2020﹞46 号）的规定，本公司（联合体）参加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（标的名称）</w:t>
      </w:r>
      <w:r>
        <w:rPr>
          <w:rFonts w:hint="eastAsia" w:ascii="宋体" w:hAnsi="宋体" w:eastAsia="宋体" w:cs="宋体"/>
          <w:color w:val="auto"/>
          <w:sz w:val="24"/>
        </w:rPr>
        <w:t xml:space="preserve"> ，属于</w:t>
      </w:r>
      <w:r>
        <w:rPr>
          <w:rFonts w:hint="eastAsia" w:ascii="宋体" w:hAnsi="宋体" w:eastAsia="宋体" w:cs="宋体"/>
          <w:i/>
          <w:iCs/>
          <w:color w:val="auto"/>
          <w:sz w:val="24"/>
          <w:u w:val="single"/>
        </w:rPr>
        <w:t xml:space="preserve">（</w:t>
      </w:r>
      <w:r>
        <w:rPr>
          <w:rFonts w:hint="eastAsia" w:ascii="宋体" w:hAnsi="宋体" w:eastAsia="宋体" w:cs="宋体"/>
          <w:color w:val="auto"/>
          <w:sz w:val="24"/>
          <w:u w:val="single"/>
        </w:rPr>
        <w:t xml:space="preserve">采购文件中明确的所属行业）</w:t>
      </w:r>
      <w:r>
        <w:rPr>
          <w:rFonts w:hint="eastAsia" w:ascii="宋体" w:hAnsi="宋体" w:eastAsia="宋体" w:cs="宋体"/>
          <w:color w:val="auto"/>
          <w:sz w:val="24"/>
        </w:rPr>
        <w:t xml:space="preserve">；承建（承接）企业为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（标的名称）</w:t>
      </w:r>
      <w:r>
        <w:rPr>
          <w:rFonts w:hint="eastAsia" w:ascii="宋体" w:hAnsi="宋体" w:eastAsia="宋体" w:cs="宋体"/>
          <w:color w:val="auto"/>
          <w:sz w:val="24"/>
        </w:rPr>
        <w:t xml:space="preserve"> ，属于</w:t>
      </w:r>
      <w:r>
        <w:rPr>
          <w:rFonts w:hint="eastAsia" w:ascii="宋体" w:hAnsi="宋体" w:eastAsia="宋体" w:cs="宋体"/>
          <w:color w:val="auto"/>
          <w:sz w:val="24"/>
          <w:u w:val="single"/>
        </w:rPr>
        <w:t xml:space="preserve">（采购文件中明确的所属行业）</w:t>
      </w:r>
      <w:r>
        <w:rPr>
          <w:rFonts w:hint="eastAsia" w:ascii="宋体" w:hAnsi="宋体" w:eastAsia="宋体" w:cs="宋体"/>
          <w:color w:val="auto"/>
          <w:sz w:val="24"/>
        </w:rPr>
        <w:t xml:space="preserve">；承建（承接）企业为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cs="宋体"/>
          <w:b/>
          <w:color w:val="000000"/>
          <w:sz w:val="24"/>
          <w:u w:val="single"/>
          <w:lang w:val="en-US" w:eastAsia="zh-CN"/>
        </w:rPr>
        <w:t xml:space="preserve">服务行</w:t>
      </w:r>
      <w:r>
        <w:rPr>
          <w:rFonts w:hint="eastAsia" w:ascii="宋体" w:hAnsi="宋体" w:eastAsia="宋体" w:cs="宋体"/>
          <w:b/>
          <w:color w:val="000000"/>
          <w:sz w:val="24"/>
          <w:u w:val="single"/>
        </w:rPr>
        <w:t xml:space="preserve">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793"/>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8"/>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8" o:title=""/>
              </v:shape>
            </w:pict>
          </mc:Fallback>
        </mc:AlternateContent>
      </w:r>
      <w:r/>
    </w:p>
    <w:p>
      <w:pPr>
        <w:pStyle w:val="793"/>
        <w:rPr>
          <w:rFonts w:hint="eastAsia" w:ascii="宋体" w:hAnsi="宋体" w:eastAsia="宋体" w:cs="宋体"/>
          <w:color w:val="000000"/>
          <w:sz w:val="24"/>
        </w:rPr>
      </w:pPr>
      <w:r>
        <w:rPr>
          <w:rFonts w:hint="eastAsia" w:ascii="宋体" w:hAnsi="宋体" w:eastAsia="宋体" w:cs="宋体"/>
          <w:color w:val="000000"/>
          <w:sz w:val="24"/>
        </w:rPr>
      </w:r>
      <w:r/>
    </w:p>
    <w:p>
      <w:pPr>
        <w:pStyle w:val="793"/>
        <w:rPr>
          <w:rFonts w:hint="eastAsia" w:ascii="宋体" w:hAnsi="宋体" w:eastAsia="宋体" w:cs="宋体"/>
          <w:color w:val="000000"/>
          <w:sz w:val="24"/>
        </w:rPr>
      </w:pPr>
      <w:r>
        <w:rPr>
          <w:rFonts w:hint="eastAsia" w:ascii="宋体" w:hAnsi="宋体" w:eastAsia="宋体" w:cs="宋体"/>
          <w:color w:val="000000"/>
          <w:sz w:val="24"/>
        </w:rPr>
      </w:r>
      <w:r/>
    </w:p>
    <w:p>
      <w:pPr>
        <w:pStyle w:val="793"/>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480" w:firstLine="0"/>
        <w:jc w:val="center"/>
        <w:pageBreakBefore w:val="0"/>
        <w:spacing w:before="10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480" w:firstLine="0"/>
        <w:jc w:val="center"/>
        <w:pageBreakBefore w:val="0"/>
        <w:spacing w:before="10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480" w:firstLine="0"/>
        <w:jc w:val="center"/>
        <w:pageBreakBefore w:val="0"/>
        <w:spacing w:before="10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480" w:firstLine="0"/>
        <w:jc w:val="center"/>
        <w:pageBreakBefore w:val="0"/>
        <w:spacing w:before="10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0</w:t>
      </w:r>
      <w:r>
        <w:rPr>
          <w:rFonts w:hint="eastAsia" w:ascii="宋体" w:hAnsi="宋体" w:eastAsia="宋体" w:cs="宋体"/>
          <w:b/>
          <w:color w:val="000000"/>
          <w:sz w:val="36"/>
        </w:rPr>
        <w:t xml:space="preserve">、供应商参加政府采购活动前3年内在经营活动中没有重大违法记录的书面声明</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丰县初级中学各校区印刷服务项目</w:t>
      </w:r>
      <w:r>
        <w:rPr>
          <w:rFonts w:hint="eastAsia" w:ascii="宋体" w:hAnsi="宋体" w:eastAsia="宋体" w:cs="宋体"/>
          <w:color w:val="000000"/>
          <w:sz w:val="24"/>
          <w:u w:val="single"/>
        </w:rPr>
        <w:t xml:space="preserve">项目</w:t>
      </w:r>
      <w:r>
        <w:rPr>
          <w:rFonts w:hint="eastAsia" w:ascii="宋体" w:hAnsi="宋体" w:cs="宋体"/>
          <w:color w:val="000000"/>
          <w:sz w:val="24"/>
          <w:u w:val="single"/>
          <w:lang w:val="en-US" w:eastAsia="zh-CN"/>
        </w:rPr>
        <w:t xml:space="preserve">(</w:t>
      </w:r>
      <w:r>
        <w:rPr>
          <w:rFonts w:hint="eastAsia" w:ascii="宋体" w:hAnsi="宋体" w:cs="宋体"/>
          <w:sz w:val="24"/>
          <w:szCs w:val="24"/>
          <w:highlight w:val="none"/>
          <w:u w:val="single"/>
          <w:lang w:val="en-US" w:eastAsia="zh-CN"/>
        </w:rPr>
        <w:t xml:space="preserve">采购包:    )</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JSZC-320321-SYGC-C2026-0004</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1</w:t>
      </w:r>
      <w:r>
        <w:rPr>
          <w:rFonts w:hint="eastAsia" w:ascii="宋体" w:hAnsi="宋体" w:eastAsia="宋体" w:cs="宋体"/>
          <w:b/>
          <w:color w:val="000000"/>
          <w:sz w:val="36"/>
        </w:rPr>
        <w:t xml:space="preserve">、</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丰县初级中学各校区印刷服务项目</w:t>
      </w:r>
      <w:r>
        <w:rPr>
          <w:rFonts w:hint="eastAsia" w:ascii="宋体" w:hAnsi="宋体" w:cs="宋体"/>
          <w:color w:val="000000"/>
          <w:sz w:val="24"/>
          <w:u w:val="single"/>
          <w:lang w:val="en-US" w:eastAsia="zh-CN"/>
        </w:rPr>
        <w:t xml:space="preserve">(</w:t>
      </w:r>
      <w:r>
        <w:rPr>
          <w:rFonts w:hint="eastAsia" w:ascii="宋体" w:hAnsi="宋体" w:cs="宋体"/>
          <w:sz w:val="24"/>
          <w:szCs w:val="24"/>
          <w:highlight w:val="none"/>
          <w:u w:val="single"/>
          <w:lang w:val="en-US" w:eastAsia="zh-CN"/>
        </w:rPr>
        <w:t xml:space="preserve">采购包:    )</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JSZC-320321-SYGC-C2026-0004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pStyle w:val="770"/>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w:t>
      </w:r>
      <w:r>
        <w:rPr>
          <w:rFonts w:hint="eastAsia" w:cs="宋体"/>
          <w:b/>
          <w:color w:val="000000"/>
          <w:sz w:val="36"/>
          <w:szCs w:val="24"/>
          <w:u w:val="none"/>
          <w:lang w:val="en-US" w:eastAsia="zh-CN" w:bidi="ar-SA"/>
        </w:rPr>
        <w:t xml:space="preserve">2</w:t>
      </w:r>
      <w:r>
        <w:rPr>
          <w:rFonts w:hint="eastAsia" w:ascii="宋体" w:hAnsi="宋体" w:eastAsia="宋体" w:cs="宋体"/>
          <w:b/>
          <w:color w:val="000000"/>
          <w:sz w:val="36"/>
          <w:szCs w:val="24"/>
          <w:u w:val="none"/>
          <w:lang w:val="en-US" w:eastAsia="zh-CN" w:bidi="ar-SA"/>
        </w:rPr>
        <w:t xml:space="preserve">、具备履行合同所必需的设备和专业技术能力的书面声明</w:t>
      </w:r>
      <w:r/>
    </w:p>
    <w:p>
      <w:pPr>
        <w:pStyle w:val="770"/>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firstLine="504"/>
        <w:jc w:val="both"/>
        <w:pageBreakBefore w:val="0"/>
        <w:spacing w:before="0" w:after="0" w:line="360" w:lineRule="auto"/>
        <w:rPr>
          <w:rFonts w:hint="default"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highlight w:val="none"/>
        </w:rPr>
        <w:t xml:space="preserve">：</w:t>
      </w:r>
      <w:r>
        <w:rPr>
          <w:rFonts w:hint="eastAsia" w:ascii="宋体" w:hAnsi="宋体" w:cs="宋体"/>
          <w:color w:val="000000"/>
          <w:spacing w:val="6"/>
          <w:sz w:val="24"/>
          <w:highlight w:val="none"/>
          <w:lang w:eastAsia="zh-CN"/>
        </w:rPr>
        <w:t xml:space="preserve">丰县初级中学各校区印刷服务项目</w:t>
      </w:r>
      <w:r>
        <w:rPr>
          <w:rFonts w:hint="eastAsia" w:ascii="宋体" w:hAnsi="宋体" w:cs="宋体"/>
          <w:color w:val="000000"/>
          <w:sz w:val="24"/>
          <w:lang w:val="en-US" w:eastAsia="zh-CN"/>
        </w:rPr>
        <w:t xml:space="preserve">(</w:t>
      </w:r>
      <w:r>
        <w:rPr>
          <w:rFonts w:hint="eastAsia" w:ascii="宋体" w:hAnsi="宋体" w:cs="宋体"/>
          <w:sz w:val="24"/>
          <w:szCs w:val="24"/>
          <w:highlight w:val="none"/>
          <w:lang w:val="en-US" w:eastAsia="zh-CN"/>
        </w:rPr>
        <w:t xml:space="preserve">采购包:    )</w:t>
      </w:r>
      <w:r/>
    </w:p>
    <w:p>
      <w:pPr>
        <w:ind w:left="0" w:right="0" w:firstLine="504"/>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JSZC-320321-SYGC-C2026-0004</w:t>
      </w:r>
      <w:r>
        <w:rPr>
          <w:rFonts w:hint="eastAsia" w:ascii="宋体" w:hAnsi="宋体" w:cs="宋体"/>
          <w:color w:val="000000"/>
          <w:spacing w:val="6"/>
          <w:sz w:val="24"/>
          <w:lang w:eastAsia="zh-CN"/>
        </w:rPr>
        <w:t xml:space="preserve"> </w:t>
      </w: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754"/>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54"/>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730"/>
        <w:ind w:firstLine="560"/>
        <w:rPr>
          <w:rFonts w:hint="eastAsia" w:ascii="仿宋" w:hAnsi="仿宋" w:eastAsia="仿宋" w:cs="仿宋"/>
          <w:highlight w:val="none"/>
        </w:rPr>
      </w:pPr>
      <w:r>
        <w:rPr>
          <w:rFonts w:hint="eastAsia" w:ascii="仿宋" w:hAnsi="仿宋" w:eastAsia="仿宋" w:cs="仿宋"/>
          <w:highlight w:val="none"/>
        </w:rPr>
      </w:r>
      <w:r/>
    </w:p>
    <w:p>
      <w:pPr>
        <w:pStyle w:val="730"/>
        <w:ind w:firstLine="560"/>
        <w:rPr>
          <w:rFonts w:hint="eastAsia" w:ascii="仿宋" w:hAnsi="仿宋" w:eastAsia="仿宋" w:cs="仿宋"/>
          <w:highlight w:val="none"/>
        </w:rPr>
      </w:pPr>
      <w:r>
        <w:rPr>
          <w:rFonts w:hint="eastAsia" w:ascii="仿宋" w:hAnsi="仿宋" w:eastAsia="仿宋" w:cs="仿宋"/>
          <w:highlight w:val="none"/>
        </w:rPr>
      </w:r>
      <w:r/>
    </w:p>
    <w:p>
      <w:pPr>
        <w:pStyle w:val="793"/>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770"/>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13、</w:t>
      </w:r>
      <w:r>
        <w:rPr>
          <w:rFonts w:hint="eastAsia"/>
          <w:b/>
          <w:bCs/>
          <w:sz w:val="30"/>
          <w:szCs w:val="30"/>
          <w:highlight w:val="none"/>
        </w:rPr>
        <w:t xml:space="preserve">代理服务收费标准</w:t>
      </w:r>
      <w:r/>
    </w:p>
    <w:tbl>
      <w:tblPr>
        <w:tblStyle w:val="774"/>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9" w:right="29" w:firstLine="0"/>
        <w:spacing w:before="14" w:after="24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highlight w:val="none"/>
          <w:lang w:val="en-US" w:eastAsia="zh-CN"/>
        </w:rPr>
        <w:t xml:space="preserve">6.</w:t>
      </w:r>
      <w:r>
        <w:rPr>
          <w:rFonts w:ascii="宋体" w:hAnsi="宋体" w:eastAsia="宋体" w:cs="宋体"/>
          <w:color w:val="000000"/>
          <w:spacing w:val="2"/>
          <w:sz w:val="24"/>
          <w:highlight w:val="none"/>
        </w:rPr>
        <w:t xml:space="preserve">备注：1、收费标准执行本表的</w:t>
      </w:r>
      <w:r>
        <w:rPr>
          <w:rFonts w:hint="eastAsia" w:ascii="宋体" w:hAnsi="宋体" w:cs="宋体"/>
          <w:color w:val="000000"/>
          <w:spacing w:val="2"/>
          <w:sz w:val="24"/>
          <w:highlight w:val="none"/>
          <w:lang w:val="en-US" w:eastAsia="zh-CN"/>
        </w:rPr>
        <w:t xml:space="preserve">8</w:t>
      </w:r>
      <w:r>
        <w:rPr>
          <w:rFonts w:ascii="宋体" w:hAnsi="宋体" w:eastAsia="宋体" w:cs="宋体"/>
          <w:color w:val="000000"/>
          <w:spacing w:val="2"/>
          <w:sz w:val="24"/>
          <w:highlight w:val="none"/>
        </w:rPr>
        <w:t xml:space="preserve">0%，由成交供应商支付。</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  2、关于进一步规范政府采购活动相关费用管理的通知（苏财规〔2026〕1号）</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p>
    <w:p>
      <w:pPr>
        <w:ind w:left="0" w:firstLine="0"/>
        <w:jc w:val="both"/>
        <w:keepLines w:val="0"/>
        <w:keepNext w:val="0"/>
        <w:pageBreakBefore w:val="0"/>
        <w:spacing w:line="360" w:lineRule="auto"/>
        <w:widowControl w:val="off"/>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pStyle w:val="742"/>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787"/>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w:t>
      </w:r>
      <w:r>
        <w:rPr>
          <w:rFonts w:hint="eastAsia" w:ascii="宋体" w:hAnsi="宋体" w:cs="宋体"/>
          <w:b/>
          <w:bCs/>
          <w:sz w:val="30"/>
          <w:szCs w:val="30"/>
          <w:highlight w:val="none"/>
          <w:lang w:val="en-US" w:eastAsia="zh-CN" w:bidi="ar-SA"/>
        </w:rPr>
        <w:t xml:space="preserve">4</w:t>
      </w:r>
      <w:r>
        <w:rPr>
          <w:rFonts w:hint="eastAsia" w:ascii="宋体" w:hAnsi="宋体" w:eastAsia="宋体" w:cs="宋体"/>
          <w:b/>
          <w:bCs/>
          <w:sz w:val="30"/>
          <w:szCs w:val="30"/>
          <w:highlight w:val="none"/>
          <w:lang w:val="en-US" w:eastAsia="zh-CN" w:bidi="ar-SA"/>
        </w:rPr>
        <w:t xml:space="preserve">、</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left="0" w:right="0" w:firstLine="0"/>
        <w:jc w:val="center"/>
        <w:spacing w:before="0" w:after="0" w:line="85" w:lineRule="atLeast"/>
        <w:rPr>
          <w:sz w:val="22"/>
          <w:szCs w:val="22"/>
        </w:rPr>
        <w:pBdr>
          <w:top w:val="none" w:color="000000" w:sz="0" w:space="0"/>
          <w:left w:val="none" w:color="000000" w:sz="0" w:space="0"/>
          <w:bottom w:val="none" w:color="000000" w:sz="0" w:space="0"/>
          <w:right w:val="none" w:color="000000" w:sz="0" w:space="0"/>
        </w:pBdr>
      </w:pPr>
      <w:r>
        <w:rPr>
          <w:sz w:val="22"/>
          <w:szCs w:val="22"/>
        </w:rPr>
      </w:r>
      <w:r/>
    </w:p>
    <w:p>
      <w:pPr>
        <w:ind w:left="0" w:right="0" w:firstLine="0"/>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85"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1</w:t>
      </w:r>
      <w:r>
        <w:rPr>
          <w:rFonts w:hint="eastAsia" w:ascii="宋体" w:hAnsi="宋体" w:cs="宋体"/>
          <w:b/>
          <w:color w:val="000000"/>
          <w:sz w:val="32"/>
          <w:lang w:val="en-US" w:eastAsia="zh-CN"/>
        </w:rPr>
        <w:t xml:space="preserve">5</w:t>
      </w:r>
      <w:r>
        <w:rPr>
          <w:rFonts w:ascii="宋体" w:hAnsi="宋体" w:eastAsia="宋体" w:cs="宋体"/>
          <w:b/>
          <w:color w:val="000000"/>
          <w:sz w:val="32"/>
        </w:rPr>
        <w:t xml:space="preserve">、关于符合本国产品标准的声明函</w:t>
      </w:r>
      <w:r>
        <w:rPr>
          <w:rFonts w:ascii="宋体" w:hAnsi="宋体" w:eastAsia="宋体" w:cs="宋体"/>
          <w:color w:val="000000"/>
          <w:sz w:val="22"/>
        </w:rPr>
        <w:t xml:space="preserve"> </w:t>
      </w:r>
      <w:r/>
    </w:p>
    <w:p>
      <w:pPr>
        <w:ind w:left="0" w:right="0" w:firstLine="420"/>
        <w:spacing w:before="0" w:after="0" w:line="85"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u w:val="single"/>
        </w:rPr>
        <w:t xml:space="preserve">（ 产品名称 ）</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highlight w:val="white"/>
          <w:u w:val="single"/>
        </w:rPr>
        <w:t xml:space="preserve">（</w:t>
      </w:r>
      <w:r>
        <w:rPr>
          <w:rFonts w:ascii="宋体" w:hAnsi="宋体" w:eastAsia="宋体" w:cs="宋体"/>
          <w:b/>
          <w:color w:val="000000"/>
          <w:sz w:val="24"/>
          <w:u w:val="single"/>
        </w:rPr>
        <w:t xml:space="preserve">产品名称 </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6.《声明函》中标注“</w:t>
      </w:r>
      <w:r>
        <w:rPr>
          <w:rFonts w:ascii="宋体" w:hAnsi="宋体" w:eastAsia="宋体" w:cs="宋体"/>
          <w:color w:val="000000"/>
          <w:sz w:val="24"/>
          <w:u w:val="single"/>
        </w:rPr>
        <w:t xml:space="preserve">  / </w:t>
      </w:r>
      <w:r>
        <w:rPr>
          <w:rFonts w:ascii="宋体" w:hAnsi="宋体" w:eastAsia="宋体" w:cs="宋体"/>
          <w:color w:val="000000"/>
          <w:sz w:val="24"/>
        </w:rPr>
        <w:t xml:space="preserve">”的地方无需填写。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华文中宋">
    <w:panose1 w:val="0201060004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76"/>
        <w:rFonts w:hint="eastAsia" w:eastAsia="宋体"/>
        <w:lang w:val="en-US" w:eastAsia="zh-CN"/>
      </w:rPr>
    </w:pPr>
    <w:r>
      <w:rPr>
        <w:rFonts w:hint="eastAsia" w:eastAsia="宋体"/>
        <w:lang w:val="en-US" w:eastAsia="zh-CN"/>
      </w:rPr>
    </w:r>
    <w:r/>
  </w:p>
  <w:p>
    <w:pPr>
      <w:pStyle w:val="7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heme="minorHAnsi" w:hAnsiTheme="minorHAnsi" w:eastAsiaTheme="minorEastAsia" w:cstheme="minorBidi"/>
        <w:sz w:val="18"/>
        <w:szCs w:val="18"/>
        <w:lang w:val="en-US" w:eastAsia="zh-CN" w:bidi="ar-SA"/>
      </w:rPr>
    </w:pPr>
    <w:r>
      <w:rPr>
        <w:rFonts w:hint="default" w:asciiTheme="minorHAnsi" w:hAnsiTheme="minorHAnsi" w:eastAsiaTheme="minorEastAsia" w:cstheme="minorBidi"/>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lear" w:pos="4153" w:leader="none"/>
        <w:tab w:val="left" w:pos="4912"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rFonts w:ascii="隶书" w:eastAsia="隶书"/>
        <w:b/>
        <w:i/>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4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72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link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30"/>
    <w:next w:val="730"/>
    <w:link w:val="794"/>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21">
    <w:name w:val="Heading 3"/>
    <w:basedOn w:val="718"/>
    <w:next w:val="718"/>
    <w:link w:val="796"/>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31"/>
    <w:uiPriority w:val="0"/>
    <w:qFormat/>
    <w:pPr>
      <w:keepLines/>
      <w:keepNext/>
      <w:spacing w:before="280" w:after="290" w:line="372" w:lineRule="auto"/>
      <w:outlineLvl w:val="3"/>
    </w:pPr>
    <w:rPr>
      <w:rFonts w:ascii="Cambria" w:hAnsi="Cambria"/>
      <w:b/>
      <w:bCs/>
      <w:sz w:val="28"/>
      <w:szCs w:val="28"/>
    </w:rPr>
  </w:style>
  <w:style w:type="paragraph" w:styleId="723">
    <w:name w:val="Heading 5"/>
    <w:basedOn w:val="718"/>
    <w:next w:val="718"/>
    <w:uiPriority w:val="0"/>
    <w:qFormat/>
    <w:pPr>
      <w:keepLines/>
      <w:keepNext/>
      <w:spacing w:before="280" w:after="290" w:line="372" w:lineRule="auto"/>
      <w:outlineLvl w:val="4"/>
    </w:pPr>
    <w:rPr>
      <w:b/>
      <w:bCs/>
      <w:sz w:val="28"/>
      <w:szCs w:val="28"/>
    </w:rPr>
  </w:style>
  <w:style w:type="paragraph" w:styleId="724">
    <w:name w:val="Heading 6"/>
    <w:basedOn w:val="718"/>
    <w:next w:val="718"/>
    <w:link w:val="799"/>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01"/>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02"/>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0"/>
    <w:semiHidden/>
    <w:qFormat/>
  </w:style>
  <w:style w:type="table" w:styleId="729" w:default="1">
    <w:name w:val="Normal Table"/>
    <w:uiPriority w:val="0"/>
    <w:semiHidden/>
    <w:qFormat/>
    <w:tblPr>
      <w:tblCellMar>
        <w:left w:w="108" w:type="dxa"/>
        <w:top w:w="0" w:type="dxa"/>
        <w:right w:w="108" w:type="dxa"/>
        <w:bottom w:w="0" w:type="dxa"/>
      </w:tblCellMar>
    </w:tblPr>
  </w:style>
  <w:style w:type="paragraph" w:styleId="730">
    <w:name w:val="Block Text"/>
    <w:basedOn w:val="718"/>
    <w:uiPriority w:val="99"/>
    <w:unhideWhenUsed/>
    <w:qFormat/>
    <w:pPr>
      <w:ind w:left="1440" w:right="1440"/>
      <w:spacing w:after="120"/>
    </w:pPr>
  </w:style>
  <w:style w:type="paragraph" w:styleId="731">
    <w:name w:val="Normal Indent"/>
    <w:basedOn w:val="718"/>
    <w:uiPriority w:val="0"/>
    <w:qFormat/>
    <w:pPr>
      <w:ind w:firstLine="420"/>
    </w:pPr>
    <w:rPr>
      <w:szCs w:val="20"/>
    </w:rPr>
  </w:style>
  <w:style w:type="paragraph" w:styleId="732">
    <w:name w:val="toc 7"/>
    <w:basedOn w:val="718"/>
    <w:next w:val="718"/>
    <w:uiPriority w:val="39"/>
    <w:unhideWhenUsed/>
    <w:qFormat/>
    <w:pPr>
      <w:ind w:left="1701" w:right="0" w:firstLine="0"/>
      <w:spacing w:after="57"/>
    </w:pPr>
  </w:style>
  <w:style w:type="paragraph" w:styleId="733">
    <w:name w:val="Caption"/>
    <w:basedOn w:val="718"/>
    <w:next w:val="7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4">
    <w:name w:val="Body Text"/>
    <w:basedOn w:val="718"/>
    <w:next w:val="735"/>
    <w:uiPriority w:val="99"/>
    <w:qFormat/>
    <w:pPr>
      <w:spacing w:after="120"/>
    </w:pPr>
    <w:rPr>
      <w:rFonts w:ascii="Calibri" w:hAnsi="Calibri"/>
    </w:rPr>
  </w:style>
  <w:style w:type="paragraph" w:styleId="735" w:customStyle="1">
    <w:name w:val="一级条标题"/>
    <w:basedOn w:val="736"/>
    <w:next w:val="7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6" w:customStyle="1">
    <w:name w:val="章标题"/>
    <w:basedOn w:val="737"/>
    <w:next w:val="7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37" w:customStyle="1">
    <w:name w:val="正文111"/>
    <w:next w:val="738"/>
    <w:link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customStyle="1">
    <w:name w:val="正文首行缩进1"/>
    <w:basedOn w:val="739"/>
    <w:next w:val="747"/>
    <w:uiPriority w:val="0"/>
    <w:qFormat/>
    <w:pPr>
      <w:ind w:firstLine="420"/>
      <w:spacing w:after="120" w:line="240" w:lineRule="auto"/>
    </w:pPr>
    <w:rPr>
      <w:rFonts w:eastAsia="宋体"/>
      <w:sz w:val="21"/>
    </w:rPr>
  </w:style>
  <w:style w:type="paragraph" w:styleId="739" w:customStyle="1">
    <w:name w:val="正文文本11"/>
    <w:basedOn w:val="740"/>
    <w:next w:val="742"/>
    <w:uiPriority w:val="0"/>
    <w:qFormat/>
    <w:rPr>
      <w:rFonts w:ascii="仿宋_GB2312" w:eastAsia="仿宋_GB2312"/>
      <w:color w:val="000000"/>
      <w:sz w:val="24"/>
      <w:u w:val="single"/>
    </w:rPr>
  </w:style>
  <w:style w:type="paragraph" w:styleId="740" w:customStyle="1">
    <w:name w:val="正文1111"/>
    <w:next w:val="7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customStyle="1">
    <w:name w:val="标题 211"/>
    <w:next w:val="740"/>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742" w:customStyle="1">
    <w:name w:val="正文11"/>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目录 11"/>
    <w:basedOn w:val="744"/>
    <w:next w:val="745"/>
    <w:uiPriority w:val="0"/>
    <w:qFormat/>
    <w:pPr>
      <w:jc w:val="left"/>
      <w:spacing w:before="120" w:after="120"/>
    </w:pPr>
    <w:rPr>
      <w:rFonts w:ascii="Calibri" w:hAnsi="Calibri"/>
      <w:b/>
      <w:bCs/>
      <w:caps/>
      <w:sz w:val="20"/>
      <w:szCs w:val="20"/>
    </w:rPr>
  </w:style>
  <w:style w:type="paragraph" w:styleId="744" w:customStyle="1">
    <w:name w:val="正文112"/>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5" w:customStyle="1">
    <w:name w:val="正文1"/>
    <w:basedOn w:val="737"/>
    <w:next w:val="746"/>
    <w:uiPriority w:val="0"/>
    <w:qFormat/>
    <w:pPr>
      <w:jc w:val="left"/>
      <w:spacing w:line="360" w:lineRule="atLeast"/>
    </w:pPr>
    <w:rPr>
      <w:rFonts w:ascii="宋体" w:hAnsiTheme="minorHAnsi" w:eastAsiaTheme="minorEastAsia" w:cstheme="minorBidi"/>
      <w:sz w:val="24"/>
      <w:szCs w:val="20"/>
    </w:rPr>
  </w:style>
  <w:style w:type="paragraph" w:styleId="746" w:customStyle="1">
    <w:name w:val="首行缩进"/>
    <w:basedOn w:val="745"/>
    <w:next w:val="718"/>
    <w:uiPriority w:val="0"/>
    <w:qFormat/>
    <w:pPr>
      <w:ind w:firstLine="200"/>
    </w:pPr>
    <w:rPr>
      <w:sz w:val="20"/>
    </w:rPr>
  </w:style>
  <w:style w:type="paragraph" w:styleId="747" w:customStyle="1">
    <w:name w:val="正文首行缩进 21"/>
    <w:basedOn w:val="748"/>
    <w:uiPriority w:val="0"/>
    <w:qFormat/>
    <w:pPr>
      <w:ind w:firstLine="420"/>
    </w:pPr>
  </w:style>
  <w:style w:type="paragraph" w:styleId="748" w:customStyle="1">
    <w:name w:val="正文文本缩进1"/>
    <w:basedOn w:val="749"/>
    <w:uiPriority w:val="0"/>
    <w:qFormat/>
    <w:pPr>
      <w:ind w:left="420"/>
      <w:spacing w:after="120"/>
    </w:pPr>
  </w:style>
  <w:style w:type="paragraph" w:styleId="749" w:customStyle="1">
    <w:name w:val="正文12"/>
    <w:next w:val="750"/>
    <w:link w:val="949"/>
    <w:uiPriority w:val="0"/>
    <w:qFormat/>
    <w:rPr>
      <w:rFonts w:hint="default" w:ascii="Times New Roman" w:hAnsi="Times New Roman" w:eastAsia="宋体" w:cs="Times New Roman"/>
      <w:lang w:val="en-US" w:eastAsia="zh-CN" w:bidi="ar-SA"/>
    </w:rPr>
  </w:style>
  <w:style w:type="paragraph" w:styleId="750" w:customStyle="1">
    <w:name w:val="标题 21"/>
    <w:basedOn w:val="742"/>
    <w:next w:val="749"/>
    <w:uiPriority w:val="0"/>
    <w:qFormat/>
    <w:pPr>
      <w:keepLines/>
      <w:keepNext/>
      <w:spacing w:before="260" w:after="260" w:line="416" w:lineRule="auto"/>
      <w:outlineLvl w:val="1"/>
    </w:pPr>
    <w:rPr>
      <w:rFonts w:ascii="Arial" w:hAnsi="Arial" w:eastAsia="黑体"/>
      <w:b/>
      <w:bCs/>
      <w:sz w:val="32"/>
      <w:szCs w:val="32"/>
    </w:rPr>
  </w:style>
  <w:style w:type="paragraph" w:styleId="751" w:customStyle="1">
    <w:name w:val="段"/>
    <w:basedOn w:val="745"/>
    <w:next w:val="718"/>
    <w:uiPriority w:val="0"/>
    <w:qFormat/>
    <w:pPr>
      <w:ind w:firstLine="200"/>
      <w:widowControl/>
    </w:pPr>
    <w:rPr>
      <w:sz w:val="20"/>
    </w:rPr>
  </w:style>
  <w:style w:type="paragraph" w:styleId="752">
    <w:name w:val="Body Text Indent"/>
    <w:basedOn w:val="718"/>
    <w:next w:val="753"/>
    <w:uiPriority w:val="0"/>
    <w:qFormat/>
    <w:pPr>
      <w:ind w:left="420"/>
      <w:spacing w:after="120"/>
    </w:pPr>
    <w:rPr>
      <w:rFonts w:ascii="Calibri" w:hAnsi="Calibri"/>
    </w:rPr>
  </w:style>
  <w:style w:type="paragraph" w:styleId="753">
    <w:name w:val="envelope return"/>
    <w:basedOn w:val="718"/>
    <w:uiPriority w:val="0"/>
    <w:qFormat/>
    <w:rPr>
      <w:rFonts w:ascii="Arial" w:hAnsi="Arial"/>
    </w:rPr>
  </w:style>
  <w:style w:type="paragraph" w:styleId="754">
    <w:name w:val="index 4"/>
    <w:basedOn w:val="718"/>
    <w:next w:val="718"/>
    <w:uiPriority w:val="0"/>
    <w:qFormat/>
    <w:pPr>
      <w:ind w:left="600"/>
    </w:pPr>
  </w:style>
  <w:style w:type="paragraph" w:styleId="755">
    <w:name w:val="toc 5"/>
    <w:basedOn w:val="718"/>
    <w:next w:val="718"/>
    <w:uiPriority w:val="39"/>
    <w:unhideWhenUsed/>
    <w:qFormat/>
    <w:pPr>
      <w:ind w:left="1134" w:right="0" w:firstLine="0"/>
      <w:spacing w:after="57"/>
    </w:pPr>
  </w:style>
  <w:style w:type="paragraph" w:styleId="756">
    <w:name w:val="toc 3"/>
    <w:basedOn w:val="718"/>
    <w:next w:val="718"/>
    <w:uiPriority w:val="39"/>
    <w:unhideWhenUsed/>
    <w:qFormat/>
    <w:pPr>
      <w:ind w:left="567" w:right="0" w:firstLine="0"/>
      <w:spacing w:after="57"/>
    </w:pPr>
  </w:style>
  <w:style w:type="paragraph" w:styleId="757">
    <w:name w:val="toc 8"/>
    <w:basedOn w:val="718"/>
    <w:next w:val="718"/>
    <w:uiPriority w:val="39"/>
    <w:unhideWhenUsed/>
    <w:qFormat/>
    <w:pPr>
      <w:ind w:left="1984" w:right="0" w:firstLine="0"/>
      <w:spacing w:after="57"/>
    </w:pPr>
  </w:style>
  <w:style w:type="paragraph" w:styleId="758">
    <w:name w:val="endnote text"/>
    <w:basedOn w:val="718"/>
    <w:link w:val="940"/>
    <w:uiPriority w:val="99"/>
    <w:semiHidden/>
    <w:unhideWhenUsed/>
    <w:qFormat/>
    <w:pPr>
      <w:spacing w:after="0" w:line="240" w:lineRule="auto"/>
    </w:pPr>
    <w:rPr>
      <w:sz w:val="20"/>
    </w:rPr>
  </w:style>
  <w:style w:type="paragraph" w:styleId="759">
    <w:name w:val="Footer"/>
    <w:basedOn w:val="718"/>
    <w:uiPriority w:val="0"/>
    <w:qFormat/>
    <w:pPr>
      <w:jc w:val="left"/>
      <w:tabs>
        <w:tab w:val="center" w:pos="4153" w:leader="none"/>
        <w:tab w:val="right" w:pos="8306" w:leader="none"/>
      </w:tabs>
    </w:pPr>
    <w:rPr>
      <w:sz w:val="18"/>
      <w:szCs w:val="18"/>
    </w:rPr>
  </w:style>
  <w:style w:type="paragraph" w:styleId="760">
    <w:name w:val="Header"/>
    <w:basedOn w:val="71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61">
    <w:name w:val="toc 1"/>
    <w:basedOn w:val="718"/>
    <w:next w:val="718"/>
    <w:uiPriority w:val="39"/>
    <w:qFormat/>
  </w:style>
  <w:style w:type="paragraph" w:styleId="762">
    <w:name w:val="toc 4"/>
    <w:basedOn w:val="718"/>
    <w:next w:val="718"/>
    <w:uiPriority w:val="39"/>
    <w:unhideWhenUsed/>
    <w:qFormat/>
    <w:pPr>
      <w:ind w:left="850" w:right="0" w:firstLine="0"/>
      <w:spacing w:after="57"/>
    </w:pPr>
  </w:style>
  <w:style w:type="paragraph" w:styleId="763">
    <w:name w:val="Subtitle"/>
    <w:basedOn w:val="718"/>
    <w:next w:val="718"/>
    <w:link w:val="806"/>
    <w:uiPriority w:val="11"/>
    <w:qFormat/>
    <w:pPr>
      <w:spacing w:before="200" w:after="200"/>
    </w:pPr>
    <w:rPr>
      <w:sz w:val="24"/>
      <w:szCs w:val="24"/>
    </w:rPr>
  </w:style>
  <w:style w:type="paragraph" w:styleId="764">
    <w:name w:val="footnote text"/>
    <w:basedOn w:val="718"/>
    <w:link w:val="939"/>
    <w:uiPriority w:val="99"/>
    <w:semiHidden/>
    <w:unhideWhenUsed/>
    <w:qFormat/>
    <w:pPr>
      <w:spacing w:after="40" w:line="240" w:lineRule="auto"/>
    </w:pPr>
    <w:rPr>
      <w:sz w:val="18"/>
    </w:rPr>
  </w:style>
  <w:style w:type="paragraph" w:styleId="765">
    <w:name w:val="toc 6"/>
    <w:basedOn w:val="718"/>
    <w:next w:val="718"/>
    <w:uiPriority w:val="39"/>
    <w:unhideWhenUsed/>
    <w:qFormat/>
    <w:pPr>
      <w:ind w:left="1417" w:right="0" w:firstLine="0"/>
      <w:spacing w:after="57"/>
    </w:pPr>
  </w:style>
  <w:style w:type="paragraph" w:styleId="766">
    <w:name w:val="table of figures"/>
    <w:basedOn w:val="718"/>
    <w:next w:val="718"/>
    <w:uiPriority w:val="99"/>
    <w:unhideWhenUsed/>
    <w:qFormat/>
    <w:pPr>
      <w:spacing w:after="0" w:afterAutospacing="0"/>
    </w:pPr>
  </w:style>
  <w:style w:type="paragraph" w:styleId="767">
    <w:name w:val="toc 2"/>
    <w:basedOn w:val="718"/>
    <w:next w:val="718"/>
    <w:uiPriority w:val="39"/>
    <w:unhideWhenUsed/>
    <w:qFormat/>
    <w:pPr>
      <w:ind w:left="283" w:right="0" w:firstLine="0"/>
      <w:spacing w:after="57"/>
    </w:pPr>
  </w:style>
  <w:style w:type="paragraph" w:styleId="768">
    <w:name w:val="toc 9"/>
    <w:basedOn w:val="718"/>
    <w:next w:val="718"/>
    <w:uiPriority w:val="39"/>
    <w:unhideWhenUsed/>
    <w:qFormat/>
    <w:pPr>
      <w:ind w:left="2268" w:right="0" w:firstLine="0"/>
      <w:spacing w:after="57"/>
    </w:pPr>
  </w:style>
  <w:style w:type="paragraph" w:styleId="769">
    <w:name w:val="Body Text 2"/>
    <w:basedOn w:val="718"/>
    <w:uiPriority w:val="0"/>
    <w:qFormat/>
    <w:pPr>
      <w:jc w:val="center"/>
      <w:widowControl/>
    </w:pPr>
    <w:rPr>
      <w:rFonts w:ascii="楷体_GB2312" w:eastAsia="楷体_GB2312"/>
      <w:sz w:val="28"/>
      <w:szCs w:val="28"/>
    </w:rPr>
  </w:style>
  <w:style w:type="paragraph" w:styleId="770">
    <w:name w:val="Normal (Web)"/>
    <w:basedOn w:val="718"/>
    <w:uiPriority w:val="99"/>
    <w:qFormat/>
    <w:pPr>
      <w:jc w:val="left"/>
      <w:spacing w:before="100" w:beforeAutospacing="1" w:after="100" w:afterAutospacing="1"/>
      <w:widowControl/>
    </w:pPr>
    <w:rPr>
      <w:rFonts w:ascii="宋体" w:hAnsi="宋体" w:cs="宋体"/>
      <w:sz w:val="24"/>
    </w:rPr>
  </w:style>
  <w:style w:type="paragraph" w:styleId="771">
    <w:name w:val="Title"/>
    <w:basedOn w:val="718"/>
    <w:next w:val="718"/>
    <w:link w:val="805"/>
    <w:uiPriority w:val="10"/>
    <w:qFormat/>
    <w:pPr>
      <w:contextualSpacing/>
      <w:spacing w:before="300" w:after="200"/>
    </w:pPr>
    <w:rPr>
      <w:sz w:val="48"/>
      <w:szCs w:val="48"/>
    </w:rPr>
  </w:style>
  <w:style w:type="paragraph" w:styleId="772">
    <w:name w:val="Body Text First Indent"/>
    <w:basedOn w:val="734"/>
    <w:next w:val="773"/>
    <w:uiPriority w:val="0"/>
    <w:qFormat/>
    <w:pPr>
      <w:ind w:firstLine="420"/>
    </w:pPr>
  </w:style>
  <w:style w:type="paragraph" w:styleId="773">
    <w:name w:val="Body Text First Indent 2"/>
    <w:basedOn w:val="752"/>
    <w:next w:val="718"/>
    <w:uiPriority w:val="0"/>
    <w:qFormat/>
    <w:pPr>
      <w:ind w:firstLine="420"/>
      <w:spacing w:line="360" w:lineRule="auto"/>
    </w:pPr>
    <w:rPr>
      <w:color w:val="000000"/>
      <w:sz w:val="20"/>
    </w:rPr>
  </w:style>
  <w:style w:type="table" w:styleId="774">
    <w:name w:val="Table Grid"/>
    <w:basedOn w:val="7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basedOn w:val="728"/>
    <w:uiPriority w:val="99"/>
    <w:semiHidden/>
    <w:unhideWhenUsed/>
    <w:qFormat/>
    <w:rPr>
      <w:vertAlign w:val="superscript"/>
    </w:rPr>
  </w:style>
  <w:style w:type="character" w:styleId="776">
    <w:name w:val="page number"/>
    <w:basedOn w:val="728"/>
    <w:uiPriority w:val="0"/>
    <w:qFormat/>
  </w:style>
  <w:style w:type="character" w:styleId="777">
    <w:name w:val="Hyperlink"/>
    <w:uiPriority w:val="99"/>
    <w:unhideWhenUsed/>
    <w:qFormat/>
    <w:rPr>
      <w:color w:val="0563c1" w:themeColor="hyperlink"/>
      <w:u w:val="single"/>
      <w14:textFill>
        <w14:solidFill>
          <w14:schemeClr w14:val="hlink"/>
        </w14:solidFill>
      </w14:textFill>
    </w:rPr>
  </w:style>
  <w:style w:type="character" w:styleId="778">
    <w:name w:val="footnote reference"/>
    <w:basedOn w:val="728"/>
    <w:uiPriority w:val="99"/>
    <w:unhideWhenUsed/>
    <w:qFormat/>
    <w:rPr>
      <w:vertAlign w:val="superscript"/>
    </w:rPr>
  </w:style>
  <w:style w:type="paragraph" w:styleId="779" w:customStyle="1">
    <w:name w:val="正文首行缩进 211"/>
    <w:basedOn w:val="780"/>
    <w:next w:val="781"/>
    <w:uiPriority w:val="0"/>
    <w:qFormat/>
    <w:pPr>
      <w:ind w:firstLine="420"/>
    </w:pPr>
    <w:rPr>
      <w:rFonts w:ascii="Times New Roman" w:hAnsi="Times New Roman"/>
    </w:rPr>
  </w:style>
  <w:style w:type="paragraph" w:styleId="780" w:customStyle="1">
    <w:name w:val="正文文本缩进111"/>
    <w:basedOn w:val="781"/>
    <w:next w:val="782"/>
    <w:uiPriority w:val="0"/>
    <w:qFormat/>
    <w:pPr>
      <w:ind w:firstLine="538"/>
      <w:jc w:val="left"/>
    </w:pPr>
    <w:rPr>
      <w:sz w:val="28"/>
      <w:lang w:val="en-US" w:eastAsia="en-US"/>
    </w:rPr>
  </w:style>
  <w:style w:type="paragraph" w:styleId="781" w:customStyle="1">
    <w:name w:val="正文121"/>
    <w:next w:val="779"/>
    <w:uiPriority w:val="0"/>
    <w:qFormat/>
    <w:pPr>
      <w:jc w:val="both"/>
      <w:widowControl w:val="off"/>
    </w:pPr>
    <w:rPr>
      <w:rFonts w:hint="default" w:ascii="Times New Roman" w:hAnsi="Times New Roman" w:eastAsia="宋体" w:cs="Times New Roman"/>
      <w:sz w:val="21"/>
      <w:szCs w:val="24"/>
    </w:rPr>
  </w:style>
  <w:style w:type="paragraph" w:styleId="782" w:customStyle="1">
    <w:name w:val="样式 正文文本缩进 + 首行缩进:  2 字符 行距: 1.5 倍行距"/>
    <w:basedOn w:val="748"/>
    <w:uiPriority w:val="0"/>
    <w:qFormat/>
    <w:pPr>
      <w:ind w:firstLine="645"/>
      <w:jc w:val="both"/>
      <w:spacing w:before="156" w:after="120"/>
    </w:pPr>
    <w:rPr>
      <w:rFonts w:ascii="Calibri" w:hAnsi="Calibri"/>
      <w:sz w:val="28"/>
      <w:lang w:val="en-US" w:eastAsia="zh-CN"/>
    </w:rPr>
  </w:style>
  <w:style w:type="paragraph" w:styleId="783" w:customStyle="1">
    <w:name w:val="脚注文本1"/>
    <w:basedOn w:val="745"/>
    <w:next w:val="784"/>
    <w:uiPriority w:val="0"/>
    <w:qFormat/>
    <w:pPr>
      <w:jc w:val="left"/>
    </w:pPr>
    <w:rPr>
      <w:rFonts w:ascii="宋体" w:hAnsi="Arial" w:eastAsia="Times New Roman"/>
      <w:sz w:val="18"/>
      <w:szCs w:val="18"/>
    </w:rPr>
  </w:style>
  <w:style w:type="paragraph" w:styleId="784" w:customStyle="1">
    <w:name w:val="索引 51"/>
    <w:basedOn w:val="737"/>
    <w:next w:val="745"/>
    <w:uiPriority w:val="0"/>
    <w:qFormat/>
    <w:pPr>
      <w:ind w:left="800"/>
    </w:pPr>
    <w:rPr>
      <w:rFonts w:ascii="Calibri" w:hAnsi="Calibri"/>
      <w:sz w:val="22"/>
      <w:szCs w:val="22"/>
    </w:rPr>
  </w:style>
  <w:style w:type="paragraph" w:styleId="785" w:customStyle="1">
    <w:name w:val="正文文本1"/>
    <w:basedOn w:val="745"/>
    <w:next w:val="742"/>
    <w:uiPriority w:val="0"/>
    <w:qFormat/>
    <w:pPr>
      <w:spacing w:after="120"/>
    </w:pPr>
  </w:style>
  <w:style w:type="paragraph" w:styleId="786" w:customStyle="1">
    <w:name w:val="文本块11"/>
    <w:basedOn w:val="781"/>
    <w:uiPriority w:val="0"/>
    <w:qFormat/>
    <w:pPr>
      <w:ind w:left="256" w:right="6" w:firstLine="624"/>
    </w:pPr>
    <w:rPr>
      <w:rFonts w:ascii="Arial" w:hAnsi="Arial" w:eastAsia="仿宋"/>
      <w:sz w:val="28"/>
    </w:rPr>
  </w:style>
  <w:style w:type="paragraph" w:styleId="787" w:customStyle="1">
    <w:name w:val="文本块1"/>
    <w:basedOn w:val="737"/>
    <w:uiPriority w:val="0"/>
    <w:qFormat/>
    <w:pPr>
      <w:ind w:left="420" w:right="33"/>
      <w:jc w:val="left"/>
    </w:pPr>
    <w:rPr>
      <w:rFonts w:ascii="Times New Roman" w:hAnsi="Times New Roman" w:eastAsia="宋体"/>
      <w:sz w:val="24"/>
      <w:szCs w:val="20"/>
    </w:rPr>
  </w:style>
  <w:style w:type="paragraph" w:styleId="788" w:customStyle="1">
    <w:name w:val="寄信人地址1"/>
    <w:basedOn w:val="749"/>
    <w:uiPriority w:val="0"/>
    <w:qFormat/>
    <w:rPr>
      <w:rFonts w:ascii="Arial" w:hAnsi="Arial" w:eastAsia="Arial"/>
    </w:rPr>
  </w:style>
  <w:style w:type="paragraph" w:styleId="789" w:customStyle="1">
    <w:name w:val="标题 41"/>
    <w:basedOn w:val="744"/>
    <w:next w:val="749"/>
    <w:uiPriority w:val="9"/>
    <w:unhideWhenUsed/>
    <w:qFormat/>
    <w:pPr>
      <w:keepLines/>
      <w:keepNext/>
      <w:spacing w:before="320"/>
      <w:outlineLvl w:val="3"/>
    </w:pPr>
    <w:rPr>
      <w:rFonts w:ascii="Arial" w:hAnsi="Arial" w:eastAsia="Arial" w:cs="Arial"/>
      <w:b/>
      <w:bCs/>
      <w:sz w:val="26"/>
      <w:szCs w:val="26"/>
    </w:rPr>
  </w:style>
  <w:style w:type="paragraph" w:styleId="790" w:customStyle="1">
    <w:name w:val="正文首行缩进11"/>
    <w:basedOn w:val="785"/>
    <w:next w:val="791"/>
    <w:uiPriority w:val="0"/>
    <w:qFormat/>
    <w:pPr>
      <w:ind w:firstLine="420"/>
    </w:pPr>
    <w:rPr>
      <w:rFonts w:ascii="仿宋_GB2312" w:hAnsi="Times New Roman" w:eastAsia="仿宋_GB2312"/>
      <w:sz w:val="30"/>
      <w:szCs w:val="30"/>
    </w:rPr>
  </w:style>
  <w:style w:type="paragraph" w:styleId="791" w:customStyle="1">
    <w:name w:val="正文首行缩进 22"/>
    <w:basedOn w:val="792"/>
    <w:next w:val="744"/>
    <w:uiPriority w:val="0"/>
    <w:qFormat/>
    <w:pPr>
      <w:ind w:left="0" w:firstLine="420"/>
      <w:spacing w:after="0" w:line="360" w:lineRule="auto"/>
    </w:pPr>
    <w:rPr>
      <w:rFonts w:ascii="宋体" w:hAnsi="宋体"/>
      <w:sz w:val="20"/>
      <w:szCs w:val="20"/>
    </w:rPr>
  </w:style>
  <w:style w:type="paragraph" w:styleId="792" w:customStyle="1">
    <w:name w:val="正文文本缩进2"/>
    <w:basedOn w:val="744"/>
    <w:uiPriority w:val="0"/>
    <w:qFormat/>
    <w:pPr>
      <w:ind w:left="420"/>
      <w:spacing w:after="120"/>
    </w:pPr>
  </w:style>
  <w:style w:type="paragraph" w:styleId="793" w:customStyle="1">
    <w:name w:val="样式 首行缩进:  2 字符"/>
    <w:basedOn w:val="718"/>
    <w:uiPriority w:val="99"/>
    <w:qFormat/>
    <w:pPr>
      <w:ind w:firstLine="560"/>
    </w:pPr>
    <w:rPr>
      <w:sz w:val="24"/>
    </w:rPr>
  </w:style>
  <w:style w:type="character" w:styleId="794" w:customStyle="1">
    <w:name w:val="Heading 1 Char"/>
    <w:basedOn w:val="728"/>
    <w:link w:val="719"/>
    <w:uiPriority w:val="9"/>
    <w:qFormat/>
    <w:rPr>
      <w:rFonts w:ascii="Arial" w:hAnsi="Arial" w:eastAsia="Arial" w:cs="Arial"/>
      <w:sz w:val="40"/>
      <w:szCs w:val="40"/>
    </w:rPr>
  </w:style>
  <w:style w:type="character" w:styleId="795" w:customStyle="1">
    <w:name w:val="Heading 2 Char"/>
    <w:basedOn w:val="728"/>
    <w:uiPriority w:val="9"/>
    <w:qFormat/>
    <w:rPr>
      <w:rFonts w:ascii="Arial" w:hAnsi="Arial" w:eastAsia="Arial" w:cs="Arial"/>
      <w:sz w:val="34"/>
    </w:rPr>
  </w:style>
  <w:style w:type="character" w:styleId="796" w:customStyle="1">
    <w:name w:val="Heading 3 Char"/>
    <w:basedOn w:val="728"/>
    <w:link w:val="721"/>
    <w:uiPriority w:val="9"/>
    <w:qFormat/>
    <w:rPr>
      <w:rFonts w:ascii="Arial" w:hAnsi="Arial" w:eastAsia="Arial" w:cs="Arial"/>
      <w:sz w:val="30"/>
      <w:szCs w:val="30"/>
    </w:rPr>
  </w:style>
  <w:style w:type="character" w:styleId="797" w:customStyle="1">
    <w:name w:val="Heading 4 Char"/>
    <w:basedOn w:val="728"/>
    <w:uiPriority w:val="9"/>
    <w:qFormat/>
    <w:rPr>
      <w:rFonts w:ascii="Arial" w:hAnsi="Arial" w:eastAsia="Arial" w:cs="Arial"/>
      <w:b/>
      <w:bCs/>
      <w:sz w:val="26"/>
      <w:szCs w:val="26"/>
    </w:rPr>
  </w:style>
  <w:style w:type="character" w:styleId="798" w:customStyle="1">
    <w:name w:val="Heading 5 Char"/>
    <w:basedOn w:val="728"/>
    <w:uiPriority w:val="9"/>
    <w:qFormat/>
    <w:rPr>
      <w:rFonts w:ascii="Arial" w:hAnsi="Arial" w:eastAsia="Arial" w:cs="Arial"/>
      <w:b/>
      <w:bCs/>
      <w:sz w:val="24"/>
      <w:szCs w:val="24"/>
    </w:rPr>
  </w:style>
  <w:style w:type="character" w:styleId="799" w:customStyle="1">
    <w:name w:val="Heading 6 Char"/>
    <w:basedOn w:val="728"/>
    <w:link w:val="724"/>
    <w:uiPriority w:val="9"/>
    <w:qFormat/>
    <w:rPr>
      <w:rFonts w:ascii="Arial" w:hAnsi="Arial" w:eastAsia="Arial" w:cs="Arial"/>
      <w:b/>
      <w:bCs/>
      <w:sz w:val="22"/>
      <w:szCs w:val="22"/>
    </w:rPr>
  </w:style>
  <w:style w:type="character" w:styleId="800" w:customStyle="1">
    <w:name w:val="Heading 7 Char"/>
    <w:basedOn w:val="728"/>
    <w:link w:val="725"/>
    <w:uiPriority w:val="9"/>
    <w:qFormat/>
    <w:rPr>
      <w:rFonts w:ascii="Arial" w:hAnsi="Arial" w:eastAsia="Arial" w:cs="Arial"/>
      <w:b/>
      <w:bCs/>
      <w:i/>
      <w:iCs/>
      <w:sz w:val="22"/>
      <w:szCs w:val="22"/>
    </w:rPr>
  </w:style>
  <w:style w:type="character" w:styleId="801" w:customStyle="1">
    <w:name w:val="Heading 8 Char"/>
    <w:basedOn w:val="728"/>
    <w:link w:val="726"/>
    <w:uiPriority w:val="9"/>
    <w:qFormat/>
    <w:rPr>
      <w:rFonts w:ascii="Arial" w:hAnsi="Arial" w:eastAsia="Arial" w:cs="Arial"/>
      <w:i/>
      <w:iCs/>
      <w:sz w:val="22"/>
      <w:szCs w:val="22"/>
    </w:rPr>
  </w:style>
  <w:style w:type="character" w:styleId="802" w:customStyle="1">
    <w:name w:val="Heading 9 Char"/>
    <w:basedOn w:val="728"/>
    <w:link w:val="727"/>
    <w:uiPriority w:val="9"/>
    <w:qFormat/>
    <w:rPr>
      <w:rFonts w:ascii="Arial" w:hAnsi="Arial" w:eastAsia="Arial" w:cs="Arial"/>
      <w:i/>
      <w:iCs/>
      <w:sz w:val="21"/>
      <w:szCs w:val="21"/>
    </w:rPr>
  </w:style>
  <w:style w:type="paragraph" w:styleId="803">
    <w:name w:val="List Paragraph"/>
    <w:basedOn w:val="718"/>
    <w:uiPriority w:val="34"/>
    <w:qFormat/>
    <w:pPr>
      <w:contextualSpacing/>
      <w:ind w:left="720"/>
    </w:pPr>
  </w:style>
  <w:style w:type="paragraph" w:styleId="804">
    <w:name w:val="No Spacing"/>
    <w:uiPriority w:val="1"/>
    <w:qFormat/>
    <w:pPr>
      <w:spacing w:before="0" w:after="0" w:line="240" w:lineRule="auto"/>
    </w:pPr>
    <w:rPr>
      <w:rFonts w:hint="default" w:asciiTheme="minorHAnsi" w:hAnsiTheme="minorHAnsi" w:eastAsiaTheme="minorEastAsia" w:cstheme="minorBidi"/>
    </w:rPr>
  </w:style>
  <w:style w:type="character" w:styleId="805" w:customStyle="1">
    <w:name w:val="Title Char"/>
    <w:basedOn w:val="728"/>
    <w:link w:val="771"/>
    <w:uiPriority w:val="10"/>
    <w:qFormat/>
    <w:rPr>
      <w:sz w:val="48"/>
      <w:szCs w:val="48"/>
    </w:rPr>
  </w:style>
  <w:style w:type="character" w:styleId="806" w:customStyle="1">
    <w:name w:val="Subtitle Char"/>
    <w:basedOn w:val="728"/>
    <w:link w:val="763"/>
    <w:uiPriority w:val="11"/>
    <w:qFormat/>
    <w:rPr>
      <w:sz w:val="24"/>
      <w:szCs w:val="24"/>
    </w:rPr>
  </w:style>
  <w:style w:type="paragraph" w:styleId="807">
    <w:name w:val="Quote"/>
    <w:basedOn w:val="718"/>
    <w:next w:val="718"/>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18"/>
    <w:next w:val="718"/>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basedOn w:val="728"/>
    <w:uiPriority w:val="99"/>
    <w:qFormat/>
  </w:style>
  <w:style w:type="character" w:styleId="812" w:customStyle="1">
    <w:name w:val="Footer Char"/>
    <w:basedOn w:val="728"/>
    <w:uiPriority w:val="99"/>
    <w:qFormat/>
  </w:style>
  <w:style w:type="character" w:styleId="813" w:customStyle="1">
    <w:name w:val="Caption Char"/>
    <w:uiPriority w:val="99"/>
    <w:qFormat/>
  </w:style>
  <w:style w:type="table" w:styleId="814"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4"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2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3" w:customStyle="1">
    <w:name w:val="Grid Table 4 - Accent 2"/>
    <w:basedOn w:val="7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4" w:customStyle="1">
    <w:name w:val="Grid Table 4 - Accent 3"/>
    <w:basedOn w:val="7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5" w:customStyle="1">
    <w:name w:val="Grid Table 4 - Accent 4"/>
    <w:basedOn w:val="7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6" w:customStyle="1">
    <w:name w:val="Grid Table 4 - Accent 5"/>
    <w:basedOn w:val="72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7" w:customStyle="1">
    <w:name w:val="Grid Table 4 - Accent 6"/>
    <w:basedOn w:val="7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8"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0"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4"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2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9" w:customStyle="1">
    <w:name w:val="Grid Table 6 Colorful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2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1" w:customStyle="1">
    <w:name w:val="Grid Table 6 Colorful - Accent 6"/>
    <w:basedOn w:val="72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2"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2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2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2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2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2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8" w:customStyle="1">
    <w:name w:val="List Table 2 - Accent 2"/>
    <w:basedOn w:val="72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9" w:customStyle="1">
    <w:name w:val="List Table 2 - Accent 3"/>
    <w:basedOn w:val="72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0" w:customStyle="1">
    <w:name w:val="List Table 2 - Accent 4"/>
    <w:basedOn w:val="7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1" w:customStyle="1">
    <w:name w:val="List Table 2 - Accent 5"/>
    <w:basedOn w:val="72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2" w:customStyle="1">
    <w:name w:val="List Table 2 - Accent 6"/>
    <w:basedOn w:val="7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3"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2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3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2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0"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2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4 - Accent 2"/>
    <w:basedOn w:val="72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3" w:customStyle="1">
    <w:name w:val="List Table 4 - Accent 3"/>
    <w:basedOn w:val="72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4" w:customStyle="1">
    <w:name w:val="List Table 4 - Accent 4"/>
    <w:basedOn w:val="7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5" w:customStyle="1">
    <w:name w:val="List Table 4 - Accent 5"/>
    <w:basedOn w:val="72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6" w:customStyle="1">
    <w:name w:val="List Table 4 - Accent 6"/>
    <w:basedOn w:val="7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7"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2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2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2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6" w:customStyle="1">
    <w:name w:val="List Table 6 Colorful - Accent 2"/>
    <w:basedOn w:val="7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7" w:customStyle="1">
    <w:name w:val="List Table 6 Colorful - Accent 3"/>
    <w:basedOn w:val="72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8" w:customStyle="1">
    <w:name w:val="List Table 6 Colorful - Accent 4"/>
    <w:basedOn w:val="72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9" w:customStyle="1">
    <w:name w:val="List Table 6 Colorful - Accent 5"/>
    <w:basedOn w:val="72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0" w:customStyle="1">
    <w:name w:val="List Table 6 Colorful - Accent 6"/>
    <w:basedOn w:val="72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1"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2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2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2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0" w:customStyle="1">
    <w:name w:val="Lined - Accent 2"/>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Lined - Accent 3"/>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Lined - Accent 4"/>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Lined - Accent 5"/>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Lined - Accent 6"/>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2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Bordered &amp; Lined - Accent 2"/>
    <w:basedOn w:val="7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Bordered &amp; Lined - Accent 3"/>
    <w:basedOn w:val="72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Bordered &amp; Lined - Accent 4"/>
    <w:basedOn w:val="7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Bordered &amp; Lined - Accent 5"/>
    <w:basedOn w:val="72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Bordered &amp; Lined - Accent 6"/>
    <w:basedOn w:val="72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4" w:customStyle="1">
    <w:name w:val="Bordered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5" w:customStyle="1">
    <w:name w:val="Bordered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6" w:customStyle="1">
    <w:name w:val="Bordered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7" w:customStyle="1">
    <w:name w:val="Bordered - Accent 5"/>
    <w:basedOn w:val="7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8" w:customStyle="1">
    <w:name w:val="Bordered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9" w:customStyle="1">
    <w:name w:val="Footnote Text Char"/>
    <w:link w:val="764"/>
    <w:uiPriority w:val="99"/>
    <w:qFormat/>
    <w:rPr>
      <w:sz w:val="18"/>
    </w:rPr>
  </w:style>
  <w:style w:type="character" w:styleId="940" w:customStyle="1">
    <w:name w:val="Endnote Text Char"/>
    <w:link w:val="758"/>
    <w:uiPriority w:val="99"/>
    <w:qFormat/>
    <w:rPr>
      <w:sz w:val="20"/>
    </w:rPr>
  </w:style>
  <w:style w:type="paragraph" w:styleId="941" w:customStyle="1">
    <w:name w:val="TOC Heading"/>
    <w:uiPriority w:val="39"/>
    <w:unhideWhenUsed/>
    <w:qFormat/>
    <w:rPr>
      <w:rFonts w:hint="default" w:asciiTheme="minorHAnsi" w:hAnsiTheme="minorHAnsi" w:eastAsiaTheme="minorEastAsia" w:cstheme="minorBidi"/>
    </w:rPr>
  </w:style>
  <w:style w:type="paragraph" w:styleId="942" w:customStyle="1">
    <w:name w:val="WPSOffice手动目录 1"/>
    <w:uiPriority w:val="0"/>
    <w:qFormat/>
    <w:rPr>
      <w:rFonts w:hint="default" w:ascii="Times New Roman" w:hAnsi="Times New Roman" w:eastAsia="宋体" w:cs="Times New Roman"/>
      <w:sz w:val="20"/>
      <w:szCs w:val="20"/>
    </w:rPr>
  </w:style>
  <w:style w:type="character" w:styleId="943" w:customStyle="1">
    <w:name w:val="NormalCharacter"/>
    <w:link w:val="737"/>
    <w:uiPriority w:val="0"/>
    <w:semiHidden/>
    <w:qFormat/>
    <w:rPr>
      <w:rFonts w:hint="default" w:ascii="Times New Roman" w:hAnsi="Times New Roman" w:eastAsia="宋体" w:cs="Times New Roman"/>
      <w:sz w:val="21"/>
      <w:szCs w:val="24"/>
      <w:lang w:val="en-US" w:eastAsia="zh-CN" w:bidi="ar-SA"/>
    </w:rPr>
  </w:style>
  <w:style w:type="paragraph" w:styleId="944" w:customStyle="1">
    <w:name w:val="标题 111"/>
    <w:basedOn w:val="742"/>
    <w:next w:val="742"/>
    <w:uiPriority w:val="0"/>
    <w:qFormat/>
    <w:pPr>
      <w:jc w:val="center"/>
      <w:keepLines/>
      <w:keepNext/>
      <w:spacing w:line="578" w:lineRule="auto"/>
      <w:outlineLvl w:val="0"/>
    </w:pPr>
    <w:rPr>
      <w:rFonts w:eastAsia="新宋体"/>
      <w:b/>
      <w:bCs/>
      <w:sz w:val="30"/>
      <w:szCs w:val="44"/>
    </w:rPr>
  </w:style>
  <w:style w:type="paragraph" w:styleId="94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46" w:customStyle="1">
    <w:name w:val="普通(网站)1"/>
    <w:basedOn w:val="742"/>
    <w:uiPriority w:val="0"/>
    <w:qFormat/>
    <w:pPr>
      <w:jc w:val="left"/>
      <w:spacing w:beforeAutospacing="1" w:afterAutospacing="1"/>
    </w:pPr>
    <w:rPr>
      <w:sz w:val="24"/>
    </w:rPr>
  </w:style>
  <w:style w:type="paragraph" w:styleId="947" w:customStyle="1">
    <w:name w:val="正文文本缩进11"/>
    <w:basedOn w:val="744"/>
    <w:next w:val="744"/>
    <w:uiPriority w:val="0"/>
    <w:qFormat/>
    <w:pPr>
      <w:ind w:firstLine="301"/>
      <w:spacing w:line="200" w:lineRule="exact"/>
    </w:pPr>
    <w:rPr>
      <w:rFonts w:ascii="宋体" w:hAnsi="Courier New"/>
      <w:spacing w:val="-4"/>
      <w:sz w:val="18"/>
    </w:rPr>
  </w:style>
  <w:style w:type="character" w:styleId="948" w:customStyle="1">
    <w:name w:val="超链接1"/>
    <w:basedOn w:val="949"/>
    <w:link w:val="718"/>
    <w:uiPriority w:val="99"/>
    <w:qFormat/>
    <w:rPr>
      <w:rFonts w:hint="default" w:ascii="Times New Roman" w:hAnsi="Times New Roman" w:eastAsia="宋体" w:cs="Times New Roman"/>
      <w:sz w:val="21"/>
      <w:szCs w:val="24"/>
      <w:lang w:val="en-US" w:eastAsia="zh-CN" w:bidi="ar-SA"/>
    </w:rPr>
  </w:style>
  <w:style w:type="character" w:styleId="949" w:customStyle="1">
    <w:name w:val="默认段落字体1"/>
    <w:link w:val="749"/>
    <w:uiPriority w:val="1"/>
    <w:unhideWhenUsed/>
    <w:qFormat/>
    <w:rPr>
      <w:rFonts w:hint="default" w:ascii="Times New Roman" w:hAnsi="Times New Roman" w:eastAsia="宋体" w:cs="Times New Roman"/>
      <w:lang w:val="en-US" w:eastAsia="zh-CN" w:bidi="ar-SA"/>
    </w:rPr>
  </w:style>
  <w:style w:type="paragraph" w:styleId="950" w:customStyle="1">
    <w:name w:val="正文文本111"/>
    <w:basedOn w:val="718"/>
    <w:next w:val="951"/>
    <w:uiPriority w:val="0"/>
    <w:qFormat/>
  </w:style>
  <w:style w:type="paragraph" w:styleId="951" w:customStyle="1">
    <w:name w:val="style4"/>
    <w:basedOn w:val="718"/>
    <w:next w:val="952"/>
    <w:uiPriority w:val="0"/>
    <w:qFormat/>
    <w:pPr>
      <w:spacing w:before="280" w:after="280"/>
      <w:widowControl/>
    </w:pPr>
    <w:rPr>
      <w:rFonts w:ascii="宋体"/>
      <w:sz w:val="18"/>
    </w:rPr>
  </w:style>
  <w:style w:type="paragraph" w:styleId="952" w:customStyle="1">
    <w:name w:val="2"/>
    <w:next w:val="7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3" w:customStyle="1">
    <w:name w:val="文档结构图1"/>
    <w:basedOn w:val="718"/>
    <w:uiPriority w:val="99"/>
    <w:unhideWhenUsed/>
    <w:qFormat/>
    <w:rPr>
      <w:rFonts w:ascii="宋体"/>
      <w:sz w:val="18"/>
      <w:szCs w:val="18"/>
    </w:rPr>
  </w:style>
  <w:style w:type="paragraph" w:styleId="95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55" w:customStyle="1">
    <w:name w:val="无间隔1"/>
    <w:uiPriority w:val="0"/>
    <w:qFormat/>
    <w:rPr>
      <w:rFonts w:hint="default" w:ascii="Calibri" w:hAnsi="Calibri" w:eastAsia="宋体" w:cs="Times New Roman"/>
      <w:sz w:val="22"/>
      <w:lang w:val="en-US" w:eastAsia="zh-CN" w:bidi="ar-SA"/>
    </w:rPr>
  </w:style>
  <w:style w:type="paragraph" w:styleId="956" w:customStyle="1">
    <w:name w:val="标题 51"/>
    <w:basedOn w:val="749"/>
    <w:next w:val="749"/>
    <w:uiPriority w:val="0"/>
    <w:qFormat/>
    <w:pPr>
      <w:keepLines/>
      <w:keepNext/>
      <w:spacing w:before="280" w:after="290" w:line="376" w:lineRule="auto"/>
      <w:outlineLvl w:val="4"/>
    </w:pPr>
    <w:rPr>
      <w:b/>
      <w:bCs/>
      <w:sz w:val="28"/>
      <w:szCs w:val="28"/>
    </w:rPr>
  </w:style>
  <w:style w:type="paragraph" w:styleId="957" w:customStyle="1">
    <w:name w:val="标题 31"/>
    <w:basedOn w:val="749"/>
    <w:next w:val="749"/>
    <w:uiPriority w:val="0"/>
    <w:qFormat/>
    <w:pPr>
      <w:keepLines/>
      <w:keepNext/>
      <w:spacing w:before="260" w:after="260" w:line="416" w:lineRule="auto"/>
      <w:outlineLvl w:val="2"/>
    </w:pPr>
    <w:rPr>
      <w:b/>
      <w:bCs/>
      <w:sz w:val="32"/>
      <w:szCs w:val="32"/>
    </w:rPr>
  </w:style>
  <w:style w:type="paragraph" w:styleId="958" w:customStyle="1">
    <w:name w:val="正文_0_0"/>
    <w:uiPriority w:val="0"/>
    <w:qFormat/>
    <w:pPr>
      <w:jc w:val="both"/>
      <w:widowControl w:val="off"/>
    </w:pPr>
    <w:rPr>
      <w:rFonts w:ascii="Times New Roman" w:hAnsi="Times New Roman" w:eastAsia="宋体" w:cs="Times New Roman"/>
      <w:sz w:val="24"/>
      <w:szCs w:val="24"/>
      <w:lang w:val="en-US" w:eastAsia="zh-CN" w:bidi="ar-SA"/>
    </w:rPr>
  </w:style>
  <w:style w:type="paragraph" w:styleId="959"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960" w:customStyle="1">
    <w:name w:val="Table Paragraph"/>
    <w:basedOn w:val="961"/>
    <w:uiPriority w:val="0"/>
    <w:qFormat/>
  </w:style>
  <w:style w:type="paragraph" w:styleId="961"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962" w:customStyle="1">
    <w:name w:val="页眉1"/>
    <w:basedOn w:val="749"/>
    <w:uiPriority w:val="0"/>
    <w:qFormat/>
    <w:pPr>
      <w:jc w:val="center"/>
      <w:tabs>
        <w:tab w:val="center" w:pos="4153" w:leader="none"/>
        <w:tab w:val="right" w:pos="8306" w:leader="none"/>
      </w:tabs>
      <w:pBdr>
        <w:bottom w:val="single" w:color="000000" w:sz="6" w:space="1"/>
      </w:pBdr>
    </w:pPr>
    <w:rPr>
      <w:sz w:val="18"/>
      <w:szCs w:val="18"/>
    </w:rPr>
  </w:style>
  <w:style w:type="paragraph" w:styleId="963" w:customStyle="1">
    <w:name w:val="页脚1"/>
    <w:basedOn w:val="749"/>
    <w:uiPriority w:val="0"/>
    <w:qFormat/>
    <w:pPr>
      <w:jc w:val="left"/>
      <w:tabs>
        <w:tab w:val="center" w:pos="4153" w:leader="none"/>
        <w:tab w:val="right" w:pos="8306" w:leader="none"/>
      </w:tabs>
    </w:pPr>
    <w:rPr>
      <w:sz w:val="18"/>
      <w:szCs w:val="18"/>
    </w:rPr>
  </w:style>
  <w:style w:type="character" w:styleId="964" w:customStyle="1">
    <w:name w:val="页码1"/>
    <w:link w:val="737"/>
    <w:uiPriority w:val="0"/>
    <w:qFormat/>
    <w:rPr>
      <w:rFonts w:hint="default" w:ascii="Times New Roman" w:hAnsi="Times New Roman" w:eastAsia="宋体" w:cs="Times New Roman"/>
      <w:b/>
      <w:lang w:val="en-US" w:eastAsia="zh-CN" w:bidi="ar-SA"/>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时攀</cp:lastModifiedBy>
  <cp:revision>54</cp:revision>
  <dcterms:created xsi:type="dcterms:W3CDTF">2023-07-07T07:59:00Z</dcterms:created>
  <dcterms:modified xsi:type="dcterms:W3CDTF">2026-10-19T07:56:27Z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1817DE8DEE014126A0EEE9FAFD8BE418_13</vt:lpwstr>
  </property>
  <property fmtid="{D5CDD505-2E9C-101B-9397-08002B2CF9AE}" pid="4" name="KSOTemplateDocerSaveRecord">
    <vt:lpwstr>eyJoZGlkIjoiMzdiMTZlMDcxZjE1NGM4YmMxNGRlODk3MjlhNGUyZDQifQ==</vt:lpwstr>
  </property>
</Properties>
</file>