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pStyle w:val="784"/>
        <w:rPr>
          <w:color w:val="auto"/>
          <w:highlight w:val="none"/>
        </w:rPr>
      </w:pPr>
      <w:r>
        <w:rPr>
          <w:color w:val="auto"/>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Theme="minorEastAsia" w:hAnsiTheme="minorEastAsia"/>
          <w:b/>
          <w:bCs/>
          <w:color w:val="auto"/>
          <w:sz w:val="30"/>
          <w:highlight w:val="none"/>
        </w:rPr>
      </w:pPr>
      <w:r>
        <w:rPr>
          <w:rFonts w:hint="eastAsia" w:asciiTheme="minorEastAsia" w:hAnsiTheme="minorEastAsia"/>
          <w:b/>
          <w:bCs/>
          <w:color w:val="auto"/>
          <w:sz w:val="30"/>
          <w:highlight w:val="none"/>
        </w:rPr>
        <w:t xml:space="preserve">（全流程电子化）</w:t>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jc w:val="center"/>
        <w:spacing w:line="360" w:lineRule="auto"/>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 xml:space="preserve">公开</w:t>
      </w:r>
      <w:r>
        <w:rPr>
          <w:rFonts w:asciiTheme="minorEastAsia" w:hAnsiTheme="minorEastAsia"/>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color w:val="auto"/>
          <w:spacing w:val="20"/>
          <w:sz w:val="52"/>
          <w:szCs w:val="52"/>
          <w:highlight w:val="none"/>
        </w:rPr>
        <w:t xml:space="preserve">招标文件</w:t>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spacing w:line="360" w:lineRule="auto"/>
        <w:rPr>
          <w:rFonts w:asciiTheme="minorEastAsia" w:hAnsiTheme="minorEastAsia"/>
          <w:b/>
          <w:bCs/>
          <w:color w:val="auto"/>
          <w:sz w:val="30"/>
          <w:highlight w:val="none"/>
        </w:rPr>
      </w:pPr>
      <w:r>
        <w:rPr>
          <w:rFonts w:asciiTheme="minorEastAsia" w:hAnsiTheme="minorEastAsia"/>
          <w:b/>
          <w:bCs/>
          <w:color w:val="auto"/>
          <w:sz w:val="30"/>
          <w:highlight w:val="none"/>
        </w:rPr>
      </w:r>
      <w:r/>
    </w:p>
    <w:p>
      <w:pPr>
        <w:ind w:firstLine="1500"/>
        <w:spacing w:line="360" w:lineRule="auto"/>
        <w:rPr>
          <w:rFonts w:hint="default" w:asciiTheme="minorEastAsia" w:hAnsiTheme="minorEastAsia" w:eastAsiaTheme="minorEastAsia"/>
          <w:bCs/>
          <w:color w:val="auto"/>
          <w:sz w:val="30"/>
          <w:szCs w:val="30"/>
          <w:highlight w:val="none"/>
          <w:lang w:val="en-US" w:eastAsia="zh-CN"/>
        </w:rPr>
      </w:pPr>
      <w:r>
        <w:rPr>
          <w:rFonts w:hint="eastAsia" w:asciiTheme="minorEastAsia" w:hAnsiTheme="minorEastAsia"/>
          <w:bCs/>
          <w:color w:val="auto"/>
          <w:sz w:val="30"/>
          <w:szCs w:val="30"/>
          <w:highlight w:val="none"/>
        </w:rPr>
        <w:t xml:space="preserve">采购项目编号：</w:t>
      </w:r>
      <w:r>
        <w:rPr>
          <w:rFonts w:hint="eastAsia" w:asciiTheme="minorEastAsia" w:hAnsiTheme="minorEastAsia"/>
          <w:bCs/>
          <w:color w:val="auto"/>
          <w:sz w:val="30"/>
          <w:szCs w:val="30"/>
          <w:highlight w:val="none"/>
          <w:lang w:eastAsia="zh-CN"/>
        </w:rPr>
        <w:t xml:space="preserve">JSZC-320200-PXGJ-G2026-0079</w:t>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采购项目名称：</w:t>
      </w:r>
      <w:r>
        <w:rPr>
          <w:rFonts w:hint="eastAsia" w:asciiTheme="minorEastAsia" w:hAnsiTheme="minorEastAsia"/>
          <w:bCs/>
          <w:color w:val="auto"/>
          <w:sz w:val="30"/>
          <w:szCs w:val="30"/>
          <w:highlight w:val="none"/>
          <w:lang w:eastAsia="zh-CN"/>
        </w:rPr>
        <w:t xml:space="preserve">无锡市第二人民医院2026年度医疗责任险项目</w:t>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无锡市第二人民医院</w:t>
      </w:r>
      <w:r/>
    </w:p>
    <w:p>
      <w:pPr>
        <w:ind w:firstLine="1500"/>
        <w:spacing w:line="360" w:lineRule="auto"/>
        <w:rPr>
          <w:rFonts w:eastAsia="宋体" w:asciiTheme="minorEastAsia" w:hAnsiTheme="minorEastAsia"/>
          <w:bCs/>
          <w:color w:val="auto"/>
          <w:sz w:val="30"/>
          <w:szCs w:val="30"/>
          <w:highlight w:val="none"/>
        </w:rPr>
      </w:pPr>
      <w:r>
        <w:rPr>
          <w:rFonts w:hint="eastAsia" w:eastAsia="宋体" w:asciiTheme="minorEastAsia" w:hAnsiTheme="minorEastAsia"/>
          <w:bCs/>
          <w:color w:val="auto"/>
          <w:sz w:val="30"/>
          <w:szCs w:val="30"/>
          <w:highlight w:val="none"/>
        </w:rPr>
        <w:t xml:space="preserve">采购代理机构：普信国际工程咨询有限公司</w:t>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spacing w:line="360" w:lineRule="auto"/>
        <w:rPr>
          <w:rFonts w:asciiTheme="minorEastAsia" w:hAnsiTheme="minorEastAsia"/>
          <w:bCs/>
          <w:color w:val="auto"/>
          <w:sz w:val="30"/>
          <w:highlight w:val="none"/>
        </w:rPr>
      </w:pPr>
      <w:r>
        <w:rPr>
          <w:rFonts w:asciiTheme="minorEastAsia" w:hAnsiTheme="minorEastAsia"/>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九</w:t>
      </w:r>
      <w:r>
        <w:rPr>
          <w:rFonts w:hint="eastAsia" w:ascii="宋体" w:hAnsi="宋体" w:eastAsia="宋体" w:cs="宋体"/>
          <w:bCs/>
          <w:color w:val="auto"/>
          <w:sz w:val="44"/>
          <w:szCs w:val="44"/>
          <w:highlight w:val="none"/>
        </w:rPr>
        <w:t xml:space="preserve">月</w:t>
      </w:r>
      <w:r/>
    </w:p>
    <w:p>
      <w:pPr>
        <w:spacing w:line="360" w:lineRule="auto"/>
        <w:rPr>
          <w:rStyle w:val="779"/>
          <w:rFonts w:asciiTheme="minorEastAsia" w:hAnsiTheme="minorEastAsia"/>
          <w:bCs/>
          <w:color w:val="auto"/>
          <w:sz w:val="48"/>
          <w:highlight w:val="none"/>
        </w:rPr>
      </w:pPr>
      <w:r>
        <w:rPr>
          <w:rFonts w:asciiTheme="minorEastAsia" w:hAnsiTheme="minorEastAsia"/>
          <w:bCs/>
          <w:color w:val="auto"/>
          <w:sz w:val="48"/>
          <w:highlight w:val="none"/>
        </w:rPr>
      </w:r>
      <w:r/>
    </w:p>
    <w:p>
      <w:pPr>
        <w:jc w:val="center"/>
        <w:spacing w:line="360" w:lineRule="auto"/>
        <w:rPr>
          <w:rStyle w:val="779"/>
          <w:rFonts w:asciiTheme="minorEastAsia" w:hAnsiTheme="minorEastAsia"/>
          <w:bCs/>
          <w:color w:val="auto"/>
          <w:sz w:val="48"/>
          <w:highlight w:val="none"/>
          <w:u w:val="none"/>
        </w:rPr>
        <w:sectPr>
          <w:headerReference w:type="first" r:id="rId9"/>
          <w:footerReference w:type="even" r:id="rId11"/>
          <w:footerReference w:type="first" r:id="rId12"/>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Theme="minorEastAsia" w:hAnsiTheme="minorEastAsia"/>
          <w:bCs/>
          <w:color w:val="auto"/>
          <w:sz w:val="48"/>
          <w:highlight w:val="none"/>
          <w:u w:val="none"/>
        </w:rPr>
      </w:r>
      <w:r/>
    </w:p>
    <w:p>
      <w:pPr>
        <w:jc w:val="center"/>
        <w:spacing w:line="360" w:lineRule="auto"/>
        <w:rPr>
          <w:rStyle w:val="779"/>
          <w:rFonts w:asciiTheme="minorEastAsia" w:hAnsiTheme="minorEastAsia"/>
          <w:bCs/>
          <w:color w:val="auto"/>
          <w:sz w:val="48"/>
          <w:highlight w:val="none"/>
          <w:u w:val="none"/>
        </w:rPr>
      </w:pPr>
      <w:r>
        <w:rPr>
          <w:rFonts w:asciiTheme="minorEastAsia" w:hAnsiTheme="minorEastAsia"/>
          <w:bCs/>
          <w:color w:val="auto"/>
          <w:sz w:val="48"/>
          <w:highlight w:val="none"/>
          <w:u w:val="none"/>
        </w:rPr>
      </w:r>
      <w:r/>
    </w:p>
    <w:p>
      <w:pPr>
        <w:jc w:val="center"/>
        <w:spacing w:line="360" w:lineRule="auto"/>
        <w:rPr>
          <w:rStyle w:val="779"/>
          <w:rFonts w:asciiTheme="minorEastAsia" w:hAnsiTheme="minorEastAsia"/>
          <w:bCs/>
          <w:color w:val="auto"/>
          <w:sz w:val="48"/>
          <w:highlight w:val="none"/>
          <w:u w:val="none"/>
        </w:rPr>
      </w:pPr>
      <w:r>
        <w:rPr>
          <w:rFonts w:asciiTheme="minorEastAsia" w:hAnsiTheme="minorEastAsia"/>
          <w:bCs/>
          <w:color w:val="auto"/>
          <w:sz w:val="48"/>
          <w:highlight w:val="none"/>
          <w:u w:val="none"/>
        </w:rPr>
      </w:r>
      <w:r/>
    </w:p>
    <w:p>
      <w:pPr>
        <w:pStyle w:val="114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Theme="minorEastAsia" w:hAnsiTheme="minorEastAsia"/>
          <w:bCs/>
          <w:color w:val="auto"/>
          <w:sz w:val="28"/>
          <w:szCs w:val="28"/>
          <w:highlight w:val="none"/>
        </w:rPr>
      </w:pPr>
      <w:r>
        <w:rPr>
          <w:rFonts w:asciiTheme="minorEastAsia" w:hAnsiTheme="minorEastAsia"/>
          <w:bCs/>
          <w:color w:val="auto"/>
          <w:sz w:val="28"/>
          <w:szCs w:val="28"/>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eastAsia="宋体" w:asciiTheme="minorEastAsia" w:hAnsiTheme="minorEastAsia"/>
          <w:bCs/>
          <w:color w:val="auto"/>
          <w:sz w:val="32"/>
          <w:highlight w:val="none"/>
        </w:rPr>
      </w:pPr>
      <w:r>
        <w:rPr>
          <w:rFonts w:hint="eastAsia" w:eastAsia="宋体" w:asciiTheme="minorEastAsia" w:hAnsiTheme="minorEastAsia"/>
          <w:bCs/>
          <w:color w:val="auto"/>
          <w:sz w:val="32"/>
          <w:highlight w:val="none"/>
        </w:rPr>
        <w:t xml:space="preserve">  </w:t>
      </w:r>
      <w:r/>
    </w:p>
    <w:p>
      <w:pPr>
        <w:spacing w:line="360" w:lineRule="auto"/>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360" w:lineRule="auto"/>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pStyle w:val="761"/>
        <w:ind w:firstLine="0"/>
        <w:jc w:val="both"/>
        <w:spacing w:line="360" w:lineRule="auto"/>
        <w:rPr>
          <w:rFonts w:asciiTheme="minorEastAsia" w:hAnsiTheme="minorEastAsia"/>
          <w:color w:val="auto"/>
          <w:highlight w:val="none"/>
        </w:rPr>
      </w:pPr>
      <w:r/>
      <w:bookmarkStart w:id="0" w:name="报价方须知前附表"/>
      <w:r/>
      <w:bookmarkEnd w:id="0"/>
      <w:r/>
      <w:r/>
    </w:p>
    <w:p>
      <w:pPr>
        <w:rPr>
          <w:color w:val="auto"/>
          <w:highlight w:val="none"/>
        </w:rPr>
      </w:pPr>
      <w:r>
        <w:rPr>
          <w:color w:val="auto"/>
          <w:highlight w:val="none"/>
        </w:rPr>
      </w:r>
      <w:r/>
    </w:p>
    <w:p>
      <w:pPr>
        <w:jc w:val="center"/>
        <w:spacing w:line="360" w:lineRule="auto"/>
        <w:rPr>
          <w:rFonts w:asciiTheme="minorEastAsia" w:hAnsiTheme="minorEastAsia"/>
          <w:b/>
          <w:bCs/>
          <w:color w:val="auto"/>
          <w:sz w:val="28"/>
          <w:szCs w:val="28"/>
          <w:highlight w:val="none"/>
        </w:rPr>
      </w:pPr>
      <w:r>
        <w:rPr>
          <w:rFonts w:asciiTheme="minorEastAsia" w:hAnsiTheme="minorEastAsia"/>
          <w:b/>
          <w:bCs/>
          <w:color w:val="auto"/>
          <w:sz w:val="28"/>
          <w:szCs w:val="28"/>
          <w:highlight w:val="none"/>
        </w:rPr>
      </w:r>
      <w:r/>
    </w:p>
    <w:p>
      <w:pPr>
        <w:jc w:val="center"/>
        <w:spacing w:line="360" w:lineRule="auto"/>
        <w:rPr>
          <w:rFonts w:ascii="黑体" w:hAnsi="黑体" w:eastAsia="黑体" w:cs="黑体"/>
          <w:color w:val="auto"/>
          <w:sz w:val="36"/>
          <w:szCs w:val="36"/>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黑体" w:hAnsi="黑体" w:eastAsia="黑体" w:cs="黑体"/>
          <w:color w:val="auto"/>
          <w:sz w:val="36"/>
          <w:szCs w:val="36"/>
          <w:highlight w:val="none"/>
        </w:rPr>
      </w:r>
      <w:r/>
    </w:p>
    <w:p>
      <w:pPr>
        <w:jc w:val="center"/>
        <w:spacing w:line="360" w:lineRule="auto"/>
        <w:rPr>
          <w:rFonts w:asciiTheme="minorEastAsia" w:hAnsiTheme="minorEastAsia"/>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rPr>
        <w:t xml:space="preserve">普信国际工程咨询有限公司</w:t>
      </w:r>
      <w:r>
        <w:rPr>
          <w:rFonts w:hint="eastAsia" w:asciiTheme="minorEastAsia" w:hAnsiTheme="minorEastAsia"/>
          <w:bCs/>
          <w:color w:val="auto"/>
          <w:sz w:val="24"/>
          <w:szCs w:val="24"/>
          <w:highlight w:val="none"/>
        </w:rPr>
        <w:t xml:space="preserve">受</w:t>
      </w:r>
      <w:r>
        <w:rPr>
          <w:rFonts w:hint="eastAsia" w:eastAsia="宋体" w:asciiTheme="minorEastAsia" w:hAnsiTheme="minorEastAsia"/>
          <w:bCs/>
          <w:color w:val="auto"/>
          <w:sz w:val="24"/>
          <w:highlight w:val="none"/>
          <w:u w:val="single"/>
          <w:lang w:eastAsia="zh-CN"/>
        </w:rPr>
        <w:t xml:space="preserve">无锡市第二人民医院</w:t>
      </w:r>
      <w:r>
        <w:rPr>
          <w:rFonts w:hint="eastAsia" w:asciiTheme="minorEastAsia" w:hAnsiTheme="minorEastAsia"/>
          <w:bCs/>
          <w:color w:val="auto"/>
          <w:sz w:val="24"/>
          <w:szCs w:val="24"/>
          <w:highlight w:val="none"/>
        </w:rPr>
        <w:t xml:space="preserve">的委托，对</w:t>
      </w:r>
      <w:r>
        <w:rPr>
          <w:rFonts w:hint="eastAsia" w:eastAsia="宋体" w:asciiTheme="minorEastAsia" w:hAnsiTheme="minorEastAsia"/>
          <w:bCs/>
          <w:color w:val="auto"/>
          <w:sz w:val="24"/>
          <w:highlight w:val="none"/>
          <w:u w:val="single"/>
          <w:lang w:eastAsia="zh-CN"/>
        </w:rPr>
        <w:t xml:space="preserve">2026年度医疗责任险</w:t>
      </w:r>
      <w:r>
        <w:rPr>
          <w:rFonts w:hint="eastAsia" w:asciiTheme="minorEastAsia" w:hAnsiTheme="minorEastAsia"/>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lang w:eastAsia="zh-CN"/>
        </w:rPr>
        <w:t xml:space="preserve">无锡市第二人民医院2026年度医疗责任险项目</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的潜在投标人应在“江苏政府采购网”自行浏览招标文件，如有投标意向须在本招标文件有效获取期内通过登录“江苏省政府采购（苏采云）平台”下载的方式依法获取招标文件，并于202</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（一）</w:t>
      </w:r>
      <w:r>
        <w:rPr>
          <w:rFonts w:hint="eastAsia" w:cs="宋体" w:asciiTheme="minorEastAsia" w:hAnsiTheme="minorEastAsia"/>
          <w:b/>
          <w:color w:val="auto"/>
          <w:sz w:val="24"/>
          <w:szCs w:val="24"/>
          <w:highlight w:val="none"/>
        </w:rPr>
        <w:t xml:space="preserve">招标项目信息</w:t>
      </w:r>
      <w:r/>
    </w:p>
    <w:p>
      <w:pPr>
        <w:ind w:firstLine="480"/>
        <w:jc w:val="left"/>
        <w:spacing w:line="360" w:lineRule="auto"/>
        <w:shd w:val="clear" w:color="auto" w:fill="ffffff"/>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1.项目名称：</w:t>
      </w:r>
      <w:r>
        <w:rPr>
          <w:rFonts w:hint="eastAsia" w:cs="宋体" w:asciiTheme="minorEastAsia" w:hAnsiTheme="minorEastAsia"/>
          <w:color w:val="auto"/>
          <w:sz w:val="24"/>
          <w:szCs w:val="24"/>
          <w:highlight w:val="none"/>
          <w:lang w:eastAsia="zh-CN"/>
        </w:rPr>
        <w:t xml:space="preserve">无锡市第二人民医院2026年度医疗责任险项目</w:t>
      </w:r>
      <w:r/>
    </w:p>
    <w:p>
      <w:pPr>
        <w:ind w:firstLine="480"/>
        <w:jc w:val="left"/>
        <w:spacing w:line="360" w:lineRule="auto"/>
        <w:shd w:val="clear" w:color="auto" w:fill="ffffff"/>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2.项目编号：</w:t>
      </w:r>
      <w:r>
        <w:rPr>
          <w:rFonts w:hint="eastAsia" w:cs="宋体" w:asciiTheme="minorEastAsia" w:hAnsiTheme="minorEastAsia"/>
          <w:color w:val="auto"/>
          <w:sz w:val="24"/>
          <w:szCs w:val="24"/>
          <w:highlight w:val="none"/>
          <w:lang w:eastAsia="zh-CN"/>
        </w:rPr>
        <w:t xml:space="preserve">JSZC-320200-PXGJ-G2026-0079</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万元；报价超过最高限价的按无效投标文件处理。</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5.采购需求：详见招标文件第四章《采购需求》；</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6.服务期限：</w:t>
      </w:r>
      <w:r>
        <w:rPr>
          <w:rFonts w:hint="eastAsia" w:cs="宋体" w:asciiTheme="minorEastAsia" w:hAnsiTheme="minorEastAsia"/>
          <w:color w:val="auto"/>
          <w:sz w:val="24"/>
          <w:szCs w:val="24"/>
          <w:highlight w:val="none"/>
          <w:lang w:val="en-US" w:eastAsia="zh-CN"/>
        </w:rPr>
        <w:t xml:space="preserve">合同签订后1年</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cs="宋体" w:asciiTheme="minorEastAsia" w:hAnsiTheme="minorEastAsia"/>
          <w:color w:val="auto"/>
          <w:sz w:val="24"/>
          <w:szCs w:val="24"/>
          <w:highlight w:val="none"/>
        </w:rPr>
        <w:t xml:space="preserve">7.本项目标的所属行业：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8.本项目</w:t>
      </w:r>
      <w:r>
        <w:rPr>
          <w:rFonts w:hint="eastAsia" w:cs="宋体" w:asciiTheme="minorEastAsia" w:hAnsiTheme="minorEastAsia"/>
          <w:b/>
          <w:bCs/>
          <w:color w:val="auto"/>
          <w:sz w:val="24"/>
          <w:szCs w:val="24"/>
          <w:highlight w:val="none"/>
        </w:rPr>
        <w:t xml:space="preserve">不接受</w:t>
      </w:r>
      <w:r>
        <w:rPr>
          <w:rFonts w:hint="eastAsia" w:cs="宋体" w:asciiTheme="minorEastAsia" w:hAnsiTheme="minorEastAsia"/>
          <w:color w:val="auto"/>
          <w:sz w:val="24"/>
          <w:szCs w:val="24"/>
          <w:highlight w:val="none"/>
        </w:rPr>
        <w:t xml:space="preserve">联合投标。</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9.本项目无需缴纳履约保证金。 </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2.1中小企业政策：</w:t>
      </w:r>
      <w:r>
        <w:rPr>
          <w:rFonts w:hint="eastAsia" w:ascii="宋体" w:hAnsi="宋体" w:eastAsia="宋体" w:cs="宋体"/>
          <w:color w:val="auto"/>
          <w:sz w:val="24"/>
          <w:highlight w:val="none"/>
        </w:rPr>
        <w:t xml:space="preserve">无</w:t>
      </w:r>
      <w:r>
        <w:rPr>
          <w:rFonts w:ascii="宋体" w:hAnsi="宋体" w:eastAsia="宋体" w:cs="宋体"/>
          <w:color w:val="auto"/>
          <w:sz w:val="24"/>
          <w:highlight w:val="none"/>
        </w:rPr>
        <w:t xml:space="preserve">；</w:t>
      </w:r>
      <w:r/>
    </w:p>
    <w:p>
      <w:pPr>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numPr>
          <w:ilvl w:val="0"/>
          <w:numId w:val="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投标供应商具有相关主管部门核发的经营保险业务许可证。</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 http://jszfcg.jsczt.cn/）获取。在招标文件有效获取期限内，从“江苏省政府采购（苏采云）平台”获取的招标文件，视为依法获取的招标文件。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（四）提交投标文件截止时间、开标时间和地点</w:t>
      </w:r>
      <w:r/>
    </w:p>
    <w:p>
      <w:pPr>
        <w:ind w:firstLine="480"/>
        <w:spacing w:line="360" w:lineRule="auto"/>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1.时间：202</w:t>
      </w:r>
      <w:r>
        <w:rPr>
          <w:rFonts w:cs="Times New Roman" w:asciiTheme="minorEastAsia" w:hAnsiTheme="minorEastAsia"/>
          <w:bCs/>
          <w:color w:val="auto"/>
          <w:sz w:val="24"/>
          <w:szCs w:val="24"/>
          <w:highlight w:val="none"/>
        </w:rPr>
        <w:t xml:space="preserve">6</w:t>
      </w:r>
      <w:r>
        <w:rPr>
          <w:rFonts w:hint="eastAsia" w:cs="Times New Roman" w:asciiTheme="minorEastAsia" w:hAnsiTheme="minorEastAsia"/>
          <w:bCs/>
          <w:color w:val="auto"/>
          <w:sz w:val="24"/>
          <w:szCs w:val="24"/>
          <w:highlight w:val="none"/>
        </w:rPr>
        <w:t xml:space="preserve">年</w:t>
      </w:r>
      <w:r>
        <w:rPr>
          <w:rFonts w:hint="eastAsia" w:cs="Times New Roman" w:asciiTheme="minorEastAsia" w:hAnsiTheme="minorEastAsia"/>
          <w:bCs/>
          <w:color w:val="auto"/>
          <w:sz w:val="24"/>
          <w:szCs w:val="24"/>
          <w:highlight w:val="none"/>
          <w:lang w:val="en-US" w:eastAsia="zh-CN"/>
        </w:rPr>
        <w:t xml:space="preserve">10</w:t>
      </w:r>
      <w:r>
        <w:rPr>
          <w:rFonts w:hint="eastAsia" w:cs="Times New Roman" w:asciiTheme="minorEastAsia" w:hAnsiTheme="minorEastAsia"/>
          <w:bCs/>
          <w:color w:val="auto"/>
          <w:sz w:val="24"/>
          <w:szCs w:val="24"/>
          <w:highlight w:val="none"/>
        </w:rPr>
        <w:t xml:space="preserve">月</w:t>
      </w:r>
      <w:r>
        <w:rPr>
          <w:rFonts w:hint="eastAsia" w:cs="Times New Roman" w:asciiTheme="minorEastAsia" w:hAnsiTheme="minorEastAsia"/>
          <w:bCs/>
          <w:color w:val="auto"/>
          <w:sz w:val="24"/>
          <w:szCs w:val="24"/>
          <w:highlight w:val="none"/>
          <w:lang w:val="en-US" w:eastAsia="zh-CN"/>
        </w:rPr>
        <w:t xml:space="preserve">10</w:t>
      </w:r>
      <w:r>
        <w:rPr>
          <w:rFonts w:hint="eastAsia" w:cs="Times New Roman" w:asciiTheme="minorEastAsia" w:hAnsiTheme="minorEastAsia"/>
          <w:bCs/>
          <w:color w:val="auto"/>
          <w:sz w:val="24"/>
          <w:szCs w:val="24"/>
          <w:highlight w:val="none"/>
        </w:rPr>
        <w:t xml:space="preserve">日1</w:t>
      </w:r>
      <w:r>
        <w:rPr>
          <w:rFonts w:hint="eastAsia" w:cs="Times New Roman" w:asciiTheme="minorEastAsia" w:hAnsiTheme="minorEastAsia"/>
          <w:bCs/>
          <w:color w:val="auto"/>
          <w:sz w:val="24"/>
          <w:szCs w:val="24"/>
          <w:highlight w:val="none"/>
          <w:lang w:val="en-US" w:eastAsia="zh-CN"/>
        </w:rPr>
        <w:t xml:space="preserve">4</w:t>
      </w:r>
      <w:r>
        <w:rPr>
          <w:rFonts w:hint="eastAsia" w:cs="Times New Roman" w:asciiTheme="minorEastAsia" w:hAnsiTheme="minorEastAsia"/>
          <w:bCs/>
          <w:color w:val="auto"/>
          <w:sz w:val="24"/>
          <w:szCs w:val="24"/>
          <w:highlight w:val="none"/>
        </w:rPr>
        <w:t xml:space="preserve">点30分（北京时间），截止时间后上传的任何投标文件恕不接受。</w:t>
      </w:r>
      <w:r/>
    </w:p>
    <w:p>
      <w:pPr>
        <w:ind w:firstLine="480"/>
        <w:spacing w:line="360" w:lineRule="auto"/>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13"/>
        <w:ind w:firstLine="452"/>
        <w:keepLines w:val="0"/>
        <w:keepNext w:val="0"/>
        <w:spacing w:before="0" w:after="0" w:line="360" w:lineRule="auto"/>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cs="宋体" w:asciiTheme="minorEastAsia" w:hAnsiTheme="minorEastAsia"/>
          <w:b/>
          <w:color w:val="auto"/>
          <w:sz w:val="24"/>
          <w:szCs w:val="24"/>
          <w:highlight w:val="none"/>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 xml:space="preserve">（七）</w:t>
      </w:r>
      <w:r>
        <w:rPr>
          <w:rFonts w:hint="eastAsia" w:asciiTheme="minorEastAsia" w:hAnsiTheme="minorEastAsia"/>
          <w:b/>
          <w:bCs/>
          <w:color w:val="auto"/>
          <w:sz w:val="24"/>
          <w:szCs w:val="24"/>
          <w:highlight w:val="none"/>
        </w:rPr>
        <w:t xml:space="preserve">本次招标联系方式</w:t>
      </w:r>
      <w:r/>
    </w:p>
    <w:p>
      <w:pPr>
        <w:ind w:firstLine="480"/>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w:t>
      </w:r>
      <w:r>
        <w:rPr>
          <w:rFonts w:hint="eastAsia" w:eastAsia="宋体" w:cs="宋体" w:asciiTheme="minorEastAsia" w:hAnsiTheme="minorEastAsia"/>
          <w:color w:val="auto"/>
          <w:sz w:val="24"/>
          <w:szCs w:val="24"/>
          <w:highlight w:val="none"/>
        </w:rPr>
        <w:t xml:space="preserve">采购代理机构</w:t>
      </w:r>
      <w:r>
        <w:rPr>
          <w:rFonts w:hint="eastAsia" w:cs="宋体" w:asciiTheme="minorEastAsia" w:hAnsiTheme="minorEastAsia"/>
          <w:color w:val="auto"/>
          <w:sz w:val="24"/>
          <w:szCs w:val="24"/>
          <w:highlight w:val="none"/>
        </w:rPr>
        <w:t xml:space="preserve">：</w:t>
      </w:r>
      <w:r/>
    </w:p>
    <w:p>
      <w:pPr>
        <w:ind w:firstLine="480"/>
        <w:spacing w:line="360" w:lineRule="auto"/>
        <w:rPr>
          <w:rFonts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rPr>
        <w:t xml:space="preserve">普信国际工程咨询有限公司</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项目联系人</w:t>
      </w:r>
      <w:r>
        <w:rPr>
          <w:rFonts w:hint="eastAsia" w:eastAsia="宋体" w:cs="宋体" w:asciiTheme="minorEastAsia" w:hAnsiTheme="minorEastAsia"/>
          <w:color w:val="auto"/>
          <w:sz w:val="24"/>
          <w:szCs w:val="24"/>
          <w:highlight w:val="none"/>
        </w:rPr>
        <w:t xml:space="preserve">：</w:t>
      </w:r>
      <w:r>
        <w:rPr>
          <w:rFonts w:hint="eastAsia" w:ascii="宋体" w:hAnsi="宋体" w:eastAsia="宋体" w:cs="宋体"/>
          <w:color w:val="auto"/>
          <w:sz w:val="24"/>
          <w:highlight w:val="none"/>
        </w:rPr>
        <w:t xml:space="preserve">施晓旻（项目负责人）、张玲玲</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电话：</w:t>
      </w:r>
      <w:r>
        <w:rPr>
          <w:rFonts w:hint="eastAsia" w:ascii="宋体" w:hAnsi="宋体" w:eastAsia="宋体" w:cs="宋体"/>
          <w:color w:val="auto"/>
          <w:sz w:val="24"/>
          <w:highlight w:val="none"/>
        </w:rPr>
        <w:t xml:space="preserve">13914269285、15651504035</w:t>
      </w:r>
      <w:r>
        <w:rPr>
          <w:rFonts w:hint="eastAsia" w:ascii="宋体" w:hAnsi="宋体" w:eastAsia="宋体" w:cs="宋体"/>
          <w:bCs/>
          <w:color w:val="auto"/>
          <w:sz w:val="24"/>
          <w:highlight w:val="none"/>
        </w:rPr>
        <w:t xml:space="preserve">  </w:t>
      </w:r>
      <w:r>
        <w:rPr>
          <w:rFonts w:hint="eastAsia" w:cs="宋体" w:asciiTheme="minorEastAsia" w:hAnsiTheme="minorEastAsia"/>
          <w:color w:val="auto"/>
          <w:sz w:val="24"/>
          <w:szCs w:val="24"/>
          <w:highlight w:val="none"/>
        </w:rPr>
        <w:t xml:space="preserve">     </w:t>
      </w:r>
      <w:bookmarkStart w:id="157" w:name="_GoBack"/>
      <w:r/>
      <w:bookmarkEnd w:id="157"/>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地址</w:t>
      </w:r>
      <w:r>
        <w:rPr>
          <w:rFonts w:hint="eastAsia" w:eastAsia="宋体"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rPr>
        <w:t xml:space="preserve">无锡市蠡湖大道2018号普信COPO 2号楼2楼213</w:t>
      </w:r>
      <w:r/>
    </w:p>
    <w:p>
      <w:pPr>
        <w:ind w:firstLine="480"/>
        <w:jc w:val="left"/>
        <w:spacing w:line="360" w:lineRule="auto"/>
        <w:shd w:val="clear" w:color="auto" w:fill="ffffff"/>
        <w:widowControl/>
        <w:rPr>
          <w:rFonts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邮箱：</w:t>
      </w:r>
      <w:r>
        <w:rPr>
          <w:rFonts w:hint="eastAsia" w:eastAsia="宋体" w:cs="宋体" w:asciiTheme="minorEastAsia" w:hAnsiTheme="minorEastAsia"/>
          <w:color w:val="auto"/>
          <w:sz w:val="24"/>
          <w:szCs w:val="24"/>
          <w:highlight w:val="none"/>
        </w:rPr>
        <w:t xml:space="preserve">wxpx2b@163.com</w:t>
      </w:r>
      <w:r/>
    </w:p>
    <w:p>
      <w:pPr>
        <w:ind w:firstLine="480"/>
        <w:jc w:val="left"/>
        <w:spacing w:line="360" w:lineRule="auto"/>
        <w:shd w:val="clear" w:color="auto" w:fill="ffffff"/>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2.采购人：</w:t>
      </w:r>
      <w:r/>
    </w:p>
    <w:p>
      <w:pPr>
        <w:ind w:firstLine="480"/>
        <w:jc w:val="left"/>
        <w:spacing w:line="360" w:lineRule="auto"/>
        <w:shd w:val="clear" w:color="auto" w:fill="ffffff"/>
        <w:widowControl/>
        <w:rPr>
          <w:rFonts w:hint="eastAsia" w:ascii="Arial" w:hAnsi="Arial" w:cs="宋体" w:eastAsiaTheme="minorEastAsia"/>
          <w:color w:val="auto"/>
          <w:sz w:val="24"/>
          <w:szCs w:val="24"/>
          <w:highlight w:val="none"/>
          <w:lang w:eastAsia="zh-CN"/>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lang w:eastAsia="zh-CN"/>
        </w:rPr>
        <w:t xml:space="preserve">无锡市第二人民医院</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8"/>
          <w:highlight w:val="none"/>
          <w:lang w:val="en-US" w:eastAsia="zh-CN"/>
        </w:rPr>
      </w:pPr>
      <w:r>
        <w:rPr>
          <w:rFonts w:hint="eastAsia" w:cs="宋体" w:asciiTheme="minorEastAsia" w:hAnsiTheme="minorEastAsia"/>
          <w:color w:val="auto"/>
          <w:sz w:val="24"/>
          <w:szCs w:val="28"/>
          <w:highlight w:val="none"/>
        </w:rPr>
        <w:t xml:space="preserve">联系人：秦老师</w:t>
      </w:r>
      <w:r/>
    </w:p>
    <w:p>
      <w:pPr>
        <w:ind w:firstLine="480"/>
        <w:jc w:val="left"/>
        <w:spacing w:line="360" w:lineRule="auto"/>
        <w:shd w:val="clear" w:color="auto" w:fill="ffffff"/>
        <w:widowControl/>
        <w:rPr>
          <w:rFonts w:hint="eastAsia" w:cs="Segoe UI" w:asciiTheme="minorEastAsia" w:hAnsiTheme="minorEastAsia"/>
          <w:color w:val="auto"/>
          <w:sz w:val="24"/>
          <w:szCs w:val="21"/>
          <w:highlight w:val="none"/>
          <w:shd w:val="clear" w:color="auto" w:fill="ffffff"/>
        </w:rPr>
      </w:pPr>
      <w:r>
        <w:rPr>
          <w:rFonts w:hint="eastAsia" w:ascii="Arial" w:hAnsi="Arial" w:cs="宋体"/>
          <w:color w:val="auto"/>
          <w:sz w:val="24"/>
          <w:szCs w:val="24"/>
          <w:highlight w:val="none"/>
        </w:rPr>
        <w:t xml:space="preserve">联系电话</w:t>
      </w:r>
      <w:r>
        <w:rPr>
          <w:rFonts w:hint="eastAsia" w:cs="Segoe UI" w:asciiTheme="minorEastAsia" w:hAnsiTheme="minorEastAsia"/>
          <w:color w:val="auto"/>
          <w:sz w:val="24"/>
          <w:szCs w:val="21"/>
          <w:highlight w:val="none"/>
          <w:shd w:val="clear" w:color="auto" w:fill="ffffff"/>
        </w:rPr>
        <w:t xml:space="preserve">：0510-68563113</w:t>
      </w:r>
      <w:r/>
    </w:p>
    <w:p>
      <w:pPr>
        <w:ind w:firstLine="480"/>
        <w:jc w:val="left"/>
        <w:spacing w:line="360" w:lineRule="auto"/>
        <w:shd w:val="clear" w:color="auto" w:fill="ffffff"/>
        <w:widowControl/>
        <w:rPr>
          <w:rFonts w:cs="Segoe UI" w:asciiTheme="minorEastAsia" w:hAnsiTheme="minorEastAsia"/>
          <w:color w:val="auto"/>
          <w:sz w:val="24"/>
          <w:szCs w:val="21"/>
          <w:highlight w:val="none"/>
          <w:shd w:val="clear" w:color="auto" w:fill="ffffff"/>
        </w:rPr>
      </w:pPr>
      <w:r>
        <w:rPr>
          <w:rFonts w:hint="eastAsia" w:cs="Segoe UI" w:asciiTheme="minorEastAsia" w:hAnsiTheme="minorEastAsia"/>
          <w:color w:val="auto"/>
          <w:sz w:val="24"/>
          <w:szCs w:val="21"/>
          <w:highlight w:val="none"/>
          <w:shd w:val="clear" w:color="auto" w:fill="ffffff"/>
        </w:rPr>
        <w:t xml:space="preserve">联系地址：无锡市梁溪区中山路68号</w:t>
      </w:r>
      <w:r/>
    </w:p>
    <w:p>
      <w:pPr>
        <w:ind w:firstLine="482"/>
        <w:jc w:val="left"/>
        <w:spacing w:line="360" w:lineRule="auto"/>
        <w:shd w:val="clear" w:color="auto" w:fill="ffffff"/>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（五）其他事项</w:t>
      </w:r>
      <w:r/>
    </w:p>
    <w:p>
      <w:pPr>
        <w:ind w:firstLine="720"/>
        <w:spacing w:line="360" w:lineRule="auto"/>
        <w:rPr>
          <w:rFonts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2）</w:t>
      </w:r>
      <w:r>
        <w:rPr>
          <w:rFonts w:hint="eastAsia" w:cs="Times New Roman" w:asciiTheme="minorEastAsia" w:hAnsiTheme="minorEastAsia"/>
          <w:color w:val="auto"/>
          <w:sz w:val="24"/>
          <w:szCs w:val="24"/>
          <w:highlight w:val="none"/>
        </w:rPr>
        <w:t xml:space="preserve">纸质投标文件：本项目为不见面开标，</w:t>
      </w:r>
      <w:r>
        <w:rPr>
          <w:rFonts w:hint="eastAsia" w:eastAsia="宋体" w:cs="Times New Roman" w:asciiTheme="minorEastAsia" w:hAnsiTheme="minorEastAsia"/>
          <w:color w:val="auto"/>
          <w:sz w:val="24"/>
          <w:szCs w:val="24"/>
          <w:highlight w:val="none"/>
        </w:rPr>
        <w:t xml:space="preserve">投标</w:t>
      </w:r>
      <w:r>
        <w:rPr>
          <w:rFonts w:hint="eastAsia" w:cs="Times New Roman" w:asciiTheme="minorEastAsia" w:hAnsiTheme="minorEastAsia"/>
          <w:color w:val="auto"/>
          <w:sz w:val="24"/>
          <w:szCs w:val="24"/>
          <w:highlight w:val="none"/>
        </w:rPr>
        <w:t xml:space="preserve">人无需递交纸质投标文件至现场，</w:t>
      </w:r>
      <w:r>
        <w:rPr>
          <w:rFonts w:hint="eastAsia" w:cs="Times New Roman" w:asciiTheme="minorEastAsia" w:hAnsiTheme="minorEastAsia"/>
          <w:b/>
          <w:color w:val="auto"/>
          <w:sz w:val="24"/>
          <w:szCs w:val="24"/>
          <w:highlight w:val="none"/>
        </w:rPr>
        <w:t xml:space="preserve">中标后中标供应商向</w:t>
      </w:r>
      <w:r>
        <w:rPr>
          <w:rFonts w:hint="eastAsia" w:eastAsia="宋体" w:cs="Times New Roman" w:asciiTheme="minorEastAsia" w:hAnsiTheme="minorEastAsia"/>
          <w:b/>
          <w:color w:val="auto"/>
          <w:sz w:val="24"/>
          <w:szCs w:val="24"/>
          <w:highlight w:val="none"/>
        </w:rPr>
        <w:t xml:space="preserve">采购代理机构</w:t>
      </w:r>
      <w:r>
        <w:rPr>
          <w:rFonts w:hint="eastAsia" w:cs="Times New Roman" w:asciiTheme="minorEastAsia" w:hAnsiTheme="minorEastAsia"/>
          <w:b/>
          <w:color w:val="auto"/>
          <w:sz w:val="24"/>
          <w:szCs w:val="24"/>
          <w:highlight w:val="none"/>
        </w:rPr>
        <w:t xml:space="preserve">提供与电子投标文件完全一致的纸质投标文件（2份：一正、一副）。若最终纸质投标文件与电子投标文件不一致，以系统中提交的电子投标文件为准。</w:t>
      </w:r>
      <w:r/>
    </w:p>
    <w:p>
      <w:pPr>
        <w:ind w:firstLine="720"/>
        <w:spacing w:line="360" w:lineRule="auto"/>
        <w:rPr>
          <w:rFonts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3</w:t>
      </w:r>
      <w:r>
        <w:rPr>
          <w:rFonts w:hint="eastAsia" w:cs="Times New Roman" w:asciiTheme="minorEastAsia" w:hAnsiTheme="minorEastAsia"/>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4）本招标文件中涉及的盖章部分均可使用CA签章。</w:t>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ind w:firstLine="720"/>
        <w:spacing w:line="360" w:lineRule="auto"/>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rPr>
          <w:rFonts w:cs="Times New Roman" w:asciiTheme="minorEastAsia" w:hAnsiTheme="minorEastAsia"/>
          <w:color w:val="auto"/>
          <w:sz w:val="24"/>
          <w:szCs w:val="24"/>
          <w:highlight w:val="none"/>
        </w:rPr>
      </w:pPr>
      <w:r>
        <w:rPr>
          <w:rFonts w:cs="Times New Roman" w:asciiTheme="minorEastAsia" w:hAnsiTheme="minorEastAsia"/>
          <w:color w:val="auto"/>
          <w:sz w:val="24"/>
          <w:szCs w:val="24"/>
          <w:highlight w:val="none"/>
        </w:rPr>
      </w:r>
      <w:r/>
    </w:p>
    <w:p>
      <w:pPr>
        <w:pStyle w:val="785"/>
        <w:rPr>
          <w:color w:val="auto"/>
          <w:highlight w:val="none"/>
        </w:rPr>
      </w:pPr>
      <w:r>
        <w:rPr>
          <w:color w:val="auto"/>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r/>
      <w:bookmarkStart w:id="2" w:name="_Toc120614213"/>
      <w:r/>
      <w:bookmarkStart w:id="3" w:name="_Toc16938518"/>
      <w:r/>
      <w:bookmarkStart w:id="4" w:name="_Toc513029202"/>
      <w:r/>
      <w:bookmarkStart w:id="5" w:name="_Toc20823274"/>
      <w:r>
        <w:rPr>
          <w:rFonts w:hint="eastAsia" w:ascii="黑体" w:hAnsi="黑体" w:eastAsia="黑体" w:cs="黑体"/>
          <w:color w:val="auto"/>
          <w:sz w:val="36"/>
          <w:szCs w:val="36"/>
          <w:highlight w:val="none"/>
        </w:rPr>
        <w:t xml:space="preserve">投标人须知</w:t>
      </w:r>
      <w:bookmarkEnd w:id="2"/>
      <w:r/>
      <w:bookmarkEnd w:id="3"/>
      <w:r/>
      <w:bookmarkEnd w:id="4"/>
      <w:r/>
      <w:bookmarkEnd w:id="5"/>
      <w:r/>
      <w:r/>
    </w:p>
    <w:p>
      <w:pPr>
        <w:pStyle w:val="913"/>
        <w:ind w:firstLine="452"/>
        <w:keepLines w:val="0"/>
        <w:keepNext w:val="0"/>
        <w:spacing w:before="0" w:after="0" w:line="360" w:lineRule="auto"/>
        <w:rPr>
          <w:color w:val="auto"/>
          <w:sz w:val="30"/>
          <w:szCs w:val="30"/>
          <w:highlight w:val="none"/>
          <w:lang w:eastAsia="zh-CN"/>
        </w:rPr>
      </w:pPr>
      <w:r/>
      <w:bookmarkStart w:id="6" w:name="_Toc16938519"/>
      <w:r/>
      <w:bookmarkStart w:id="7" w:name="_Toc20823275"/>
      <w:r/>
      <w:bookmarkStart w:id="8" w:name="_Toc513029203"/>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16938521"/>
      <w:r/>
      <w:bookmarkStart w:id="16" w:name="_Toc513029205"/>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20" w:name="_Toc462564067"/>
      <w:r/>
      <w:bookmarkStart w:id="21" w:name="_Toc513029207"/>
      <w:r/>
      <w:bookmarkStart w:id="22" w:name="_Toc16938523"/>
      <w:r/>
      <w:bookmarkStart w:id="23" w:name="_Toc20823279"/>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default" w:ascii="宋体" w:hAnsi="宋体"/>
          <w:bCs/>
          <w:color w:val="auto"/>
          <w:sz w:val="24"/>
          <w:highlight w:val="none"/>
          <w:lang w:val="en-US" w:eastAsia="zh-CN"/>
        </w:rPr>
      </w:pPr>
      <w:r>
        <w:rPr>
          <w:rFonts w:hint="eastAsia" w:ascii="宋体" w:hAnsi="宋体"/>
          <w:color w:val="auto"/>
          <w:sz w:val="24"/>
          <w:highlight w:val="none"/>
        </w:rPr>
        <w:t xml:space="preserve">4.2</w:t>
      </w:r>
      <w:r>
        <w:rPr>
          <w:rFonts w:hint="eastAsia" w:ascii="宋体" w:hAnsi="宋体" w:eastAsia="宋体"/>
          <w:bCs/>
          <w:color w:val="auto"/>
          <w:sz w:val="24"/>
          <w:highlight w:val="none"/>
          <w:lang w:val="en-US" w:eastAsia="zh-CN"/>
        </w:rPr>
        <w:t xml:space="preserve">根据采购人与采购代理机构签署的代理协议中明确规定</w:t>
      </w:r>
      <w:r>
        <w:rPr>
          <w:rFonts w:hint="eastAsia" w:ascii="宋体" w:hAnsi="宋体"/>
          <w:bCs/>
          <w:color w:val="auto"/>
          <w:sz w:val="24"/>
          <w:highlight w:val="none"/>
        </w:rPr>
        <w:t xml:space="preserve">本项目采购代理服务费由中标人支付</w:t>
      </w:r>
      <w:r>
        <w:rPr>
          <w:rFonts w:hint="eastAsia" w:ascii="宋体" w:hAnsi="宋体"/>
          <w:bCs/>
          <w:color w:val="auto"/>
          <w:sz w:val="24"/>
          <w:highlight w:val="none"/>
          <w:lang w:eastAsia="zh-CN"/>
        </w:rPr>
        <w:t xml:space="preserve">，</w:t>
      </w:r>
      <w:r>
        <w:rPr>
          <w:rFonts w:hint="default" w:ascii="宋体" w:hAnsi="宋体"/>
          <w:bCs/>
          <w:color w:val="auto"/>
          <w:sz w:val="24"/>
          <w:highlight w:val="none"/>
          <w:lang w:val="en-US" w:eastAsia="zh-CN"/>
        </w:rPr>
        <w:t xml:space="preserve">投标单位</w:t>
      </w:r>
      <w:r>
        <w:rPr>
          <w:rFonts w:hint="eastAsia" w:ascii="宋体" w:hAnsi="宋体"/>
          <w:bCs/>
          <w:color w:val="auto"/>
          <w:sz w:val="24"/>
          <w:highlight w:val="none"/>
          <w:lang w:val="en-US" w:eastAsia="zh-CN"/>
        </w:rPr>
        <w:t xml:space="preserve">的</w:t>
      </w:r>
      <w:r>
        <w:rPr>
          <w:rFonts w:hint="default" w:ascii="宋体" w:hAnsi="宋体"/>
          <w:bCs/>
          <w:color w:val="auto"/>
          <w:sz w:val="24"/>
          <w:highlight w:val="none"/>
          <w:lang w:val="en-US" w:eastAsia="zh-CN"/>
        </w:rPr>
        <w:t xml:space="preserve">投标报价须足额包含该笔费用。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bCs/>
          <w:color w:val="auto"/>
          <w:sz w:val="24"/>
          <w:highlight w:val="none"/>
        </w:rPr>
        <w:t xml:space="preserve">采购代理服务费</w:t>
      </w:r>
      <w:r>
        <w:rPr>
          <w:rFonts w:hint="eastAsia" w:ascii="宋体" w:hAnsi="宋体" w:eastAsia="宋体"/>
          <w:bCs/>
          <w:color w:val="auto"/>
          <w:sz w:val="24"/>
          <w:highlight w:val="none"/>
          <w:lang w:val="en-US" w:eastAsia="zh-CN"/>
        </w:rPr>
        <w:t xml:space="preserve">公式：</w:t>
      </w:r>
      <w:r>
        <w:rPr>
          <w:rFonts w:hint="eastAsia" w:ascii="宋体" w:hAnsi="宋体" w:eastAsia="宋体" w:cs="宋体"/>
          <w:bCs/>
          <w:color w:val="auto"/>
          <w:sz w:val="24"/>
          <w:highlight w:val="none"/>
          <w:lang w:val="en-US" w:eastAsia="zh-CN"/>
        </w:rPr>
        <w:t xml:space="preserve">（100*1.5%+(中标价-100)*0.8%）*0.37（单位：万元）</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3"/>
        <w:ind w:firstLine="452"/>
        <w:keepLines w:val="0"/>
        <w:keepNext w:val="0"/>
        <w:spacing w:before="0" w:after="0" w:line="360" w:lineRule="auto"/>
        <w:rPr>
          <w:color w:val="auto"/>
          <w:sz w:val="30"/>
          <w:szCs w:val="30"/>
          <w:highlight w:val="none"/>
          <w:lang w:eastAsia="zh-CN"/>
        </w:rPr>
      </w:pPr>
      <w:r/>
      <w:bookmarkStart w:id="24" w:name="_Toc20823281"/>
      <w:r/>
      <w:bookmarkStart w:id="25" w:name="_Toc16938525"/>
      <w:r/>
      <w:bookmarkStart w:id="26" w:name="_Toc120614215"/>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31" w:name="_Toc462564070"/>
      <w:r/>
      <w:bookmarkStart w:id="32" w:name="_Toc20823283"/>
      <w:r/>
      <w:bookmarkStart w:id="33" w:name="_Toc513029211"/>
      <w:r/>
      <w:bookmarkStart w:id="34" w:name="_Toc16938527"/>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35" w:name="_Toc16938528"/>
      <w:r/>
      <w:bookmarkStart w:id="36" w:name="_Toc20823284"/>
      <w:r/>
      <w:bookmarkStart w:id="37" w:name="_Toc513029212"/>
      <w:r/>
      <w:bookmarkStart w:id="38" w:name="_Toc462564071"/>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3"/>
        <w:ind w:firstLine="452"/>
        <w:keepLines w:val="0"/>
        <w:keepNext w:val="0"/>
        <w:spacing w:before="0" w:after="0" w:line="360" w:lineRule="auto"/>
        <w:rPr>
          <w:color w:val="auto"/>
          <w:sz w:val="30"/>
          <w:szCs w:val="30"/>
          <w:highlight w:val="none"/>
          <w:lang w:eastAsia="zh-CN"/>
        </w:rPr>
      </w:pPr>
      <w:r/>
      <w:bookmarkStart w:id="39" w:name="_Toc16938529"/>
      <w:r/>
      <w:bookmarkStart w:id="40" w:name="_Toc513029213"/>
      <w:r/>
      <w:bookmarkStart w:id="41" w:name="_Toc120614216"/>
      <w:r/>
      <w:bookmarkStart w:id="42" w:name="_Toc462564072"/>
      <w:r/>
      <w:bookmarkStart w:id="43" w:name="_Toc20823285"/>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16938530"/>
      <w:r/>
      <w:bookmarkStart w:id="46" w:name="_Toc513029214"/>
      <w:r/>
      <w:bookmarkStart w:id="47" w:name="_Toc20823286"/>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48" w:name="_Toc513029215"/>
      <w:r/>
      <w:bookmarkStart w:id="49" w:name="_Toc462564074"/>
      <w:r/>
      <w:bookmarkStart w:id="50" w:name="_Toc16938531"/>
      <w:r/>
      <w:bookmarkStart w:id="51" w:name="_Toc20823287"/>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52" w:name="_Hlt26668975"/>
      <w:r/>
      <w:bookmarkEnd w:id="52"/>
      <w:r/>
      <w:bookmarkStart w:id="53" w:name="_Hlt26670360"/>
      <w:r/>
      <w:bookmarkEnd w:id="53"/>
      <w:r/>
      <w:bookmarkStart w:id="54" w:name="_Hlt26954838"/>
      <w:r/>
      <w:bookmarkEnd w:id="54"/>
      <w:r/>
      <w:bookmarkStart w:id="55" w:name="_Toc14577354"/>
      <w:r/>
      <w:bookmarkStart w:id="56" w:name="_Toc513029219"/>
      <w:r/>
      <w:bookmarkStart w:id="57" w:name="_Toc513029216"/>
      <w:r/>
      <w:bookmarkStart w:id="58" w:name="_Toc14577357"/>
      <w:r/>
      <w:bookmarkStart w:id="59" w:name="_Toc49090507"/>
      <w:r/>
      <w:bookmarkStart w:id="60" w:name="_Toc4909050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67" w:name="_Hlt26670403"/>
      <w:r/>
      <w:bookmarkEnd w:id="67"/>
      <w:r/>
      <w:bookmarkStart w:id="68" w:name="_Hlt26954731"/>
      <w:r/>
      <w:bookmarkEnd w:id="68"/>
      <w:r/>
      <w:bookmarkStart w:id="69" w:name="_Hlt26670486"/>
      <w:r/>
      <w:bookmarkEnd w:id="69"/>
      <w:r/>
      <w:bookmarkStart w:id="70" w:name="_Hlt26954848"/>
      <w:r/>
      <w:bookmarkEnd w:id="70"/>
      <w:r/>
      <w:bookmarkStart w:id="71" w:name="_Hlt26670482"/>
      <w:r/>
      <w:bookmarkEnd w:id="71"/>
      <w:r/>
      <w:bookmarkStart w:id="72" w:name="_Hlt26668983"/>
      <w:r/>
      <w:bookmarkEnd w:id="72"/>
      <w:r/>
      <w:bookmarkStart w:id="73" w:name="_Hlt26954844"/>
      <w:r/>
      <w:bookmarkEnd w:id="73"/>
      <w:r/>
      <w:bookmarkStart w:id="74" w:name="_Hlt26670425"/>
      <w:r/>
      <w:bookmarkEnd w:id="74"/>
      <w:r/>
      <w:bookmarkStart w:id="75" w:name="_Hlt26954846"/>
      <w:r/>
      <w:bookmarkEnd w:id="75"/>
      <w:r/>
      <w:bookmarkStart w:id="76" w:name="_Hlt26954842"/>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77" w:name="_Hlt26954850"/>
      <w:r/>
      <w:bookmarkEnd w:id="77"/>
      <w:r/>
      <w:bookmarkStart w:id="78" w:name="_Hlt26670489"/>
      <w:r/>
      <w:bookmarkEnd w:id="78"/>
      <w:r/>
      <w:bookmarkStart w:id="79" w:name="_Hlt26954734"/>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3"/>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6938540"/>
      <w:r/>
      <w:bookmarkStart w:id="85" w:name="_Toc20823296"/>
      <w:r/>
      <w:bookmarkStart w:id="86" w:name="_Toc120614217"/>
      <w:r/>
      <w:bookmarkStart w:id="87" w:name="_Toc513029224"/>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88" w:name="_Toc462564084"/>
      <w:r/>
      <w:bookmarkStart w:id="89" w:name="_Toc513029225"/>
      <w:r/>
      <w:bookmarkStart w:id="90" w:name="_Toc16938541"/>
      <w:r/>
      <w:bookmarkStart w:id="91" w:name="_Toc20823297"/>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56"/>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513029226"/>
      <w:r/>
      <w:bookmarkStart w:id="93" w:name="_Toc16938542"/>
      <w:r/>
      <w:bookmarkStart w:id="94" w:name="_Toc20823298"/>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95" w:name="_Toc16938543"/>
      <w:r/>
      <w:bookmarkStart w:id="96" w:name="_Toc513029227"/>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98" w:name="_Toc16938544"/>
      <w:r/>
      <w:bookmarkStart w:id="99" w:name="_Toc20823300"/>
      <w:r/>
      <w:bookmarkStart w:id="100" w:name="_Toc513029228"/>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3"/>
        <w:ind w:firstLine="452"/>
        <w:keepLines w:val="0"/>
        <w:keepNext w:val="0"/>
        <w:spacing w:before="0" w:after="0" w:line="360" w:lineRule="auto"/>
        <w:rPr>
          <w:color w:val="auto"/>
          <w:sz w:val="30"/>
          <w:szCs w:val="30"/>
          <w:highlight w:val="none"/>
          <w:lang w:eastAsia="zh-CN"/>
        </w:rPr>
      </w:pPr>
      <w:r/>
      <w:bookmarkStart w:id="101" w:name="_Toc16938545"/>
      <w:r/>
      <w:bookmarkStart w:id="102" w:name="_Toc513029229"/>
      <w:r/>
      <w:bookmarkStart w:id="103" w:name="_Toc20823301"/>
      <w:r/>
      <w:bookmarkStart w:id="104" w:name="_Toc120614218"/>
      <w:r>
        <w:rPr>
          <w:rFonts w:hint="eastAsia"/>
          <w:color w:val="auto"/>
          <w:sz w:val="30"/>
          <w:szCs w:val="30"/>
          <w:highlight w:val="none"/>
          <w:lang w:eastAsia="zh-CN"/>
        </w:rPr>
        <w:t xml:space="preserve">五、开标与评标</w:t>
      </w:r>
      <w:bookmarkEnd w:id="101"/>
      <w:r/>
      <w:bookmarkEnd w:id="102"/>
      <w:r/>
      <w:bookmarkEnd w:id="103"/>
      <w:r/>
      <w:bookmarkEnd w:id="104"/>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05" w:name="_Toc20823302"/>
      <w:r/>
      <w:bookmarkStart w:id="106" w:name="_Toc513029230"/>
      <w:r/>
      <w:bookmarkStart w:id="107" w:name="_Toc16938546"/>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513029231"/>
      <w:r/>
      <w:bookmarkStart w:id="110" w:name="_Toc20823303"/>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11" w:name="_Toc16938548"/>
      <w:r/>
      <w:bookmarkStart w:id="112" w:name="_Toc20823304"/>
      <w:r/>
      <w:bookmarkStart w:id="113" w:name="_Toc513029232"/>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14" w:name="_Toc513029233"/>
      <w:r/>
      <w:bookmarkStart w:id="115" w:name="_Toc20823305"/>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w:t>
      </w:r>
      <w:r>
        <w:rPr>
          <w:rFonts w:hint="eastAsia" w:ascii="宋体" w:hAnsi="宋体"/>
          <w:bCs/>
          <w:color w:val="auto"/>
          <w:sz w:val="24"/>
          <w:highlight w:val="none"/>
          <w:lang w:val="en-US" w:eastAsia="zh-CN"/>
        </w:rPr>
        <w:t xml:space="preserve">或采购人代理机构</w:t>
      </w:r>
      <w:r>
        <w:rPr>
          <w:rFonts w:hint="eastAsia" w:ascii="宋体" w:hAnsi="宋体"/>
          <w:bCs/>
          <w:color w:val="auto"/>
          <w:sz w:val="24"/>
          <w:highlight w:val="none"/>
        </w:rPr>
        <w:t xml:space="preserve">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bCs/>
          <w:color w:val="auto"/>
          <w:sz w:val="24"/>
          <w:highlight w:val="none"/>
        </w:rPr>
        <w:t xml:space="preserve">采购人</w:t>
      </w:r>
      <w:r>
        <w:rPr>
          <w:rFonts w:hint="eastAsia" w:ascii="宋体" w:hAnsi="宋体"/>
          <w:bCs/>
          <w:color w:val="auto"/>
          <w:sz w:val="24"/>
          <w:highlight w:val="none"/>
          <w:lang w:val="en-US" w:eastAsia="zh-CN"/>
        </w:rPr>
        <w:t xml:space="preserve">或采购人代理机构</w:t>
      </w:r>
      <w:r>
        <w:rPr>
          <w:rFonts w:hint="eastAsia" w:ascii="宋体" w:hAnsi="宋体" w:cs="宋体"/>
          <w:bCs/>
          <w:color w:val="auto"/>
          <w:sz w:val="24"/>
          <w:highlight w:val="none"/>
        </w:rPr>
        <w:t xml:space="preserve">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25.4.</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16938550"/>
      <w:r/>
      <w:bookmarkStart w:id="118" w:name="_Toc513029234"/>
      <w:r/>
      <w:bookmarkStart w:id="119"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 xml:space="preserve">25.7</w:t>
      </w:r>
      <w:r>
        <w:rPr>
          <w:rFonts w:hint="eastAsia" w:ascii="宋体" w:hAnsi="宋体" w:eastAsia="宋体"/>
          <w:b/>
          <w:color w:val="auto"/>
          <w:sz w:val="24"/>
          <w:highlight w:val="none"/>
          <w:lang w:val="en-US" w:eastAsia="zh-CN"/>
        </w:rPr>
        <w:t xml:space="preserve">.1</w:t>
      </w:r>
      <w:r>
        <w:rPr>
          <w:rFonts w:hint="eastAsia" w:ascii="宋体" w:hAnsi="宋体"/>
          <w:b/>
          <w:color w:val="auto"/>
          <w:sz w:val="24"/>
          <w:highlight w:val="none"/>
        </w:rPr>
        <w:t xml:space="preserve">投标（响应）报价低于全部通过符合性审查供应商投标（响应）报价平均值50%的，即投标（响应）报价</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eastAsia="宋体"/>
          <w:b/>
          <w:color w:val="auto"/>
          <w:sz w:val="24"/>
          <w:highlight w:val="none"/>
        </w:rPr>
        <w:t xml:space="preserve">25.7</w:t>
      </w:r>
      <w:r>
        <w:rPr>
          <w:rFonts w:hint="eastAsia" w:ascii="宋体" w:hAnsi="宋体" w:eastAsia="宋体"/>
          <w:b/>
          <w:color w:val="auto"/>
          <w:sz w:val="24"/>
          <w:highlight w:val="none"/>
          <w:lang w:val="en-US" w:eastAsia="zh-CN"/>
        </w:rPr>
        <w:t xml:space="preserve">.2</w:t>
      </w:r>
      <w:r>
        <w:rPr>
          <w:rFonts w:hint="eastAsia" w:ascii="宋体" w:hAnsi="宋体"/>
          <w:b/>
          <w:color w:val="auto"/>
          <w:sz w:val="24"/>
          <w:highlight w:val="none"/>
        </w:rPr>
        <w:t xml:space="preserve">投标（响应）报价低于通过符合性审查的次低报价供应商投标（响应）报价50%的，即投标（响应）报价</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eastAsia="宋体"/>
          <w:b/>
          <w:color w:val="auto"/>
          <w:sz w:val="24"/>
          <w:highlight w:val="none"/>
        </w:rPr>
        <w:t xml:space="preserve">25.7</w:t>
      </w:r>
      <w:r>
        <w:rPr>
          <w:rFonts w:hint="eastAsia" w:ascii="宋体" w:hAnsi="宋体" w:eastAsia="宋体"/>
          <w:b/>
          <w:color w:val="auto"/>
          <w:sz w:val="24"/>
          <w:highlight w:val="none"/>
          <w:lang w:val="en-US" w:eastAsia="zh-CN"/>
        </w:rPr>
        <w:t xml:space="preserve">.3</w:t>
      </w:r>
      <w:r>
        <w:rPr>
          <w:rFonts w:hint="eastAsia" w:ascii="宋体" w:hAnsi="宋体"/>
          <w:b/>
          <w:color w:val="auto"/>
          <w:sz w:val="24"/>
          <w:highlight w:val="none"/>
        </w:rPr>
        <w:t xml:space="preserve">投标（响应）报价低于采购项目最高限价45%的，即投标（响应）报价</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eastAsia="宋体"/>
          <w:b/>
          <w:color w:val="auto"/>
          <w:sz w:val="24"/>
          <w:highlight w:val="none"/>
        </w:rPr>
        <w:t xml:space="preserve">25.7</w:t>
      </w:r>
      <w:r>
        <w:rPr>
          <w:rFonts w:hint="eastAsia" w:ascii="宋体" w:hAnsi="宋体" w:eastAsia="宋体"/>
          <w:b/>
          <w:color w:val="auto"/>
          <w:sz w:val="24"/>
          <w:highlight w:val="none"/>
          <w:lang w:val="en-US" w:eastAsia="zh-CN"/>
        </w:rPr>
        <w:t xml:space="preserve">.4</w:t>
      </w:r>
      <w:r>
        <w:rPr>
          <w:rFonts w:hint="eastAsia" w:ascii="宋体" w:hAnsi="宋体"/>
          <w:b/>
          <w:color w:val="auto"/>
          <w:sz w:val="24"/>
          <w:highlight w:val="none"/>
        </w:rPr>
        <w:t xml:space="preserve">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spacing w:line="360" w:lineRule="auto"/>
        <w:rPr>
          <w:rFonts w:ascii="宋体" w:hAnsi="宋体"/>
          <w:bCs/>
          <w:color w:val="auto"/>
          <w:sz w:val="24"/>
          <w:highlight w:val="none"/>
        </w:rPr>
      </w:pPr>
      <w:r/>
      <w:bookmarkStart w:id="120" w:name="_Toc20823307"/>
      <w:r/>
      <w:bookmarkStart w:id="121" w:name="_Toc513029235"/>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26.2.5 因“苏采云”系统故障原因造成开标不成功的；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26.2.6投标人的报价均超过采购预算，采购人不能支付的。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3"/>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3"/>
        <w:ind w:firstLine="452"/>
        <w:keepLines w:val="0"/>
        <w:keepNext w:val="0"/>
        <w:spacing w:before="0" w:after="0" w:line="360" w:lineRule="auto"/>
        <w:rPr>
          <w:color w:val="auto"/>
          <w:sz w:val="30"/>
          <w:szCs w:val="30"/>
          <w:highlight w:val="none"/>
          <w:lang w:eastAsia="zh-CN"/>
        </w:rPr>
      </w:pPr>
      <w:r/>
      <w:bookmarkStart w:id="128" w:name="_Toc16938552"/>
      <w:r/>
      <w:bookmarkStart w:id="129" w:name="_Toc120614220"/>
      <w:r/>
      <w:bookmarkStart w:id="130" w:name="_Toc20823308"/>
      <w:r/>
      <w:bookmarkStart w:id="131" w:name="_Toc513029236"/>
      <w:r>
        <w:rPr>
          <w:rFonts w:hint="eastAsia"/>
          <w:color w:val="auto"/>
          <w:sz w:val="30"/>
          <w:szCs w:val="30"/>
          <w:highlight w:val="none"/>
          <w:lang w:eastAsia="zh-CN"/>
        </w:rPr>
        <w:t xml:space="preserve">七、授予合同</w:t>
      </w:r>
      <w:bookmarkEnd w:id="128"/>
      <w:r/>
      <w:bookmarkEnd w:id="129"/>
      <w:r/>
      <w:bookmarkEnd w:id="130"/>
      <w:r/>
      <w:bookmarkEnd w:id="131"/>
      <w:r/>
      <w:r/>
    </w:p>
    <w:p>
      <w:pPr>
        <w:pStyle w:val="1071"/>
        <w:ind w:firstLine="422"/>
        <w:keepLines w:val="0"/>
        <w:keepNext w:val="0"/>
        <w:spacing w:before="0" w:after="0" w:line="360" w:lineRule="auto"/>
        <w:rPr>
          <w:rFonts w:ascii="宋体" w:hAnsi="宋体" w:eastAsia="宋体"/>
          <w:bCs w:val="0"/>
          <w:color w:val="auto"/>
          <w:highlight w:val="none"/>
          <w:lang w:eastAsia="zh-CN"/>
        </w:rPr>
      </w:pPr>
      <w:r/>
      <w:bookmarkStart w:id="132" w:name="_Toc16938553"/>
      <w:r/>
      <w:bookmarkStart w:id="133" w:name="_Toc513029237"/>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07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32"/>
      <w:r/>
      <w:bookmarkEnd w:id="133"/>
      <w:r/>
      <w:bookmarkEnd w:id="134"/>
      <w:r/>
      <w:r/>
    </w:p>
    <w:p>
      <w:pPr>
        <w:rPr>
          <w:rFonts w:hint="eastAsia" w:ascii="黑体" w:hAnsi="黑体" w:eastAsia="黑体" w:cs="黑体"/>
          <w:color w:val="auto"/>
          <w:sz w:val="36"/>
          <w:szCs w:val="36"/>
          <w:highlight w:val="none"/>
        </w:rPr>
      </w:pPr>
      <w:r/>
      <w:bookmarkStart w:id="135" w:name="_Toc16938559"/>
      <w:r/>
      <w:bookmarkStart w:id="136" w:name="_Toc20823315"/>
      <w:r/>
      <w:bookmarkStart w:id="137" w:name="_Toc513029243"/>
      <w:r>
        <w:rPr>
          <w:rFonts w:hint="eastAsia" w:ascii="黑体" w:hAnsi="黑体" w:eastAsia="黑体" w:cs="黑体"/>
          <w:color w:val="auto"/>
          <w:sz w:val="36"/>
          <w:szCs w:val="36"/>
          <w:highlight w:val="none"/>
        </w:rPr>
        <w:br w:type="page" w:clear="all"/>
      </w:r>
      <w:r/>
    </w:p>
    <w:p>
      <w:pPr>
        <w:jc w:val="center"/>
        <w:spacing w:line="360" w:lineRule="auto"/>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第三章 合同文本</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（格式，投标时不需填写）</w:t>
      </w:r>
      <w:bookmarkEnd w:id="135"/>
      <w:r/>
      <w:bookmarkEnd w:id="136"/>
      <w:r/>
      <w:bookmarkEnd w:id="137"/>
      <w:r/>
      <w:r/>
    </w:p>
    <w:p>
      <w:pPr>
        <w:ind w:left="980" w:hanging="84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甲方：无锡市第二人民医院</w:t>
      </w:r>
      <w:r/>
    </w:p>
    <w:p>
      <w:pPr>
        <w:ind w:left="980" w:hanging="84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left="0" w:right="0" w:firstLine="482"/>
        <w:jc w:val="center"/>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　则</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建立医疗行业风险管理及保障体系，转嫁医疗机构、医护人员的执业风险，维护患者的合法权益，促进医疗技术进步和医疗事业健康发展，根据江苏省卫生厅、江苏保监局《关于实施医疗责任保险的意见》要求“二级以上医疗机构参加医疗责任保险”的精神，甲乙双方遵循自愿、平等、互利和诚实信用的原则，就甲方投保医疗责任保险事宜达成本保险协议，以兹共同遵守。</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第一章  定义</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（一）被保险人： 甲方</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（二）保险人：   乙方</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（三）价格及支付：</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1.按此次中标价格执行，合同总标的额为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元（含税）。</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2.付款方式：合同签订后的10个工作日内，预付合同金额的25%，乙方根据投保资料协助甲 方填写《医疗责任保险投保单》，并完成核保与出单事宜。在收到投保单10个工作日内将保单正本和 保险费发票派专人送达甲方指定地点或指定部门（人员）；甲方收到保单正本和保险费发票20个工作日内按流程及账期支付当年保险合同总额剩余款项。</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第二章　协议的组成</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（一）下列文件应作为本协议的组成部分：</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1、甲方投保资料（住院量、门诊量、手术量等）；  </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2、保险条款；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3、本保险协议；</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4、保险单</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（二）上述文件互为补充和解释，如有不清或互相矛盾之处，以上面文件所列顺序在后的文件优先适用。凡涉及本保险约定，均应采用书面形式。</w:t>
      </w:r>
      <w:r/>
    </w:p>
    <w:p>
      <w:pPr>
        <w:ind w:left="0" w:right="0" w:firstLine="482"/>
        <w:jc w:val="left"/>
        <w:keepLines w:val="0"/>
        <w:keepNext w:val="0"/>
        <w:pageBreakBefore w:val="0"/>
        <w:spacing w:beforeAutospacing="0" w:afterAutospacing="0" w:line="360" w:lineRule="auto"/>
        <w:rPr>
          <w:rFonts w:hint="eastAsia"/>
          <w:color w:val="auto"/>
          <w:highlight w:val="none"/>
        </w:rPr>
      </w:pPr>
      <w:r>
        <w:rPr>
          <w:rFonts w:hint="eastAsia" w:ascii="宋体" w:hAnsi="宋体" w:eastAsia="宋体" w:cs="宋体"/>
          <w:b/>
          <w:color w:val="auto"/>
          <w:sz w:val="24"/>
          <w:szCs w:val="24"/>
          <w:highlight w:val="none"/>
        </w:rPr>
        <w:t xml:space="preserve">第三章　保险方案</w:t>
      </w:r>
      <w:r/>
    </w:p>
    <w:tbl>
      <w:tblPr>
        <w:tblStyle w:val="738"/>
        <w:tblpPr w:horzAnchor="page" w:tblpXSpec="center" w:vertAnchor="text" w:tblpY="441" w:leftFromText="180" w:topFromText="0" w:rightFromText="180" w:bottomFromText="0"/>
        <w:tblW w:w="9310" w:type="dxa"/>
        <w:jc w:val="center"/>
        <w:tblLayout w:type="fixed"/>
        <w:tblCellMar>
          <w:left w:w="108" w:type="dxa"/>
          <w:top w:w="0" w:type="dxa"/>
          <w:right w:w="108" w:type="dxa"/>
          <w:bottom w:w="0" w:type="dxa"/>
        </w:tblCellMar>
        <w:tblLook w:val="04A0" w:firstRow="1" w:lastRow="0" w:firstColumn="1" w:lastColumn="0" w:noHBand="0" w:noVBand="1"/>
      </w:tblPr>
      <w:tblGrid>
        <w:gridCol w:w="1727"/>
        <w:gridCol w:w="7583"/>
      </w:tblGrid>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被保险人：</w:t>
            </w:r>
            <w:r/>
          </w:p>
        </w:tc>
        <w:tc>
          <w:tcPr>
            <w:tcW w:w="7583"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无锡市第二人民医院</w:t>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险种名称：</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1"/>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保险单号：</w:t>
            </w:r>
            <w:r/>
          </w:p>
        </w:tc>
        <w:tc>
          <w:tcPr>
            <w:tcW w:w="7583" w:type="dxa"/>
            <w:vAlign w:val="center"/>
            <w:textDirection w:val="lrTb"/>
            <w:noWrap w:val="false"/>
          </w:tcPr>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赔偿限额：</w:t>
            </w:r>
            <w:r/>
          </w:p>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附加条款：</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 险 费：</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 赔 额：</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保险期限：</w:t>
            </w:r>
            <w:r/>
          </w:p>
        </w:tc>
        <w:tc>
          <w:tcPr>
            <w:tcW w:w="7583" w:type="dxa"/>
            <w:vAlign w:val="top"/>
            <w:textDirection w:val="lrTb"/>
            <w:noWrap w:val="false"/>
          </w:tcPr>
          <w:p>
            <w:pPr>
              <w:ind w:left="0" w:right="0" w:firstLine="400"/>
              <w:jc w:val="left"/>
              <w:keepLines w:val="0"/>
              <w:keepNext w:val="0"/>
              <w:pageBreakBefore w:val="0"/>
              <w:spacing w:beforeAutospacing="0" w:afterAutospacing="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付费日期：</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地域范围：</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中华人民共和国境内（不含港、澳、台地区）</w:t>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司法管辖：</w:t>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受中华人民共和国司法管辖（不含港、澳、台地区）</w:t>
            </w:r>
            <w:r/>
          </w:p>
        </w:tc>
      </w:tr>
      <w:tr>
        <w:trPr>
          <w:jc w:val="center"/>
        </w:trPr>
        <w:tc>
          <w:tcPr>
            <w:tcW w:w="1727" w:type="dxa"/>
            <w:vAlign w:val="top"/>
            <w:textDirection w:val="lrTb"/>
            <w:noWrap w:val="false"/>
          </w:tcPr>
          <w:p>
            <w:pPr>
              <w:ind w:right="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特别约定：</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83" w:type="dxa"/>
            <w:vAlign w:val="top"/>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本协议适用的赔偿标准</w:t>
      </w:r>
      <w:r/>
    </w:p>
    <w:p>
      <w:pPr>
        <w:numPr>
          <w:ilvl w:val="0"/>
          <w:numId w:val="0"/>
        </w:numPr>
        <w:ind w:left="0" w:right="0" w:firstLine="482"/>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default"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非医疗事故医疗执业过失赔偿标准（</w:t>
      </w:r>
      <w:r>
        <w:rPr>
          <w:rFonts w:hint="eastAsia" w:ascii="宋体" w:hAnsi="宋体" w:eastAsia="宋体" w:cs="宋体"/>
          <w:color w:val="auto"/>
          <w:sz w:val="24"/>
          <w:szCs w:val="24"/>
          <w:highlight w:val="none"/>
        </w:rPr>
        <w:t xml:space="preserve">依据《最高人民法院关于审理人身损害赔偿案件适用法律若干问题的解释》制定）</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3"/>
        <w:gridCol w:w="7202"/>
      </w:tblGrid>
      <w:tr>
        <w:trPr>
          <w:jc w:val="center"/>
          <w:trHeight w:val="463"/>
        </w:trPr>
        <w:tc>
          <w:tcPr>
            <w:tcW w:w="1703" w:type="dxa"/>
            <w:vAlign w:val="center"/>
            <w:textDirection w:val="lrTb"/>
            <w:noWrap w:val="false"/>
          </w:tcPr>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赔偿项目</w:t>
            </w:r>
            <w:r/>
          </w:p>
        </w:tc>
        <w:tc>
          <w:tcPr>
            <w:tcW w:w="7202" w:type="dxa"/>
            <w:vAlign w:val="center"/>
            <w:textDirection w:val="lrTb"/>
            <w:noWrap w:val="false"/>
          </w:tcPr>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计算标准</w:t>
            </w:r>
            <w:r/>
          </w:p>
        </w:tc>
      </w:tr>
      <w:tr>
        <w:trPr>
          <w:jc w:val="center"/>
          <w:trHeight w:val="764"/>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医疗费根据医疗机构出具的医药费、住院费等收款凭证，结合病历和诊断证明等相关证据确定。</w:t>
            </w:r>
            <w:r/>
          </w:p>
        </w:tc>
      </w:tr>
      <w:tr>
        <w:trPr>
          <w:jc w:val="center"/>
          <w:trHeight w:val="2361"/>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误工费</w:t>
            </w:r>
            <w:r/>
          </w:p>
        </w:tc>
        <w:tc>
          <w:tcPr>
            <w:tcW w:w="7202" w:type="dxa"/>
            <w:vAlign w:val="center"/>
            <w:textDirection w:val="lrTb"/>
            <w:noWrap w:val="false"/>
          </w:tcPr>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根据受害人的误工时间和收入状况确定。</w:t>
            </w:r>
            <w:r/>
          </w:p>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误工时间根据受害人接受治疗的医疗机构出具的证明确定。受害人因伤致残持续误工的，误工时间可以计算至定残日前一天。</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害人有固定收入的，误工费按照实际减少的收入计算。受害人无固定收入的，按照其最近三年的平均收入计算；受害人不能举证证明其最近三年的平均收入状况的，可以参照受诉法院所在地相同或者相近行业上一年度职工的平均工资计算。</w:t>
            </w:r>
            <w:r/>
          </w:p>
        </w:tc>
      </w:tr>
      <w:tr>
        <w:trPr>
          <w:jc w:val="center"/>
          <w:trHeight w:val="607"/>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住院伙食补助费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参照当地国家机关一般工作人员的出差伙食补助标准予以确定。</w:t>
            </w:r>
            <w:r/>
          </w:p>
        </w:tc>
      </w:tr>
      <w:tr>
        <w:trPr>
          <w:jc w:val="center"/>
          <w:trHeight w:val="599"/>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营养费</w:t>
            </w:r>
            <w:r/>
          </w:p>
        </w:tc>
        <w:tc>
          <w:tcPr>
            <w:tcW w:w="7202" w:type="dxa"/>
            <w:vAlign w:val="center"/>
            <w:textDirection w:val="lrTb"/>
            <w:noWrap w:val="false"/>
          </w:tcPr>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根据受害人伤残情况参照医疗机构的意见确定</w:t>
            </w:r>
            <w:r/>
          </w:p>
        </w:tc>
      </w:tr>
      <w:tr>
        <w:trPr>
          <w:jc w:val="center"/>
          <w:trHeight w:val="1387"/>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护理费</w:t>
            </w:r>
            <w:r/>
          </w:p>
        </w:tc>
        <w:tc>
          <w:tcPr>
            <w:tcW w:w="7202" w:type="dxa"/>
            <w:vAlign w:val="center"/>
            <w:textDirection w:val="lrTb"/>
            <w:noWrap w:val="false"/>
          </w:tcPr>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护理费根据护理人员的收入状况和护理人数、护理期限确定。</w:t>
            </w:r>
            <w:r/>
          </w:p>
          <w:p>
            <w:pPr>
              <w:pStyle w:val="770"/>
              <w:ind w:left="0" w:right="0" w:firstLine="480"/>
              <w:jc w:val="lef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护理人员有收入的，参照误工费的规定计算；护理人员没有收入或雇佣护工的，参照当地护工从事同等级别护理的劳务报酬标准计算。</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护理期限应计算至受害人恢复生活自理能力时止，最长不超过二十年。</w:t>
            </w:r>
            <w:r/>
          </w:p>
        </w:tc>
      </w:tr>
      <w:tr>
        <w:trPr>
          <w:jc w:val="center"/>
          <w:trHeight w:val="1359"/>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残疾赔偿金</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受害人丧失劳动能力程度或者伤残等级，按照受诉法院所在地上一年度城镇居民人均可支配收入或者农村居民人均纯收入标准，自定残之日起按二十年计算。但六十周岁以上的，年龄每增加一岁减少一年；七十五周岁以上的，按五年计算。</w:t>
            </w:r>
            <w:r/>
          </w:p>
        </w:tc>
      </w:tr>
      <w:tr>
        <w:trPr>
          <w:jc w:val="center"/>
          <w:trHeight w:val="782"/>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残疾辅助器具费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按照普通适用器具的合理费用标准计算。伤情有特殊需要的，可以参照辅助器具配制机构的意见确定相应的合理费用标准。</w:t>
            </w:r>
            <w:r/>
          </w:p>
        </w:tc>
      </w:tr>
      <w:tr>
        <w:trPr>
          <w:jc w:val="center"/>
          <w:trHeight w:val="609"/>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丧葬费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按照受诉法院所在地上一年度职工月平均工资标准，以六个月总额计算。</w:t>
            </w:r>
            <w:r/>
          </w:p>
        </w:tc>
      </w:tr>
      <w:tr>
        <w:trPr>
          <w:jc w:val="center"/>
          <w:trHeight w:val="1705"/>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w:t>
            </w:r>
            <w:r>
              <w:rPr>
                <w:rFonts w:hint="eastAsia" w:ascii="宋体" w:hAnsi="宋体" w:eastAsia="宋体" w:cs="宋体"/>
                <w:color w:val="auto"/>
                <w:sz w:val="24"/>
                <w:szCs w:val="24"/>
                <w:highlight w:val="none"/>
                <w:lang w:eastAsia="zh-CN"/>
              </w:rPr>
              <w:t xml:space="preserve">抚养人</w:t>
            </w:r>
            <w:r>
              <w:rPr>
                <w:rFonts w:hint="eastAsia" w:ascii="宋体" w:hAnsi="宋体" w:eastAsia="宋体" w:cs="宋体"/>
                <w:color w:val="auto"/>
                <w:sz w:val="24"/>
                <w:szCs w:val="24"/>
                <w:highlight w:val="none"/>
              </w:rPr>
              <w:t xml:space="preserve">生活费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扶养人生活费根据扶养人丧失劳动能力程度，按照受诉法院所在地上一年度城镇居民人均消费性支出和农村居民人均年生活消费支出标准计算。被扶养人为未成年人的，计算至十八周岁；被扶养人无劳动能力又无其他生活来源的，计算二十年。但六十周岁以上的，年龄每增加一岁减少一年；七十五周岁以上的，按五年计算。</w:t>
            </w:r>
            <w:r/>
          </w:p>
        </w:tc>
      </w:tr>
      <w:tr>
        <w:trPr>
          <w:jc w:val="center"/>
          <w:trHeight w:val="1076"/>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死亡赔偿金</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按照受诉法院所在地上一年度城镇居民人均可支配收入或者农村居民人均纯收入标准，按二十年计算。但六十周岁以上的，年龄每增加一岁减少一年；七十五周岁以上的，按五年计算。</w:t>
            </w:r>
            <w:r/>
          </w:p>
        </w:tc>
      </w:tr>
      <w:tr>
        <w:trPr>
          <w:jc w:val="center"/>
          <w:trHeight w:val="1089"/>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交通费根据受害人及其必要的陪护人员因就医或者转院治疗实际发生的费用计算。交通费应当以正式票据为凭；有关凭据应当与就医地点、时间、人数、次数相符合。</w:t>
            </w:r>
            <w:r/>
          </w:p>
        </w:tc>
      </w:tr>
      <w:tr>
        <w:trPr>
          <w:jc w:val="center"/>
          <w:trHeight w:val="472"/>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住宿费</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按照无锡市国家机关一般工作人员的出差住宿补助标准计算，凭据支付。</w:t>
            </w:r>
            <w:r/>
          </w:p>
        </w:tc>
      </w:tr>
      <w:tr>
        <w:trPr>
          <w:jc w:val="center"/>
          <w:trHeight w:val="770"/>
        </w:trPr>
        <w:tc>
          <w:tcPr>
            <w:tcW w:w="17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精神损害抚慰金</w:t>
            </w:r>
            <w:r/>
          </w:p>
        </w:tc>
        <w:tc>
          <w:tcPr>
            <w:tcW w:w="7202"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适用《最高人民法院关于确定民事侵权精神损害赔偿责任若干问题的解释》予以确定。</w:t>
            </w:r>
            <w:r/>
          </w:p>
        </w:tc>
      </w:tr>
    </w:tbl>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0" w:firstLine="482"/>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2、医疗事故赔偿标准</w:t>
      </w:r>
      <w:r>
        <w:rPr>
          <w:rFonts w:hint="eastAsia" w:ascii="宋体" w:hAnsi="宋体" w:eastAsia="宋体" w:cs="宋体"/>
          <w:color w:val="auto"/>
          <w:sz w:val="24"/>
          <w:szCs w:val="24"/>
          <w:highlight w:val="none"/>
        </w:rPr>
        <w:t xml:space="preserve">（依据《医疗事故处理条例》制定）</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3"/>
        <w:gridCol w:w="7369"/>
      </w:tblGrid>
      <w:tr>
        <w:trPr>
          <w:jc w:val="center"/>
          <w:trHeight w:val="456"/>
        </w:trPr>
        <w:tc>
          <w:tcPr>
            <w:tcW w:w="1903" w:type="dxa"/>
            <w:vAlign w:val="center"/>
            <w:textDirection w:val="lrTb"/>
            <w:noWrap w:val="false"/>
          </w:tcPr>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赔偿项目</w:t>
            </w:r>
            <w:r/>
          </w:p>
        </w:tc>
        <w:tc>
          <w:tcPr>
            <w:tcW w:w="7369" w:type="dxa"/>
            <w:vAlign w:val="center"/>
            <w:textDirection w:val="lrTb"/>
            <w:noWrap w:val="false"/>
          </w:tcPr>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计算标准</w:t>
            </w:r>
            <w:r/>
          </w:p>
        </w:tc>
      </w:tr>
      <w:tr>
        <w:trPr>
          <w:jc w:val="center"/>
          <w:trHeight w:val="1261"/>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按照医疗事故对患者造成的人身损害进行治疗所发生的医疗费用计算，凭据支付，但不包括原发病医疗费用。结案后确实需要继续治疗的，按照基本医疗费用支付。</w:t>
            </w:r>
            <w:r/>
          </w:p>
        </w:tc>
      </w:tr>
      <w:tr>
        <w:trPr>
          <w:jc w:val="center"/>
          <w:trHeight w:val="1236"/>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误工费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患者有固定收入的，按照本人因误工减少的固定收入计算，对收入高于无锡市上一年度职工年平均工资3倍以上的，按照3倍计算；无固定收入的，按照无锡市上一年度职工年平均工资计算。</w:t>
            </w:r>
            <w:r/>
          </w:p>
        </w:tc>
      </w:tr>
      <w:tr>
        <w:trPr>
          <w:jc w:val="center"/>
          <w:trHeight w:val="440"/>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住院伙食补助费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参照当地国家机关一般工作人员的出差伙食补助标准予以确定。</w:t>
            </w:r>
            <w:r/>
          </w:p>
        </w:tc>
      </w:tr>
      <w:tr>
        <w:trPr>
          <w:jc w:val="center"/>
          <w:trHeight w:val="461"/>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陪护费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确需专人陪护的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根据无锡市上年度职工年平均工资按日折算。</w:t>
            </w:r>
            <w:r/>
          </w:p>
        </w:tc>
      </w:tr>
      <w:tr>
        <w:trPr>
          <w:jc w:val="center"/>
          <w:trHeight w:val="938"/>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残疾生活补助费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根据伤残等级，按照无锡市居民年平均生活费计算，自定残之月起最长赔偿30年；但是，60周岁以上的，不超过15年；70周岁以上的，不超过5年。</w:t>
            </w:r>
            <w:r/>
          </w:p>
        </w:tc>
      </w:tr>
      <w:tr>
        <w:trPr>
          <w:jc w:val="center"/>
          <w:trHeight w:val="908"/>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残疾用具费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因残疾需要配置补偿功能器具的，凭医疗机构证明，按照普及型器具的费用计算。</w:t>
            </w:r>
            <w:r/>
          </w:p>
        </w:tc>
      </w:tr>
      <w:tr>
        <w:trPr>
          <w:jc w:val="center"/>
          <w:trHeight w:val="459"/>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丧葬费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按照无锡市规定的丧葬费补助标准计算。</w:t>
            </w:r>
            <w:r/>
          </w:p>
        </w:tc>
      </w:tr>
      <w:tr>
        <w:trPr>
          <w:jc w:val="center"/>
          <w:trHeight w:val="1354"/>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w:t>
            </w:r>
            <w:r>
              <w:rPr>
                <w:rFonts w:hint="eastAsia" w:ascii="宋体" w:hAnsi="宋体" w:eastAsia="宋体" w:cs="宋体"/>
                <w:color w:val="auto"/>
                <w:sz w:val="24"/>
                <w:szCs w:val="24"/>
                <w:highlight w:val="none"/>
                <w:lang w:eastAsia="zh-CN"/>
              </w:rPr>
              <w:t xml:space="preserve">抚养人</w:t>
            </w:r>
            <w:r>
              <w:rPr>
                <w:rFonts w:hint="eastAsia" w:ascii="宋体" w:hAnsi="宋体" w:eastAsia="宋体" w:cs="宋体"/>
                <w:color w:val="auto"/>
                <w:sz w:val="24"/>
                <w:szCs w:val="24"/>
                <w:highlight w:val="none"/>
              </w:rPr>
              <w:t xml:space="preserve">生活费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死者生前或者残疾者丧失劳动能力前实际扶养且没有劳动能力的人为限，按照其户籍所在地或者居所地居民最低生活保障标准计算。对不满16周岁的，扶养到16周岁。对年满16周岁但无劳动能力的，扶养20年；但是，60周岁以上的，不超过15年；70周岁以上的，不超过5年。</w:t>
            </w:r>
            <w:r/>
          </w:p>
        </w:tc>
      </w:tr>
      <w:tr>
        <w:trPr>
          <w:jc w:val="center"/>
          <w:trHeight w:val="554"/>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交通费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按照患者实际必需的交通费用计算，凭据支付。</w:t>
            </w:r>
            <w:r/>
          </w:p>
        </w:tc>
      </w:tr>
      <w:tr>
        <w:trPr>
          <w:jc w:val="center"/>
          <w:trHeight w:val="561"/>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住宿费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按照无锡市国家机关一般工作人员的出差住宿补助标准计算，凭据支付。</w:t>
            </w:r>
            <w:r/>
          </w:p>
        </w:tc>
      </w:tr>
      <w:tr>
        <w:trPr>
          <w:jc w:val="center"/>
          <w:trHeight w:val="711"/>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精神损害抚慰金</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按照无锡市居民年平均生活费计算。造成患者死亡的，赔偿年限最长不超过6年；造成患者残疾的，赔偿年限最长不超过3年。</w:t>
            </w:r>
            <w:r/>
          </w:p>
        </w:tc>
      </w:tr>
      <w:tr>
        <w:trPr>
          <w:jc w:val="center"/>
          <w:trHeight w:val="917"/>
        </w:trPr>
        <w:tc>
          <w:tcPr>
            <w:tcW w:w="1903"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近亲属交通、误工、住宿费</w:t>
            </w:r>
            <w:r/>
          </w:p>
        </w:tc>
        <w:tc>
          <w:tcPr>
            <w:tcW w:w="7369" w:type="dxa"/>
            <w:vAlign w:val="center"/>
            <w:textDirection w:val="lrTb"/>
            <w:noWrap w:val="false"/>
          </w:tcPr>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医疗事故处理的患者近亲属所需交通费、误工费、住宿费，参照有关规定计算，计算费用的人数不超过2人。医疗事故造成患者死亡的，参加丧葬活动的患者的配偶和直系亲属所需交通费、误工费、住宿费，参照本条例第五十条的有关规定计算，计算费用的人数不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p>
        </w:tc>
      </w:tr>
    </w:tbl>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bookmarkStart w:id="138" w:name="_Toc90019499"/>
      <w:r>
        <w:rPr>
          <w:rFonts w:hint="eastAsia" w:ascii="宋体" w:hAnsi="宋体" w:eastAsia="宋体" w:cs="宋体"/>
          <w:color w:val="auto"/>
          <w:sz w:val="24"/>
          <w:szCs w:val="24"/>
          <w:highlight w:val="none"/>
        </w:rPr>
        <w:t xml:space="preserve">备注：医疗事故赔偿标准，如果法院或裁决机构最终依据《最高人民法院关于审理人身损害赔偿案件适用法律若干问题的解释》进行判决，以法院判决的赔偿项目和金额为准。</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理赔流程及服务承诺</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（一）乙方医疗纠纷赔偿处理程序</w:t>
      </w:r>
      <w:r/>
    </w:p>
    <w:p>
      <w:pPr>
        <w:ind w:left="0" w:right="0" w:firstLine="480"/>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4686300" cy="2872740"/>
                <wp:effectExtent l="0" t="0" r="0" b="0"/>
                <wp:docPr id="3" name="画布 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4686300" cy="2872740"/>
                          <a:chOff x="0" y="0"/>
                          <a:chExt cx="4686300" cy="2872740"/>
                        </a:xfrm>
                      </wpg:grpSpPr>
                      <wps:wsp>
                        <wps:cNvPr id="0" name=""/>
                        <wps:cNvSpPr txBox="1"/>
                        <wps:spPr bwMode="auto">
                          <a:xfrm>
                            <a:off x="1600307" y="99161"/>
                            <a:ext cx="1371066" cy="2974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Cs w:val="21"/>
                                </w:rPr>
                              </w:pPr>
                              <w:r>
                                <w:rPr>
                                  <w:rFonts w:hint="eastAsia" w:ascii="宋体" w:hAnsi="宋体"/>
                                  <w:szCs w:val="21"/>
                                </w:rPr>
                                <w:t xml:space="preserve">甲方报案</w:t>
                              </w:r>
                              <w:r/>
                            </w:p>
                          </w:txbxContent>
                        </wps:txbx>
                        <wps:bodyPr upright="1"/>
                      </wps:wsp>
                      <wps:wsp>
                        <wps:cNvPr id="1" name=""/>
                        <wps:cNvSpPr txBox="1"/>
                        <wps:spPr bwMode="auto">
                          <a:xfrm>
                            <a:off x="1600307" y="693395"/>
                            <a:ext cx="1371066" cy="2974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Cs w:val="21"/>
                                </w:rPr>
                              </w:pPr>
                              <w:r>
                                <w:rPr>
                                  <w:rFonts w:hint="eastAsia" w:ascii="宋体" w:hAnsi="宋体"/>
                                  <w:szCs w:val="21"/>
                                </w:rPr>
                                <w:t xml:space="preserve">乙方受理报案</w:t>
                              </w:r>
                              <w:r/>
                            </w:p>
                          </w:txbxContent>
                        </wps:txbx>
                        <wps:bodyPr upright="1"/>
                      </wps:wsp>
                      <wps:wsp>
                        <wps:cNvPr id="2" name=""/>
                        <wps:cNvSpPr txBox="1"/>
                        <wps:spPr bwMode="auto">
                          <a:xfrm>
                            <a:off x="1371796" y="1287629"/>
                            <a:ext cx="1942708" cy="2974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Cs w:val="21"/>
                                </w:rPr>
                              </w:pPr>
                              <w:r>
                                <w:rPr>
                                  <w:rFonts w:hint="eastAsia" w:ascii="宋体" w:hAnsi="宋体"/>
                                  <w:szCs w:val="21"/>
                                </w:rPr>
                                <w:t xml:space="preserve">调解机构调解纠纷、确定责任</w:t>
                              </w:r>
                              <w:r/>
                            </w:p>
                          </w:txbxContent>
                        </wps:txbx>
                        <wps:bodyPr upright="1"/>
                      </wps:wsp>
                      <wps:wsp>
                        <wps:cNvPr id="3" name=""/>
                        <wps:cNvSpPr txBox="1"/>
                        <wps:spPr bwMode="auto">
                          <a:xfrm>
                            <a:off x="1600307" y="1882593"/>
                            <a:ext cx="1371066" cy="29748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Cs w:val="21"/>
                                </w:rPr>
                              </w:pPr>
                              <w:r>
                                <w:rPr>
                                  <w:rFonts w:hint="eastAsia" w:ascii="宋体" w:hAnsi="宋体"/>
                                  <w:szCs w:val="21"/>
                                </w:rPr>
                                <w:t xml:space="preserve">收集单证、理算赔款</w:t>
                              </w:r>
                              <w:r/>
                            </w:p>
                          </w:txbxContent>
                        </wps:txbx>
                        <wps:bodyPr upright="1"/>
                      </wps:wsp>
                      <wps:wsp>
                        <wps:cNvPr id="4" name=""/>
                        <wps:cNvSpPr txBox="1"/>
                        <wps:spPr bwMode="auto">
                          <a:xfrm>
                            <a:off x="1600307" y="2476827"/>
                            <a:ext cx="1371066" cy="29821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szCs w:val="21"/>
                                </w:rPr>
                              </w:pPr>
                              <w:r>
                                <w:rPr>
                                  <w:rFonts w:hint="eastAsia" w:ascii="宋体" w:hAnsi="宋体"/>
                                  <w:szCs w:val="21"/>
                                </w:rPr>
                                <w:t xml:space="preserve">乙方支付赔款</w:t>
                              </w:r>
                              <w:r/>
                            </w:p>
                          </w:txbxContent>
                        </wps:txbx>
                        <wps:bodyPr upright="1"/>
                      </wps:wsp>
                      <wps:wsp>
                        <wps:cNvPr id="5" name=""/>
                        <wps:cNvSpPr/>
                        <wps:spPr bwMode="auto">
                          <a:xfrm>
                            <a:off x="2285840" y="395913"/>
                            <a:ext cx="730" cy="297482"/>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6" name=""/>
                        <wps:cNvSpPr/>
                        <wps:spPr bwMode="auto">
                          <a:xfrm>
                            <a:off x="2285840" y="990877"/>
                            <a:ext cx="0" cy="296753"/>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7" name=""/>
                        <wps:cNvSpPr/>
                        <wps:spPr bwMode="auto">
                          <a:xfrm>
                            <a:off x="2285840" y="1585110"/>
                            <a:ext cx="0" cy="297482"/>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8" name=""/>
                        <wps:cNvSpPr/>
                        <wps:spPr bwMode="auto">
                          <a:xfrm>
                            <a:off x="2285840" y="2179345"/>
                            <a:ext cx="0" cy="297482"/>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wpg:wgp>
                  </a:graphicData>
                </a:graphic>
              </wp:inline>
            </w:drawing>
          </mc:Choice>
          <mc:Fallback>
            <w:pict>
              <v:group id="group 2" o:spid="_x0000_s0000" style="width:369.0pt;height:226.2pt;mso-wrap-distance-left:0.0pt;mso-wrap-distance-top:0.0pt;mso-wrap-distance-right:0.0pt;mso-wrap-distance-bottom:0.0pt;" coordorigin="0,0" coordsize="46863,28727">
                <v:shape id="shape 3" o:spid="_x0000_s3" o:spt="202" type="#_x0000_t202" style="position:absolute;left:16003;top:991;width:13710;height:2974;visibility:visible;" fillcolor="#FFFFFF" strokecolor="#000000" strokeweight="0.75pt">
                  <v:stroke dashstyle="solid"/>
                  <v:textbox inset="0,0,0,0">
                    <w:txbxContent>
                      <w:p>
                        <w:pPr>
                          <w:jc w:val="center"/>
                          <w:rPr>
                            <w:rFonts w:hint="eastAsia" w:ascii="宋体" w:hAnsi="宋体"/>
                            <w:szCs w:val="21"/>
                          </w:rPr>
                        </w:pPr>
                        <w:r>
                          <w:rPr>
                            <w:rFonts w:hint="eastAsia" w:ascii="宋体" w:hAnsi="宋体"/>
                            <w:szCs w:val="21"/>
                          </w:rPr>
                          <w:t xml:space="preserve">甲方报案</w:t>
                        </w:r>
                        <w:r/>
                      </w:p>
                    </w:txbxContent>
                  </v:textbox>
                </v:shape>
                <v:shape id="shape 4" o:spid="_x0000_s4" o:spt="202" type="#_x0000_t202" style="position:absolute;left:16003;top:6933;width:13710;height:2974;visibility:visible;" fillcolor="#FFFFFF" strokecolor="#000000" strokeweight="0.75pt">
                  <v:stroke dashstyle="solid"/>
                  <v:textbox inset="0,0,0,0">
                    <w:txbxContent>
                      <w:p>
                        <w:pPr>
                          <w:jc w:val="center"/>
                          <w:rPr>
                            <w:rFonts w:hint="eastAsia" w:ascii="宋体" w:hAnsi="宋体"/>
                            <w:szCs w:val="21"/>
                          </w:rPr>
                        </w:pPr>
                        <w:r>
                          <w:rPr>
                            <w:rFonts w:hint="eastAsia" w:ascii="宋体" w:hAnsi="宋体"/>
                            <w:szCs w:val="21"/>
                          </w:rPr>
                          <w:t xml:space="preserve">乙方受理报案</w:t>
                        </w:r>
                        <w:r/>
                      </w:p>
                    </w:txbxContent>
                  </v:textbox>
                </v:shape>
                <v:shape id="shape 5" o:spid="_x0000_s5" o:spt="202" type="#_x0000_t202" style="position:absolute;left:13717;top:12876;width:19427;height:2974;visibility:visible;" fillcolor="#FFFFFF" strokecolor="#000000" strokeweight="0.75pt">
                  <v:stroke dashstyle="solid"/>
                  <v:textbox inset="0,0,0,0">
                    <w:txbxContent>
                      <w:p>
                        <w:pPr>
                          <w:jc w:val="center"/>
                          <w:rPr>
                            <w:rFonts w:hint="eastAsia" w:ascii="宋体" w:hAnsi="宋体"/>
                            <w:szCs w:val="21"/>
                          </w:rPr>
                        </w:pPr>
                        <w:r>
                          <w:rPr>
                            <w:rFonts w:hint="eastAsia" w:ascii="宋体" w:hAnsi="宋体"/>
                            <w:szCs w:val="21"/>
                          </w:rPr>
                          <w:t xml:space="preserve">调解机构调解纠纷、确定责任</w:t>
                        </w:r>
                        <w:r/>
                      </w:p>
                    </w:txbxContent>
                  </v:textbox>
                </v:shape>
                <v:shape id="shape 6" o:spid="_x0000_s6" o:spt="202" type="#_x0000_t202" style="position:absolute;left:16003;top:18825;width:13710;height:2974;visibility:visible;" fillcolor="#FFFFFF" strokecolor="#000000" strokeweight="0.75pt">
                  <v:stroke dashstyle="solid"/>
                  <v:textbox inset="0,0,0,0">
                    <w:txbxContent>
                      <w:p>
                        <w:pPr>
                          <w:jc w:val="center"/>
                          <w:rPr>
                            <w:rFonts w:hint="eastAsia" w:ascii="宋体" w:hAnsi="宋体"/>
                            <w:szCs w:val="21"/>
                          </w:rPr>
                        </w:pPr>
                        <w:r>
                          <w:rPr>
                            <w:rFonts w:hint="eastAsia" w:ascii="宋体" w:hAnsi="宋体"/>
                            <w:szCs w:val="21"/>
                          </w:rPr>
                          <w:t xml:space="preserve">收集单证、理算赔款</w:t>
                        </w:r>
                        <w:r/>
                      </w:p>
                    </w:txbxContent>
                  </v:textbox>
                </v:shape>
                <v:shape id="shape 7" o:spid="_x0000_s7" o:spt="202" type="#_x0000_t202" style="position:absolute;left:16003;top:24768;width:13710;height:2982;visibility:visible;" fillcolor="#FFFFFF" strokecolor="#000000" strokeweight="0.75pt">
                  <v:stroke dashstyle="solid"/>
                  <v:textbox inset="0,0,0,0">
                    <w:txbxContent>
                      <w:p>
                        <w:pPr>
                          <w:jc w:val="center"/>
                          <w:rPr>
                            <w:rFonts w:hint="eastAsia" w:ascii="宋体" w:hAnsi="宋体"/>
                            <w:szCs w:val="21"/>
                          </w:rPr>
                        </w:pPr>
                        <w:r>
                          <w:rPr>
                            <w:rFonts w:hint="eastAsia" w:ascii="宋体" w:hAnsi="宋体"/>
                            <w:szCs w:val="21"/>
                          </w:rPr>
                          <w:t xml:space="preserve">乙方支付赔款</w:t>
                        </w:r>
                        <w:r/>
                      </w:p>
                    </w:txbxContent>
                  </v:textbox>
                </v:shape>
                <v:line id="shape 8" o:spid="_x0000_s8" style="position:absolute;left:0;text-align:left;visibility:visible;" from="16003.1pt,24768.3pt" to="29713.7pt,27750.4pt" filled="f" strokecolor="#000000" strokeweight="0.75pt">
                  <v:stroke dashstyle="solid"/>
                </v:line>
                <v:line id="shape 9" o:spid="_x0000_s9" style="position:absolute;left:0;text-align:left;visibility:visible;" from="16003.1pt,24768.3pt" to="29713.7pt,27750.4pt" filled="f" strokecolor="#000000" strokeweight="0.75pt">
                  <v:stroke dashstyle="solid"/>
                </v:line>
                <v:line id="shape 10" o:spid="_x0000_s10" style="position:absolute;left:0;text-align:left;visibility:visible;" from="16003.1pt,24768.3pt" to="29713.7pt,27750.4pt" filled="f" strokecolor="#000000" strokeweight="0.75pt">
                  <v:stroke dashstyle="solid"/>
                </v:line>
                <v:line id="shape 11" o:spid="_x0000_s11" style="position:absolute;left:0;text-align:left;visibility:visible;" from="16003.1pt,24768.3pt" to="29713.7pt,27750.4pt" filled="f" strokecolor="#000000" strokeweight="0.75pt">
                  <v:stroke dashstyle="solid"/>
                </v:line>
              </v:group>
            </w:pict>
          </mc:Fallback>
        </mc:AlternateConten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1、受理案件</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（1）甲方发生涉及保险范围的事故后，应当及时通过传真或电话向乙方报案。</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（2）对一般争议或初步判定赔款金额不超过1000元的医疗纠纷，甲方可告知患方直接到调解处理机构进行调解。如果患者不愿到调解处理机构，乙方将委托调解人员到现场调解，并尽量将患者引导到院外调解。</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（3）若争议较大或医疗纠纷的赔款金额预计在1000元以上，乙方将指派理赔人员和调解处理机构人员共同到达争议现场。</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2、调解纠纷、确定责任</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经医院、患者、公安、司法、卫生行政部门等相关单位或人员提出委托调处要求，调处机构指派专人与纠纷相关方联系调处事宜，并按要求进行调处。</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3、收集单证、理算赔款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（1）经调解处理的医疗纠纷案件，医患双方初步认可后，制作医疗纠纷调解报告。</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（2）经调解处理的医疗纠纷案件，乙方理赔人员对属于保险责任的医疗纠纷调处报告审核，并进行赔偿金额的理算，争议双方协助提供相关单证。</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（3）由卫生行政部门调解或由法院判决的医疗纠纷，赔偿金额以卫生行政部门调解或法院判决的金额为准。</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（4）发生医疗纠纷后，患者或其家属在甲方已发生欠缴的医疗费用，乙方不负责赔偿。</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4、支付赔款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（1）乙方理赔中心审核通过后，通知调处机构办理赔付手续。</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（2）调解机构主持医患双方签订结案协议，乙方负责支付赔款。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（3）调解机构整理案卷、统计相关数据。</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（二）理赔服务承诺</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为保证能够提供高效、快捷、准确、合理的理赔服务，乙方将向所有投保的医疗机构做出以下承诺：</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1、24小时接报案</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24小时呼叫服务中心（获得ISO9001:2015（GB/T19001-2016）标准认证）将随时接听甲方的报案电话，接到报案后，乙方将立即指派人员进行处理。</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2、突发重大医疗纠纷紧急处理</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乙方将借助本公司与地方公安、司法部门的良好关系，建立常态化的由公安、司法行政部门参与的突发重大医疗纠纷紧急处理机制。</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3、限时查勘</w:t>
      </w:r>
      <w:r/>
    </w:p>
    <w:p>
      <w:pPr>
        <w:ind w:right="0" w:firstLine="24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乙方将利用自身充足的网络优势，保证现场服务时效。接到出险报案后，调解人员均将在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分钟内到达事故现场，迅速介入医疗纠纷调解。</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4、限时核定和赔付</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通过委托调解机构调解结案的案件，乙方将在接到调解协议书的当日对赔款进行认定，对索赔单证齐全的案件，乙方将于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个工作日内支付赔款。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以诉讼或行政调解方式结案的，如果手续齐全，且不需要申诉或上诉，乙方将在接到法院的判决书或卫生行政部门的调解书的</w:t>
      </w:r>
      <w:r>
        <w:rPr>
          <w:rFonts w:hint="eastAsia" w:ascii="宋体" w:hAnsi="宋体" w:eastAsia="宋体" w:cs="宋体"/>
          <w:color w:val="auto"/>
          <w:sz w:val="24"/>
          <w:szCs w:val="24"/>
          <w:highlight w:val="none"/>
          <w:lang w:eastAsia="zh-CN"/>
        </w:rPr>
        <w:t xml:space="preserve">二十</w:t>
      </w:r>
      <w:r>
        <w:rPr>
          <w:rFonts w:hint="eastAsia" w:ascii="宋体" w:hAnsi="宋体" w:eastAsia="宋体" w:cs="宋体"/>
          <w:color w:val="auto"/>
          <w:sz w:val="24"/>
          <w:szCs w:val="24"/>
          <w:highlight w:val="none"/>
        </w:rPr>
        <w:t xml:space="preserve">个工作日内支付保险赔款。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5、预付赔款</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损失原因明确、属于保险责任但最终赔偿数额暂时无法确定的重大赔案，乙方将根据已有的证明资料可以确定的数额的50％先予支付，以帮助甲方及时缓解纠纷；赔偿数额一经最终确定，乙方将在规定的时间内支付相应的差额。</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对调解处理程序或诉讼程序中的医疗过失技术鉴定、伤残鉴定、尸体解剖等合理的鉴定费用，以及诉讼费、律师费等合理的法律费用，乙方将在保险单约定的额度内予以支付。</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法律责任</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由于本协议一方当事人的过错，造成本协议不能履行或不能完全履行的，由过错的一方依法承担应负的违约责任。</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若发生违约情形，违约方依法依约承担其相应的法律责任后，本协议仍继续履行，除非守约方同意终止本协议。</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第七章　争议解决</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甲乙双方之间的一切有关协议的争议应通过友好协商解决，经双方协商未达成协议的，可向对甲方住所地有管辖权的人民法院提起诉讼。</w:t>
      </w:r>
      <w:r/>
    </w:p>
    <w:p>
      <w:pPr>
        <w:ind w:left="0" w:right="0" w:firstLine="482"/>
        <w:jc w:val="left"/>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第八章　其他</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（一）本协议的未尽事宜，由甲乙双方协商解决。</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（二）本协议一式</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份，甲</w:t>
      </w:r>
      <w:r>
        <w:rPr>
          <w:rFonts w:hint="eastAsia" w:ascii="宋体" w:hAnsi="宋体" w:eastAsia="宋体" w:cs="宋体"/>
          <w:color w:val="auto"/>
          <w:sz w:val="24"/>
          <w:szCs w:val="24"/>
          <w:highlight w:val="none"/>
          <w:lang w:val="en-US" w:eastAsia="zh-CN"/>
        </w:rPr>
        <w:t xml:space="preserve">方两份，</w:t>
      </w:r>
      <w:r>
        <w:rPr>
          <w:rFonts w:hint="eastAsia" w:ascii="宋体" w:hAnsi="宋体" w:eastAsia="宋体" w:cs="宋体"/>
          <w:color w:val="auto"/>
          <w:sz w:val="24"/>
          <w:szCs w:val="24"/>
          <w:highlight w:val="none"/>
        </w:rPr>
        <w:t xml:space="preserve">乙方一份。</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（三）本协议的有效期与第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章中的保险期间一致。</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乙方：（签章）</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法人代表：</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（或授权代表）</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二〇二</w:t>
      </w:r>
      <w:r>
        <w:rPr>
          <w:rFonts w:hint="eastAsia" w:ascii="宋体" w:hAnsi="宋体" w:eastAsia="宋体" w:cs="宋体"/>
          <w:color w:val="auto"/>
          <w:sz w:val="24"/>
          <w:szCs w:val="24"/>
          <w:highlight w:val="none"/>
        </w:rPr>
        <w:t xml:space="preserve">  年　月　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eastAsia="zh-CN"/>
        </w:rPr>
        <w:t xml:space="preserve">二〇二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38"/>
      <w:r/>
    </w:p>
    <w:p>
      <w:pPr>
        <w:rPr>
          <w:rFonts w:hint="eastAsia" w:ascii="宋体" w:hAnsi="宋体" w:eastAsia="宋体" w:cs="仿宋"/>
          <w:color w:val="auto"/>
          <w:sz w:val="24"/>
          <w:highlight w:val="none"/>
        </w:rPr>
      </w:pPr>
      <w:r>
        <w:rPr>
          <w:rFonts w:hint="eastAsia" w:ascii="宋体" w:hAnsi="宋体" w:eastAsia="宋体" w:cs="仿宋"/>
          <w:color w:val="auto"/>
          <w:sz w:val="24"/>
          <w:highlight w:val="none"/>
        </w:rPr>
        <w:br w:type="page" w:clear="all"/>
      </w:r>
      <w:r/>
    </w:p>
    <w:p>
      <w:pPr>
        <w:ind w:left="0" w:right="0" w:firstLine="480"/>
        <w:jc w:val="left"/>
        <w:keepLines w:val="0"/>
        <w:keepNext w:val="0"/>
        <w:pageBreakBefore w:val="0"/>
        <w:spacing w:beforeAutospacing="0" w:afterAutospacing="0" w:line="360" w:lineRule="auto"/>
        <w:tabs>
          <w:tab w:val="left" w:pos="945" w:leader="none"/>
          <w:tab w:val="left" w:pos="1155" w:leader="none"/>
        </w:tabs>
        <w:rPr>
          <w:rFonts w:ascii="宋体" w:hAnsi="宋体" w:eastAsia="宋体" w:cs="仿宋"/>
          <w:color w:val="auto"/>
          <w:sz w:val="24"/>
          <w:highlight w:val="none"/>
        </w:rPr>
      </w:pPr>
      <w:r>
        <w:rPr>
          <w:rFonts w:hint="eastAsia" w:ascii="宋体" w:hAnsi="宋体" w:eastAsia="宋体" w:cs="仿宋"/>
          <w:color w:val="auto"/>
          <w:sz w:val="24"/>
          <w:highlight w:val="none"/>
        </w:rPr>
        <w:t xml:space="preserve">附件1：</w:t>
      </w:r>
      <w:r>
        <w:rPr>
          <w:rFonts w:ascii="宋体" w:hAnsi="宋体" w:eastAsia="宋体" w:cs="仿宋"/>
          <w:color w:val="auto"/>
          <w:sz w:val="24"/>
          <w:highlight w:val="none"/>
        </w:rPr>
        <w:t xml:space="preserve">                    </w:t>
      </w:r>
      <w:r/>
    </w:p>
    <w:p>
      <w:pPr>
        <w:ind w:right="0" w:firstLine="2409"/>
        <w:jc w:val="left"/>
        <w:keepLines w:val="0"/>
        <w:keepNext w:val="0"/>
        <w:pageBreakBefore w:val="0"/>
        <w:spacing w:beforeAutospacing="0" w:afterAutospacing="0" w:line="360" w:lineRule="auto"/>
        <w:rPr>
          <w:rFonts w:ascii="黑体" w:hAnsi="黑体" w:eastAsia="宋体" w:cs="黑体"/>
          <w:b/>
          <w:bCs/>
          <w:color w:val="auto"/>
          <w:sz w:val="24"/>
          <w:highlight w:val="none"/>
        </w:rPr>
      </w:pPr>
      <w:r>
        <w:rPr>
          <w:rFonts w:hint="eastAsia" w:ascii="黑体" w:hAnsi="华文中宋" w:eastAsia="宋体"/>
          <w:b/>
          <w:bCs/>
          <w:color w:val="auto"/>
          <w:sz w:val="24"/>
          <w:szCs w:val="32"/>
          <w:highlight w:val="none"/>
          <w:u w:val="single"/>
        </w:rPr>
        <w:t xml:space="preserve">                     </w:t>
      </w:r>
      <w:r>
        <w:rPr>
          <w:rFonts w:hint="eastAsia" w:ascii="黑体" w:hAnsi="黑体" w:eastAsia="宋体"/>
          <w:b/>
          <w:color w:val="auto"/>
          <w:sz w:val="24"/>
          <w:highlight w:val="none"/>
        </w:rPr>
        <w:t xml:space="preserve">项目</w:t>
      </w:r>
      <w:r>
        <w:rPr>
          <w:rFonts w:hint="eastAsia" w:ascii="黑体" w:hAnsi="黑体" w:eastAsia="宋体" w:cs="黑体"/>
          <w:b/>
          <w:color w:val="auto"/>
          <w:sz w:val="24"/>
          <w:highlight w:val="none"/>
        </w:rPr>
        <w:t xml:space="preserve">采供</w:t>
      </w:r>
      <w:r>
        <w:rPr>
          <w:rFonts w:hint="eastAsia" w:ascii="黑体" w:hAnsi="黑体" w:eastAsia="宋体" w:cs="黑体"/>
          <w:b/>
          <w:bCs/>
          <w:color w:val="auto"/>
          <w:sz w:val="24"/>
          <w:highlight w:val="none"/>
        </w:rPr>
        <w:t xml:space="preserve">廉政协议书</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为了进一步加强党风廉政建设，预防业务活动中不规范和违纪违法行为的发生，根据上级有关法律法规和单位行风建设规章制度，（需方）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，（供方）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特订立如下协议。</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一.需供双方的权利和义务</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1.双方严格遵守国家有关法律法规及党风廉政的规定。</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2.双方的业务活动坚持公开、公正、诚信、透明的原则，不得损害国家、集体和病人的利益，违反行业管理的各项规章制度。</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3.发现对方在业务活动中有违反廉政规定的行为，有及时提醒对方纠正的权利和义务。</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4.双方承诺严格遵守本协议，自觉接受双方纪检监察部门的监督。</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二.需方的义务</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1.需方及其工作人员不得索要或接受供方的钱物。</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2.需方工作人员不得私自接受供方承担费用的旅游、参观、学习培训等活动。</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3.需方工作人员要秉公办事，不得营私舞弊，不得以权谋私，获得非法利益。</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4.需方工作人员有义务宣传、告知医院已建立的行风建设制度和规定。</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三.供方的承诺</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1.不以现金、有价证券、实物或变相组织旅游和娱乐活动等形式贿赂本院管理及医务人员。</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2.不以任何名义为需方工作人员报销应由个人支付的任何费用。</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3.不以任何理由安排需方工作人员参加高消费宴请及娱乐活动。</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4.不为需方工作人员及其家属购置或提供通讯工具、交通工具、高档办公用品和一些其他服务。</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5.不得要求医院任何部门、任何个人对 设备、物品等使用情况进行统计。</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6.遵守“两指”制度。销售代表必须在指定时间、指定地点开展活动。</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四.违约责任</w:t>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1.需方及其工作人员违反本协议，按管理权限，依据有关规定给予党纪、政纪或组织处理；涉嫌犯罪的，移交司法机关追究刑事责任。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2.供方及其工作人员违反本协议的，按管理权限，依据有关规定，给予相应处分。实施商业贿赂行为的，将被列入商业贿赂不良记录；涉嫌犯罪的，移交司法机关追究刑事责任。同时，需方有权终止其业务往来。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0" w:right="0" w:firstLine="480"/>
        <w:jc w:val="left"/>
        <w:keepLines w:val="0"/>
        <w:keepNext w:val="0"/>
        <w:pageBreakBefore w:val="0"/>
        <w:spacing w:beforeAutospacing="0" w:afterAutospacing="0" w:line="360" w:lineRule="auto"/>
        <w:widowControl w:val="off"/>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需方：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供方：</w:t>
      </w:r>
      <w:r>
        <w:rPr>
          <w:rFonts w:hint="eastAsia" w:ascii="宋体" w:hAnsi="宋体" w:eastAsia="宋体"/>
          <w:color w:val="auto"/>
          <w:sz w:val="24"/>
          <w:szCs w:val="24"/>
          <w:highlight w:val="none"/>
          <w:u w:val="single"/>
        </w:rPr>
        <w:t xml:space="preserve">                          </w:t>
      </w:r>
      <w:r/>
    </w:p>
    <w:p>
      <w:pPr>
        <w:ind w:left="0" w:right="0" w:firstLine="480"/>
        <w:jc w:val="left"/>
        <w:keepLines w:val="0"/>
        <w:keepNext w:val="0"/>
        <w:pageBreakBefore w:val="0"/>
        <w:spacing w:beforeAutospacing="0" w:afterAutospacing="0"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代表签字：</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      代表签字：</w:t>
      </w:r>
      <w:r>
        <w:rPr>
          <w:rFonts w:hint="eastAsia" w:ascii="宋体" w:hAnsi="宋体" w:eastAsia="宋体" w:cs="仿宋"/>
          <w:color w:val="auto"/>
          <w:sz w:val="24"/>
          <w:szCs w:val="24"/>
          <w:highlight w:val="none"/>
          <w:u w:val="single"/>
        </w:rPr>
        <w:t xml:space="preserve">                     </w:t>
      </w:r>
      <w:r/>
    </w:p>
    <w:p>
      <w:pPr>
        <w:ind w:left="0" w:right="0" w:firstLine="480"/>
        <w:jc w:val="left"/>
        <w:keepLines w:val="0"/>
        <w:keepNext w:val="0"/>
        <w:pageBreakBefore w:val="0"/>
        <w:spacing w:beforeAutospacing="0" w:afterAutospacing="0" w:line="360" w:lineRule="auto"/>
        <w:widowControl w:val="off"/>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日期：</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      日期：</w:t>
      </w:r>
      <w:r>
        <w:rPr>
          <w:rFonts w:hint="eastAsia" w:ascii="宋体" w:hAnsi="宋体" w:eastAsia="宋体" w:cs="仿宋"/>
          <w:color w:val="auto"/>
          <w:sz w:val="24"/>
          <w:szCs w:val="24"/>
          <w:highlight w:val="none"/>
          <w:u w:val="single"/>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r>
      <w:r/>
    </w:p>
    <w:p>
      <w:pPr>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eastAsia="黑体"/>
          <w:bCs/>
          <w:color w:val="auto"/>
          <w:sz w:val="36"/>
          <w:szCs w:val="36"/>
          <w:highlight w:val="none"/>
        </w:rPr>
      </w:pPr>
      <w:r/>
      <w:bookmarkStart w:id="139" w:name="_Hlt16619350"/>
      <w:r/>
      <w:bookmarkStart w:id="140" w:name="_Toc16938590"/>
      <w:r/>
      <w:bookmarkStart w:id="141" w:name="_Toc20823346"/>
      <w:r/>
      <w:bookmarkStart w:id="142" w:name="_Toc120614244"/>
      <w:r>
        <w:rPr>
          <w:rFonts w:hint="eastAsia" w:ascii="黑体" w:eastAsia="黑体"/>
          <w:bCs/>
          <w:color w:val="auto"/>
          <w:sz w:val="36"/>
          <w:szCs w:val="36"/>
          <w:highlight w:val="none"/>
        </w:rPr>
        <w:br w:type="page" w:clear="all"/>
      </w:r>
      <w:r/>
    </w:p>
    <w:p>
      <w:pPr>
        <w:ind w:firstLine="480"/>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39"/>
      <w:r>
        <w:rPr>
          <w:rFonts w:hint="eastAsia" w:ascii="黑体" w:eastAsia="黑体"/>
          <w:bCs/>
          <w:color w:val="auto"/>
          <w:sz w:val="36"/>
          <w:szCs w:val="36"/>
          <w:highlight w:val="none"/>
        </w:rPr>
        <w:t xml:space="preserve">四章 采购需求</w:t>
      </w:r>
      <w:bookmarkEnd w:id="140"/>
      <w:r/>
      <w:bookmarkEnd w:id="141"/>
      <w:r/>
      <w:bookmarkEnd w:id="142"/>
      <w:r/>
      <w:r/>
    </w:p>
    <w:p>
      <w:pPr>
        <w:ind w:firstLine="480"/>
        <w:jc w:val="left"/>
        <w:spacing w:line="360" w:lineRule="auto"/>
        <w:rPr>
          <w:rFonts w:ascii="宋体" w:hAnsi="宋体" w:eastAsia="宋体" w:cs="宋体"/>
          <w:color w:val="auto"/>
          <w:sz w:val="24"/>
          <w:szCs w:val="24"/>
          <w:highlight w:val="none"/>
        </w:rPr>
      </w:pPr>
      <w:r/>
      <w:bookmarkStart w:id="143" w:name="_Toc26554093"/>
      <w:r/>
      <w:bookmarkStart w:id="144" w:name="_Toc49090575"/>
      <w:r/>
      <w:bookmarkStart w:id="145" w:name="_Toc120614281"/>
      <w:r>
        <w:rPr>
          <w:rFonts w:hint="eastAsia" w:ascii="宋体" w:hAnsi="宋体" w:eastAsia="宋体" w:cs="宋体"/>
          <w:color w:val="auto"/>
          <w:sz w:val="24"/>
          <w:szCs w:val="24"/>
          <w:highlight w:val="none"/>
        </w:rPr>
        <w:t xml:space="preserve">本项目属性：服务类项目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spacing w:line="360" w:lineRule="auto"/>
        <w:rPr>
          <w:rFonts w:hint="eastAsia" w:ascii="宋体" w:hAnsi="宋体" w:eastAsia="宋体" w:cs="宋体"/>
          <w:b/>
          <w:color w:val="auto"/>
          <w:sz w:val="24"/>
          <w:highlight w:val="none"/>
          <w:lang w:eastAsia="zh-CN"/>
        </w:rPr>
      </w:pPr>
      <w:r>
        <w:rPr>
          <w:rFonts w:hint="eastAsia" w:ascii="宋体" w:hAnsi="宋体" w:eastAsia="宋体" w:cs="宋体"/>
          <w:bCs/>
          <w:color w:val="auto"/>
          <w:sz w:val="24"/>
          <w:szCs w:val="24"/>
          <w:highlight w:val="none"/>
        </w:rPr>
        <w:t xml:space="preserve">本项目标的物所属行业：其他未列明行业</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第一部分</w:t>
      </w:r>
      <w:r>
        <w:rPr>
          <w:rFonts w:hint="eastAsia" w:ascii="宋体" w:hAnsi="宋体" w:eastAsia="宋体" w:cs="宋体"/>
          <w:b/>
          <w:color w:val="auto"/>
          <w:sz w:val="24"/>
          <w:szCs w:val="24"/>
          <w:highlight w:val="none"/>
        </w:rPr>
        <w:t xml:space="preserve"> 技术需求：项目配置、技术参数等</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1.项目背景</w:t>
      </w:r>
      <w:r/>
    </w:p>
    <w:p>
      <w:p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我院结合近几年医院医疗责任险的赔付情况，现开启新一轮的采购工作。</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lang w:val="en-US" w:eastAsia="zh-CN" w:bidi="ar-SA"/>
        </w:rPr>
        <w:outlineLvl w:val="5"/>
      </w:pPr>
      <w:r/>
      <w:bookmarkStart w:id="146" w:name="_Toc478719847"/>
      <w:r>
        <w:rPr>
          <w:rFonts w:hint="eastAsia" w:ascii="宋体" w:hAnsi="宋体" w:eastAsia="宋体" w:cs="宋体"/>
          <w:b/>
          <w:color w:val="auto"/>
          <w:sz w:val="24"/>
          <w:szCs w:val="24"/>
          <w:highlight w:val="none"/>
          <w:lang w:val="en-US" w:eastAsia="zh-CN" w:bidi="ar-SA"/>
        </w:rPr>
        <w:t xml:space="preserve">2.建设依据</w:t>
      </w:r>
      <w:bookmarkEnd w:id="146"/>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《中华人民共和国基本医疗卫生与健康促进法》</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《关于加强医疗责任保险工作的意见》（国卫医发〔2014〕42号）</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《关于进一步加强医疗责任保险工作的通知》（苏卫医政发〔2014〕3号）</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《关于进一步加强全省医疗纠纷人民调解工作的意见》（苏司通〔2014〕150号）</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《江苏省医疗纠纷预防与处理条例》</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《无锡市2016年深入落实进一步改善医疗服务行动计划重点工作实施方案》</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3.建设内容</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3.1</w:t>
      </w:r>
      <w:r>
        <w:rPr>
          <w:rFonts w:hint="eastAsia" w:ascii="宋体" w:hAnsi="宋体" w:eastAsia="宋体" w:cs="宋体"/>
          <w:color w:val="auto"/>
          <w:sz w:val="24"/>
          <w:szCs w:val="24"/>
          <w:highlight w:val="none"/>
          <w:lang w:val="en-US" w:eastAsia="zh-CN" w:bidi="ar-SA"/>
        </w:rPr>
        <w:t xml:space="preserve">保险险种名称</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本项目保险险种主险为“医疗责任保险”；附加险分别是“医疗机构场所责任险”“医务人员遭受伤害责任险”“附加进修医务人员医疗责任保险”“附加外请医务人员医疗责任保险”“附加医务人员感染法定传染病责任保险条款”以上险种由本项目独家承保人向国家金融监督管理总局报备为准。</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3.2</w:t>
      </w:r>
      <w:r>
        <w:rPr>
          <w:rFonts w:hint="eastAsia" w:ascii="宋体" w:hAnsi="宋体" w:eastAsia="宋体" w:cs="宋体"/>
          <w:color w:val="auto"/>
          <w:sz w:val="24"/>
          <w:szCs w:val="24"/>
          <w:highlight w:val="none"/>
          <w:lang w:val="en-US" w:eastAsia="zh-CN" w:bidi="ar-SA"/>
        </w:rPr>
        <w:t xml:space="preserve">主条款保险责任范围：在保险单列明的保险期间或追溯期及承保区域范围内，在保险单中载明的被保险人的医务人员（以下简称投保医务人员）在诊疗活动中，因执业过失造成患者人身损害，在本保险期间内，由患者或其近亲属首次向被保险人提出索赔申请，依法应由被保险人承担民事赔偿责任时，保险人按照本保险合同的约定负责赔偿；</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赔偿额度方案：12000元或赔付额10%，两者就高，每次事故责任赔偿限额30万元，累计总赔偿限额300万元。（最终方案根据医院实际需求确定，该方案仅供参考）</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3.4</w:t>
      </w:r>
      <w:r>
        <w:rPr>
          <w:rFonts w:hint="eastAsia" w:ascii="宋体" w:hAnsi="宋体" w:eastAsia="宋体" w:cs="宋体"/>
          <w:color w:val="auto"/>
          <w:sz w:val="24"/>
          <w:szCs w:val="24"/>
          <w:highlight w:val="none"/>
          <w:lang w:val="en-US" w:eastAsia="zh-CN" w:bidi="ar-SA"/>
        </w:rPr>
        <w:t xml:space="preserve">追溯期：3年</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3.5</w:t>
      </w:r>
      <w:r>
        <w:rPr>
          <w:rFonts w:hint="eastAsia" w:ascii="宋体" w:hAnsi="宋体" w:eastAsia="宋体" w:cs="宋体"/>
          <w:color w:val="auto"/>
          <w:sz w:val="24"/>
          <w:szCs w:val="24"/>
          <w:highlight w:val="none"/>
          <w:lang w:val="en-US" w:eastAsia="zh-CN" w:bidi="ar-SA"/>
        </w:rPr>
        <w:t xml:space="preserve">理赔要求</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保险公司应建立本次保险招标项目理赔服务绿色通道，按照省市有关医责险文件要求，切实遵守以下保险理赔服务条款，主动迅速地为被保险人提供优质的理赔服务。</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（1）接报案</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设立24小时保险服务专线电话，可全年365 天随时接受被保险人的出险报案，并应立即通知公司相关部门及人员。被保险人也可以直接向中标保险公司相关部门及调保员报案。中标保险公司相关部门及人员尽力满足或协调被保险人的合理需要，并详细地告知被保险人注意事项、承保范围、保障内容及理赔时需要准备的材料等，不得欺骗、误导被保险人。</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（2）现场协调</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接到报案后需要进行现场协调的，应立即指派调保员在2小时内到达纠纷现场。如被保险人有时间要求的，应第一时间上门协调，进行有关保险政策、纠纷理赔流程的宣传，合理引导到医患纠纷调解小组或无锡市医患纠纷调处中心调解或通过司法途径解决，必要时与医患纠纷调解小组或无锡市医患纠纷调处中心进行对接并做好协调工作。</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（3）定责定损</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属于保险责任范围的，按照《江苏省医疗纠纷预防与处理条例》《中华人民共和国民法典》等相关法律法规的规定程序进行处理解决的，在规定时间内及时赔付到位。对于不属于保险责任的，应在接到被保险人赔偿请求后3个工作日内向其发出《拒赔通知书》。</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（4）索赔材料递交</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中标保险公司接到被保险人索赔材料后应立即审查核实，若认为有关证明或材料不完整，应立刻以书面或电子邮件方式通知被保险人应补充提供的有关证明或材料。若中标保险公司在接到索赔资料后5个工作日内未给予有关审核意见，则视为认可索赔资料的完整性。</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（5）赔偿依据</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保险人认可符合本项目理赔的医患双方依照法律法规调解协调依照法律法规规定签订的调解协议书、医调委主持签订的人民调解协议书、卫健行政部门出具的行政调解书、人民法院出具的民事调解书或判决书等，并将其作为保险人赔偿的依据。</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（6）赔款时限</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在被保险人提供完整必要的索赔材料后，承诺45日内向医疗机构或患者个人（患者个人投保的）支付保险理赔款；如未按约定时间支付保险理赔的，被保险人有权依照法律程序终止合同，同时向中标保险公司上级主管部门投诉。如果发生违反法律法规情形，被保险人可追究其法律责任。</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3.6</w:t>
      </w:r>
      <w:r>
        <w:rPr>
          <w:rFonts w:hint="eastAsia" w:ascii="宋体" w:hAnsi="宋体" w:eastAsia="宋体" w:cs="宋体"/>
          <w:color w:val="auto"/>
          <w:sz w:val="24"/>
          <w:szCs w:val="24"/>
          <w:highlight w:val="none"/>
          <w:lang w:val="en-US" w:eastAsia="zh-CN" w:bidi="ar-SA"/>
        </w:rPr>
        <w:t xml:space="preserve">其他服务制度</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（1）培训机制：定期不定期组织被保险人并提供专项培训，培训内容主要包括保险合同责任及条款解释、保险事故理赔程序、风险管理等方面的内容。</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调保结合制度：保险人与医疗纠纷患者双方及医患纠纷调解小组或无锡市医患纠纷调处机构的对接方案；配备具有医疗专业知识及调解能力的调保员的管理方案；对于医疗机构出现的医疗纠纷，实行提前介入制度，一旦接到报案，有专职人员提前介入，帮助被保险人共同处理纠纷。专职人员需参与到医疗机构重大医疗纠纷处置过程中，指导医疗机构合理赔付；调保结合的联合工作机制。</w:t>
      </w:r>
      <w:r/>
    </w:p>
    <w:p>
      <w:pPr>
        <w:numPr>
          <w:ilvl w:val="0"/>
          <w:numId w:val="0"/>
        </w:numPr>
        <w:ind w:left="0"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（3）投诉制度：</w:t>
      </w:r>
      <w:r/>
    </w:p>
    <w:p>
      <w:pPr>
        <w:pStyle w:val="744"/>
        <w:ind w:right="161"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设立投诉受理电话，由中标保险机构高管人员负责受理各被保险人对各分支机构的保险投诉。</w:t>
      </w:r>
      <w:r/>
    </w:p>
    <w:p>
      <w:pPr>
        <w:numPr>
          <w:ilvl w:val="0"/>
          <w:numId w:val="7"/>
        </w:numPr>
        <w:ind w:left="0" w:firstLine="480"/>
        <w:jc w:val="left"/>
        <w:keepLines w:val="0"/>
        <w:keepNext w:val="0"/>
        <w:pageBreakBefore w:val="0"/>
        <w:spacing w:line="360" w:lineRule="auto"/>
        <w:widowControl w:val="off"/>
        <w:tabs>
          <w:tab w:val="left" w:pos="0" w:leader="none"/>
          <w:tab w:val="clear" w:pos="312" w:leader="none"/>
        </w:tabs>
        <w:rPr>
          <w:rFonts w:hint="eastAsia" w:ascii="宋体" w:hAnsi="宋体" w:eastAsia="宋体" w:cs="宋体"/>
          <w:b/>
          <w:color w:val="auto"/>
          <w:sz w:val="24"/>
          <w:szCs w:val="24"/>
          <w:highlight w:val="none"/>
          <w:lang w:val="en-US" w:eastAsia="zh-CN" w:bidi="ar-SA"/>
        </w:rPr>
        <w:outlineLvl w:val="5"/>
      </w:pPr>
      <w:r>
        <w:rPr>
          <w:rFonts w:hint="eastAsia" w:ascii="宋体" w:hAnsi="宋体" w:eastAsia="宋体" w:cs="宋体"/>
          <w:b/>
          <w:color w:val="auto"/>
          <w:sz w:val="24"/>
          <w:szCs w:val="24"/>
          <w:highlight w:val="none"/>
          <w:lang w:val="en-US" w:eastAsia="zh-CN" w:bidi="ar-SA"/>
        </w:rPr>
        <w:t xml:space="preserve">技术要求</w:t>
      </w:r>
      <w:r/>
    </w:p>
    <w:p>
      <w:pPr>
        <w:numPr>
          <w:ilvl w:val="0"/>
          <w:numId w:val="0"/>
        </w:numPr>
        <w:ind w:left="0" w:firstLine="720"/>
        <w:jc w:val="left"/>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（1）以上所列技术指标和功能要求为衡量和评估的重要指标，投标人所投内容必须满足以上全部要求，若不满足作为无效投标处理。</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）报价一经涂改，应在涂改处加盖单位公章或者由法定代表人或其授权代表签字或盖章，否则其投标作无效投标处理。</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）本项目不得以任何形式进行转包及分包。</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）投标人设立相应的医责险的业务部门，专（兼）职人员 3 人及以上，调保员 2 名及以上，并由保险机构总经理（或副总经理）分管；</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）项目经理：指定1名经理（或副经理），负责按照本次招标的所有要求，为各投保人提供承保、理赔及相关医责险协调方面等服务，包括内外各方关系、调处中心的协调工作；</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）人员配置、职责：投标人落实展业、核保、出单、查勘（协调）、核赔、定损、财务、统计、档案等人员；专人负责本项目承包主要负责牵头实施本项目的各项服务；专人负责落实本项目调保结合的相关；</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）指定专门的客服人员，接受各方咨询，解释相关保险内容；</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）定期走访投保单位，听取相关意见和建议，不断提高服务水平，</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商务需求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付款方式及说明：合同签订后的10个工作日内，预付合同金额的25%，</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根据投保资料协助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填写《医疗责任保险投保单》，并完成核保与出单事宜。在收到投保单10个工作日内将保单正本和保险费发票派专人送达</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指定地点或指定部门（人员）；</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收到保单正本和保险费发票20个工作日内按流程及账期支付当年保险合同总额剩余款项。</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第三部分  政府采购政策（包括但不限于下列具体政策要求）</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 xml:space="preserve">适用本国产品标准的货物具体是指《政</w:t>
      </w:r>
      <w:r>
        <w:rPr>
          <w:rFonts w:hint="eastAsia" w:ascii="宋体" w:hAnsi="宋体" w:eastAsia="宋体" w:cs="宋体"/>
          <w:bCs/>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ind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42"/>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42"/>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42"/>
        <w:spacing w:before="0" w:after="0"/>
        <w:rPr>
          <w:rFonts w:cs="Arial"/>
          <w:color w:val="auto"/>
          <w:highlight w:val="none"/>
        </w:rPr>
      </w:pPr>
      <w:r>
        <w:rPr>
          <w:rFonts w:hint="eastAsia" w:cs="Arial"/>
          <w:color w:val="auto"/>
          <w:highlight w:val="none"/>
        </w:rPr>
        <w:t xml:space="preserve">比较与评价采用综合评分法。</w:t>
      </w:r>
      <w:r/>
    </w:p>
    <w:p>
      <w:pPr>
        <w:pStyle w:val="1142"/>
        <w:spacing w:before="0" w:after="0"/>
        <w:rPr>
          <w:rStyle w:val="1136"/>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42"/>
        <w:spacing w:before="0" w:after="0"/>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42"/>
        <w:spacing w:before="0" w:after="0"/>
        <w:rPr>
          <w:rFonts w:ascii="宋体" w:hAnsi="宋体"/>
          <w:bCs/>
          <w:color w:val="auto"/>
          <w:highlight w:val="none"/>
        </w:rPr>
      </w:pPr>
      <w:r>
        <w:rPr>
          <w:rFonts w:ascii="宋体" w:hAnsi="宋体"/>
          <w:bCs/>
          <w:color w:val="auto"/>
          <w:highlight w:val="none"/>
        </w:rPr>
      </w:r>
      <w:r/>
    </w:p>
    <w:p>
      <w:pPr>
        <w:jc w:val="left"/>
        <w:spacing w:line="360" w:lineRule="auto"/>
        <w:widowControl/>
        <w:rPr>
          <w:rFonts w:ascii="Arial" w:hAnsi="Arial" w:eastAsia="宋体" w:cs="Arial"/>
          <w:b/>
          <w:color w:val="auto"/>
          <w:sz w:val="30"/>
          <w:szCs w:val="30"/>
          <w:highlight w:val="none"/>
        </w:rPr>
      </w:pPr>
      <w:r>
        <w:rPr>
          <w:rFonts w:cs="Arial"/>
          <w:b/>
          <w:color w:val="auto"/>
          <w:sz w:val="30"/>
          <w:szCs w:val="30"/>
          <w:highlight w:val="none"/>
        </w:rPr>
        <w:br w:type="page" w:clear="all"/>
      </w:r>
      <w:r/>
    </w:p>
    <w:p>
      <w:pPr>
        <w:pStyle w:val="1142"/>
        <w:ind w:firstLine="602"/>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42"/>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jc w:val="left"/>
        <w:spacing w:line="360" w:lineRule="auto"/>
        <w:widowControl/>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r/>
    </w:p>
    <w:p>
      <w:pPr>
        <w:pStyle w:val="1142"/>
        <w:numPr>
          <w:ilvl w:val="0"/>
          <w:numId w:val="9"/>
        </w:numPr>
        <w:ind w:firstLine="36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评分标准</w:t>
      </w:r>
      <w:r/>
    </w:p>
    <w:p>
      <w:pPr>
        <w:pStyle w:val="1142"/>
        <w:numPr>
          <w:ilvl w:val="0"/>
          <w:numId w:val="0"/>
        </w:numPr>
        <w:spacing w:before="0" w:after="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1、报价部分（25 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统一采用低价优先法计算，即满足招标文件要求且投标报价最低（落实政府采购政策进行价格调整的，以调整后的投标价格计算）的供应商的价格为评标基准价，其价格分为满分。其他供应商的价格分统一按照下列公式计算：</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投标报价得分=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评标基准价／投标报价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×价格权值×100。</w:t>
      </w:r>
      <w:r/>
    </w:p>
    <w:p>
      <w:pPr>
        <w:keepLines w:val="0"/>
        <w:keepNext w:val="0"/>
        <w:pageBreakBefore w:val="0"/>
        <w:spacing w:line="360" w:lineRule="auto"/>
        <w:widowControl w:val="off"/>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关于价格扣除详见本章第二部分“一、落实政府采购政策的价格调整”。</w:t>
      </w:r>
      <w:r/>
    </w:p>
    <w:p>
      <w:pPr>
        <w:pStyle w:val="1142"/>
        <w:numPr>
          <w:ilvl w:val="0"/>
          <w:numId w:val="0"/>
        </w:numPr>
        <w:spacing w:before="0" w:after="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2、商务标部分（</w:t>
      </w:r>
      <w:r>
        <w:rPr>
          <w:rFonts w:hint="eastAsia" w:ascii="宋体" w:hAnsi="宋体" w:cs="宋体"/>
          <w:b/>
          <w:bCs/>
          <w:color w:val="auto"/>
          <w:sz w:val="24"/>
          <w:szCs w:val="22"/>
          <w:highlight w:val="none"/>
          <w:lang w:val="en-US" w:eastAsia="zh-CN" w:bidi="ar-SA"/>
        </w:rPr>
        <w:t xml:space="preserve">25</w:t>
      </w:r>
      <w:r>
        <w:rPr>
          <w:rFonts w:hint="eastAsia" w:ascii="宋体" w:hAnsi="宋体" w:eastAsia="宋体" w:cs="宋体"/>
          <w:b/>
          <w:bCs/>
          <w:color w:val="auto"/>
          <w:sz w:val="24"/>
          <w:szCs w:val="22"/>
          <w:highlight w:val="none"/>
          <w:lang w:val="en-US" w:eastAsia="zh-CN" w:bidi="ar-SA"/>
        </w:rPr>
        <w:t xml:space="preserve">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总公司上一年度综合偿付能力充足率（</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  </w:t>
      </w:r>
      <w:r/>
    </w:p>
    <w:p>
      <w:pPr>
        <w:pStyle w:val="1142"/>
        <w:numPr>
          <w:ilvl w:val="0"/>
          <w:numId w:val="0"/>
        </w:numPr>
        <w:ind w:firstLine="480"/>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100%≤综合偿付能力﹤150%，得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分；150%≤综合偿付能力﹤200%，得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分；综合偿付能力≥200%，得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分。（投标文件中上传上一年度已审偿付能力专题财务报告扫描件上传系统并加盖投标供应商公章，不提供或提供不符合要求均不得分）</w:t>
      </w:r>
      <w:r/>
    </w:p>
    <w:p>
      <w:pPr>
        <w:pStyle w:val="1142"/>
        <w:numPr>
          <w:ilvl w:val="0"/>
          <w:numId w:val="0"/>
        </w:numPr>
        <w:spacing w:before="0" w:after="0"/>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（2）医疗责任保险承保案例（</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pStyle w:val="1142"/>
        <w:numPr>
          <w:ilvl w:val="0"/>
          <w:numId w:val="0"/>
        </w:numPr>
        <w:ind w:firstLine="480"/>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投标人2024</w:t>
      </w:r>
      <w:r>
        <w:rPr>
          <w:rFonts w:hint="eastAsia" w:ascii="宋体" w:hAnsi="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 xml:space="preserve">以来（以签订时间为准）已经完成的或正在履行的医疗责任保险承保案例</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以中标通知书或保险合同复印件为准， 有一个得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分，两个得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证明材料扫描件上传至投标系统中并加盖公章，不提供或提供不符合要求的不得分。</w:t>
      </w:r>
      <w:r/>
    </w:p>
    <w:p>
      <w:pPr>
        <w:pStyle w:val="1142"/>
        <w:numPr>
          <w:ilvl w:val="0"/>
          <w:numId w:val="0"/>
        </w:numPr>
        <w:spacing w:before="0" w:after="0"/>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（3）人员配备（</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pStyle w:val="1142"/>
        <w:numPr>
          <w:ilvl w:val="0"/>
          <w:numId w:val="0"/>
        </w:numPr>
        <w:ind w:firstLine="480"/>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投标供应商为本项目配备的专职人员具有医学专业学习经历并从事相关保险服务工作满5年的，有一个得1分；本项最高得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投标文件中提供专职人员专业学习经历及工作年限等相关证明材料需加盖投标供应商公章，并提供该人员与本企业签订的劳动合同或由有关部门出具的最近六个月中任意一个月的社保缴费证明上传至投标系统中并加盖公章，不提供或提供不全的不得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服务承诺（</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 </w:t>
      </w:r>
      <w:r>
        <w:rPr>
          <w:rFonts w:hint="eastAsia" w:ascii="宋体" w:hAnsi="宋体" w:cs="宋体"/>
          <w:color w:val="auto"/>
          <w:sz w:val="24"/>
          <w:szCs w:val="24"/>
          <w:highlight w:val="none"/>
          <w:lang w:val="en-US" w:eastAsia="zh-CN" w:bidi="ar-SA"/>
        </w:rPr>
        <w:t xml:space="preserve">承诺书格式自拟</w:t>
      </w:r>
      <w:r>
        <w:rPr>
          <w:rFonts w:hint="eastAsia" w:ascii="宋体" w:hAnsi="宋体" w:eastAsia="宋体" w:cs="宋体"/>
          <w:color w:val="auto"/>
          <w:sz w:val="24"/>
          <w:szCs w:val="24"/>
          <w:highlight w:val="none"/>
          <w:lang w:val="en-US" w:eastAsia="zh-CN" w:bidi="ar-SA"/>
        </w:rPr>
        <w:t xml:space="preserve">，相关证明材料加盖投标供应商公章扫描上传至投标系统中</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不提供或提供不符合要求的不得分。</w:t>
      </w:r>
      <w:r/>
    </w:p>
    <w:p>
      <w:pPr>
        <w:pStyle w:val="1142"/>
        <w:numPr>
          <w:ilvl w:val="0"/>
          <w:numId w:val="0"/>
        </w:numPr>
        <w:ind w:firstLine="480"/>
        <w:keepLines w:val="0"/>
        <w:keepNext w:val="0"/>
        <w:pageBreakBefore w:val="0"/>
        <w:spacing w:before="0" w:after="0"/>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lang w:val="en-US" w:eastAsia="zh-CN" w:bidi="ar-SA"/>
        </w:rPr>
        <w:t xml:space="preserve">对招标文件保险条款、特别约定和补充约定的基本要求的响应（</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b</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增加的有利于本项目开展的扩展条款（4分）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经评标委员会认定实质性有效的条款，有一条得1分，最高得4分。（投标文件中提供扩展条款加盖投标供应商公章</w:t>
      </w:r>
      <w:r>
        <w:rPr>
          <w:rFonts w:hint="eastAsia" w:ascii="宋体" w:hAnsi="宋体" w:eastAsia="宋体" w:cs="宋体"/>
          <w:color w:val="auto"/>
          <w:sz w:val="24"/>
          <w:szCs w:val="24"/>
          <w:highlight w:val="none"/>
        </w:rPr>
        <w:t xml:space="preserve">扫描上传至投标系统中</w:t>
      </w:r>
      <w:r>
        <w:rPr>
          <w:rFonts w:hint="eastAsia" w:ascii="宋体" w:hAnsi="宋体" w:eastAsia="宋体" w:cs="宋体"/>
          <w:bCs/>
          <w:color w:val="auto"/>
          <w:sz w:val="24"/>
          <w:szCs w:val="24"/>
          <w:highlight w:val="none"/>
        </w:rPr>
        <w:t xml:space="preserve">，不提供或提供不全的不得分）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增加的有利于本项目开展的特别约定内容（4分）</w:t>
      </w:r>
      <w:r/>
    </w:p>
    <w:p>
      <w:pPr>
        <w:pStyle w:val="1142"/>
        <w:numPr>
          <w:ilvl w:val="0"/>
          <w:numId w:val="0"/>
        </w:numPr>
        <w:ind w:firstLine="480"/>
        <w:keepLines w:val="0"/>
        <w:keepNext w:val="0"/>
        <w:pageBreakBefore w:val="0"/>
        <w:spacing w:before="0" w:after="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经评标委员会认定实质性有效的内容，有一条得1分，最高得4分。（投标文件中提供特别约定内容加盖投标供应商公章</w:t>
      </w:r>
      <w:r>
        <w:rPr>
          <w:rFonts w:hint="eastAsia" w:ascii="宋体" w:hAnsi="宋体" w:eastAsia="宋体" w:cs="宋体"/>
          <w:color w:val="auto"/>
          <w:sz w:val="24"/>
          <w:szCs w:val="24"/>
          <w:highlight w:val="none"/>
        </w:rPr>
        <w:t xml:space="preserve">扫描上传至投标系统中</w:t>
      </w:r>
      <w:r>
        <w:rPr>
          <w:rFonts w:hint="eastAsia" w:ascii="宋体" w:hAnsi="宋体" w:eastAsia="宋体" w:cs="宋体"/>
          <w:bCs/>
          <w:color w:val="auto"/>
          <w:sz w:val="24"/>
          <w:szCs w:val="24"/>
          <w:highlight w:val="none"/>
        </w:rPr>
        <w:t xml:space="preserve">，不提供或提供不全的不得分）</w:t>
      </w:r>
      <w:r/>
    </w:p>
    <w:p>
      <w:pPr>
        <w:pStyle w:val="1142"/>
        <w:numPr>
          <w:ilvl w:val="0"/>
          <w:numId w:val="0"/>
        </w:numPr>
        <w:spacing w:before="0" w:after="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3、技术标部分（50 分） （不提供方案不得分）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（1）项目概述（5分）；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项目概述完全符合本项目实际情况的，得5分；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项目概述</w:t>
      </w:r>
      <w:r>
        <w:rPr>
          <w:rFonts w:hint="eastAsia" w:ascii="宋体" w:hAnsi="宋体" w:cs="宋体"/>
          <w:color w:val="auto"/>
          <w:sz w:val="24"/>
          <w:szCs w:val="24"/>
          <w:highlight w:val="none"/>
          <w:lang w:val="en-US" w:eastAsia="zh-CN" w:bidi="ar-SA"/>
        </w:rPr>
        <w:t xml:space="preserve">较</w:t>
      </w:r>
      <w:r>
        <w:rPr>
          <w:rFonts w:hint="eastAsia" w:ascii="宋体" w:hAnsi="宋体" w:eastAsia="宋体" w:cs="宋体"/>
          <w:color w:val="auto"/>
          <w:sz w:val="24"/>
          <w:szCs w:val="24"/>
          <w:highlight w:val="none"/>
          <w:lang w:val="en-US" w:eastAsia="zh-CN" w:bidi="ar-SA"/>
        </w:rPr>
        <w:t xml:space="preserve">符合本项目实际情况的，得3分；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概述内容一般</w:t>
      </w:r>
      <w:r>
        <w:rPr>
          <w:rFonts w:hint="eastAsia" w:ascii="宋体" w:hAnsi="宋体" w:cs="宋体"/>
          <w:color w:val="auto"/>
          <w:sz w:val="24"/>
          <w:szCs w:val="24"/>
          <w:highlight w:val="none"/>
          <w:lang w:val="en-US" w:eastAsia="zh-CN" w:bidi="ar-SA"/>
        </w:rPr>
        <w:t xml:space="preserve">未抓住重点的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概述内容不符合本项目实际情况的或未提供概述的不得分。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（2）承保服务方案（5分）：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承保服务方案内容完全符合本项目实际情况的，得5分；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承保服务</w:t>
      </w:r>
      <w:r>
        <w:rPr>
          <w:rFonts w:hint="eastAsia" w:ascii="宋体" w:hAnsi="宋体" w:cs="宋体"/>
          <w:color w:val="auto"/>
          <w:sz w:val="24"/>
          <w:szCs w:val="24"/>
          <w:highlight w:val="none"/>
          <w:lang w:val="en-US" w:eastAsia="zh-CN" w:bidi="ar-SA"/>
        </w:rPr>
        <w:t xml:space="preserve">方案较</w:t>
      </w:r>
      <w:r>
        <w:rPr>
          <w:rFonts w:hint="eastAsia" w:ascii="宋体" w:hAnsi="宋体" w:eastAsia="宋体" w:cs="宋体"/>
          <w:color w:val="auto"/>
          <w:sz w:val="24"/>
          <w:szCs w:val="24"/>
          <w:highlight w:val="none"/>
          <w:lang w:val="en-US" w:eastAsia="zh-CN" w:bidi="ar-SA"/>
        </w:rPr>
        <w:t xml:space="preserve">符合本项目实际情况的，得3分；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承保服务方案内容一般</w:t>
      </w:r>
      <w:r>
        <w:rPr>
          <w:rFonts w:hint="eastAsia" w:ascii="宋体" w:hAnsi="宋体" w:cs="宋体"/>
          <w:color w:val="auto"/>
          <w:sz w:val="24"/>
          <w:szCs w:val="24"/>
          <w:highlight w:val="none"/>
          <w:lang w:val="en-US" w:eastAsia="zh-CN" w:bidi="ar-SA"/>
        </w:rPr>
        <w:t xml:space="preserve">未抓住重点的</w:t>
      </w:r>
      <w:r>
        <w:rPr>
          <w:rFonts w:hint="eastAsia" w:ascii="宋体" w:hAnsi="宋体" w:eastAsia="宋体" w:cs="宋体"/>
          <w:color w:val="auto"/>
          <w:sz w:val="24"/>
          <w:szCs w:val="24"/>
          <w:highlight w:val="none"/>
          <w:lang w:val="en-US" w:eastAsia="zh-CN" w:bidi="ar-SA"/>
        </w:rPr>
        <w:t xml:space="preserve">，得1分。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承保服务方案内容不符合本项目实际情况的或未提供方案的不得分。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（3）宣传培训服务方案（8分）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a.对无锡市第二人民医院投保医责险的宣传、培训计划及措施（4分）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宣传培训服务</w:t>
      </w:r>
      <w:r>
        <w:rPr>
          <w:rFonts w:hint="eastAsia" w:ascii="宋体" w:hAnsi="宋体" w:cs="宋体"/>
          <w:color w:val="auto"/>
          <w:sz w:val="24"/>
          <w:szCs w:val="24"/>
          <w:highlight w:val="none"/>
          <w:lang w:val="en-US" w:eastAsia="zh-CN" w:bidi="ar-SA"/>
        </w:rPr>
        <w:t xml:space="preserve">方案</w:t>
      </w:r>
      <w:r>
        <w:rPr>
          <w:rFonts w:hint="eastAsia" w:ascii="宋体" w:hAnsi="宋体" w:eastAsia="宋体" w:cs="宋体"/>
          <w:color w:val="auto"/>
          <w:sz w:val="24"/>
          <w:szCs w:val="24"/>
          <w:highlight w:val="none"/>
          <w:lang w:val="en-US" w:eastAsia="zh-CN" w:bidi="ar-SA"/>
        </w:rPr>
        <w:t xml:space="preserve">内容完全符合本项目实际情况的，得4分；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宣传培训服务方案较符合本项目实际情况的，得2分；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宣传培训服务方案内容一般</w:t>
      </w:r>
      <w:r>
        <w:rPr>
          <w:rFonts w:hint="eastAsia" w:ascii="宋体" w:hAnsi="宋体" w:cs="宋体"/>
          <w:color w:val="auto"/>
          <w:sz w:val="24"/>
          <w:szCs w:val="24"/>
          <w:highlight w:val="none"/>
          <w:lang w:val="en-US" w:eastAsia="zh-CN" w:bidi="ar-SA"/>
        </w:rPr>
        <w:t xml:space="preserve">未抓住重点的</w:t>
      </w:r>
      <w:r>
        <w:rPr>
          <w:rFonts w:hint="eastAsia" w:ascii="宋体" w:hAnsi="宋体" w:eastAsia="宋体" w:cs="宋体"/>
          <w:color w:val="auto"/>
          <w:sz w:val="24"/>
          <w:szCs w:val="24"/>
          <w:highlight w:val="none"/>
          <w:lang w:val="en-US" w:eastAsia="zh-CN" w:bidi="ar-SA"/>
        </w:rPr>
        <w:t xml:space="preserve">，得1分。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宣传培训服务方案不符合本项目实际情况的或未提供方案的不得分。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b.针对有利于无锡市第二人民医院推广险种</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宣传、培训计划及措施（4分）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方案内容完全符合本项目实际情况的，得4分；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未抓住重点的</w:t>
      </w:r>
      <w:r>
        <w:rPr>
          <w:rFonts w:hint="eastAsia" w:ascii="宋体" w:hAnsi="宋体" w:eastAsia="宋体" w:cs="宋体"/>
          <w:color w:val="auto"/>
          <w:sz w:val="24"/>
          <w:szCs w:val="24"/>
          <w:highlight w:val="none"/>
          <w:lang w:val="en-US" w:eastAsia="zh-CN" w:bidi="ar-SA"/>
        </w:rPr>
        <w:t xml:space="preserve">，得1分。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方案内容不符合本项目实际情况的或未提供方案的不得分。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（4）理赔服务方案（11分）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a.理赔接报（2分）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未抓住重点的</w:t>
      </w:r>
      <w:r>
        <w:rPr>
          <w:rFonts w:hint="eastAsia" w:ascii="宋体" w:hAnsi="宋体" w:eastAsia="宋体" w:cs="宋体"/>
          <w:color w:val="auto"/>
          <w:sz w:val="24"/>
          <w:szCs w:val="24"/>
          <w:highlight w:val="none"/>
          <w:lang w:val="en-US" w:eastAsia="zh-CN" w:bidi="ar-SA"/>
        </w:rPr>
        <w:t xml:space="preserve">，得0.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b.理赔时效方案（4分）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方案内容完全符合本项目实际情况的，得4分；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c.理赔后的后续服务（2分）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的，得0.5 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d.其他理赔优化措施（3分）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方案内容完全符合本项目实际情况的，得3分；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（5）调保结合制度服务方案（13分）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a.医疗纠纷协调的工作方案；（3分）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方案内容完全符合本项目实际情况的，得3分；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的，得1分；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b.调保结合联合工作机制方案；（3分）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方案内容完全符合本项目实际情况的，得3分；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的，得1分；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c.与医疗纠纷医患双方及纠纷调处机构的对接方案；（2分）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的，得0.5分；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d.促进调保结合工作顺利开展的保障方案；（3分）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方案内容完全符合本项目实际情况的，得3分；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e.其他服务方案。（2分）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（6）为有效降低医疗事故发生概率服务方案（8分）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a.培训服务（2分）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b.风险防范（2分）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c.风险控制（2分）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（2 分） </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方案内容完全符合本项目实际情况的，得2分；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方案内容</w:t>
      </w:r>
      <w:r>
        <w:rPr>
          <w:rFonts w:hint="eastAsia" w:ascii="宋体" w:hAnsi="宋体" w:eastAsia="宋体" w:cs="宋体"/>
          <w:color w:val="auto"/>
          <w:sz w:val="24"/>
          <w:szCs w:val="24"/>
          <w:highlight w:val="none"/>
          <w:lang w:val="en-US" w:eastAsia="zh-CN" w:bidi="ar-SA"/>
        </w:rPr>
        <w:t xml:space="preserve">较符合本项目实际情况的，得1分；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方案内容一般</w:t>
      </w:r>
      <w:r>
        <w:rPr>
          <w:rFonts w:hint="eastAsia" w:ascii="宋体" w:hAnsi="宋体" w:cs="宋体"/>
          <w:color w:val="auto"/>
          <w:sz w:val="24"/>
          <w:szCs w:val="24"/>
          <w:highlight w:val="none"/>
          <w:lang w:val="en-US" w:eastAsia="zh-CN" w:bidi="ar-SA"/>
        </w:rPr>
        <w:t xml:space="preserve">未抓住重点</w:t>
      </w:r>
      <w:r>
        <w:rPr>
          <w:rFonts w:hint="eastAsia" w:ascii="宋体" w:hAnsi="宋体" w:eastAsia="宋体" w:cs="宋体"/>
          <w:color w:val="auto"/>
          <w:sz w:val="24"/>
          <w:szCs w:val="24"/>
          <w:highlight w:val="none"/>
          <w:lang w:val="en-US" w:eastAsia="zh-CN" w:bidi="ar-SA"/>
        </w:rPr>
        <w:t xml:space="preserve">的，得0.</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pStyle w:val="1142"/>
        <w:numPr>
          <w:ilvl w:val="0"/>
          <w:numId w:val="0"/>
        </w:numPr>
        <w:spacing w:before="0" w:after="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不符合本项目实际情况的或未提供方案的不得分。</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3"/>
      <w:r/>
      <w:bookmarkEnd w:id="144"/>
      <w:r/>
      <w:bookmarkEnd w:id="145"/>
      <w:r>
        <w:rPr>
          <w:rFonts w:hint="eastAsia" w:ascii="黑体" w:eastAsia="黑体"/>
          <w:bCs/>
          <w:color w:val="auto"/>
          <w:sz w:val="36"/>
          <w:szCs w:val="36"/>
          <w:highlight w:val="none"/>
        </w:rPr>
        <w:t xml:space="preserve">投标文件内容与格式</w:t>
      </w:r>
      <w:r/>
    </w:p>
    <w:p>
      <w:pPr>
        <w:pStyle w:val="1142"/>
        <w:ind w:firstLine="602"/>
        <w:spacing w:before="0" w:after="0"/>
        <w:rPr>
          <w:rFonts w:cs="Arial"/>
          <w:b/>
          <w:color w:val="auto"/>
          <w:sz w:val="30"/>
          <w:szCs w:val="30"/>
          <w:highlight w:val="none"/>
        </w:rPr>
      </w:pPr>
      <w:r/>
      <w:bookmarkStart w:id="147" w:name="_Hlt26955039"/>
      <w:r/>
      <w:bookmarkEnd w:id="147"/>
      <w:r/>
      <w:bookmarkStart w:id="148" w:name="_Hlt26671244"/>
      <w:r/>
      <w:bookmarkEnd w:id="148"/>
      <w:r>
        <w:rPr>
          <w:rFonts w:hint="eastAsia" w:cs="Arial"/>
          <w:b/>
          <w:color w:val="auto"/>
          <w:sz w:val="30"/>
          <w:szCs w:val="30"/>
          <w:highlight w:val="none"/>
        </w:rPr>
        <w:t xml:space="preserve">第一部分投标文件内容</w:t>
      </w:r>
      <w:r/>
    </w:p>
    <w:p>
      <w:pPr>
        <w:pStyle w:val="1142"/>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42"/>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42"/>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42"/>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42"/>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bCs/>
                <w:color w:val="auto"/>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color w:val="auto"/>
                <w:highlight w:val="none"/>
              </w:rPr>
              <w:t xml:space="preserve">）</w:t>
            </w:r>
            <w:r>
              <w:rPr>
                <w:rFonts w:hint="eastAsia" w:ascii="宋体" w:hAnsi="宋体" w:cs="宋体"/>
                <w:bCs/>
                <w:color w:val="auto"/>
                <w:highlight w:val="none"/>
              </w:rPr>
              <w:t xml:space="preserve">相关月份的社保缴费证明）；</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2024年度或</w:t>
            </w: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年度的审计报告和所附已审财务报告（投标人如是自然人情形的，没有经审计的财务报告的，可以提供银行出具的资信证明）</w:t>
            </w:r>
            <w:r>
              <w:rPr>
                <w:rStyle w:val="1136"/>
                <w:rFonts w:hint="eastAsia" w:ascii="宋体" w:hAnsi="宋体" w:cs="宋体"/>
                <w:color w:val="auto"/>
                <w:highlight w:val="none"/>
              </w:rPr>
              <w:t xml:space="preserve">。</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w:t>
            </w:r>
            <w:r>
              <w:rPr>
                <w:rFonts w:hint="eastAsia" w:ascii="宋体" w:hAnsi="宋体" w:cs="宋体"/>
                <w:color w:val="auto"/>
                <w:highlight w:val="none"/>
                <w:lang w:val="en-US" w:eastAsia="zh-CN"/>
              </w:rPr>
              <w:t xml:space="preserve">近</w:t>
            </w:r>
            <w:r>
              <w:rPr>
                <w:rFonts w:hint="eastAsia" w:ascii="宋体" w:hAnsi="宋体" w:cs="宋体"/>
                <w:color w:val="auto"/>
                <w:highlight w:val="none"/>
              </w:rPr>
              <w:t xml:space="preserve">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Borders>
              <w:bottom w:val="single" w:color="000000" w:sz="4" w:space="0"/>
            </w:tcBorders>
            <w:tcW w:w="6104" w:type="dxa"/>
            <w:vAlign w:val="center"/>
            <w:textDirection w:val="lrTb"/>
            <w:noWrap w:val="false"/>
          </w:tcPr>
          <w:p>
            <w:pPr>
              <w:pStyle w:val="1142"/>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4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142"/>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42"/>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42"/>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42"/>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42"/>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142"/>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42"/>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42"/>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9"/>
        <w:gridCol w:w="5849"/>
        <w:gridCol w:w="2051"/>
      </w:tblGrid>
      <w:tr>
        <w:trPr>
          <w:trHeight w:val="9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投标函（给定格式）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商务符合性</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承诺书（给定格式）</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开标一览表（给定格式）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报价符合性</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投标偏离表（给定格式）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技术符合性</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《采购需求》中要求提供的证明材料（如有）</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4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spacing w:line="360" w:lineRule="auto"/>
        <w:rPr>
          <w:rFonts w:asciiTheme="minorEastAsia" w:hAnsiTheme="minorEastAsia"/>
          <w:bCs/>
          <w:color w:val="auto"/>
          <w:sz w:val="32"/>
          <w:highlight w:val="none"/>
        </w:rPr>
      </w:pPr>
      <w:r>
        <w:rPr>
          <w:rFonts w:asciiTheme="minorEastAsia" w:hAnsiTheme="minorEastAsia"/>
          <w:bCs/>
          <w:color w:val="auto"/>
          <w:sz w:val="3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投</w:t>
      </w:r>
      <w:r/>
    </w:p>
    <w:p>
      <w:pPr>
        <w:jc w:val="center"/>
        <w:spacing w:line="360" w:lineRule="auto"/>
        <w:rPr>
          <w:rFonts w:asciiTheme="minorEastAsia" w:hAnsiTheme="minorEastAsia"/>
          <w:bCs/>
          <w:color w:val="auto"/>
          <w:sz w:val="72"/>
          <w:highlight w:val="none"/>
        </w:rPr>
      </w:pPr>
      <w:r>
        <w:rPr>
          <w:rFonts w:asciiTheme="minorEastAsia" w:hAnsiTheme="minorEastAsia"/>
          <w:bCs/>
          <w:color w:val="auto"/>
          <w:sz w:val="7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标</w:t>
      </w:r>
      <w:r/>
    </w:p>
    <w:p>
      <w:pPr>
        <w:jc w:val="center"/>
        <w:spacing w:line="360" w:lineRule="auto"/>
        <w:rPr>
          <w:rFonts w:asciiTheme="minorEastAsia" w:hAnsiTheme="minorEastAsia"/>
          <w:bCs/>
          <w:color w:val="auto"/>
          <w:sz w:val="72"/>
          <w:highlight w:val="none"/>
        </w:rPr>
      </w:pPr>
      <w:r>
        <w:rPr>
          <w:rFonts w:asciiTheme="minorEastAsia" w:hAnsiTheme="minorEastAsia"/>
          <w:bCs/>
          <w:color w:val="auto"/>
          <w:sz w:val="7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文</w:t>
      </w:r>
      <w:r/>
    </w:p>
    <w:p>
      <w:pPr>
        <w:jc w:val="center"/>
        <w:spacing w:line="360" w:lineRule="auto"/>
        <w:rPr>
          <w:rFonts w:asciiTheme="minorEastAsia" w:hAnsiTheme="minorEastAsia"/>
          <w:bCs/>
          <w:color w:val="auto"/>
          <w:sz w:val="52"/>
          <w:szCs w:val="52"/>
          <w:highlight w:val="none"/>
        </w:rPr>
      </w:pPr>
      <w:r>
        <w:rPr>
          <w:rFonts w:asciiTheme="minorEastAsia" w:hAnsiTheme="minorEastAsia"/>
          <w:bCs/>
          <w:color w:val="auto"/>
          <w:sz w:val="52"/>
          <w:szCs w:val="52"/>
          <w:highlight w:val="none"/>
        </w:rPr>
      </w:r>
      <w:r/>
    </w:p>
    <w:p>
      <w:pPr>
        <w:jc w:val="center"/>
        <w:spacing w:line="360" w:lineRule="auto"/>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件</w:t>
      </w:r>
      <w:r/>
    </w:p>
    <w:p>
      <w:pPr>
        <w:spacing w:line="360" w:lineRule="auto"/>
        <w:rPr>
          <w:rFonts w:asciiTheme="minorEastAsia" w:hAnsiTheme="minorEastAsia"/>
          <w:bCs/>
          <w:color w:val="auto"/>
          <w:sz w:val="28"/>
          <w:highlight w:val="none"/>
        </w:rPr>
      </w:pPr>
      <w:r>
        <w:rPr>
          <w:rFonts w:asciiTheme="minorEastAsia" w:hAnsiTheme="minorEastAsia"/>
          <w:bCs/>
          <w:color w:val="auto"/>
          <w:sz w:val="28"/>
          <w:highlight w:val="none"/>
        </w:rPr>
      </w:r>
      <w:r/>
    </w:p>
    <w:p>
      <w:pPr>
        <w:ind w:firstLine="2715"/>
        <w:spacing w:line="360" w:lineRule="auto"/>
        <w:rPr>
          <w:rFonts w:asciiTheme="minorEastAsia" w:hAnsiTheme="minorEastAsia"/>
          <w:bCs/>
          <w:color w:val="auto"/>
          <w:sz w:val="28"/>
          <w:szCs w:val="28"/>
          <w:highlight w:val="none"/>
        </w:rPr>
      </w:pPr>
      <w:r/>
      <w:bookmarkStart w:id="149" w:name="_Hlk165208193"/>
      <w:r>
        <w:rPr>
          <w:rFonts w:hint="eastAsia" w:asciiTheme="minorEastAsia" w:hAnsiTheme="minorEastAsia"/>
          <w:bCs/>
          <w:color w:val="auto"/>
          <w:sz w:val="28"/>
          <w:szCs w:val="28"/>
          <w:highlight w:val="none"/>
        </w:rPr>
        <w:t xml:space="preserve">采购项目编号： </w:t>
      </w:r>
      <w:r/>
    </w:p>
    <w:p>
      <w:pPr>
        <w:ind w:firstLine="2703"/>
        <w:spacing w:line="360" w:lineRule="auto"/>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r/>
    </w:p>
    <w:p>
      <w:pPr>
        <w:ind w:firstLine="2703"/>
        <w:spacing w:line="360" w:lineRule="auto"/>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r/>
    </w:p>
    <w:p>
      <w:pPr>
        <w:jc w:val="center"/>
        <w:spacing w:line="360" w:lineRule="auto"/>
        <w:rPr>
          <w:rFonts w:asciiTheme="minorEastAsia" w:hAnsiTheme="minorEastAsia"/>
          <w:bCs/>
          <w:color w:val="auto"/>
          <w:sz w:val="28"/>
          <w:szCs w:val="28"/>
          <w:highlight w:val="none"/>
        </w:rPr>
        <w:outlineLvl w:val="0"/>
      </w:pPr>
      <w:r>
        <w:rPr>
          <w:rFonts w:hint="eastAsia" w:asciiTheme="minorEastAsia" w:hAnsiTheme="minorEastAsia"/>
          <w:bCs/>
          <w:color w:val="auto"/>
          <w:sz w:val="28"/>
          <w:szCs w:val="28"/>
          <w:highlight w:val="none"/>
        </w:rPr>
        <w:t xml:space="preserve">20   年   月</w:t>
      </w:r>
      <w:bookmarkEnd w:id="149"/>
      <w:r/>
      <w:r/>
    </w:p>
    <w:p>
      <w:pPr>
        <w:spacing w:line="360" w:lineRule="auto"/>
        <w:rPr>
          <w:rFonts w:asciiTheme="minorEastAsia" w:hAnsiTheme="minorEastAsia"/>
          <w:bCs/>
          <w:color w:val="auto"/>
          <w:sz w:val="24"/>
          <w:szCs w:val="24"/>
          <w:highlight w:val="none"/>
        </w:rPr>
        <w:outlineLvl w:val="0"/>
      </w:pPr>
      <w:r>
        <w:rPr>
          <w:rFonts w:asciiTheme="minorEastAsia" w:hAnsiTheme="minorEastAsia"/>
          <w:bCs/>
          <w:color w:val="auto"/>
          <w:sz w:val="24"/>
          <w:szCs w:val="24"/>
          <w:highlight w:val="none"/>
        </w:rPr>
      </w:r>
      <w:r/>
    </w:p>
    <w:p>
      <w:pPr>
        <w:spacing w:line="360" w:lineRule="auto"/>
        <w:rPr>
          <w:rFonts w:asciiTheme="minorEastAsia" w:hAnsiTheme="minorEastAsia"/>
          <w:color w:val="auto"/>
          <w:sz w:val="24"/>
          <w:szCs w:val="24"/>
          <w:highlight w:val="none"/>
        </w:rPr>
        <w:outlineLvl w:val="0"/>
      </w:pPr>
      <w:r>
        <w:rPr>
          <w:rFonts w:asciiTheme="minorEastAsia" w:hAnsiTheme="minorEastAsia"/>
          <w:color w:val="auto"/>
          <w:sz w:val="24"/>
          <w:szCs w:val="24"/>
          <w:highlight w:val="none"/>
        </w:rPr>
      </w:r>
      <w:r/>
    </w:p>
    <w:p>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pStyle w:val="785"/>
        <w:rPr>
          <w:color w:val="auto"/>
          <w:highlight w:val="none"/>
        </w:rPr>
      </w:pPr>
      <w:r>
        <w:rPr>
          <w:color w:val="auto"/>
          <w:highlight w:val="none"/>
        </w:rPr>
      </w:r>
      <w:r/>
    </w:p>
    <w:p>
      <w:pPr>
        <w:pStyle w:val="114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bCs/>
          <w:color w:val="auto"/>
          <w:sz w:val="24"/>
          <w:szCs w:val="24"/>
          <w:highlight w:val="none"/>
        </w:rPr>
        <w:t xml:space="preserve">兹授权：</w:t>
      </w:r>
      <w:r/>
    </w:p>
    <w:p>
      <w:pPr>
        <w:pStyle w:val="114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41"/>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41"/>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41"/>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41"/>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41"/>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41"/>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41"/>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若投标人为事业单位或其他组织或分支机构（仅限招标文件注明允许分支机构投标情形的），则法定代表人处的签字人可为单位负责人。</w:t>
      </w:r>
      <w:r/>
    </w:p>
    <w:p>
      <w:pPr>
        <w:pStyle w:val="1141"/>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41"/>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41"/>
        <w:numPr>
          <w:ilvl w:val="0"/>
          <w:numId w:val="12"/>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4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0" w:name="报价方关于资格的声明函（格式）"/>
      <w:r/>
      <w:bookmarkEnd w:id="15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被“信用中国”网站（www.creditchina.gov.cn）、中国政府采购网（www.ccgp.gov.cn）列入失信被执行人、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auto"/>
          <w:highlight w:val="none"/>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34"/>
          <w:bCs/>
          <w:color w:val="auto"/>
          <w:highlight w:val="none"/>
        </w:rPr>
      </w:pPr>
      <w:r>
        <w:rPr>
          <w:rFonts w:ascii="Times New Roman" w:hAnsi="Times New Roman" w:eastAsia="Times New Roman" w:cs="Times New Roman"/>
          <w:bCs/>
          <w:color w:val="auto"/>
          <w:sz w:val="24"/>
          <w:szCs w:val="24"/>
          <w:highlight w:val="none"/>
          <w:lang w:val="en-US" w:eastAsia="zh-CN" w:bidi="ar-SA"/>
        </w:rPr>
        <w:t xml:space="preserve">二、</w:t>
      </w: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三、</w:t>
      </w: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五、</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六、</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七、</w:t>
      </w: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八、</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九、</w:t>
      </w: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left="0" w:firstLine="420"/>
        <w:jc w:val="center"/>
        <w:keepLines w:val="0"/>
        <w:keepNext w:val="0"/>
        <w:pageBreakBefore w:val="0"/>
        <w:spacing w:line="360" w:lineRule="auto"/>
        <w:widowControl w:val="off"/>
        <w:rPr>
          <w:rFonts w:hint="eastAsia" w:ascii="宋体" w:hAnsi="宋体" w:cs="宋体"/>
          <w:b w:val="0"/>
          <w:bCs/>
          <w:color w:val="auto"/>
          <w:sz w:val="24"/>
          <w:highlight w:val="none"/>
          <w:lang w:val="en-US" w:eastAsia="zh-CN"/>
        </w:rPr>
        <w:outlineLvl w:val="0"/>
      </w:pPr>
      <w:r>
        <w:rPr>
          <w:rFonts w:hint="eastAsia" w:ascii="宋体" w:hAnsi="宋体" w:cs="宋体"/>
          <w:b w:val="0"/>
          <w:bCs/>
          <w:color w:val="auto"/>
          <w:sz w:val="24"/>
          <w:highlight w:val="none"/>
          <w:lang w:val="en-US" w:eastAsia="zh-CN"/>
        </w:rPr>
      </w:r>
      <w:r/>
    </w:p>
    <w:p>
      <w:pPr>
        <w:spacing w:line="360" w:lineRule="auto"/>
        <w:rPr>
          <w:b/>
          <w:color w:val="auto"/>
          <w:sz w:val="28"/>
          <w:szCs w:val="28"/>
          <w:highlight w:val="none"/>
        </w:rPr>
      </w:pPr>
      <w:r>
        <w:rPr>
          <w:rFonts w:hint="eastAsia"/>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货币单位：人民币元</w:t>
      </w:r>
      <w:r/>
    </w:p>
    <w:tbl>
      <w:tblPr>
        <w:tblStyle w:val="738"/>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总价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2929" w:type="dxa"/>
            <w:vAlign w:val="center"/>
            <w:textDirection w:val="lrTb"/>
            <w:noWrap w:val="false"/>
          </w:tcPr>
          <w:p>
            <w:pPr>
              <w:pStyle w:val="894"/>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rPr>
          <w:rFonts w:ascii="宋体" w:hAnsi="宋体"/>
          <w:color w:val="auto"/>
          <w:sz w:val="24"/>
          <w:highlight w:val="none"/>
        </w:rPr>
      </w:pPr>
      <w:r/>
      <w:bookmarkStart w:id="151" w:name="_Hlk165208335"/>
      <w:r>
        <w:rPr>
          <w:rFonts w:hint="eastAsia" w:ascii="宋体" w:hAnsi="宋体"/>
          <w:color w:val="auto"/>
          <w:sz w:val="24"/>
          <w:highlight w:val="none"/>
        </w:rPr>
        <w:t xml:space="preserve">填写说明：</w:t>
      </w:r>
      <w:bookmarkEnd w:id="151"/>
      <w:r/>
      <w:r/>
    </w:p>
    <w:p>
      <w:pPr>
        <w:numPr>
          <w:ilvl w:val="0"/>
          <w:numId w:val="13"/>
        </w:num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color w:val="auto"/>
          <w:highlight w:val="none"/>
        </w:rPr>
      </w:pPr>
      <w:r>
        <w:rPr>
          <w:rFonts w:hint="eastAsia" w:ascii="宋体" w:hAnsi="宋体"/>
          <w:b/>
          <w:color w:val="auto"/>
          <w:sz w:val="24"/>
          <w:highlight w:val="none"/>
          <w:lang w:val="en-US" w:eastAsia="zh-CN"/>
        </w:rPr>
        <w:t xml:space="preserve">2、产品报价应包含税费、包装、库运、保险、检验、根据采购人需求提供相应数量的设备、配件、耗品等，以及提供工作人员培训、技术支持、设备保养维修及升级等所有费用。</w:t>
      </w:r>
      <w:r>
        <w:rPr>
          <w:rFonts w:hint="eastAsia" w:ascii="黑体" w:eastAsia="黑体"/>
          <w:bCs/>
          <w:color w:val="auto"/>
          <w:sz w:val="24"/>
          <w:szCs w:val="24"/>
          <w:highlight w:val="none"/>
        </w:rPr>
        <w:br w:type="page" w:clear="all"/>
      </w:r>
      <w:bookmarkStart w:id="152" w:name="_Toc120614284"/>
      <w:r/>
      <w:r/>
    </w:p>
    <w:p>
      <w:pPr>
        <w:rPr>
          <w:b/>
          <w:color w:val="auto"/>
          <w:sz w:val="28"/>
          <w:szCs w:val="28"/>
          <w:highlight w:val="none"/>
        </w:rPr>
      </w:pPr>
      <w:r>
        <w:rPr>
          <w:rFonts w:hint="eastAsia"/>
          <w:b/>
          <w:color w:val="auto"/>
          <w:sz w:val="28"/>
          <w:szCs w:val="28"/>
          <w:highlight w:val="none"/>
          <w:lang w:val="en-US" w:eastAsia="zh-CN"/>
        </w:rPr>
        <w:t xml:space="preserve">九</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r/>
    </w:p>
    <w:tbl>
      <w:tblPr>
        <w:tblStyle w:val="73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End w:id="152"/>
      <w:r/>
      <w:bookmarkStart w:id="153" w:name="_Hlt26609389"/>
      <w:r/>
      <w:bookmarkEnd w:id="153"/>
      <w:r/>
      <w:bookmarkStart w:id="154" w:name="_Hlt26671374"/>
      <w:r/>
      <w:bookmarkEnd w:id="154"/>
      <w:r/>
      <w:bookmarkStart w:id="155" w:name="_格式2__法定代表人授权书"/>
      <w:r/>
      <w:bookmarkEnd w:id="155"/>
      <w:r/>
      <w:bookmarkStart w:id="156" w:name="_Hlt26955066"/>
      <w:r/>
      <w:bookmarkEnd w:id="156"/>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十、项目人员配置表（格式）</w:t>
      </w:r>
      <w:r/>
    </w:p>
    <w:p>
      <w:pPr>
        <w:ind w:firstLine="42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pStyle w:val="729"/>
        <w:spacing w:line="360" w:lineRule="auto"/>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拟派人员配置表及拟派项目负责人简历表</w:t>
      </w:r>
      <w:r/>
    </w:p>
    <w:p>
      <w:pPr>
        <w:jc w:val="center"/>
        <w:spacing w:line="360" w:lineRule="auto"/>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 xml:space="preserve">（1）人员配置表</w:t>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序号</w:t>
            </w:r>
            <w:r/>
          </w:p>
        </w:tc>
        <w:tc>
          <w:tcPr>
            <w:tcW w:w="1506" w:type="dxa"/>
            <w:vAlign w:val="center"/>
            <w:textDirection w:val="lrTb"/>
            <w:noWrap w:val="false"/>
          </w:tcPr>
          <w:p>
            <w:pPr>
              <w:ind w:firstLine="240"/>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姓   名</w:t>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年龄</w:t>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性别</w:t>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学 历</w:t>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专业</w:t>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职称</w:t>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801"/>
        </w:trPr>
        <w:tc>
          <w:tcPr>
            <w:tcW w:w="70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5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7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85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29"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6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06"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223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bl>
    <w:p>
      <w:pPr>
        <w:spacing w:line="480" w:lineRule="auto"/>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r>
      <w:r/>
    </w:p>
    <w:p>
      <w:pPr>
        <w:spacing w:line="480" w:lineRule="auto"/>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 xml:space="preserve">供应商（盖章）：</w:t>
      </w:r>
      <w:r/>
    </w:p>
    <w:p>
      <w:pPr>
        <w:spacing w:line="480" w:lineRule="auto"/>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 xml:space="preserve">法定代表人或法定代表人授权代表签字或盖章：</w:t>
      </w:r>
      <w:r/>
    </w:p>
    <w:p>
      <w:pPr>
        <w:spacing w:line="480" w:lineRule="auto"/>
        <w:rPr>
          <w:rFonts w:hint="eastAsia" w:asciiTheme="majorEastAsia" w:hAnsiTheme="majorEastAsia" w:eastAsiaTheme="majorEastAsia" w:cstheme="majorEastAsia"/>
          <w:bCs/>
          <w:color w:val="auto"/>
          <w:sz w:val="24"/>
          <w:highlight w:val="none"/>
        </w:rPr>
      </w:pPr>
      <w:r>
        <w:rPr>
          <w:rFonts w:hint="eastAsia" w:asciiTheme="majorEastAsia" w:hAnsiTheme="majorEastAsia" w:eastAsiaTheme="majorEastAsia" w:cstheme="majorEastAsia"/>
          <w:bCs/>
          <w:color w:val="auto"/>
          <w:sz w:val="24"/>
          <w:highlight w:val="none"/>
        </w:rPr>
        <w:t xml:space="preserve">日期：</w:t>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right="480"/>
        <w:spacing w:line="360"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pStyle w:val="906"/>
        <w:jc w:val="center"/>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r>
      <w:r/>
    </w:p>
    <w:p>
      <w:pPr>
        <w:pStyle w:val="906"/>
        <w:jc w:val="center"/>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 xml:space="preserve">（2）</w:t>
      </w:r>
      <w:r>
        <w:rPr>
          <w:rFonts w:hint="eastAsia" w:asciiTheme="majorEastAsia" w:hAnsiTheme="majorEastAsia" w:eastAsiaTheme="majorEastAsia" w:cstheme="majorEastAsia"/>
          <w:bCs/>
          <w:color w:val="auto"/>
          <w:sz w:val="24"/>
          <w:szCs w:val="24"/>
          <w:highlight w:val="none"/>
        </w:rPr>
        <w:t xml:space="preserve">拟派项目负责人简历表</w:t>
      </w:r>
      <w:r/>
    </w:p>
    <w:p>
      <w:pPr>
        <w:pStyle w:val="906"/>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906"/>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供应商名称（盖章）                    　  政府采购编号：</w:t>
      </w:r>
      <w:r/>
    </w:p>
    <w:tbl>
      <w:tblPr>
        <w:tblStyle w:val="73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40"/>
              <w:ind w:firstLine="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w:t>
            </w:r>
            <w:r/>
          </w:p>
        </w:tc>
        <w:tc>
          <w:tcPr>
            <w:tcW w:w="1851"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姓名</w:t>
            </w:r>
            <w:r/>
          </w:p>
        </w:tc>
        <w:tc>
          <w:tcPr>
            <w:tcW w:w="2394"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083"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性别</w:t>
            </w:r>
            <w:r/>
          </w:p>
        </w:tc>
        <w:tc>
          <w:tcPr>
            <w:gridSpan w:val="2"/>
            <w:tcW w:w="3612"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r>
      <w:tr>
        <w:trPr>
          <w:jc w:val="center"/>
          <w:trHeight w:val="645"/>
        </w:trPr>
        <w:tc>
          <w:tcPr>
            <w:tcW w:w="775" w:type="dxa"/>
            <w:vAlign w:val="center"/>
            <w:textDirection w:val="lrTb"/>
            <w:noWrap w:val="false"/>
          </w:tcPr>
          <w:p>
            <w:pPr>
              <w:pStyle w:val="740"/>
              <w:ind w:firstLine="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2</w:t>
            </w:r>
            <w:r/>
          </w:p>
        </w:tc>
        <w:tc>
          <w:tcPr>
            <w:tcW w:w="1851"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身份证号码</w:t>
            </w:r>
            <w:r/>
          </w:p>
        </w:tc>
        <w:tc>
          <w:tcPr>
            <w:gridSpan w:val="2"/>
            <w:tcW w:w="3477"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tc>
        <w:tc>
          <w:tcPr>
            <w:tcW w:w="1254"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出生年月</w:t>
            </w:r>
            <w:r/>
          </w:p>
        </w:tc>
        <w:tc>
          <w:tcPr>
            <w:tcW w:w="2358"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年     月</w:t>
            </w:r>
            <w:r/>
          </w:p>
        </w:tc>
      </w:tr>
      <w:tr>
        <w:trPr>
          <w:cantSplit/>
          <w:jc w:val="center"/>
          <w:trHeight w:val="645"/>
        </w:trPr>
        <w:tc>
          <w:tcPr>
            <w:tcW w:w="775" w:type="dxa"/>
            <w:vAlign w:val="center"/>
            <w:textDirection w:val="lrTb"/>
            <w:noWrap w:val="false"/>
          </w:tcPr>
          <w:p>
            <w:pPr>
              <w:pStyle w:val="740"/>
              <w:ind w:firstLine="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w:t>
            </w:r>
            <w:r/>
          </w:p>
        </w:tc>
        <w:tc>
          <w:tcPr>
            <w:gridSpan w:val="5"/>
            <w:tcW w:w="894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联系电话/传真： </w:t>
            </w:r>
            <w:r/>
          </w:p>
        </w:tc>
      </w:tr>
      <w:tr>
        <w:trPr>
          <w:cantSplit/>
          <w:jc w:val="center"/>
          <w:trHeight w:val="1964"/>
        </w:trPr>
        <w:tc>
          <w:tcPr>
            <w:tcW w:w="775" w:type="dxa"/>
            <w:vAlign w:val="center"/>
            <w:textDirection w:val="lrTb"/>
            <w:noWrap w:val="false"/>
          </w:tcPr>
          <w:p>
            <w:pPr>
              <w:pStyle w:val="740"/>
              <w:ind w:firstLine="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4</w:t>
            </w:r>
            <w:r/>
          </w:p>
        </w:tc>
        <w:tc>
          <w:tcPr>
            <w:gridSpan w:val="5"/>
            <w:tcW w:w="8940" w:type="dxa"/>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740"/>
              <w:ind w:firstLine="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5</w:t>
            </w:r>
            <w:r/>
          </w:p>
        </w:tc>
        <w:tc>
          <w:tcPr>
            <w:gridSpan w:val="5"/>
            <w:tcW w:w="894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6</w:t>
            </w:r>
            <w:r/>
          </w:p>
        </w:tc>
        <w:tc>
          <w:tcPr>
            <w:gridSpan w:val="5"/>
            <w:tcW w:w="894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7</w:t>
            </w:r>
            <w:r/>
          </w:p>
        </w:tc>
        <w:tc>
          <w:tcPr>
            <w:gridSpan w:val="5"/>
            <w:tcW w:w="8940" w:type="dxa"/>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8</w:t>
            </w:r>
            <w:r/>
          </w:p>
        </w:tc>
        <w:tc>
          <w:tcPr>
            <w:gridSpan w:val="5"/>
            <w:tcW w:w="8940" w:type="dxa"/>
            <w:vAlign w:val="center"/>
            <w:textDirection w:val="lrTb"/>
            <w:noWrap w:val="false"/>
          </w:tcPr>
          <w:p>
            <w:pPr>
              <w:jc w:val="center"/>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其他需要说明的情况</w:t>
            </w:r>
            <w:r/>
          </w:p>
        </w:tc>
      </w:tr>
    </w:tbl>
    <w:p>
      <w:pPr>
        <w:rPr>
          <w:rFonts w:hint="eastAsia" w:asciiTheme="majorEastAsia" w:hAnsiTheme="majorEastAsia" w:eastAsiaTheme="majorEastAsia" w:cstheme="majorEastAsia"/>
          <w:bCs/>
          <w:color w:val="auto"/>
          <w:szCs w:val="21"/>
          <w:highlight w:val="none"/>
        </w:rPr>
        <w:outlineLvl w:val="0"/>
      </w:pPr>
      <w:r>
        <w:rPr>
          <w:rFonts w:hint="eastAsia" w:asciiTheme="majorEastAsia" w:hAnsiTheme="majorEastAsia" w:eastAsiaTheme="majorEastAsia" w:cstheme="majorEastAsia"/>
          <w:bCs/>
          <w:color w:val="auto"/>
          <w:sz w:val="24"/>
          <w:highlight w:val="none"/>
        </w:rPr>
        <w:t xml:space="preserve">法定代表人或法定代表人授权代表签字或盖章</w:t>
      </w:r>
      <w:r>
        <w:rPr>
          <w:rFonts w:hint="eastAsia" w:asciiTheme="majorEastAsia" w:hAnsiTheme="majorEastAsia" w:eastAsiaTheme="majorEastAsia" w:cstheme="majorEastAsia"/>
          <w:b/>
          <w:bCs/>
          <w:color w:val="auto"/>
          <w:sz w:val="24"/>
          <w:highlight w:val="none"/>
        </w:rPr>
        <w:t xml:space="preserve">：</w:t>
      </w:r>
      <w:r/>
    </w:p>
    <w:p>
      <w:pPr>
        <w:pStyle w:val="900"/>
        <w:numPr>
          <w:ilvl w:val="0"/>
          <w:numId w:val="0"/>
        </w:numPr>
        <w:spacing w:line="440" w:lineRule="exact"/>
        <w:rPr>
          <w:rFonts w:ascii="Times New Roman" w:hAnsi="Times New Roman" w:eastAsiaTheme="minorEastAsia"/>
          <w:color w:val="auto"/>
          <w:highlight w:val="none"/>
        </w:rPr>
      </w:pPr>
      <w:r>
        <w:rPr>
          <w:rFonts w:ascii="Times New Roman" w:hAnsi="Times New Roman" w:eastAsiaTheme="minorEastAsia"/>
          <w:color w:val="auto"/>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sectPr>
      <w:headerReference w:type="default" r:id="rId10"/>
      <w:footerReference w:type="default" r:id="rId15"/>
      <w:footnotePr/>
      <w:endnotePr/>
      <w:type w:val="continuous"/>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8"/>
      </w:rPr>
      <w:framePr w:wrap="around" w:vAnchor="text" w:hAnchor="margin" w:xAlign="center" w:y="1"/>
    </w:pPr>
    <w:r>
      <w:rPr>
        <w:rStyle w:val="778"/>
      </w:rPr>
      <w:fldChar w:fldCharType="begin"/>
    </w:r>
    <w:r>
      <w:rPr>
        <w:rStyle w:val="778"/>
      </w:rPr>
      <w:instrText xml:space="preserve">PAGE  </w:instrText>
    </w:r>
    <w:r>
      <w:rPr>
        <w:rStyle w:val="778"/>
      </w:rPr>
      <w:fldChar w:fldCharType="separate"/>
    </w:r>
    <w:r>
      <w:rPr>
        <w:rStyle w:val="778"/>
      </w:rPr>
      <w:t xml:space="preserve">1</w:t>
    </w:r>
    <w:r>
      <w:rPr>
        <w:rStyle w:val="778"/>
      </w:rPr>
      <w:fldChar w:fldCharType="end"/>
    </w:r>
    <w:r/>
  </w:p>
  <w:p>
    <w:pPr>
      <w:pStyle w:val="75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2875" cy="18478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2884" cy="184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2pt;height:14.5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
    <w:multiLevelType w:val="hybridMultilevel"/>
    <w:lvl w:ilvl="0">
      <w:start w:val="1"/>
      <w:numFmt w:val="decimal"/>
      <w:pStyle w:val="11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1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900"/>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32"/>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5"/>
      <w:isLgl w:val="false"/>
      <w:suff w:val="nothing"/>
      <w:lvlText w:val=""/>
      <w:lvlJc w:val="left"/>
      <w:pPr>
        <w:ind w:left="0" w:firstLine="0"/>
      </w:pPr>
      <w:rPr>
        <w:rFonts w:hint="eastAsia"/>
      </w:rPr>
    </w:lvl>
    <w:lvl w:ilvl="6">
      <w:start w:val="1"/>
      <w:numFmt w:val="decimal"/>
      <w:pStyle w:val="1077"/>
      <w:isLgl w:val="false"/>
      <w:suff w:val="nothing"/>
      <w:lvlText w:val=""/>
      <w:lvlJc w:val="left"/>
      <w:pPr>
        <w:ind w:left="0" w:firstLine="0"/>
      </w:pPr>
      <w:rPr>
        <w:rFonts w:hint="eastAsia"/>
      </w:rPr>
    </w:lvl>
    <w:lvl w:ilvl="7">
      <w:start w:val="1"/>
      <w:numFmt w:val="decimal"/>
      <w:pStyle w:val="1079"/>
      <w:isLgl w:val="false"/>
      <w:suff w:val="nothing"/>
      <w:lvlText w:val=""/>
      <w:lvlJc w:val="left"/>
      <w:pPr>
        <w:ind w:left="0" w:firstLine="0"/>
      </w:pPr>
      <w:rPr>
        <w:rFonts w:hint="eastAsia"/>
      </w:rPr>
    </w:lvl>
    <w:lvl w:ilvl="8">
      <w:start w:val="1"/>
      <w:numFmt w:val="decimal"/>
      <w:pStyle w:val="1081"/>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7"/>
  </w:num>
  <w:num w:numId="7">
    <w:abstractNumId w:val="8"/>
  </w:num>
  <w:num w:numId="8">
    <w:abstractNumId w:val="0"/>
  </w:num>
  <w:num w:numId="9">
    <w:abstractNumId w:val="9"/>
  </w:num>
  <w:num w:numId="10">
    <w:abstractNumId w:val="12"/>
  </w:num>
  <w:num w:numId="11">
    <w:abstractNumId w:val="3"/>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28">
    <w:name w:val="Heading 1"/>
    <w:basedOn w:val="727"/>
    <w:next w:val="727"/>
    <w:link w:val="831"/>
    <w:uiPriority w:val="9"/>
    <w:qFormat/>
    <w:pPr>
      <w:jc w:val="center"/>
      <w:keepNext/>
      <w:outlineLvl w:val="0"/>
    </w:pPr>
    <w:rPr>
      <w:rFonts w:ascii="楷体_GB2312" w:hAnsi="Times New Roman" w:eastAsia="楷体_GB2312" w:cs="Times New Roman"/>
      <w:b/>
      <w:sz w:val="28"/>
      <w:szCs w:val="20"/>
    </w:rPr>
  </w:style>
  <w:style w:type="paragraph" w:styleId="729">
    <w:name w:val="Heading 2"/>
    <w:basedOn w:val="727"/>
    <w:next w:val="727"/>
    <w:link w:val="832"/>
    <w:uiPriority w:val="9"/>
    <w:qFormat/>
    <w:pPr>
      <w:jc w:val="center"/>
      <w:keepNext/>
      <w:outlineLvl w:val="1"/>
    </w:pPr>
    <w:rPr>
      <w:rFonts w:ascii="楷体_GB2312" w:hAnsi="Times New Roman" w:eastAsia="楷体_GB2312" w:cs="Times New Roman"/>
      <w:b/>
      <w:bCs/>
      <w:sz w:val="18"/>
      <w:szCs w:val="20"/>
    </w:rPr>
  </w:style>
  <w:style w:type="paragraph" w:styleId="730">
    <w:name w:val="Heading 3"/>
    <w:basedOn w:val="727"/>
    <w:link w:val="833"/>
    <w:uiPriority w:val="9"/>
    <w:qFormat/>
    <w:pPr>
      <w:jc w:val="left"/>
      <w:keepNext/>
      <w:outlineLvl w:val="2"/>
    </w:pPr>
    <w:rPr>
      <w:rFonts w:asciiTheme="minorEastAsia" w:hAnsiTheme="minorEastAsia"/>
      <w:bCs/>
      <w:sz w:val="24"/>
      <w:szCs w:val="24"/>
    </w:rPr>
  </w:style>
  <w:style w:type="paragraph" w:styleId="731">
    <w:name w:val="Heading 4"/>
    <w:basedOn w:val="727"/>
    <w:next w:val="727"/>
    <w:link w:val="834"/>
    <w:uiPriority w:val="9"/>
    <w:qFormat/>
    <w:pPr>
      <w:keepNext/>
      <w:outlineLvl w:val="3"/>
    </w:pPr>
    <w:rPr>
      <w:rFonts w:ascii="Times New Roman" w:hAnsi="Times New Roman" w:eastAsia="楷体_GB2312" w:cs="Times New Roman"/>
      <w:b/>
      <w:bCs/>
      <w:sz w:val="15"/>
      <w:szCs w:val="20"/>
    </w:rPr>
  </w:style>
  <w:style w:type="paragraph" w:styleId="732">
    <w:name w:val="Heading 5"/>
    <w:basedOn w:val="727"/>
    <w:next w:val="727"/>
    <w:link w:val="835"/>
    <w:uiPriority w:val="9"/>
    <w:qFormat/>
    <w:pPr>
      <w:numPr>
        <w:ilvl w:val="0"/>
        <w:numId w:val="1"/>
      </w:numPr>
      <w:keepNext/>
      <w:outlineLvl w:val="4"/>
    </w:pPr>
    <w:rPr>
      <w:rFonts w:ascii="楷体_GB2312" w:hAnsi="Times New Roman" w:eastAsia="楷体_GB2312" w:cs="Times New Roman"/>
      <w:bCs/>
      <w:sz w:val="28"/>
      <w:szCs w:val="20"/>
    </w:rPr>
  </w:style>
  <w:style w:type="paragraph" w:styleId="733">
    <w:name w:val="Heading 6"/>
    <w:basedOn w:val="727"/>
    <w:next w:val="727"/>
    <w:link w:val="915"/>
    <w:uiPriority w:val="9"/>
    <w:qFormat/>
    <w:pPr>
      <w:keepLines/>
      <w:keepNext/>
      <w:spacing w:before="320" w:after="200"/>
      <w:outlineLvl w:val="5"/>
    </w:pPr>
    <w:rPr>
      <w:rFonts w:ascii="Arial" w:hAnsi="Arial" w:eastAsia="Arial" w:cs="Arial"/>
      <w:b/>
      <w:bCs/>
      <w:sz w:val="22"/>
    </w:rPr>
  </w:style>
  <w:style w:type="paragraph" w:styleId="734">
    <w:name w:val="Heading 7"/>
    <w:basedOn w:val="727"/>
    <w:next w:val="727"/>
    <w:link w:val="916"/>
    <w:uiPriority w:val="9"/>
    <w:qFormat/>
    <w:pPr>
      <w:keepLines/>
      <w:keepNext/>
      <w:spacing w:before="320" w:after="200"/>
      <w:outlineLvl w:val="6"/>
    </w:pPr>
    <w:rPr>
      <w:rFonts w:ascii="Arial" w:hAnsi="Arial" w:eastAsia="Arial" w:cs="Arial"/>
      <w:b/>
      <w:bCs/>
      <w:i/>
      <w:iCs/>
      <w:sz w:val="22"/>
    </w:rPr>
  </w:style>
  <w:style w:type="paragraph" w:styleId="735">
    <w:name w:val="Heading 8"/>
    <w:basedOn w:val="727"/>
    <w:next w:val="727"/>
    <w:link w:val="917"/>
    <w:uiPriority w:val="9"/>
    <w:qFormat/>
    <w:pPr>
      <w:keepLines/>
      <w:keepNext/>
      <w:spacing w:before="320" w:after="200"/>
      <w:outlineLvl w:val="7"/>
    </w:pPr>
    <w:rPr>
      <w:rFonts w:ascii="Arial" w:hAnsi="Arial" w:eastAsia="Arial" w:cs="Arial"/>
      <w:i/>
      <w:iCs/>
      <w:sz w:val="22"/>
    </w:rPr>
  </w:style>
  <w:style w:type="paragraph" w:styleId="736">
    <w:name w:val="Heading 9"/>
    <w:basedOn w:val="727"/>
    <w:next w:val="727"/>
    <w:link w:val="918"/>
    <w:uiPriority w:val="9"/>
    <w:qFormat/>
    <w:pPr>
      <w:keepLines/>
      <w:keepNext/>
      <w:spacing w:before="320" w:after="200"/>
      <w:outlineLvl w:val="8"/>
    </w:pPr>
    <w:rPr>
      <w:rFonts w:ascii="Arial" w:hAnsi="Arial" w:eastAsia="Arial" w:cs="Arial"/>
      <w:i/>
      <w:iCs/>
      <w:szCs w:val="21"/>
    </w:rPr>
  </w:style>
  <w:style w:type="character" w:styleId="737" w:default="1">
    <w:name w:val="Default Paragraph Font"/>
    <w:uiPriority w:val="1"/>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spacing w:after="57"/>
    </w:pPr>
    <w:rPr>
      <w:rFonts w:ascii="Times New Roman" w:hAnsi="Times New Roman" w:eastAsia="宋体" w:cs="Times New Roman"/>
      <w:szCs w:val="21"/>
    </w:rPr>
  </w:style>
  <w:style w:type="paragraph" w:styleId="740">
    <w:name w:val="Normal Indent"/>
    <w:basedOn w:val="727"/>
    <w:uiPriority w:val="99"/>
    <w:qFormat/>
    <w:pPr>
      <w:ind w:firstLine="420"/>
    </w:pPr>
    <w:rPr>
      <w:rFonts w:ascii="Times New Roman" w:hAnsi="Times New Roman" w:eastAsia="宋体" w:cs="Times New Roman"/>
      <w:szCs w:val="20"/>
    </w:rPr>
  </w:style>
  <w:style w:type="paragraph" w:styleId="741">
    <w:name w:val="Caption"/>
    <w:basedOn w:val="727"/>
    <w:next w:val="727"/>
    <w:uiPriority w:val="35"/>
    <w:qFormat/>
    <w:pPr>
      <w:spacing w:line="276" w:lineRule="auto"/>
    </w:pPr>
    <w:rPr>
      <w:rFonts w:ascii="Times New Roman" w:hAnsi="Times New Roman" w:eastAsia="宋体" w:cs="Times New Roman"/>
      <w:b/>
      <w:bCs/>
      <w:color w:val="4f81bd"/>
      <w:sz w:val="18"/>
      <w:szCs w:val="18"/>
    </w:rPr>
  </w:style>
  <w:style w:type="paragraph" w:styleId="742">
    <w:name w:val="Document Map"/>
    <w:basedOn w:val="727"/>
    <w:link w:val="896"/>
    <w:uiPriority w:val="99"/>
    <w:semiHidden/>
    <w:qFormat/>
    <w:pPr>
      <w:shd w:val="clear" w:color="auto" w:fill="000080"/>
    </w:pPr>
    <w:rPr>
      <w:rFonts w:ascii="Times New Roman" w:hAnsi="Times New Roman" w:eastAsia="宋体" w:cs="Times New Roman"/>
      <w:sz w:val="20"/>
      <w:szCs w:val="20"/>
    </w:rPr>
  </w:style>
  <w:style w:type="paragraph" w:styleId="743">
    <w:name w:val="annotation text"/>
    <w:basedOn w:val="727"/>
    <w:link w:val="903"/>
    <w:uiPriority w:val="99"/>
    <w:semiHidden/>
    <w:unhideWhenUsed/>
    <w:qFormat/>
    <w:pPr>
      <w:jc w:val="left"/>
    </w:pPr>
  </w:style>
  <w:style w:type="paragraph" w:styleId="744">
    <w:name w:val="Body Text"/>
    <w:basedOn w:val="727"/>
    <w:link w:val="840"/>
    <w:uiPriority w:val="99"/>
    <w:qFormat/>
    <w:rPr>
      <w:rFonts w:ascii="华文中宋" w:hAnsi="Times New Roman" w:eastAsia="华文中宋" w:cs="Times New Roman"/>
      <w:bCs/>
      <w:sz w:val="28"/>
      <w:szCs w:val="20"/>
    </w:rPr>
  </w:style>
  <w:style w:type="paragraph" w:styleId="745">
    <w:name w:val="Body Text Indent"/>
    <w:basedOn w:val="727"/>
    <w:next w:val="727"/>
    <w:link w:val="837"/>
    <w:uiPriority w:val="99"/>
    <w:qFormat/>
    <w:pPr>
      <w:ind w:firstLine="576"/>
    </w:pPr>
    <w:rPr>
      <w:rFonts w:ascii="Times New Roman" w:hAnsi="Times New Roman" w:eastAsia="宋体" w:cs="Times New Roman"/>
      <w:b/>
      <w:sz w:val="30"/>
      <w:szCs w:val="20"/>
    </w:rPr>
  </w:style>
  <w:style w:type="paragraph" w:styleId="746">
    <w:name w:val="index 4"/>
    <w:basedOn w:val="727"/>
    <w:next w:val="727"/>
    <w:uiPriority w:val="99"/>
    <w:qFormat/>
    <w:pPr>
      <w:ind w:left="600"/>
    </w:pPr>
    <w:rPr>
      <w:szCs w:val="24"/>
    </w:rPr>
  </w:style>
  <w:style w:type="paragraph" w:styleId="747">
    <w:name w:val="toc 5"/>
    <w:basedOn w:val="727"/>
    <w:next w:val="727"/>
    <w:uiPriority w:val="39"/>
    <w:unhideWhenUsed/>
    <w:qFormat/>
    <w:pPr>
      <w:ind w:left="1134"/>
      <w:spacing w:after="57"/>
    </w:pPr>
    <w:rPr>
      <w:rFonts w:ascii="Times New Roman" w:hAnsi="Times New Roman" w:eastAsia="宋体" w:cs="Times New Roman"/>
      <w:szCs w:val="21"/>
    </w:rPr>
  </w:style>
  <w:style w:type="paragraph" w:styleId="748">
    <w:name w:val="toc 3"/>
    <w:basedOn w:val="727"/>
    <w:next w:val="727"/>
    <w:uiPriority w:val="39"/>
    <w:unhideWhenUsed/>
    <w:qFormat/>
    <w:pPr>
      <w:ind w:left="567"/>
      <w:spacing w:after="57"/>
    </w:pPr>
    <w:rPr>
      <w:rFonts w:ascii="Times New Roman" w:hAnsi="Times New Roman" w:eastAsia="宋体" w:cs="Times New Roman"/>
      <w:szCs w:val="21"/>
    </w:rPr>
  </w:style>
  <w:style w:type="paragraph" w:styleId="749">
    <w:name w:val="Plain Text"/>
    <w:basedOn w:val="727"/>
    <w:uiPriority w:val="0"/>
    <w:qFormat/>
    <w:rPr>
      <w:rFonts w:ascii="黑体" w:cs="Times New Roman"/>
      <w:szCs w:val="21"/>
    </w:rPr>
  </w:style>
  <w:style w:type="paragraph" w:styleId="750">
    <w:name w:val="toc 8"/>
    <w:basedOn w:val="727"/>
    <w:next w:val="727"/>
    <w:uiPriority w:val="39"/>
    <w:unhideWhenUsed/>
    <w:qFormat/>
    <w:pPr>
      <w:ind w:left="1984"/>
      <w:spacing w:after="57"/>
    </w:pPr>
    <w:rPr>
      <w:rFonts w:ascii="Times New Roman" w:hAnsi="Times New Roman" w:eastAsia="宋体" w:cs="Times New Roman"/>
      <w:szCs w:val="21"/>
    </w:rPr>
  </w:style>
  <w:style w:type="paragraph" w:styleId="751">
    <w:name w:val="Date"/>
    <w:basedOn w:val="727"/>
    <w:next w:val="727"/>
    <w:link w:val="836"/>
    <w:uiPriority w:val="99"/>
    <w:qFormat/>
    <w:rPr>
      <w:rFonts w:ascii="Times New Roman" w:hAnsi="Times New Roman" w:eastAsia="黑体" w:cs="Times New Roman"/>
      <w:b/>
      <w:sz w:val="36"/>
      <w:szCs w:val="20"/>
    </w:rPr>
  </w:style>
  <w:style w:type="paragraph" w:styleId="752">
    <w:name w:val="Body Text Indent 2"/>
    <w:basedOn w:val="727"/>
    <w:link w:val="841"/>
    <w:uiPriority w:val="99"/>
    <w:qFormat/>
    <w:pPr>
      <w:ind w:left="900"/>
    </w:pPr>
    <w:rPr>
      <w:rFonts w:ascii="楷体_GB2312" w:hAnsi="Times New Roman" w:eastAsia="楷体_GB2312" w:cs="Times New Roman"/>
      <w:b/>
      <w:sz w:val="28"/>
      <w:szCs w:val="20"/>
    </w:rPr>
  </w:style>
  <w:style w:type="paragraph" w:styleId="753">
    <w:name w:val="endnote text"/>
    <w:basedOn w:val="727"/>
    <w:link w:val="943"/>
    <w:uiPriority w:val="99"/>
    <w:unhideWhenUsed/>
    <w:qFormat/>
    <w:rPr>
      <w:rFonts w:ascii="Times New Roman" w:hAnsi="Times New Roman" w:eastAsia="宋体" w:cs="Times New Roman"/>
      <w:sz w:val="20"/>
      <w:szCs w:val="21"/>
    </w:rPr>
  </w:style>
  <w:style w:type="paragraph" w:styleId="754">
    <w:name w:val="Balloon Text"/>
    <w:basedOn w:val="727"/>
    <w:link w:val="902"/>
    <w:uiPriority w:val="99"/>
    <w:unhideWhenUsed/>
    <w:qFormat/>
    <w:rPr>
      <w:rFonts w:ascii="Times New Roman" w:hAnsi="Times New Roman" w:eastAsia="宋体" w:cs="Times New Roman"/>
      <w:sz w:val="18"/>
      <w:szCs w:val="18"/>
    </w:rPr>
  </w:style>
  <w:style w:type="paragraph" w:styleId="755">
    <w:name w:val="Footer"/>
    <w:basedOn w:val="727"/>
    <w:next w:val="756"/>
    <w:link w:val="838"/>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56" w:customStyle="1">
    <w:name w:val="明显引用1"/>
    <w:next w:val="727"/>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757">
    <w:name w:val="envelope return"/>
    <w:basedOn w:val="727"/>
    <w:uiPriority w:val="99"/>
    <w:unhideWhenUsed/>
    <w:qFormat/>
    <w:rPr>
      <w:rFonts w:ascii="Arial" w:hAnsi="Arial" w:eastAsia="宋体" w:cs="Times New Roman"/>
      <w:szCs w:val="20"/>
    </w:rPr>
  </w:style>
  <w:style w:type="paragraph" w:styleId="758">
    <w:name w:val="Header"/>
    <w:basedOn w:val="727"/>
    <w:link w:val="839"/>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59">
    <w:name w:val="toc 1"/>
    <w:basedOn w:val="727"/>
    <w:next w:val="727"/>
    <w:uiPriority w:val="39"/>
    <w:unhideWhenUsed/>
    <w:qFormat/>
    <w:pPr>
      <w:spacing w:after="57"/>
    </w:pPr>
    <w:rPr>
      <w:rFonts w:ascii="Times New Roman" w:hAnsi="Times New Roman" w:eastAsia="宋体" w:cs="Times New Roman"/>
      <w:szCs w:val="21"/>
    </w:rPr>
  </w:style>
  <w:style w:type="paragraph" w:styleId="760">
    <w:name w:val="toc 4"/>
    <w:basedOn w:val="727"/>
    <w:next w:val="727"/>
    <w:uiPriority w:val="39"/>
    <w:unhideWhenUsed/>
    <w:qFormat/>
    <w:pPr>
      <w:ind w:left="850"/>
      <w:spacing w:after="57"/>
    </w:pPr>
    <w:rPr>
      <w:rFonts w:ascii="Times New Roman" w:hAnsi="Times New Roman" w:eastAsia="宋体" w:cs="Times New Roman"/>
      <w:szCs w:val="21"/>
    </w:rPr>
  </w:style>
  <w:style w:type="paragraph" w:styleId="761">
    <w:name w:val="Subtitle"/>
    <w:basedOn w:val="727"/>
    <w:next w:val="727"/>
    <w:link w:val="952"/>
    <w:uiPriority w:val="11"/>
    <w:qFormat/>
    <w:pPr>
      <w:ind w:firstLine="471"/>
      <w:jc w:val="center"/>
      <w:spacing w:before="240" w:after="60" w:line="312" w:lineRule="atLeast"/>
      <w:outlineLvl w:val="1"/>
    </w:pPr>
    <w:rPr>
      <w:rFonts w:ascii="Arial" w:hAnsi="Arial"/>
      <w:b/>
      <w:bCs/>
      <w:sz w:val="32"/>
      <w:szCs w:val="32"/>
    </w:rPr>
  </w:style>
  <w:style w:type="paragraph" w:styleId="762">
    <w:name w:val="List"/>
    <w:basedOn w:val="727"/>
    <w:uiPriority w:val="0"/>
    <w:qFormat/>
    <w:pPr>
      <w:ind w:firstLine="480"/>
      <w:spacing w:after="20" w:line="360" w:lineRule="auto"/>
      <w:tabs>
        <w:tab w:val="left" w:pos="420" w:leader="none"/>
      </w:tabs>
    </w:pPr>
    <w:rPr>
      <w:rFonts w:ascii="宋体" w:hAnsi="宋体" w:eastAsia="宋体" w:cs="宋体"/>
      <w:sz w:val="24"/>
      <w:szCs w:val="24"/>
    </w:rPr>
  </w:style>
  <w:style w:type="paragraph" w:styleId="763">
    <w:name w:val="footnote text"/>
    <w:basedOn w:val="727"/>
    <w:link w:val="941"/>
    <w:uiPriority w:val="99"/>
    <w:unhideWhenUsed/>
    <w:qFormat/>
    <w:pPr>
      <w:spacing w:after="40"/>
    </w:pPr>
    <w:rPr>
      <w:rFonts w:ascii="Times New Roman" w:hAnsi="Times New Roman" w:eastAsia="宋体" w:cs="Times New Roman"/>
      <w:sz w:val="18"/>
      <w:szCs w:val="21"/>
    </w:rPr>
  </w:style>
  <w:style w:type="paragraph" w:styleId="764">
    <w:name w:val="toc 6"/>
    <w:basedOn w:val="727"/>
    <w:next w:val="727"/>
    <w:uiPriority w:val="39"/>
    <w:unhideWhenUsed/>
    <w:qFormat/>
    <w:pPr>
      <w:ind w:left="1417"/>
      <w:spacing w:after="57"/>
    </w:pPr>
    <w:rPr>
      <w:rFonts w:ascii="Times New Roman" w:hAnsi="Times New Roman" w:eastAsia="宋体" w:cs="Times New Roman"/>
      <w:szCs w:val="21"/>
    </w:rPr>
  </w:style>
  <w:style w:type="paragraph" w:styleId="765">
    <w:name w:val="Body Text Indent 3"/>
    <w:basedOn w:val="727"/>
    <w:link w:val="842"/>
    <w:uiPriority w:val="99"/>
    <w:qFormat/>
    <w:pPr>
      <w:ind w:left="359" w:firstLine="359"/>
    </w:pPr>
    <w:rPr>
      <w:rFonts w:ascii="Times New Roman" w:hAnsi="Times New Roman" w:eastAsia="宋体" w:cs="Times New Roman"/>
      <w:sz w:val="20"/>
      <w:szCs w:val="20"/>
    </w:rPr>
  </w:style>
  <w:style w:type="paragraph" w:styleId="766">
    <w:name w:val="table of figures"/>
    <w:basedOn w:val="727"/>
    <w:next w:val="727"/>
    <w:uiPriority w:val="99"/>
    <w:unhideWhenUsed/>
    <w:qFormat/>
    <w:rPr>
      <w:rFonts w:ascii="Times New Roman" w:hAnsi="Times New Roman" w:eastAsia="宋体" w:cs="Times New Roman"/>
      <w:szCs w:val="21"/>
    </w:rPr>
  </w:style>
  <w:style w:type="paragraph" w:styleId="767">
    <w:name w:val="toc 2"/>
    <w:basedOn w:val="727"/>
    <w:next w:val="727"/>
    <w:uiPriority w:val="39"/>
    <w:unhideWhenUsed/>
    <w:qFormat/>
    <w:pPr>
      <w:ind w:left="283"/>
      <w:spacing w:after="57"/>
    </w:pPr>
    <w:rPr>
      <w:rFonts w:ascii="Times New Roman" w:hAnsi="Times New Roman" w:eastAsia="宋体" w:cs="Times New Roman"/>
      <w:szCs w:val="21"/>
    </w:rPr>
  </w:style>
  <w:style w:type="paragraph" w:styleId="768">
    <w:name w:val="toc 9"/>
    <w:basedOn w:val="727"/>
    <w:next w:val="727"/>
    <w:uiPriority w:val="39"/>
    <w:unhideWhenUsed/>
    <w:qFormat/>
    <w:pPr>
      <w:ind w:left="2268"/>
      <w:spacing w:after="57"/>
    </w:pPr>
    <w:rPr>
      <w:rFonts w:ascii="Times New Roman" w:hAnsi="Times New Roman" w:eastAsia="宋体" w:cs="Times New Roman"/>
      <w:szCs w:val="21"/>
    </w:rPr>
  </w:style>
  <w:style w:type="paragraph" w:styleId="769">
    <w:name w:val="Body Text 2"/>
    <w:basedOn w:val="727"/>
    <w:link w:val="897"/>
    <w:uiPriority w:val="99"/>
    <w:qFormat/>
    <w:pPr>
      <w:spacing w:after="120" w:line="480" w:lineRule="auto"/>
    </w:pPr>
    <w:rPr>
      <w:rFonts w:ascii="Times New Roman" w:hAnsi="Times New Roman" w:eastAsia="宋体" w:cs="Times New Roman"/>
      <w:sz w:val="20"/>
      <w:szCs w:val="20"/>
    </w:rPr>
  </w:style>
  <w:style w:type="paragraph" w:styleId="770">
    <w:name w:val="Normal (Web)"/>
    <w:basedOn w:val="727"/>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1">
    <w:name w:val="Title"/>
    <w:basedOn w:val="727"/>
    <w:next w:val="727"/>
    <w:link w:val="929"/>
    <w:uiPriority w:val="10"/>
    <w:qFormat/>
    <w:pPr>
      <w:contextualSpacing/>
      <w:spacing w:before="300" w:after="200"/>
    </w:pPr>
    <w:rPr>
      <w:rFonts w:ascii="Times New Roman" w:hAnsi="Times New Roman" w:eastAsia="宋体" w:cs="Times New Roman"/>
      <w:sz w:val="48"/>
      <w:szCs w:val="48"/>
    </w:rPr>
  </w:style>
  <w:style w:type="paragraph" w:styleId="772">
    <w:name w:val="annotation subject"/>
    <w:basedOn w:val="743"/>
    <w:next w:val="743"/>
    <w:link w:val="904"/>
    <w:uiPriority w:val="99"/>
    <w:semiHidden/>
    <w:unhideWhenUsed/>
    <w:qFormat/>
    <w:rPr>
      <w:b/>
      <w:bCs/>
    </w:rPr>
  </w:style>
  <w:style w:type="paragraph" w:styleId="773">
    <w:name w:val="Body Text First Indent"/>
    <w:basedOn w:val="744"/>
    <w:next w:val="774"/>
    <w:uiPriority w:val="99"/>
    <w:unhideWhenUsed/>
    <w:qFormat/>
    <w:pPr>
      <w:ind w:firstLine="420"/>
      <w:spacing w:after="120"/>
    </w:pPr>
    <w:rPr>
      <w:rFonts w:ascii="Calibri" w:hAnsi="Calibri" w:eastAsia="宋体"/>
      <w:sz w:val="21"/>
      <w:szCs w:val="22"/>
    </w:rPr>
  </w:style>
  <w:style w:type="paragraph" w:styleId="774">
    <w:name w:val="Body Text First Indent 2"/>
    <w:basedOn w:val="745"/>
    <w:link w:val="907"/>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75">
    <w:name w:val="Table Grid"/>
    <w:basedOn w:val="738"/>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Strong"/>
    <w:uiPriority w:val="99"/>
    <w:qFormat/>
    <w:rPr>
      <w:rFonts w:cs="Times New Roman"/>
      <w:b/>
      <w:bCs/>
    </w:rPr>
  </w:style>
  <w:style w:type="character" w:styleId="777">
    <w:name w:val="endnote reference"/>
    <w:uiPriority w:val="99"/>
    <w:unhideWhenUsed/>
    <w:qFormat/>
    <w:rPr>
      <w:vertAlign w:val="superscript"/>
    </w:rPr>
  </w:style>
  <w:style w:type="character" w:styleId="778">
    <w:name w:val="page number"/>
    <w:uiPriority w:val="99"/>
    <w:qFormat/>
    <w:rPr>
      <w:rFonts w:cs="Times New Roman"/>
    </w:rPr>
  </w:style>
  <w:style w:type="character" w:styleId="779">
    <w:name w:val="FollowedHyperlink"/>
    <w:uiPriority w:val="99"/>
    <w:semiHidden/>
    <w:unhideWhenUsed/>
    <w:qFormat/>
    <w:rPr>
      <w:color w:val="800080"/>
      <w:u w:val="single"/>
    </w:rPr>
  </w:style>
  <w:style w:type="character" w:styleId="780">
    <w:name w:val="HTML Typewriter"/>
    <w:uiPriority w:val="99"/>
    <w:qFormat/>
    <w:rPr>
      <w:rFonts w:ascii="宋体" w:hAnsi="宋体" w:eastAsia="宋体" w:cs="宋体"/>
      <w:sz w:val="24"/>
      <w:szCs w:val="24"/>
    </w:rPr>
  </w:style>
  <w:style w:type="character" w:styleId="781">
    <w:name w:val="Hyperlink"/>
    <w:uiPriority w:val="99"/>
    <w:qFormat/>
    <w:rPr>
      <w:rFonts w:cs="Times New Roman"/>
      <w:color w:val="auto"/>
      <w:u w:val="none"/>
    </w:rPr>
  </w:style>
  <w:style w:type="character" w:styleId="782">
    <w:name w:val="annotation reference"/>
    <w:basedOn w:val="737"/>
    <w:uiPriority w:val="0"/>
    <w:semiHidden/>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文本1"/>
    <w:basedOn w:val="727"/>
    <w:next w:val="727"/>
    <w:link w:val="1093"/>
    <w:uiPriority w:val="0"/>
    <w:qFormat/>
    <w:rPr>
      <w:rFonts w:ascii="楷体_GB2312" w:hAnsi="Arial" w:eastAsia="楷体_GB2312" w:cs="Times New Roman"/>
      <w:sz w:val="28"/>
      <w:szCs w:val="28"/>
      <w:lang w:eastAsia="en-US"/>
    </w:rPr>
  </w:style>
  <w:style w:type="paragraph" w:styleId="785" w:customStyle="1">
    <w:name w:val="索引 41"/>
    <w:basedOn w:val="727"/>
    <w:next w:val="727"/>
    <w:uiPriority w:val="99"/>
    <w:qFormat/>
    <w:pPr>
      <w:ind w:left="600"/>
    </w:pPr>
    <w:rPr>
      <w:szCs w:val="24"/>
    </w:rPr>
  </w:style>
  <w:style w:type="table" w:styleId="786"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Heading"/>
    <w:uiPriority w:val="39"/>
    <w:unhideWhenUsed/>
    <w:qFormat/>
    <w:rPr>
      <w:rFonts w:hint="default" w:ascii="Times New Roman" w:hAnsi="Times New Roman" w:eastAsia="宋体" w:cs="Times New Roman"/>
    </w:rPr>
  </w:style>
  <w:style w:type="paragraph" w:styleId="806" w:customStyle="1">
    <w:name w:val="Default"/>
    <w:next w:val="727"/>
    <w:uiPriority w:val="0"/>
    <w:qFormat/>
    <w:pPr>
      <w:widowControl w:val="off"/>
    </w:pPr>
    <w:rPr>
      <w:rFonts w:hint="default" w:ascii="宋体" w:hAnsi="宋体" w:eastAsia="宋体" w:cs="宋体"/>
      <w:color w:val="000000"/>
      <w:sz w:val="24"/>
      <w:szCs w:val="24"/>
      <w:lang w:val="en-US" w:eastAsia="zh-CN" w:bidi="ar-SA"/>
    </w:rPr>
  </w:style>
  <w:style w:type="table" w:styleId="807" w:customStyle="1">
    <w:name w:val="无格式表格 11"/>
    <w:basedOn w:val="738"/>
    <w:uiPriority w:val="59"/>
    <w:qFormat/>
    <w:rPr>
      <w:rFonts w:ascii="Calibri" w:hAnsi="Calibri"/>
    </w:rPr>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38"/>
    <w:uiPriority w:val="59"/>
    <w:qFormat/>
    <w:rPr>
      <w:rFonts w:ascii="Calibri" w:hAnsi="Calibri"/>
    </w:rPr>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38"/>
    <w:uiPriority w:val="5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738"/>
    <w:uiPriority w:val="99"/>
    <w:qFormat/>
    <w:rPr>
      <w:rFonts w:ascii="Calibri" w:hAnsi="Calibri"/>
    </w:rPr>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网格表 7 彩色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738"/>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清单表 3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738"/>
    <w:uiPriority w:val="99"/>
    <w:qFormat/>
    <w:rPr>
      <w:rFonts w:ascii="Calibri" w:hAnsi="Calibri"/>
    </w:rPr>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清单表 7 彩色1"/>
    <w:basedOn w:val="738"/>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paragraph" w:styleId="827" w:customStyle="1">
    <w:name w:val="Cn Heading3"/>
    <w:basedOn w:val="828"/>
    <w:uiPriority w:val="0"/>
    <w:qFormat/>
    <w:pPr>
      <w:ind w:firstLine="0"/>
      <w:spacing w:line="480" w:lineRule="auto"/>
      <w:outlineLvl w:val="2"/>
    </w:pPr>
    <w:rPr>
      <w:rFonts w:ascii="微软雅黑" w:hAnsi="微软雅黑" w:eastAsia="微软雅黑"/>
      <w:b/>
      <w:sz w:val="28"/>
      <w:szCs w:val="28"/>
      <w:lang w:eastAsia="ja-JP"/>
    </w:rPr>
  </w:style>
  <w:style w:type="paragraph" w:styleId="828" w:customStyle="1">
    <w:name w:val="列出段落1"/>
    <w:basedOn w:val="727"/>
    <w:link w:val="1139"/>
    <w:uiPriority w:val="0"/>
    <w:qFormat/>
    <w:pPr>
      <w:ind w:firstLine="420"/>
      <w:spacing w:before="120" w:after="120" w:line="360" w:lineRule="auto"/>
    </w:pPr>
    <w:rPr>
      <w:rFonts w:ascii="Calibri" w:hAnsi="Calibri" w:eastAsia="宋体" w:cs="Times New Roman"/>
      <w:sz w:val="24"/>
    </w:rPr>
  </w:style>
  <w:style w:type="paragraph" w:styleId="829" w:customStyle="1">
    <w:name w:val="段"/>
    <w:next w:val="727"/>
    <w:uiPriority w:val="0"/>
    <w:qFormat/>
    <w:pPr>
      <w:ind w:firstLine="200"/>
      <w:jc w:val="both"/>
    </w:pPr>
    <w:rPr>
      <w:rFonts w:hint="default" w:ascii="宋体" w:hAnsi="Times New Roman" w:eastAsia="宋体" w:cs="Times New Roman"/>
      <w:sz w:val="21"/>
      <w:lang w:val="en-US" w:eastAsia="zh-CN" w:bidi="ar-SA"/>
    </w:rPr>
  </w:style>
  <w:style w:type="paragraph" w:styleId="830"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831" w:customStyle="1">
    <w:name w:val="标题 1 字符"/>
    <w:basedOn w:val="737"/>
    <w:link w:val="728"/>
    <w:uiPriority w:val="9"/>
    <w:qFormat/>
    <w:rPr>
      <w:rFonts w:ascii="楷体_GB2312" w:hAnsi="Times New Roman" w:eastAsia="楷体_GB2312" w:cs="Times New Roman"/>
      <w:b/>
      <w:sz w:val="28"/>
      <w:szCs w:val="20"/>
    </w:rPr>
  </w:style>
  <w:style w:type="character" w:styleId="832" w:customStyle="1">
    <w:name w:val="标题 2 字符"/>
    <w:basedOn w:val="737"/>
    <w:link w:val="729"/>
    <w:uiPriority w:val="9"/>
    <w:qFormat/>
    <w:rPr>
      <w:rFonts w:ascii="楷体_GB2312" w:hAnsi="Times New Roman" w:eastAsia="楷体_GB2312" w:cs="Times New Roman"/>
      <w:b/>
      <w:bCs/>
      <w:sz w:val="18"/>
      <w:szCs w:val="20"/>
    </w:rPr>
  </w:style>
  <w:style w:type="character" w:styleId="833" w:customStyle="1">
    <w:name w:val="标题 3 字符"/>
    <w:basedOn w:val="737"/>
    <w:link w:val="730"/>
    <w:uiPriority w:val="9"/>
    <w:qFormat/>
    <w:rPr>
      <w:rFonts w:asciiTheme="minorEastAsia" w:hAnsiTheme="minorEastAsia" w:eastAsiaTheme="minorEastAsia" w:cstheme="minorBidi"/>
      <w:bCs/>
      <w:sz w:val="24"/>
      <w:szCs w:val="24"/>
      <w:lang w:eastAsia="zh-CN"/>
    </w:rPr>
  </w:style>
  <w:style w:type="character" w:styleId="834" w:customStyle="1">
    <w:name w:val="标题 4 字符"/>
    <w:basedOn w:val="737"/>
    <w:link w:val="731"/>
    <w:uiPriority w:val="9"/>
    <w:qFormat/>
    <w:rPr>
      <w:rFonts w:ascii="Times New Roman" w:hAnsi="Times New Roman" w:eastAsia="楷体_GB2312" w:cs="Times New Roman"/>
      <w:b/>
      <w:bCs/>
      <w:sz w:val="15"/>
      <w:szCs w:val="20"/>
    </w:rPr>
  </w:style>
  <w:style w:type="character" w:styleId="835" w:customStyle="1">
    <w:name w:val="标题 5 字符"/>
    <w:basedOn w:val="737"/>
    <w:link w:val="732"/>
    <w:uiPriority w:val="9"/>
    <w:qFormat/>
    <w:rPr>
      <w:rFonts w:ascii="楷体_GB2312" w:hAnsi="Times New Roman" w:eastAsia="楷体_GB2312" w:cs="Times New Roman"/>
      <w:bCs/>
      <w:sz w:val="28"/>
      <w:szCs w:val="20"/>
    </w:rPr>
  </w:style>
  <w:style w:type="character" w:styleId="836" w:customStyle="1">
    <w:name w:val="日期 字符"/>
    <w:basedOn w:val="737"/>
    <w:link w:val="751"/>
    <w:uiPriority w:val="99"/>
    <w:qFormat/>
    <w:rPr>
      <w:rFonts w:ascii="Times New Roman" w:hAnsi="Times New Roman" w:eastAsia="黑体" w:cs="Times New Roman"/>
      <w:b/>
      <w:sz w:val="36"/>
      <w:szCs w:val="20"/>
    </w:rPr>
  </w:style>
  <w:style w:type="character" w:styleId="837" w:customStyle="1">
    <w:name w:val="正文文本缩进 字符"/>
    <w:basedOn w:val="737"/>
    <w:link w:val="745"/>
    <w:uiPriority w:val="99"/>
    <w:qFormat/>
    <w:rPr>
      <w:rFonts w:ascii="Times New Roman" w:hAnsi="Times New Roman" w:eastAsia="宋体" w:cs="Times New Roman"/>
      <w:b/>
      <w:sz w:val="30"/>
      <w:szCs w:val="20"/>
    </w:rPr>
  </w:style>
  <w:style w:type="character" w:styleId="838" w:customStyle="1">
    <w:name w:val="页脚 字符"/>
    <w:basedOn w:val="737"/>
    <w:link w:val="755"/>
    <w:uiPriority w:val="99"/>
    <w:qFormat/>
    <w:rPr>
      <w:rFonts w:ascii="Times New Roman" w:hAnsi="Times New Roman" w:eastAsia="宋体" w:cs="Times New Roman"/>
      <w:sz w:val="18"/>
      <w:szCs w:val="20"/>
    </w:rPr>
  </w:style>
  <w:style w:type="character" w:styleId="839" w:customStyle="1">
    <w:name w:val="页眉 字符"/>
    <w:basedOn w:val="737"/>
    <w:link w:val="758"/>
    <w:uiPriority w:val="99"/>
    <w:qFormat/>
    <w:rPr>
      <w:rFonts w:ascii="Times New Roman" w:hAnsi="Times New Roman" w:eastAsia="宋体" w:cs="Times New Roman"/>
      <w:sz w:val="18"/>
      <w:szCs w:val="20"/>
    </w:rPr>
  </w:style>
  <w:style w:type="character" w:styleId="840" w:customStyle="1">
    <w:name w:val="正文文本 字符"/>
    <w:basedOn w:val="737"/>
    <w:link w:val="744"/>
    <w:uiPriority w:val="99"/>
    <w:qFormat/>
    <w:rPr>
      <w:rFonts w:ascii="华文中宋" w:hAnsi="Times New Roman" w:eastAsia="华文中宋" w:cs="Times New Roman"/>
      <w:bCs/>
      <w:sz w:val="28"/>
      <w:szCs w:val="20"/>
    </w:rPr>
  </w:style>
  <w:style w:type="character" w:styleId="841" w:customStyle="1">
    <w:name w:val="正文文本缩进 2 字符"/>
    <w:basedOn w:val="737"/>
    <w:link w:val="752"/>
    <w:uiPriority w:val="99"/>
    <w:qFormat/>
    <w:rPr>
      <w:rFonts w:ascii="楷体_GB2312" w:hAnsi="Times New Roman" w:eastAsia="楷体_GB2312" w:cs="Times New Roman"/>
      <w:b/>
      <w:sz w:val="28"/>
      <w:szCs w:val="20"/>
    </w:rPr>
  </w:style>
  <w:style w:type="character" w:styleId="842" w:customStyle="1">
    <w:name w:val="正文文本缩进 3 字符"/>
    <w:basedOn w:val="737"/>
    <w:link w:val="765"/>
    <w:uiPriority w:val="99"/>
    <w:qFormat/>
    <w:rPr>
      <w:rFonts w:ascii="Times New Roman" w:hAnsi="Times New Roman" w:eastAsia="宋体" w:cs="Times New Roman"/>
      <w:sz w:val="20"/>
      <w:szCs w:val="20"/>
    </w:rPr>
  </w:style>
  <w:style w:type="paragraph" w:styleId="843" w:customStyle="1">
    <w:name w:val="font5"/>
    <w:basedOn w:val="727"/>
    <w:uiPriority w:val="0"/>
    <w:qFormat/>
    <w:pPr>
      <w:jc w:val="left"/>
      <w:spacing w:before="100" w:beforeAutospacing="1" w:after="100" w:afterAutospacing="1"/>
      <w:widowControl/>
    </w:pPr>
    <w:rPr>
      <w:rFonts w:ascii="宋体" w:hAnsi="宋体" w:eastAsia="宋体" w:cs="Times New Roman"/>
      <w:sz w:val="18"/>
      <w:szCs w:val="18"/>
    </w:rPr>
  </w:style>
  <w:style w:type="paragraph" w:styleId="844" w:customStyle="1">
    <w:name w:val="font6"/>
    <w:basedOn w:val="727"/>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45" w:customStyle="1">
    <w:name w:val="font7"/>
    <w:basedOn w:val="727"/>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46" w:customStyle="1">
    <w:name w:val="font8"/>
    <w:basedOn w:val="727"/>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47" w:customStyle="1">
    <w:name w:val="font9"/>
    <w:basedOn w:val="727"/>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48" w:customStyle="1">
    <w:name w:val="xl24"/>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49" w:customStyle="1">
    <w:name w:val="xl25"/>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0" w:customStyle="1">
    <w:name w:val="xl26"/>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1" w:customStyle="1">
    <w:name w:val="xl27"/>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2" w:customStyle="1">
    <w:name w:val="xl28"/>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3" w:customStyle="1">
    <w:name w:val="xl29"/>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4" w:customStyle="1">
    <w:name w:val="xl30"/>
    <w:basedOn w:val="7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5" w:customStyle="1">
    <w:name w:val="xl31"/>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56" w:customStyle="1">
    <w:name w:val="xl32"/>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7" w:customStyle="1">
    <w:name w:val="xl33"/>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58" w:customStyle="1">
    <w:name w:val="xl34"/>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9" w:customStyle="1">
    <w:name w:val="xl35"/>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60" w:customStyle="1">
    <w:name w:val="xl36"/>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1" w:customStyle="1">
    <w:name w:val="xl37"/>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62" w:customStyle="1">
    <w:name w:val="xl38"/>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3" w:customStyle="1">
    <w:name w:val="xl39"/>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64" w:customStyle="1">
    <w:name w:val="xl40"/>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65" w:customStyle="1">
    <w:name w:val="xl41"/>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6" w:customStyle="1">
    <w:name w:val="xl42"/>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7" w:customStyle="1">
    <w:name w:val="xl43"/>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68" w:customStyle="1">
    <w:name w:val="xl44"/>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69" w:customStyle="1">
    <w:name w:val="xl45"/>
    <w:basedOn w:val="72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70" w:customStyle="1">
    <w:name w:val="xl46"/>
    <w:basedOn w:val="727"/>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71" w:customStyle="1">
    <w:name w:val="xl47"/>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72" w:customStyle="1">
    <w:name w:val="xl48"/>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73" w:customStyle="1">
    <w:name w:val="xl49"/>
    <w:basedOn w:val="72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74" w:customStyle="1">
    <w:name w:val="xl50"/>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75" w:customStyle="1">
    <w:name w:val="xl51"/>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76" w:customStyle="1">
    <w:name w:val="xl52"/>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77" w:customStyle="1">
    <w:name w:val="xl53"/>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8" w:customStyle="1">
    <w:name w:val="xl54"/>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79" w:customStyle="1">
    <w:name w:val="xl55"/>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80" w:customStyle="1">
    <w:name w:val="xl56"/>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81" w:customStyle="1">
    <w:name w:val="xl57"/>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82" w:customStyle="1">
    <w:name w:val="xl58"/>
    <w:basedOn w:val="727"/>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83" w:customStyle="1">
    <w:name w:val="xl59"/>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4" w:customStyle="1">
    <w:name w:val="xl60"/>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85" w:customStyle="1">
    <w:name w:val="xl61"/>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86" w:customStyle="1">
    <w:name w:val="xl62"/>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7" w:customStyle="1">
    <w:name w:val="xl63"/>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88" w:customStyle="1">
    <w:name w:val="font10"/>
    <w:basedOn w:val="727"/>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89" w:customStyle="1">
    <w:name w:val="font11"/>
    <w:basedOn w:val="727"/>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90" w:customStyle="1">
    <w:name w:val="font12"/>
    <w:basedOn w:val="727"/>
    <w:uiPriority w:val="99"/>
    <w:qFormat/>
    <w:pPr>
      <w:jc w:val="left"/>
      <w:spacing w:before="100" w:beforeAutospacing="1" w:after="100" w:afterAutospacing="1"/>
      <w:widowControl/>
    </w:pPr>
    <w:rPr>
      <w:rFonts w:ascii="宋体" w:hAnsi="宋体" w:eastAsia="宋体" w:cs="Times New Roman"/>
      <w:sz w:val="36"/>
      <w:szCs w:val="36"/>
    </w:rPr>
  </w:style>
  <w:style w:type="paragraph" w:styleId="891" w:customStyle="1">
    <w:name w:val="font13"/>
    <w:basedOn w:val="727"/>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92" w:customStyle="1">
    <w:name w:val="font14"/>
    <w:basedOn w:val="727"/>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93" w:customStyle="1">
    <w:name w:val="case31"/>
    <w:uiPriority w:val="99"/>
    <w:qFormat/>
    <w:rPr>
      <w:rFonts w:cs="Times New Roman"/>
      <w:spacing w:val="390"/>
      <w:sz w:val="21"/>
      <w:szCs w:val="21"/>
    </w:rPr>
  </w:style>
  <w:style w:type="paragraph" w:styleId="894" w:customStyle="1">
    <w:name w:val="普通文字"/>
    <w:basedOn w:val="727"/>
    <w:next w:val="727"/>
    <w:uiPriority w:val="99"/>
    <w:qFormat/>
    <w:rPr>
      <w:rFonts w:ascii="宋体" w:hAnsi="Times New Roman" w:eastAsia="宋体" w:cs="Times New Roman"/>
      <w:sz w:val="24"/>
      <w:szCs w:val="20"/>
    </w:rPr>
  </w:style>
  <w:style w:type="paragraph" w:styleId="895" w:customStyle="1">
    <w:name w:val="默认段落字体 Para Char"/>
    <w:basedOn w:val="727"/>
    <w:uiPriority w:val="99"/>
    <w:qFormat/>
    <w:pPr>
      <w:ind w:left="552" w:hanging="420"/>
      <w:tabs>
        <w:tab w:val="left" w:pos="552" w:leader="none"/>
      </w:tabs>
    </w:pPr>
    <w:rPr>
      <w:rFonts w:ascii="Times New Roman" w:hAnsi="Times New Roman" w:eastAsia="宋体" w:cs="Times New Roman"/>
      <w:sz w:val="24"/>
      <w:szCs w:val="24"/>
    </w:rPr>
  </w:style>
  <w:style w:type="character" w:styleId="896" w:customStyle="1">
    <w:name w:val="文档结构图 字符"/>
    <w:basedOn w:val="737"/>
    <w:link w:val="742"/>
    <w:uiPriority w:val="99"/>
    <w:semiHidden/>
    <w:qFormat/>
    <w:rPr>
      <w:rFonts w:ascii="Times New Roman" w:hAnsi="Times New Roman" w:eastAsia="宋体" w:cs="Times New Roman"/>
      <w:sz w:val="20"/>
      <w:szCs w:val="20"/>
    </w:rPr>
  </w:style>
  <w:style w:type="character" w:styleId="897" w:customStyle="1">
    <w:name w:val="正文文本 2 字符"/>
    <w:basedOn w:val="737"/>
    <w:link w:val="769"/>
    <w:uiPriority w:val="99"/>
    <w:qFormat/>
    <w:rPr>
      <w:rFonts w:ascii="Times New Roman" w:hAnsi="Times New Roman" w:eastAsia="宋体" w:cs="Times New Roman"/>
      <w:sz w:val="20"/>
      <w:szCs w:val="20"/>
    </w:rPr>
  </w:style>
  <w:style w:type="paragraph" w:styleId="898" w:customStyle="1">
    <w:name w:val="Char Char Char Char"/>
    <w:basedOn w:val="742"/>
    <w:uiPriority w:val="0"/>
    <w:qFormat/>
    <w:pPr>
      <w:spacing w:line="360" w:lineRule="auto"/>
    </w:pPr>
    <w:rPr>
      <w:rFonts w:ascii="Tahoma" w:hAnsi="Tahoma"/>
      <w:sz w:val="24"/>
      <w:szCs w:val="24"/>
    </w:rPr>
  </w:style>
  <w:style w:type="paragraph" w:styleId="899" w:customStyle="1">
    <w:name w:val="Char Char1 Char Char Char Char"/>
    <w:basedOn w:val="742"/>
    <w:uiPriority w:val="99"/>
    <w:qFormat/>
    <w:pPr>
      <w:ind w:left="357"/>
      <w:jc w:val="left"/>
      <w:spacing w:line="436" w:lineRule="exact"/>
      <w:outlineLvl w:val="3"/>
    </w:pPr>
    <w:rPr>
      <w:rFonts w:ascii="Tahoma" w:hAnsi="Tahoma"/>
      <w:b/>
      <w:sz w:val="24"/>
      <w:szCs w:val="24"/>
    </w:rPr>
  </w:style>
  <w:style w:type="paragraph" w:styleId="900">
    <w:name w:val="List Paragraph"/>
    <w:basedOn w:val="727"/>
    <w:uiPriority w:val="34"/>
    <w:qFormat/>
    <w:pPr>
      <w:numPr>
        <w:ilvl w:val="0"/>
        <w:numId w:val="2"/>
      </w:numPr>
      <w:spacing w:line="360" w:lineRule="auto"/>
    </w:pPr>
    <w:rPr>
      <w:rFonts w:eastAsia="宋体" w:cs="宋体" w:asciiTheme="minorEastAsia" w:hAnsiTheme="minorEastAsia"/>
      <w:b/>
      <w:sz w:val="24"/>
      <w:szCs w:val="20"/>
    </w:rPr>
  </w:style>
  <w:style w:type="paragraph" w:styleId="901" w:customStyle="1">
    <w:name w:val="修订1"/>
    <w:hidden/>
    <w:uiPriority w:val="99"/>
    <w:semiHidden/>
    <w:qFormat/>
    <w:rPr>
      <w:rFonts w:hint="default" w:ascii="Times New Roman" w:hAnsi="Times New Roman" w:eastAsia="宋体" w:cs="Times New Roman"/>
      <w:sz w:val="21"/>
      <w:lang w:val="en-US" w:eastAsia="zh-CN" w:bidi="ar-SA"/>
    </w:rPr>
  </w:style>
  <w:style w:type="character" w:styleId="902" w:customStyle="1">
    <w:name w:val="批注框文本 字符"/>
    <w:basedOn w:val="737"/>
    <w:link w:val="754"/>
    <w:uiPriority w:val="99"/>
    <w:semiHidden/>
    <w:qFormat/>
    <w:rPr>
      <w:rFonts w:ascii="Times New Roman" w:hAnsi="Times New Roman" w:eastAsia="宋体" w:cs="Times New Roman"/>
      <w:sz w:val="18"/>
      <w:szCs w:val="18"/>
    </w:rPr>
  </w:style>
  <w:style w:type="character" w:styleId="903" w:customStyle="1">
    <w:name w:val="批注文字 字符"/>
    <w:basedOn w:val="737"/>
    <w:link w:val="743"/>
    <w:uiPriority w:val="99"/>
    <w:semiHidden/>
    <w:qFormat/>
  </w:style>
  <w:style w:type="character" w:styleId="904" w:customStyle="1">
    <w:name w:val="批注主题 字符"/>
    <w:basedOn w:val="903"/>
    <w:link w:val="772"/>
    <w:uiPriority w:val="99"/>
    <w:semiHidden/>
    <w:qFormat/>
    <w:rPr>
      <w:b/>
      <w:bCs/>
    </w:rPr>
  </w:style>
  <w:style w:type="paragraph" w:styleId="905" w:customStyle="1">
    <w:name w:val="列表段落1"/>
    <w:basedOn w:val="727"/>
    <w:uiPriority w:val="34"/>
    <w:qFormat/>
    <w:pPr>
      <w:ind w:firstLine="420"/>
    </w:pPr>
  </w:style>
  <w:style w:type="paragraph" w:styleId="906" w:customStyle="1">
    <w:name w:val="样式 小四 段前: 5 磅 段后: 5 磅 首行缩进:  2 字符"/>
    <w:basedOn w:val="727"/>
    <w:uiPriority w:val="0"/>
    <w:qFormat/>
    <w:pPr>
      <w:spacing w:line="360" w:lineRule="auto"/>
    </w:pPr>
    <w:rPr>
      <w:rFonts w:ascii="宋体" w:hAnsi="宋体"/>
      <w:szCs w:val="21"/>
    </w:rPr>
  </w:style>
  <w:style w:type="character" w:styleId="907" w:customStyle="1">
    <w:name w:val="正文文本首行缩进 2 字符"/>
    <w:basedOn w:val="837"/>
    <w:link w:val="774"/>
    <w:uiPriority w:val="99"/>
    <w:semiHidden/>
    <w:qFormat/>
    <w:rPr>
      <w:rFonts w:asciiTheme="minorHAnsi" w:hAnsiTheme="minorHAnsi" w:eastAsiaTheme="minorEastAsia" w:cstheme="minorBidi"/>
      <w:b w:val="0"/>
      <w:sz w:val="21"/>
      <w:szCs w:val="22"/>
    </w:rPr>
  </w:style>
  <w:style w:type="table" w:styleId="908" w:customStyle="1">
    <w:name w:val="网格型1"/>
    <w:basedOn w:val="73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customStyle="1">
    <w:name w:val="网格型2"/>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customStyle="1">
    <w:name w:val="网格型3"/>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1" w:customStyle="1">
    <w:name w:val="网格型4"/>
    <w:basedOn w:val="73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2" w:customStyle="1">
    <w:name w:val="List Paragraph1"/>
    <w:basedOn w:val="727"/>
    <w:uiPriority w:val="0"/>
    <w:qFormat/>
    <w:pPr>
      <w:ind w:firstLine="420"/>
    </w:pPr>
    <w:rPr>
      <w:szCs w:val="21"/>
    </w:rPr>
  </w:style>
  <w:style w:type="paragraph" w:styleId="913" w:customStyle="1">
    <w:name w:val="标题 31"/>
    <w:basedOn w:val="727"/>
    <w:next w:val="727"/>
    <w:link w:val="914"/>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14" w:customStyle="1">
    <w:name w:val="标题 3 Char"/>
    <w:link w:val="913"/>
    <w:uiPriority w:val="0"/>
    <w:qFormat/>
    <w:rPr>
      <w:rFonts w:ascii="Times New Roman" w:hAnsi="Times New Roman" w:eastAsia="宋体" w:cs="Times New Roman"/>
      <w:b/>
      <w:bCs/>
      <w:sz w:val="32"/>
      <w:szCs w:val="32"/>
      <w:lang w:eastAsia="en-US"/>
    </w:rPr>
  </w:style>
  <w:style w:type="character" w:styleId="915" w:customStyle="1">
    <w:name w:val="标题 6 字符"/>
    <w:basedOn w:val="737"/>
    <w:link w:val="733"/>
    <w:uiPriority w:val="9"/>
    <w:qFormat/>
    <w:rPr>
      <w:rFonts w:ascii="Arial" w:hAnsi="Arial" w:eastAsia="Arial" w:cs="Arial"/>
      <w:b/>
      <w:bCs/>
      <w:sz w:val="22"/>
    </w:rPr>
  </w:style>
  <w:style w:type="character" w:styleId="916" w:customStyle="1">
    <w:name w:val="标题 7 字符"/>
    <w:basedOn w:val="737"/>
    <w:link w:val="734"/>
    <w:uiPriority w:val="9"/>
    <w:qFormat/>
    <w:rPr>
      <w:rFonts w:ascii="Arial" w:hAnsi="Arial" w:eastAsia="Arial" w:cs="Arial"/>
      <w:b/>
      <w:bCs/>
      <w:i/>
      <w:iCs/>
      <w:sz w:val="22"/>
    </w:rPr>
  </w:style>
  <w:style w:type="character" w:styleId="917" w:customStyle="1">
    <w:name w:val="标题 8 字符"/>
    <w:basedOn w:val="737"/>
    <w:link w:val="735"/>
    <w:uiPriority w:val="9"/>
    <w:qFormat/>
    <w:rPr>
      <w:rFonts w:ascii="Arial" w:hAnsi="Arial" w:eastAsia="Arial" w:cs="Arial"/>
      <w:i/>
      <w:iCs/>
      <w:sz w:val="22"/>
    </w:rPr>
  </w:style>
  <w:style w:type="character" w:styleId="918" w:customStyle="1">
    <w:name w:val="标题 9 字符"/>
    <w:basedOn w:val="737"/>
    <w:link w:val="736"/>
    <w:uiPriority w:val="9"/>
    <w:qFormat/>
    <w:rPr>
      <w:rFonts w:ascii="Arial" w:hAnsi="Arial" w:eastAsia="Arial" w:cs="Arial"/>
      <w:i/>
      <w:iCs/>
      <w:szCs w:val="21"/>
    </w:rPr>
  </w:style>
  <w:style w:type="character" w:styleId="919" w:customStyle="1">
    <w:name w:val="Heading 1 Char"/>
    <w:uiPriority w:val="9"/>
    <w:qFormat/>
    <w:rPr>
      <w:rFonts w:ascii="Arial" w:hAnsi="Arial" w:eastAsia="Arial" w:cs="Arial"/>
      <w:sz w:val="40"/>
      <w:szCs w:val="40"/>
    </w:rPr>
  </w:style>
  <w:style w:type="character" w:styleId="920" w:customStyle="1">
    <w:name w:val="Heading 2 Char"/>
    <w:uiPriority w:val="9"/>
    <w:qFormat/>
    <w:rPr>
      <w:rFonts w:ascii="Arial" w:hAnsi="Arial" w:eastAsia="Arial" w:cs="Arial"/>
      <w:sz w:val="34"/>
    </w:rPr>
  </w:style>
  <w:style w:type="character" w:styleId="921" w:customStyle="1">
    <w:name w:val="Heading 3 Char"/>
    <w:uiPriority w:val="9"/>
    <w:qFormat/>
    <w:rPr>
      <w:rFonts w:ascii="Arial" w:hAnsi="Arial" w:eastAsia="Arial" w:cs="Arial"/>
      <w:sz w:val="30"/>
      <w:szCs w:val="30"/>
    </w:rPr>
  </w:style>
  <w:style w:type="character" w:styleId="922" w:customStyle="1">
    <w:name w:val="Heading 4 Char"/>
    <w:uiPriority w:val="9"/>
    <w:qFormat/>
    <w:rPr>
      <w:rFonts w:ascii="Arial" w:hAnsi="Arial" w:eastAsia="Arial" w:cs="Arial"/>
      <w:b/>
      <w:bCs/>
      <w:sz w:val="26"/>
      <w:szCs w:val="26"/>
    </w:rPr>
  </w:style>
  <w:style w:type="character" w:styleId="923" w:customStyle="1">
    <w:name w:val="Heading 5 Char"/>
    <w:uiPriority w:val="9"/>
    <w:qFormat/>
    <w:rPr>
      <w:rFonts w:ascii="Arial" w:hAnsi="Arial" w:eastAsia="Arial" w:cs="Arial"/>
      <w:b/>
      <w:bCs/>
      <w:sz w:val="24"/>
      <w:szCs w:val="24"/>
    </w:rPr>
  </w:style>
  <w:style w:type="character" w:styleId="924" w:customStyle="1">
    <w:name w:val="Heading 6 Char"/>
    <w:uiPriority w:val="9"/>
    <w:qFormat/>
    <w:rPr>
      <w:rFonts w:ascii="Arial" w:hAnsi="Arial" w:eastAsia="Arial" w:cs="Arial"/>
      <w:b/>
      <w:bCs/>
      <w:sz w:val="22"/>
      <w:szCs w:val="22"/>
    </w:rPr>
  </w:style>
  <w:style w:type="character" w:styleId="925" w:customStyle="1">
    <w:name w:val="Heading 7 Char"/>
    <w:uiPriority w:val="9"/>
    <w:qFormat/>
    <w:rPr>
      <w:rFonts w:ascii="Arial" w:hAnsi="Arial" w:eastAsia="Arial" w:cs="Arial"/>
      <w:b/>
      <w:bCs/>
      <w:i/>
      <w:iCs/>
      <w:sz w:val="22"/>
      <w:szCs w:val="22"/>
    </w:rPr>
  </w:style>
  <w:style w:type="character" w:styleId="926" w:customStyle="1">
    <w:name w:val="Heading 8 Char"/>
    <w:uiPriority w:val="9"/>
    <w:qFormat/>
    <w:rPr>
      <w:rFonts w:ascii="Arial" w:hAnsi="Arial" w:eastAsia="Arial" w:cs="Arial"/>
      <w:i/>
      <w:iCs/>
      <w:sz w:val="22"/>
      <w:szCs w:val="22"/>
    </w:rPr>
  </w:style>
  <w:style w:type="character" w:styleId="927" w:customStyle="1">
    <w:name w:val="Heading 9 Char"/>
    <w:uiPriority w:val="9"/>
    <w:qFormat/>
    <w:rPr>
      <w:rFonts w:ascii="Arial" w:hAnsi="Arial" w:eastAsia="Arial" w:cs="Arial"/>
      <w:i/>
      <w:iCs/>
      <w:sz w:val="21"/>
      <w:szCs w:val="21"/>
    </w:rPr>
  </w:style>
  <w:style w:type="paragraph" w:styleId="928">
    <w:name w:val="No Spacing"/>
    <w:uiPriority w:val="1"/>
    <w:qFormat/>
    <w:rPr>
      <w:rFonts w:hint="default" w:ascii="Calibri" w:hAnsi="Calibri" w:eastAsia="宋体" w:cs="Times New Roman"/>
      <w:lang w:val="en-US" w:eastAsia="zh-CN" w:bidi="ar-SA"/>
    </w:rPr>
  </w:style>
  <w:style w:type="character" w:styleId="929" w:customStyle="1">
    <w:name w:val="标题 字符"/>
    <w:basedOn w:val="737"/>
    <w:link w:val="771"/>
    <w:uiPriority w:val="10"/>
    <w:qFormat/>
    <w:rPr>
      <w:rFonts w:ascii="Times New Roman" w:hAnsi="Times New Roman" w:eastAsia="宋体" w:cs="Times New Roman"/>
      <w:sz w:val="48"/>
      <w:szCs w:val="48"/>
    </w:rPr>
  </w:style>
  <w:style w:type="character" w:styleId="930" w:customStyle="1">
    <w:name w:val="Title Char"/>
    <w:uiPriority w:val="10"/>
    <w:qFormat/>
    <w:rPr>
      <w:sz w:val="48"/>
      <w:szCs w:val="48"/>
    </w:rPr>
  </w:style>
  <w:style w:type="character" w:styleId="931" w:customStyle="1">
    <w:name w:val="Subtitle Char"/>
    <w:uiPriority w:val="11"/>
    <w:qFormat/>
    <w:rPr>
      <w:sz w:val="24"/>
      <w:szCs w:val="24"/>
    </w:rPr>
  </w:style>
  <w:style w:type="paragraph" w:styleId="932">
    <w:name w:val="Quote"/>
    <w:basedOn w:val="727"/>
    <w:next w:val="727"/>
    <w:link w:val="933"/>
    <w:uiPriority w:val="29"/>
    <w:qFormat/>
    <w:pPr>
      <w:ind w:left="720" w:right="720"/>
    </w:pPr>
    <w:rPr>
      <w:rFonts w:ascii="Times New Roman" w:hAnsi="Times New Roman" w:eastAsia="宋体" w:cs="Times New Roman"/>
      <w:i/>
      <w:szCs w:val="21"/>
    </w:rPr>
  </w:style>
  <w:style w:type="character" w:styleId="933" w:customStyle="1">
    <w:name w:val="引用 字符"/>
    <w:basedOn w:val="737"/>
    <w:link w:val="932"/>
    <w:uiPriority w:val="29"/>
    <w:qFormat/>
    <w:rPr>
      <w:rFonts w:ascii="Times New Roman" w:hAnsi="Times New Roman" w:eastAsia="宋体" w:cs="Times New Roman"/>
      <w:i/>
      <w:szCs w:val="21"/>
    </w:rPr>
  </w:style>
  <w:style w:type="character" w:styleId="934" w:customStyle="1">
    <w:name w:val="Quote Char"/>
    <w:uiPriority w:val="29"/>
    <w:qFormat/>
    <w:rPr>
      <w:i/>
    </w:rPr>
  </w:style>
  <w:style w:type="paragraph" w:styleId="935">
    <w:name w:val="Intense Quote"/>
    <w:basedOn w:val="727"/>
    <w:next w:val="727"/>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36" w:customStyle="1">
    <w:name w:val="明显引用 字符"/>
    <w:basedOn w:val="737"/>
    <w:link w:val="935"/>
    <w:uiPriority w:val="30"/>
    <w:qFormat/>
    <w:rPr>
      <w:rFonts w:ascii="Times New Roman" w:hAnsi="Times New Roman" w:eastAsia="宋体" w:cs="Times New Roman"/>
      <w:i/>
      <w:szCs w:val="21"/>
    </w:rPr>
  </w:style>
  <w:style w:type="character" w:styleId="937" w:customStyle="1">
    <w:name w:val="Intense Quote Char"/>
    <w:uiPriority w:val="30"/>
    <w:qFormat/>
    <w:rPr>
      <w:i/>
    </w:rPr>
  </w:style>
  <w:style w:type="character" w:styleId="938" w:customStyle="1">
    <w:name w:val="Header Char"/>
    <w:uiPriority w:val="99"/>
    <w:qFormat/>
  </w:style>
  <w:style w:type="character" w:styleId="939" w:customStyle="1">
    <w:name w:val="Footer Char"/>
    <w:uiPriority w:val="99"/>
    <w:qFormat/>
  </w:style>
  <w:style w:type="character" w:styleId="940" w:customStyle="1">
    <w:name w:val="Caption Char"/>
    <w:uiPriority w:val="99"/>
    <w:qFormat/>
  </w:style>
  <w:style w:type="character" w:styleId="941" w:customStyle="1">
    <w:name w:val="脚注文本 字符"/>
    <w:basedOn w:val="737"/>
    <w:link w:val="763"/>
    <w:uiPriority w:val="99"/>
    <w:qFormat/>
    <w:rPr>
      <w:rFonts w:ascii="Times New Roman" w:hAnsi="Times New Roman" w:eastAsia="宋体" w:cs="Times New Roman"/>
      <w:sz w:val="18"/>
      <w:szCs w:val="21"/>
    </w:rPr>
  </w:style>
  <w:style w:type="character" w:styleId="942" w:customStyle="1">
    <w:name w:val="Footnote Text Char"/>
    <w:uiPriority w:val="99"/>
    <w:qFormat/>
    <w:rPr>
      <w:sz w:val="18"/>
    </w:rPr>
  </w:style>
  <w:style w:type="character" w:styleId="943" w:customStyle="1">
    <w:name w:val="尾注文本 字符"/>
    <w:basedOn w:val="737"/>
    <w:link w:val="753"/>
    <w:uiPriority w:val="99"/>
    <w:qFormat/>
    <w:rPr>
      <w:rFonts w:ascii="Times New Roman" w:hAnsi="Times New Roman" w:eastAsia="宋体" w:cs="Times New Roman"/>
      <w:sz w:val="20"/>
      <w:szCs w:val="21"/>
    </w:rPr>
  </w:style>
  <w:style w:type="character" w:styleId="944" w:customStyle="1">
    <w:name w:val="Endnote Text Char"/>
    <w:uiPriority w:val="99"/>
    <w:qFormat/>
    <w:rPr>
      <w:sz w:val="20"/>
    </w:rPr>
  </w:style>
  <w:style w:type="paragraph" w:styleId="945" w:customStyle="1">
    <w:name w:val="目录 71"/>
    <w:basedOn w:val="727"/>
    <w:next w:val="727"/>
    <w:uiPriority w:val="39"/>
    <w:unhideWhenUsed/>
    <w:qFormat/>
    <w:pPr>
      <w:ind w:left="1701"/>
      <w:spacing w:after="57"/>
    </w:pPr>
    <w:rPr>
      <w:rFonts w:ascii="Times New Roman" w:hAnsi="Times New Roman" w:eastAsia="宋体" w:cs="Times New Roman"/>
      <w:szCs w:val="21"/>
    </w:rPr>
  </w:style>
  <w:style w:type="paragraph" w:styleId="946" w:customStyle="1">
    <w:name w:val="目录 51"/>
    <w:basedOn w:val="727"/>
    <w:next w:val="727"/>
    <w:uiPriority w:val="39"/>
    <w:unhideWhenUsed/>
    <w:qFormat/>
    <w:pPr>
      <w:ind w:left="1134"/>
      <w:spacing w:after="57"/>
    </w:pPr>
    <w:rPr>
      <w:rFonts w:ascii="Times New Roman" w:hAnsi="Times New Roman" w:eastAsia="宋体" w:cs="Times New Roman"/>
      <w:szCs w:val="21"/>
    </w:rPr>
  </w:style>
  <w:style w:type="paragraph" w:styleId="947" w:customStyle="1">
    <w:name w:val="目录 31"/>
    <w:basedOn w:val="727"/>
    <w:next w:val="727"/>
    <w:uiPriority w:val="39"/>
    <w:unhideWhenUsed/>
    <w:qFormat/>
    <w:pPr>
      <w:ind w:left="567"/>
      <w:spacing w:after="57"/>
    </w:pPr>
    <w:rPr>
      <w:rFonts w:ascii="Times New Roman" w:hAnsi="Times New Roman" w:eastAsia="宋体" w:cs="Times New Roman"/>
      <w:szCs w:val="21"/>
    </w:rPr>
  </w:style>
  <w:style w:type="paragraph" w:styleId="948" w:customStyle="1">
    <w:name w:val="目录 81"/>
    <w:basedOn w:val="727"/>
    <w:next w:val="727"/>
    <w:uiPriority w:val="39"/>
    <w:unhideWhenUsed/>
    <w:qFormat/>
    <w:pPr>
      <w:ind w:left="1984"/>
      <w:spacing w:after="57"/>
    </w:pPr>
    <w:rPr>
      <w:rFonts w:ascii="Times New Roman" w:hAnsi="Times New Roman" w:eastAsia="宋体" w:cs="Times New Roman"/>
      <w:szCs w:val="21"/>
    </w:rPr>
  </w:style>
  <w:style w:type="character" w:styleId="949" w:customStyle="1">
    <w:name w:val="页脚 字符1"/>
    <w:uiPriority w:val="99"/>
    <w:qFormat/>
  </w:style>
  <w:style w:type="paragraph" w:styleId="950" w:customStyle="1">
    <w:name w:val="目录 11"/>
    <w:basedOn w:val="727"/>
    <w:next w:val="727"/>
    <w:uiPriority w:val="39"/>
    <w:unhideWhenUsed/>
    <w:qFormat/>
    <w:pPr>
      <w:spacing w:after="57"/>
    </w:pPr>
    <w:rPr>
      <w:rFonts w:ascii="Times New Roman" w:hAnsi="Times New Roman" w:eastAsia="宋体" w:cs="Times New Roman"/>
      <w:szCs w:val="21"/>
    </w:rPr>
  </w:style>
  <w:style w:type="paragraph" w:styleId="951" w:customStyle="1">
    <w:name w:val="目录 41"/>
    <w:basedOn w:val="727"/>
    <w:next w:val="727"/>
    <w:uiPriority w:val="39"/>
    <w:unhideWhenUsed/>
    <w:qFormat/>
    <w:pPr>
      <w:ind w:left="850"/>
      <w:spacing w:after="57"/>
    </w:pPr>
    <w:rPr>
      <w:rFonts w:ascii="Times New Roman" w:hAnsi="Times New Roman" w:eastAsia="宋体" w:cs="Times New Roman"/>
      <w:szCs w:val="21"/>
    </w:rPr>
  </w:style>
  <w:style w:type="character" w:styleId="952" w:customStyle="1">
    <w:name w:val="副标题 字符"/>
    <w:link w:val="761"/>
    <w:uiPriority w:val="11"/>
    <w:qFormat/>
    <w:rPr>
      <w:rFonts w:ascii="Arial" w:hAnsi="Arial"/>
      <w:b/>
      <w:bCs/>
      <w:sz w:val="32"/>
      <w:szCs w:val="32"/>
    </w:rPr>
  </w:style>
  <w:style w:type="paragraph" w:styleId="953" w:customStyle="1">
    <w:name w:val="目录 61"/>
    <w:basedOn w:val="727"/>
    <w:next w:val="727"/>
    <w:uiPriority w:val="39"/>
    <w:unhideWhenUsed/>
    <w:qFormat/>
    <w:pPr>
      <w:ind w:left="1417"/>
      <w:spacing w:after="57"/>
    </w:pPr>
    <w:rPr>
      <w:rFonts w:ascii="Times New Roman" w:hAnsi="Times New Roman" w:eastAsia="宋体" w:cs="Times New Roman"/>
      <w:szCs w:val="21"/>
    </w:rPr>
  </w:style>
  <w:style w:type="paragraph" w:styleId="954" w:customStyle="1">
    <w:name w:val="目录 21"/>
    <w:basedOn w:val="727"/>
    <w:next w:val="727"/>
    <w:uiPriority w:val="39"/>
    <w:unhideWhenUsed/>
    <w:qFormat/>
    <w:pPr>
      <w:ind w:left="283"/>
      <w:spacing w:after="57"/>
    </w:pPr>
    <w:rPr>
      <w:rFonts w:ascii="Times New Roman" w:hAnsi="Times New Roman" w:eastAsia="宋体" w:cs="Times New Roman"/>
      <w:szCs w:val="21"/>
    </w:rPr>
  </w:style>
  <w:style w:type="paragraph" w:styleId="955" w:customStyle="1">
    <w:name w:val="目录 91"/>
    <w:basedOn w:val="727"/>
    <w:next w:val="727"/>
    <w:uiPriority w:val="39"/>
    <w:unhideWhenUsed/>
    <w:qFormat/>
    <w:pPr>
      <w:ind w:left="2268"/>
      <w:spacing w:after="57"/>
    </w:pPr>
    <w:rPr>
      <w:rFonts w:ascii="Times New Roman" w:hAnsi="Times New Roman" w:eastAsia="宋体" w:cs="Times New Roman"/>
      <w:szCs w:val="21"/>
    </w:rPr>
  </w:style>
  <w:style w:type="character" w:styleId="956" w:customStyle="1">
    <w:name w:val="font5 Char"/>
    <w:uiPriority w:val="0"/>
    <w:qFormat/>
    <w:rPr>
      <w:rFonts w:ascii="宋体" w:hAnsi="宋体" w:eastAsia="宋体"/>
      <w:sz w:val="28"/>
      <w:szCs w:val="28"/>
      <w:lang w:val="en-US" w:eastAsia="zh-CN" w:bidi="ar-SA"/>
    </w:rPr>
  </w:style>
  <w:style w:type="paragraph" w:styleId="957" w:customStyle="1">
    <w:name w:val="列出段落2"/>
    <w:basedOn w:val="727"/>
    <w:uiPriority w:val="34"/>
    <w:qFormat/>
    <w:pPr>
      <w:contextualSpacing/>
      <w:ind w:left="720"/>
    </w:pPr>
    <w:rPr>
      <w:rFonts w:ascii="Times New Roman" w:hAnsi="Times New Roman" w:eastAsia="宋体" w:cs="Times New Roman"/>
      <w:szCs w:val="21"/>
    </w:rPr>
  </w:style>
  <w:style w:type="table" w:styleId="958" w:customStyle="1">
    <w:name w:val="Table Grid Light"/>
    <w:uiPriority w:val="59"/>
    <w:qFormat/>
    <w:rPr>
      <w:rFonts w:ascii="Calibri" w:hAnsi="Calibri"/>
    </w:rPr>
    <w:tblPr>
      <w:tblCellMar>
        <w:left w:w="0" w:type="dxa"/>
        <w:top w:w="0" w:type="dxa"/>
        <w:right w:w="0" w:type="dxa"/>
        <w:bottom w:w="0" w:type="dxa"/>
      </w:tblCellMar>
    </w:tblPr>
  </w:style>
  <w:style w:type="table" w:styleId="959" w:customStyle="1">
    <w:name w:val="Grid Table 1 Light - Accent 1"/>
    <w:uiPriority w:val="99"/>
    <w:qFormat/>
    <w:rPr>
      <w:rFonts w:ascii="Calibri" w:hAnsi="Calibri"/>
    </w:rPr>
    <w:tblPr>
      <w:tblCellMar>
        <w:left w:w="0" w:type="dxa"/>
        <w:top w:w="0" w:type="dxa"/>
        <w:right w:w="0" w:type="dxa"/>
        <w:bottom w:w="0" w:type="dxa"/>
      </w:tblCellMar>
    </w:tblPr>
  </w:style>
  <w:style w:type="table" w:styleId="960" w:customStyle="1">
    <w:name w:val="Grid Table 1 Light - Accent 2"/>
    <w:uiPriority w:val="99"/>
    <w:qFormat/>
    <w:rPr>
      <w:rFonts w:ascii="Calibri" w:hAnsi="Calibri"/>
    </w:rPr>
    <w:tblPr>
      <w:tblCellMar>
        <w:left w:w="0" w:type="dxa"/>
        <w:top w:w="0" w:type="dxa"/>
        <w:right w:w="0" w:type="dxa"/>
        <w:bottom w:w="0" w:type="dxa"/>
      </w:tblCellMar>
    </w:tblPr>
  </w:style>
  <w:style w:type="table" w:styleId="961" w:customStyle="1">
    <w:name w:val="Grid Table 1 Light - Accent 3"/>
    <w:uiPriority w:val="99"/>
    <w:qFormat/>
    <w:rPr>
      <w:rFonts w:ascii="Calibri" w:hAnsi="Calibri"/>
    </w:rPr>
    <w:tblPr>
      <w:tblCellMar>
        <w:left w:w="0" w:type="dxa"/>
        <w:top w:w="0" w:type="dxa"/>
        <w:right w:w="0" w:type="dxa"/>
        <w:bottom w:w="0" w:type="dxa"/>
      </w:tblCellMar>
    </w:tblPr>
  </w:style>
  <w:style w:type="table" w:styleId="962" w:customStyle="1">
    <w:name w:val="Grid Table 1 Light - Accent 4"/>
    <w:uiPriority w:val="99"/>
    <w:qFormat/>
    <w:rPr>
      <w:rFonts w:ascii="Calibri" w:hAnsi="Calibri"/>
    </w:rPr>
    <w:tblPr>
      <w:tblCellMar>
        <w:left w:w="0" w:type="dxa"/>
        <w:top w:w="0" w:type="dxa"/>
        <w:right w:w="0" w:type="dxa"/>
        <w:bottom w:w="0" w:type="dxa"/>
      </w:tblCellMar>
    </w:tblPr>
  </w:style>
  <w:style w:type="table" w:styleId="963" w:customStyle="1">
    <w:name w:val="Grid Table 1 Light - Accent 5"/>
    <w:uiPriority w:val="99"/>
    <w:qFormat/>
    <w:rPr>
      <w:rFonts w:ascii="Calibri" w:hAnsi="Calibri"/>
    </w:rPr>
    <w:tblPr>
      <w:tblCellMar>
        <w:left w:w="0" w:type="dxa"/>
        <w:top w:w="0" w:type="dxa"/>
        <w:right w:w="0" w:type="dxa"/>
        <w:bottom w:w="0" w:type="dxa"/>
      </w:tblCellMar>
    </w:tblPr>
  </w:style>
  <w:style w:type="table" w:styleId="964" w:customStyle="1">
    <w:name w:val="Grid Table 1 Light - Accent 6"/>
    <w:uiPriority w:val="99"/>
    <w:qFormat/>
    <w:rPr>
      <w:rFonts w:ascii="Calibri" w:hAnsi="Calibri"/>
    </w:rPr>
    <w:tblPr>
      <w:tblCellMar>
        <w:left w:w="0" w:type="dxa"/>
        <w:top w:w="0" w:type="dxa"/>
        <w:right w:w="0" w:type="dxa"/>
        <w:bottom w:w="0" w:type="dxa"/>
      </w:tblCellMar>
    </w:tblPr>
  </w:style>
  <w:style w:type="table" w:styleId="965" w:customStyle="1">
    <w:name w:val="Grid Table 2 - Accent 1"/>
    <w:uiPriority w:val="99"/>
    <w:qFormat/>
    <w:rPr>
      <w:rFonts w:ascii="Calibri" w:hAnsi="Calibri"/>
    </w:rPr>
    <w:tblPr>
      <w:tblCellMar>
        <w:left w:w="0" w:type="dxa"/>
        <w:top w:w="0" w:type="dxa"/>
        <w:right w:w="0" w:type="dxa"/>
        <w:bottom w:w="0" w:type="dxa"/>
      </w:tblCellMar>
    </w:tblPr>
  </w:style>
  <w:style w:type="table" w:styleId="966" w:customStyle="1">
    <w:name w:val="Grid Table 2 - Accent 2"/>
    <w:uiPriority w:val="99"/>
    <w:qFormat/>
    <w:rPr>
      <w:rFonts w:ascii="Calibri" w:hAnsi="Calibri"/>
    </w:rPr>
    <w:tblPr>
      <w:tblCellMar>
        <w:left w:w="0" w:type="dxa"/>
        <w:top w:w="0" w:type="dxa"/>
        <w:right w:w="0" w:type="dxa"/>
        <w:bottom w:w="0" w:type="dxa"/>
      </w:tblCellMar>
    </w:tblPr>
  </w:style>
  <w:style w:type="table" w:styleId="967" w:customStyle="1">
    <w:name w:val="Grid Table 2 - Accent 3"/>
    <w:uiPriority w:val="99"/>
    <w:qFormat/>
    <w:rPr>
      <w:rFonts w:ascii="Calibri" w:hAnsi="Calibri"/>
    </w:rPr>
    <w:tblPr>
      <w:tblCellMar>
        <w:left w:w="0" w:type="dxa"/>
        <w:top w:w="0" w:type="dxa"/>
        <w:right w:w="0" w:type="dxa"/>
        <w:bottom w:w="0" w:type="dxa"/>
      </w:tblCellMar>
    </w:tblPr>
  </w:style>
  <w:style w:type="table" w:styleId="968" w:customStyle="1">
    <w:name w:val="Grid Table 2 - Accent 4"/>
    <w:uiPriority w:val="99"/>
    <w:qFormat/>
    <w:rPr>
      <w:rFonts w:ascii="Calibri" w:hAnsi="Calibri"/>
    </w:rPr>
    <w:tblPr>
      <w:tblCellMar>
        <w:left w:w="0" w:type="dxa"/>
        <w:top w:w="0" w:type="dxa"/>
        <w:right w:w="0" w:type="dxa"/>
        <w:bottom w:w="0" w:type="dxa"/>
      </w:tblCellMar>
    </w:tblPr>
  </w:style>
  <w:style w:type="table" w:styleId="969" w:customStyle="1">
    <w:name w:val="Grid Table 2 - Accent 5"/>
    <w:uiPriority w:val="99"/>
    <w:qFormat/>
    <w:rPr>
      <w:rFonts w:ascii="Calibri" w:hAnsi="Calibri"/>
    </w:rPr>
    <w:tblPr>
      <w:tblCellMar>
        <w:left w:w="0" w:type="dxa"/>
        <w:top w:w="0" w:type="dxa"/>
        <w:right w:w="0" w:type="dxa"/>
        <w:bottom w:w="0" w:type="dxa"/>
      </w:tblCellMar>
    </w:tblPr>
  </w:style>
  <w:style w:type="table" w:styleId="970" w:customStyle="1">
    <w:name w:val="Grid Table 2 - Accent 6"/>
    <w:uiPriority w:val="99"/>
    <w:qFormat/>
    <w:rPr>
      <w:rFonts w:ascii="Calibri" w:hAnsi="Calibri"/>
    </w:rPr>
    <w:tblPr>
      <w:tblCellMar>
        <w:left w:w="0" w:type="dxa"/>
        <w:top w:w="0" w:type="dxa"/>
        <w:right w:w="0" w:type="dxa"/>
        <w:bottom w:w="0" w:type="dxa"/>
      </w:tblCellMar>
    </w:tblPr>
  </w:style>
  <w:style w:type="table" w:styleId="971" w:customStyle="1">
    <w:name w:val="Grid Table 3 - Accent 1"/>
    <w:uiPriority w:val="99"/>
    <w:qFormat/>
    <w:rPr>
      <w:rFonts w:ascii="Calibri" w:hAnsi="Calibri"/>
    </w:rPr>
    <w:tblPr>
      <w:tblCellMar>
        <w:left w:w="0" w:type="dxa"/>
        <w:top w:w="0" w:type="dxa"/>
        <w:right w:w="0" w:type="dxa"/>
        <w:bottom w:w="0" w:type="dxa"/>
      </w:tblCellMar>
    </w:tblPr>
  </w:style>
  <w:style w:type="table" w:styleId="972" w:customStyle="1">
    <w:name w:val="Grid Table 3 - Accent 2"/>
    <w:uiPriority w:val="99"/>
    <w:qFormat/>
    <w:rPr>
      <w:rFonts w:ascii="Calibri" w:hAnsi="Calibri"/>
    </w:rPr>
    <w:tblPr>
      <w:tblCellMar>
        <w:left w:w="0" w:type="dxa"/>
        <w:top w:w="0" w:type="dxa"/>
        <w:right w:w="0" w:type="dxa"/>
        <w:bottom w:w="0" w:type="dxa"/>
      </w:tblCellMar>
    </w:tblPr>
  </w:style>
  <w:style w:type="table" w:styleId="973" w:customStyle="1">
    <w:name w:val="Grid Table 3 - Accent 3"/>
    <w:uiPriority w:val="99"/>
    <w:qFormat/>
    <w:rPr>
      <w:rFonts w:ascii="Calibri" w:hAnsi="Calibri"/>
    </w:rPr>
    <w:tblPr>
      <w:tblCellMar>
        <w:left w:w="0" w:type="dxa"/>
        <w:top w:w="0" w:type="dxa"/>
        <w:right w:w="0" w:type="dxa"/>
        <w:bottom w:w="0" w:type="dxa"/>
      </w:tblCellMar>
    </w:tblPr>
  </w:style>
  <w:style w:type="table" w:styleId="974" w:customStyle="1">
    <w:name w:val="Grid Table 3 - Accent 4"/>
    <w:uiPriority w:val="99"/>
    <w:qFormat/>
    <w:rPr>
      <w:rFonts w:ascii="Calibri" w:hAnsi="Calibri"/>
    </w:rPr>
    <w:tblPr>
      <w:tblCellMar>
        <w:left w:w="0" w:type="dxa"/>
        <w:top w:w="0" w:type="dxa"/>
        <w:right w:w="0" w:type="dxa"/>
        <w:bottom w:w="0" w:type="dxa"/>
      </w:tblCellMar>
    </w:tblPr>
  </w:style>
  <w:style w:type="table" w:styleId="975" w:customStyle="1">
    <w:name w:val="Grid Table 3 - Accent 5"/>
    <w:uiPriority w:val="99"/>
    <w:qFormat/>
    <w:rPr>
      <w:rFonts w:ascii="Calibri" w:hAnsi="Calibri"/>
    </w:rPr>
    <w:tblPr>
      <w:tblCellMar>
        <w:left w:w="0" w:type="dxa"/>
        <w:top w:w="0" w:type="dxa"/>
        <w:right w:w="0" w:type="dxa"/>
        <w:bottom w:w="0" w:type="dxa"/>
      </w:tblCellMar>
    </w:tblPr>
  </w:style>
  <w:style w:type="table" w:styleId="976" w:customStyle="1">
    <w:name w:val="Grid Table 3 - Accent 6"/>
    <w:uiPriority w:val="99"/>
    <w:qFormat/>
    <w:rPr>
      <w:rFonts w:ascii="Calibri" w:hAnsi="Calibri"/>
    </w:rPr>
    <w:tblPr>
      <w:tblCellMar>
        <w:left w:w="0" w:type="dxa"/>
        <w:top w:w="0" w:type="dxa"/>
        <w:right w:w="0" w:type="dxa"/>
        <w:bottom w:w="0" w:type="dxa"/>
      </w:tblCellMar>
    </w:tblPr>
  </w:style>
  <w:style w:type="table" w:styleId="977" w:customStyle="1">
    <w:name w:val="Grid Table 4 - Accent 1"/>
    <w:uiPriority w:val="59"/>
    <w:qFormat/>
    <w:rPr>
      <w:rFonts w:ascii="Calibri" w:hAnsi="Calibri"/>
    </w:rPr>
    <w:tblPr>
      <w:tblCellMar>
        <w:left w:w="0" w:type="dxa"/>
        <w:top w:w="0" w:type="dxa"/>
        <w:right w:w="0" w:type="dxa"/>
        <w:bottom w:w="0" w:type="dxa"/>
      </w:tblCellMar>
    </w:tblPr>
  </w:style>
  <w:style w:type="table" w:styleId="978" w:customStyle="1">
    <w:name w:val="Grid Table 4 - Accent 2"/>
    <w:uiPriority w:val="59"/>
    <w:qFormat/>
    <w:rPr>
      <w:rFonts w:ascii="Calibri" w:hAnsi="Calibri"/>
    </w:rPr>
    <w:tblPr>
      <w:tblCellMar>
        <w:left w:w="0" w:type="dxa"/>
        <w:top w:w="0" w:type="dxa"/>
        <w:right w:w="0" w:type="dxa"/>
        <w:bottom w:w="0" w:type="dxa"/>
      </w:tblCellMar>
    </w:tblPr>
  </w:style>
  <w:style w:type="table" w:styleId="979" w:customStyle="1">
    <w:name w:val="Grid Table 4 - Accent 3"/>
    <w:uiPriority w:val="59"/>
    <w:qFormat/>
    <w:rPr>
      <w:rFonts w:ascii="Calibri" w:hAnsi="Calibri"/>
    </w:rPr>
    <w:tblPr>
      <w:tblCellMar>
        <w:left w:w="0" w:type="dxa"/>
        <w:top w:w="0" w:type="dxa"/>
        <w:right w:w="0" w:type="dxa"/>
        <w:bottom w:w="0" w:type="dxa"/>
      </w:tblCellMar>
    </w:tblPr>
  </w:style>
  <w:style w:type="table" w:styleId="980" w:customStyle="1">
    <w:name w:val="Grid Table 4 - Accent 4"/>
    <w:uiPriority w:val="59"/>
    <w:qFormat/>
    <w:rPr>
      <w:rFonts w:ascii="Calibri" w:hAnsi="Calibri"/>
    </w:rPr>
    <w:tblPr>
      <w:tblCellMar>
        <w:left w:w="0" w:type="dxa"/>
        <w:top w:w="0" w:type="dxa"/>
        <w:right w:w="0" w:type="dxa"/>
        <w:bottom w:w="0" w:type="dxa"/>
      </w:tblCellMar>
    </w:tblPr>
  </w:style>
  <w:style w:type="table" w:styleId="981" w:customStyle="1">
    <w:name w:val="Grid Table 4 - Accent 5"/>
    <w:uiPriority w:val="59"/>
    <w:qFormat/>
    <w:rPr>
      <w:rFonts w:ascii="Calibri" w:hAnsi="Calibri"/>
    </w:rPr>
    <w:tblPr>
      <w:tblCellMar>
        <w:left w:w="0" w:type="dxa"/>
        <w:top w:w="0" w:type="dxa"/>
        <w:right w:w="0" w:type="dxa"/>
        <w:bottom w:w="0" w:type="dxa"/>
      </w:tblCellMar>
    </w:tblPr>
  </w:style>
  <w:style w:type="table" w:styleId="982" w:customStyle="1">
    <w:name w:val="Grid Table 4 - Accent 6"/>
    <w:uiPriority w:val="59"/>
    <w:qFormat/>
    <w:rPr>
      <w:rFonts w:ascii="Calibri" w:hAnsi="Calibri"/>
    </w:rPr>
    <w:tblPr>
      <w:tblCellMar>
        <w:left w:w="0" w:type="dxa"/>
        <w:top w:w="0" w:type="dxa"/>
        <w:right w:w="0" w:type="dxa"/>
        <w:bottom w:w="0" w:type="dxa"/>
      </w:tblCellMar>
    </w:tblPr>
  </w:style>
  <w:style w:type="table" w:styleId="983" w:customStyle="1">
    <w:name w:val="Grid Table 5 Dark- Accent 1"/>
    <w:uiPriority w:val="99"/>
    <w:qFormat/>
    <w:rPr>
      <w:rFonts w:ascii="Calibri" w:hAnsi="Calibri"/>
    </w:rPr>
    <w:tblPr>
      <w:tblCellMar>
        <w:left w:w="0" w:type="dxa"/>
        <w:top w:w="0" w:type="dxa"/>
        <w:right w:w="0" w:type="dxa"/>
        <w:bottom w:w="0" w:type="dxa"/>
      </w:tblCellMar>
    </w:tblPr>
  </w:style>
  <w:style w:type="table" w:styleId="984" w:customStyle="1">
    <w:name w:val="Grid Table 5 Dark - Accent 2"/>
    <w:uiPriority w:val="99"/>
    <w:qFormat/>
    <w:rPr>
      <w:rFonts w:ascii="Calibri" w:hAnsi="Calibri"/>
    </w:rPr>
    <w:tblPr>
      <w:tblCellMar>
        <w:left w:w="0" w:type="dxa"/>
        <w:top w:w="0" w:type="dxa"/>
        <w:right w:w="0" w:type="dxa"/>
        <w:bottom w:w="0" w:type="dxa"/>
      </w:tblCellMar>
    </w:tblPr>
  </w:style>
  <w:style w:type="table" w:styleId="985" w:customStyle="1">
    <w:name w:val="Grid Table 5 Dark - Accent 3"/>
    <w:uiPriority w:val="99"/>
    <w:qFormat/>
    <w:rPr>
      <w:rFonts w:ascii="Calibri" w:hAnsi="Calibri"/>
    </w:rPr>
    <w:tblPr>
      <w:tblCellMar>
        <w:left w:w="0" w:type="dxa"/>
        <w:top w:w="0" w:type="dxa"/>
        <w:right w:w="0" w:type="dxa"/>
        <w:bottom w:w="0" w:type="dxa"/>
      </w:tblCellMar>
    </w:tblPr>
  </w:style>
  <w:style w:type="table" w:styleId="986" w:customStyle="1">
    <w:name w:val="Grid Table 5 Dark- Accent 4"/>
    <w:uiPriority w:val="99"/>
    <w:qFormat/>
    <w:rPr>
      <w:rFonts w:ascii="Calibri" w:hAnsi="Calibri"/>
    </w:rPr>
    <w:tblPr>
      <w:tblCellMar>
        <w:left w:w="0" w:type="dxa"/>
        <w:top w:w="0" w:type="dxa"/>
        <w:right w:w="0" w:type="dxa"/>
        <w:bottom w:w="0" w:type="dxa"/>
      </w:tblCellMar>
    </w:tblPr>
  </w:style>
  <w:style w:type="table" w:styleId="987" w:customStyle="1">
    <w:name w:val="Grid Table 5 Dark - Accent 5"/>
    <w:uiPriority w:val="99"/>
    <w:qFormat/>
    <w:rPr>
      <w:rFonts w:ascii="Calibri" w:hAnsi="Calibri"/>
    </w:rPr>
    <w:tblPr>
      <w:tblCellMar>
        <w:left w:w="0" w:type="dxa"/>
        <w:top w:w="0" w:type="dxa"/>
        <w:right w:w="0" w:type="dxa"/>
        <w:bottom w:w="0" w:type="dxa"/>
      </w:tblCellMar>
    </w:tblPr>
  </w:style>
  <w:style w:type="table" w:styleId="988" w:customStyle="1">
    <w:name w:val="Grid Table 5 Dark - Accent 6"/>
    <w:uiPriority w:val="99"/>
    <w:qFormat/>
    <w:rPr>
      <w:rFonts w:ascii="Calibri" w:hAnsi="Calibri"/>
    </w:rPr>
    <w:tblPr>
      <w:tblCellMar>
        <w:left w:w="0" w:type="dxa"/>
        <w:top w:w="0" w:type="dxa"/>
        <w:right w:w="0" w:type="dxa"/>
        <w:bottom w:w="0" w:type="dxa"/>
      </w:tblCellMar>
    </w:tblPr>
  </w:style>
  <w:style w:type="table" w:styleId="989"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90"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91"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92"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93"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94"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95"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96"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97"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98"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99"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00"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01" w:customStyle="1">
    <w:name w:val="List Table 1 Light - Accent 1"/>
    <w:uiPriority w:val="99"/>
    <w:qFormat/>
    <w:rPr>
      <w:rFonts w:ascii="Calibri" w:hAnsi="Calibri"/>
    </w:rPr>
    <w:tblPr>
      <w:tblCellMar>
        <w:left w:w="0" w:type="dxa"/>
        <w:top w:w="0" w:type="dxa"/>
        <w:right w:w="0" w:type="dxa"/>
        <w:bottom w:w="0" w:type="dxa"/>
      </w:tblCellMar>
    </w:tblPr>
  </w:style>
  <w:style w:type="table" w:styleId="1002" w:customStyle="1">
    <w:name w:val="List Table 1 Light - Accent 2"/>
    <w:uiPriority w:val="99"/>
    <w:qFormat/>
    <w:rPr>
      <w:rFonts w:ascii="Calibri" w:hAnsi="Calibri"/>
    </w:rPr>
    <w:tblPr>
      <w:tblCellMar>
        <w:left w:w="0" w:type="dxa"/>
        <w:top w:w="0" w:type="dxa"/>
        <w:right w:w="0" w:type="dxa"/>
        <w:bottom w:w="0" w:type="dxa"/>
      </w:tblCellMar>
    </w:tblPr>
  </w:style>
  <w:style w:type="table" w:styleId="1003"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4"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6" w:customStyle="1">
    <w:name w:val="List Table 1 Light - Accent 6"/>
    <w:uiPriority w:val="99"/>
    <w:qFormat/>
    <w:rPr>
      <w:rFonts w:ascii="Calibri" w:hAnsi="Calibri"/>
    </w:rPr>
    <w:tblPr>
      <w:tblCellMar>
        <w:left w:w="0" w:type="dxa"/>
        <w:top w:w="0" w:type="dxa"/>
        <w:right w:w="0" w:type="dxa"/>
        <w:bottom w:w="0" w:type="dxa"/>
      </w:tblCellMar>
    </w:tblPr>
  </w:style>
  <w:style w:type="table" w:styleId="1007" w:customStyle="1">
    <w:name w:val="List Table 2 - Accent 1"/>
    <w:uiPriority w:val="99"/>
    <w:qFormat/>
    <w:rPr>
      <w:rFonts w:ascii="Calibri" w:hAnsi="Calibri"/>
    </w:rPr>
    <w:tblPr>
      <w:tblCellMar>
        <w:left w:w="0" w:type="dxa"/>
        <w:top w:w="0" w:type="dxa"/>
        <w:right w:w="0" w:type="dxa"/>
        <w:bottom w:w="0" w:type="dxa"/>
      </w:tblCellMar>
    </w:tblPr>
  </w:style>
  <w:style w:type="table" w:styleId="1008" w:customStyle="1">
    <w:name w:val="List Table 2 - Accent 2"/>
    <w:uiPriority w:val="99"/>
    <w:qFormat/>
    <w:rPr>
      <w:rFonts w:ascii="Calibri" w:hAnsi="Calibri"/>
    </w:rPr>
    <w:tblPr>
      <w:tblCellMar>
        <w:left w:w="0" w:type="dxa"/>
        <w:top w:w="0" w:type="dxa"/>
        <w:right w:w="0" w:type="dxa"/>
        <w:bottom w:w="0" w:type="dxa"/>
      </w:tblCellMar>
    </w:tblPr>
  </w:style>
  <w:style w:type="table" w:styleId="1009" w:customStyle="1">
    <w:name w:val="List Table 2 - Accent 3"/>
    <w:uiPriority w:val="99"/>
    <w:qFormat/>
    <w:rPr>
      <w:rFonts w:ascii="Calibri" w:hAnsi="Calibri"/>
    </w:rPr>
    <w:tblPr>
      <w:tblCellMar>
        <w:left w:w="0" w:type="dxa"/>
        <w:top w:w="0" w:type="dxa"/>
        <w:right w:w="0" w:type="dxa"/>
        <w:bottom w:w="0" w:type="dxa"/>
      </w:tblCellMar>
    </w:tblPr>
  </w:style>
  <w:style w:type="table" w:styleId="1010" w:customStyle="1">
    <w:name w:val="List Table 2 - Accent 4"/>
    <w:uiPriority w:val="99"/>
    <w:qFormat/>
    <w:rPr>
      <w:rFonts w:ascii="Calibri" w:hAnsi="Calibri"/>
    </w:rPr>
    <w:tblPr>
      <w:tblCellMar>
        <w:left w:w="0" w:type="dxa"/>
        <w:top w:w="0" w:type="dxa"/>
        <w:right w:w="0" w:type="dxa"/>
        <w:bottom w:w="0" w:type="dxa"/>
      </w:tblCellMar>
    </w:tblPr>
  </w:style>
  <w:style w:type="table" w:styleId="1011" w:customStyle="1">
    <w:name w:val="List Table 2 - Accent 5"/>
    <w:uiPriority w:val="99"/>
    <w:qFormat/>
    <w:rPr>
      <w:rFonts w:ascii="Calibri" w:hAnsi="Calibri"/>
    </w:rPr>
    <w:tblPr>
      <w:tblCellMar>
        <w:left w:w="0" w:type="dxa"/>
        <w:top w:w="0" w:type="dxa"/>
        <w:right w:w="0" w:type="dxa"/>
        <w:bottom w:w="0" w:type="dxa"/>
      </w:tblCellMar>
    </w:tblPr>
  </w:style>
  <w:style w:type="table" w:styleId="1012" w:customStyle="1">
    <w:name w:val="List Table 2 - Accent 6"/>
    <w:uiPriority w:val="99"/>
    <w:qFormat/>
    <w:rPr>
      <w:rFonts w:ascii="Calibri" w:hAnsi="Calibri"/>
    </w:rPr>
    <w:tblPr>
      <w:tblCellMar>
        <w:left w:w="0" w:type="dxa"/>
        <w:top w:w="0" w:type="dxa"/>
        <w:right w:w="0" w:type="dxa"/>
        <w:bottom w:w="0" w:type="dxa"/>
      </w:tblCellMar>
    </w:tblPr>
  </w:style>
  <w:style w:type="table" w:styleId="1013" w:customStyle="1">
    <w:name w:val="List Table 3 - Accent 1"/>
    <w:uiPriority w:val="99"/>
    <w:qFormat/>
    <w:rPr>
      <w:rFonts w:ascii="Calibri" w:hAnsi="Calibri"/>
    </w:rPr>
    <w:tblPr>
      <w:tblCellMar>
        <w:left w:w="0" w:type="dxa"/>
        <w:top w:w="0" w:type="dxa"/>
        <w:right w:w="0" w:type="dxa"/>
        <w:bottom w:w="0" w:type="dxa"/>
      </w:tblCellMar>
    </w:tblPr>
  </w:style>
  <w:style w:type="table" w:styleId="1014" w:customStyle="1">
    <w:name w:val="List Table 3 - Accent 2"/>
    <w:uiPriority w:val="99"/>
    <w:qFormat/>
    <w:rPr>
      <w:rFonts w:ascii="Calibri" w:hAnsi="Calibri"/>
    </w:rPr>
    <w:tblPr>
      <w:tblCellMar>
        <w:left w:w="0" w:type="dxa"/>
        <w:top w:w="0" w:type="dxa"/>
        <w:right w:w="0" w:type="dxa"/>
        <w:bottom w:w="0" w:type="dxa"/>
      </w:tblCellMar>
    </w:tblPr>
  </w:style>
  <w:style w:type="table" w:styleId="1015" w:customStyle="1">
    <w:name w:val="List Table 3 - Accent 3"/>
    <w:uiPriority w:val="99"/>
    <w:qFormat/>
    <w:rPr>
      <w:rFonts w:ascii="Calibri" w:hAnsi="Calibri"/>
    </w:rPr>
    <w:tblPr>
      <w:tblCellMar>
        <w:left w:w="0" w:type="dxa"/>
        <w:top w:w="0" w:type="dxa"/>
        <w:right w:w="0" w:type="dxa"/>
        <w:bottom w:w="0" w:type="dxa"/>
      </w:tblCellMar>
    </w:tblPr>
  </w:style>
  <w:style w:type="table" w:styleId="1016" w:customStyle="1">
    <w:name w:val="List Table 3 - Accent 4"/>
    <w:uiPriority w:val="99"/>
    <w:qFormat/>
    <w:rPr>
      <w:rFonts w:ascii="Calibri" w:hAnsi="Calibri"/>
    </w:rPr>
    <w:tblPr>
      <w:tblCellMar>
        <w:left w:w="0" w:type="dxa"/>
        <w:top w:w="0" w:type="dxa"/>
        <w:right w:w="0" w:type="dxa"/>
        <w:bottom w:w="0" w:type="dxa"/>
      </w:tblCellMar>
    </w:tblPr>
  </w:style>
  <w:style w:type="table" w:styleId="1017" w:customStyle="1">
    <w:name w:val="List Table 3 - Accent 5"/>
    <w:uiPriority w:val="99"/>
    <w:qFormat/>
    <w:rPr>
      <w:rFonts w:ascii="Calibri" w:hAnsi="Calibri"/>
    </w:rPr>
    <w:tblPr>
      <w:tblCellMar>
        <w:left w:w="0" w:type="dxa"/>
        <w:top w:w="0" w:type="dxa"/>
        <w:right w:w="0" w:type="dxa"/>
        <w:bottom w:w="0" w:type="dxa"/>
      </w:tblCellMar>
    </w:tblPr>
  </w:style>
  <w:style w:type="table" w:styleId="1018" w:customStyle="1">
    <w:name w:val="List Table 3 - Accent 6"/>
    <w:uiPriority w:val="99"/>
    <w:qFormat/>
    <w:rPr>
      <w:rFonts w:ascii="Calibri" w:hAnsi="Calibri"/>
    </w:rPr>
    <w:tblPr>
      <w:tblCellMar>
        <w:left w:w="0" w:type="dxa"/>
        <w:top w:w="0" w:type="dxa"/>
        <w:right w:w="0" w:type="dxa"/>
        <w:bottom w:w="0" w:type="dxa"/>
      </w:tblCellMar>
    </w:tblPr>
  </w:style>
  <w:style w:type="table" w:styleId="1019" w:customStyle="1">
    <w:name w:val="List Table 4 - Accent 1"/>
    <w:uiPriority w:val="99"/>
    <w:qFormat/>
    <w:rPr>
      <w:rFonts w:ascii="Calibri" w:hAnsi="Calibri"/>
    </w:rPr>
    <w:tblPr>
      <w:tblCellMar>
        <w:left w:w="0" w:type="dxa"/>
        <w:top w:w="0" w:type="dxa"/>
        <w:right w:w="0" w:type="dxa"/>
        <w:bottom w:w="0" w:type="dxa"/>
      </w:tblCellMar>
    </w:tblPr>
  </w:style>
  <w:style w:type="table" w:styleId="1020" w:customStyle="1">
    <w:name w:val="List Table 4 - Accent 2"/>
    <w:uiPriority w:val="99"/>
    <w:qFormat/>
    <w:rPr>
      <w:rFonts w:ascii="Calibri" w:hAnsi="Calibri"/>
    </w:rPr>
    <w:tblPr>
      <w:tblCellMar>
        <w:left w:w="0" w:type="dxa"/>
        <w:top w:w="0" w:type="dxa"/>
        <w:right w:w="0" w:type="dxa"/>
        <w:bottom w:w="0" w:type="dxa"/>
      </w:tblCellMar>
    </w:tblPr>
  </w:style>
  <w:style w:type="table" w:styleId="1021" w:customStyle="1">
    <w:name w:val="List Table 4 - Accent 3"/>
    <w:uiPriority w:val="99"/>
    <w:qFormat/>
    <w:rPr>
      <w:rFonts w:ascii="Calibri" w:hAnsi="Calibri"/>
    </w:rPr>
    <w:tblPr>
      <w:tblCellMar>
        <w:left w:w="0" w:type="dxa"/>
        <w:top w:w="0" w:type="dxa"/>
        <w:right w:w="0" w:type="dxa"/>
        <w:bottom w:w="0" w:type="dxa"/>
      </w:tblCellMar>
    </w:tblPr>
  </w:style>
  <w:style w:type="table" w:styleId="1022" w:customStyle="1">
    <w:name w:val="List Table 4 - Accent 4"/>
    <w:uiPriority w:val="99"/>
    <w:qFormat/>
    <w:rPr>
      <w:rFonts w:ascii="Calibri" w:hAnsi="Calibri"/>
    </w:rPr>
    <w:tblPr>
      <w:tblCellMar>
        <w:left w:w="0" w:type="dxa"/>
        <w:top w:w="0" w:type="dxa"/>
        <w:right w:w="0" w:type="dxa"/>
        <w:bottom w:w="0" w:type="dxa"/>
      </w:tblCellMar>
    </w:tblPr>
  </w:style>
  <w:style w:type="table" w:styleId="1023" w:customStyle="1">
    <w:name w:val="List Table 4 - Accent 5"/>
    <w:uiPriority w:val="99"/>
    <w:qFormat/>
    <w:rPr>
      <w:rFonts w:ascii="Calibri" w:hAnsi="Calibri"/>
    </w:rPr>
    <w:tblPr>
      <w:tblCellMar>
        <w:left w:w="0" w:type="dxa"/>
        <w:top w:w="0" w:type="dxa"/>
        <w:right w:w="0" w:type="dxa"/>
        <w:bottom w:w="0" w:type="dxa"/>
      </w:tblCellMar>
    </w:tblPr>
  </w:style>
  <w:style w:type="table" w:styleId="1024" w:customStyle="1">
    <w:name w:val="List Table 4 - Accent 6"/>
    <w:uiPriority w:val="99"/>
    <w:qFormat/>
    <w:rPr>
      <w:rFonts w:ascii="Calibri" w:hAnsi="Calibri"/>
    </w:rPr>
    <w:tblPr>
      <w:tblCellMar>
        <w:left w:w="0" w:type="dxa"/>
        <w:top w:w="0" w:type="dxa"/>
        <w:right w:w="0" w:type="dxa"/>
        <w:bottom w:w="0" w:type="dxa"/>
      </w:tblCellMar>
    </w:tblPr>
  </w:style>
  <w:style w:type="table" w:styleId="1025" w:customStyle="1">
    <w:name w:val="List Table 5 Dark - Accent 1"/>
    <w:uiPriority w:val="99"/>
    <w:qFormat/>
    <w:rPr>
      <w:rFonts w:ascii="Calibri" w:hAnsi="Calibri"/>
    </w:rPr>
    <w:tblPr>
      <w:tblCellMar>
        <w:left w:w="0" w:type="dxa"/>
        <w:top w:w="0" w:type="dxa"/>
        <w:right w:w="0" w:type="dxa"/>
        <w:bottom w:w="0" w:type="dxa"/>
      </w:tblCellMar>
    </w:tblPr>
  </w:style>
  <w:style w:type="table" w:styleId="1026" w:customStyle="1">
    <w:name w:val="List Table 5 Dark - Accent 2"/>
    <w:uiPriority w:val="99"/>
    <w:qFormat/>
    <w:rPr>
      <w:rFonts w:ascii="Calibri" w:hAnsi="Calibri"/>
    </w:rPr>
    <w:tblPr>
      <w:tblCellMar>
        <w:left w:w="0" w:type="dxa"/>
        <w:top w:w="0" w:type="dxa"/>
        <w:right w:w="0" w:type="dxa"/>
        <w:bottom w:w="0" w:type="dxa"/>
      </w:tblCellMar>
    </w:tblPr>
  </w:style>
  <w:style w:type="table" w:styleId="1027" w:customStyle="1">
    <w:name w:val="List Table 5 Dark - Accent 3"/>
    <w:uiPriority w:val="99"/>
    <w:qFormat/>
    <w:rPr>
      <w:rFonts w:ascii="Calibri" w:hAnsi="Calibri"/>
    </w:rPr>
    <w:tblPr>
      <w:tblCellMar>
        <w:left w:w="0" w:type="dxa"/>
        <w:top w:w="0" w:type="dxa"/>
        <w:right w:w="0" w:type="dxa"/>
        <w:bottom w:w="0" w:type="dxa"/>
      </w:tblCellMar>
    </w:tblPr>
  </w:style>
  <w:style w:type="table" w:styleId="1028" w:customStyle="1">
    <w:name w:val="List Table 5 Dark - Accent 4"/>
    <w:uiPriority w:val="99"/>
    <w:qFormat/>
    <w:rPr>
      <w:rFonts w:ascii="Calibri" w:hAnsi="Calibri"/>
    </w:rPr>
    <w:tblPr>
      <w:tblCellMar>
        <w:left w:w="0" w:type="dxa"/>
        <w:top w:w="0" w:type="dxa"/>
        <w:right w:w="0" w:type="dxa"/>
        <w:bottom w:w="0" w:type="dxa"/>
      </w:tblCellMar>
    </w:tblPr>
  </w:style>
  <w:style w:type="table" w:styleId="1029" w:customStyle="1">
    <w:name w:val="List Table 5 Dark - Accent 5"/>
    <w:uiPriority w:val="99"/>
    <w:qFormat/>
    <w:rPr>
      <w:rFonts w:ascii="Calibri" w:hAnsi="Calibri"/>
    </w:rPr>
    <w:tblPr>
      <w:tblCellMar>
        <w:left w:w="0" w:type="dxa"/>
        <w:top w:w="0" w:type="dxa"/>
        <w:right w:w="0" w:type="dxa"/>
        <w:bottom w:w="0" w:type="dxa"/>
      </w:tblCellMar>
    </w:tblPr>
  </w:style>
  <w:style w:type="table" w:styleId="1030" w:customStyle="1">
    <w:name w:val="List Table 5 Dark - Accent 6"/>
    <w:uiPriority w:val="99"/>
    <w:qFormat/>
    <w:rPr>
      <w:rFonts w:ascii="Calibri" w:hAnsi="Calibri"/>
    </w:rPr>
    <w:tblPr>
      <w:tblCellMar>
        <w:left w:w="0" w:type="dxa"/>
        <w:top w:w="0" w:type="dxa"/>
        <w:right w:w="0" w:type="dxa"/>
        <w:bottom w:w="0" w:type="dxa"/>
      </w:tblCellMar>
    </w:tblPr>
  </w:style>
  <w:style w:type="table" w:styleId="103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3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7"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38"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39"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0"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41"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2"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4"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5"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0"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51"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6"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7" w:customStyle="1">
    <w:name w:val="Bordered"/>
    <w:uiPriority w:val="99"/>
    <w:qFormat/>
    <w:rPr>
      <w:rFonts w:ascii="Calibri" w:hAnsi="Calibri"/>
    </w:rPr>
    <w:tblPr>
      <w:tblCellMar>
        <w:left w:w="0" w:type="dxa"/>
        <w:top w:w="0" w:type="dxa"/>
        <w:right w:w="0" w:type="dxa"/>
        <w:bottom w:w="0" w:type="dxa"/>
      </w:tblCellMar>
    </w:tblPr>
  </w:style>
  <w:style w:type="table" w:styleId="1058" w:customStyle="1">
    <w:name w:val="Bordered - Accent 1"/>
    <w:uiPriority w:val="99"/>
    <w:qFormat/>
    <w:rPr>
      <w:rFonts w:ascii="Calibri" w:hAnsi="Calibri"/>
    </w:rPr>
    <w:tblPr>
      <w:tblCellMar>
        <w:left w:w="0" w:type="dxa"/>
        <w:top w:w="0" w:type="dxa"/>
        <w:right w:w="0" w:type="dxa"/>
        <w:bottom w:w="0" w:type="dxa"/>
      </w:tblCellMar>
    </w:tblPr>
  </w:style>
  <w:style w:type="table" w:styleId="1059" w:customStyle="1">
    <w:name w:val="Bordered - Accent 2"/>
    <w:uiPriority w:val="99"/>
    <w:qFormat/>
    <w:rPr>
      <w:rFonts w:ascii="Calibri" w:hAnsi="Calibri"/>
    </w:rPr>
    <w:tblPr>
      <w:tblCellMar>
        <w:left w:w="0" w:type="dxa"/>
        <w:top w:w="0" w:type="dxa"/>
        <w:right w:w="0" w:type="dxa"/>
        <w:bottom w:w="0" w:type="dxa"/>
      </w:tblCellMar>
    </w:tblPr>
  </w:style>
  <w:style w:type="table" w:styleId="1060" w:customStyle="1">
    <w:name w:val="Bordered - Accent 3"/>
    <w:uiPriority w:val="99"/>
    <w:qFormat/>
    <w:rPr>
      <w:rFonts w:ascii="Calibri" w:hAnsi="Calibri"/>
    </w:rPr>
    <w:tblPr>
      <w:tblCellMar>
        <w:left w:w="0" w:type="dxa"/>
        <w:top w:w="0" w:type="dxa"/>
        <w:right w:w="0" w:type="dxa"/>
        <w:bottom w:w="0" w:type="dxa"/>
      </w:tblCellMar>
    </w:tblPr>
  </w:style>
  <w:style w:type="table" w:styleId="1061" w:customStyle="1">
    <w:name w:val="Bordered - Accent 4"/>
    <w:uiPriority w:val="99"/>
    <w:qFormat/>
    <w:rPr>
      <w:rFonts w:ascii="Calibri" w:hAnsi="Calibri"/>
    </w:rPr>
    <w:tblPr>
      <w:tblCellMar>
        <w:left w:w="0" w:type="dxa"/>
        <w:top w:w="0" w:type="dxa"/>
        <w:right w:w="0" w:type="dxa"/>
        <w:bottom w:w="0" w:type="dxa"/>
      </w:tblCellMar>
    </w:tblPr>
  </w:style>
  <w:style w:type="table" w:styleId="1062" w:customStyle="1">
    <w:name w:val="Bordered - Accent 5"/>
    <w:uiPriority w:val="99"/>
    <w:qFormat/>
    <w:rPr>
      <w:rFonts w:ascii="Calibri" w:hAnsi="Calibri"/>
    </w:rPr>
    <w:tblPr>
      <w:tblCellMar>
        <w:left w:w="0" w:type="dxa"/>
        <w:top w:w="0" w:type="dxa"/>
        <w:right w:w="0" w:type="dxa"/>
        <w:bottom w:w="0" w:type="dxa"/>
      </w:tblCellMar>
    </w:tblPr>
  </w:style>
  <w:style w:type="table" w:styleId="1063" w:customStyle="1">
    <w:name w:val="Bordered - Accent 6"/>
    <w:uiPriority w:val="99"/>
    <w:qFormat/>
    <w:rPr>
      <w:rFonts w:ascii="Calibri" w:hAnsi="Calibri"/>
    </w:rPr>
    <w:tblPr>
      <w:tblCellMar>
        <w:left w:w="0" w:type="dxa"/>
        <w:top w:w="0" w:type="dxa"/>
        <w:right w:w="0" w:type="dxa"/>
        <w:bottom w:w="0" w:type="dxa"/>
      </w:tblCellMar>
    </w:tblPr>
  </w:style>
  <w:style w:type="paragraph" w:styleId="1064" w:customStyle="1">
    <w:name w:val="TOC 标题11"/>
    <w:uiPriority w:val="39"/>
    <w:unhideWhenUsed/>
    <w:qFormat/>
    <w:rPr>
      <w:rFonts w:hint="default" w:ascii="Calibri" w:hAnsi="Calibri" w:eastAsia="宋体" w:cs="Times New Roman"/>
      <w:lang w:val="en-US" w:eastAsia="zh-CN" w:bidi="ar-SA"/>
    </w:rPr>
  </w:style>
  <w:style w:type="paragraph" w:styleId="1065" w:customStyle="1">
    <w:name w:val="标题 11"/>
    <w:basedOn w:val="727"/>
    <w:next w:val="727"/>
    <w:link w:val="1066"/>
    <w:uiPriority w:val="0"/>
    <w:qFormat/>
    <w:pPr>
      <w:jc w:val="center"/>
      <w:keepNext/>
      <w:outlineLvl w:val="0"/>
    </w:pPr>
    <w:rPr>
      <w:rFonts w:ascii="楷体_GB2312" w:hAnsi="Times New Roman" w:eastAsia="楷体_GB2312" w:cs="Times New Roman"/>
      <w:sz w:val="28"/>
      <w:szCs w:val="28"/>
      <w:lang w:eastAsia="en-US"/>
    </w:rPr>
  </w:style>
  <w:style w:type="character" w:styleId="1066" w:customStyle="1">
    <w:name w:val="标题 1 Char"/>
    <w:link w:val="1065"/>
    <w:uiPriority w:val="0"/>
    <w:qFormat/>
    <w:rPr>
      <w:rFonts w:ascii="楷体_GB2312" w:hAnsi="Times New Roman" w:eastAsia="楷体_GB2312" w:cs="Times New Roman"/>
      <w:sz w:val="28"/>
      <w:szCs w:val="28"/>
      <w:lang w:eastAsia="en-US"/>
    </w:rPr>
  </w:style>
  <w:style w:type="paragraph" w:styleId="1067" w:customStyle="1">
    <w:name w:val="标题 21"/>
    <w:basedOn w:val="727"/>
    <w:next w:val="1068"/>
    <w:link w:val="1069"/>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68" w:customStyle="1">
    <w:name w:val="正文缩进1"/>
    <w:basedOn w:val="727"/>
    <w:link w:val="1070"/>
    <w:uiPriority w:val="0"/>
    <w:qFormat/>
    <w:pPr>
      <w:ind w:firstLine="420"/>
    </w:pPr>
    <w:rPr>
      <w:rFonts w:ascii="Times New Roman" w:hAnsi="Times New Roman" w:eastAsia="宋体" w:cs="Times New Roman"/>
      <w:sz w:val="20"/>
      <w:szCs w:val="21"/>
      <w:lang w:eastAsia="en-US"/>
    </w:rPr>
  </w:style>
  <w:style w:type="character" w:styleId="1069" w:customStyle="1">
    <w:name w:val="标题 2 Char"/>
    <w:link w:val="1067"/>
    <w:uiPriority w:val="0"/>
    <w:qFormat/>
    <w:rPr>
      <w:rFonts w:ascii="Arial" w:hAnsi="Arial" w:eastAsia="幼圆" w:cs="Times New Roman"/>
      <w:b/>
      <w:bCs/>
      <w:sz w:val="44"/>
      <w:szCs w:val="44"/>
      <w:lang w:eastAsia="en-US"/>
    </w:rPr>
  </w:style>
  <w:style w:type="character" w:styleId="1070" w:customStyle="1">
    <w:name w:val="正文缩进 Char"/>
    <w:link w:val="1068"/>
    <w:uiPriority w:val="0"/>
    <w:qFormat/>
    <w:rPr>
      <w:rFonts w:ascii="Times New Roman" w:hAnsi="Times New Roman" w:eastAsia="宋体" w:cs="Times New Roman"/>
      <w:sz w:val="20"/>
      <w:szCs w:val="21"/>
      <w:lang w:eastAsia="en-US"/>
    </w:rPr>
  </w:style>
  <w:style w:type="paragraph" w:styleId="1071" w:customStyle="1">
    <w:name w:val="标题 41"/>
    <w:basedOn w:val="727"/>
    <w:next w:val="1068"/>
    <w:link w:val="1072"/>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72" w:customStyle="1">
    <w:name w:val="标题 4 Char"/>
    <w:link w:val="1071"/>
    <w:uiPriority w:val="0"/>
    <w:qFormat/>
    <w:rPr>
      <w:rFonts w:ascii="Arial" w:hAnsi="Arial" w:eastAsia="黑体" w:cs="Times New Roman"/>
      <w:b/>
      <w:bCs/>
      <w:sz w:val="28"/>
      <w:szCs w:val="28"/>
      <w:lang w:eastAsia="en-US"/>
    </w:rPr>
  </w:style>
  <w:style w:type="paragraph" w:styleId="1073" w:customStyle="1">
    <w:name w:val="标题 51"/>
    <w:basedOn w:val="727"/>
    <w:next w:val="1068"/>
    <w:link w:val="1074"/>
    <w:uiPriority w:val="0"/>
    <w:qFormat/>
    <w:pPr>
      <w:keepNext/>
      <w:outlineLvl w:val="4"/>
    </w:pPr>
    <w:rPr>
      <w:rFonts w:ascii="宋体" w:hAnsi="Times New Roman" w:eastAsia="宋体" w:cs="Times New Roman"/>
      <w:color w:val="000000"/>
      <w:sz w:val="28"/>
      <w:szCs w:val="28"/>
      <w:lang w:eastAsia="en-US"/>
    </w:rPr>
  </w:style>
  <w:style w:type="character" w:styleId="1074" w:customStyle="1">
    <w:name w:val="标题 5 Char"/>
    <w:link w:val="1073"/>
    <w:uiPriority w:val="0"/>
    <w:qFormat/>
    <w:rPr>
      <w:rFonts w:ascii="宋体" w:hAnsi="Times New Roman" w:eastAsia="宋体" w:cs="Times New Roman"/>
      <w:color w:val="000000"/>
      <w:sz w:val="28"/>
      <w:szCs w:val="28"/>
      <w:lang w:eastAsia="en-US"/>
    </w:rPr>
  </w:style>
  <w:style w:type="paragraph" w:styleId="1075" w:customStyle="1">
    <w:name w:val="标题 61"/>
    <w:basedOn w:val="727"/>
    <w:next w:val="727"/>
    <w:link w:val="1076"/>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76" w:customStyle="1">
    <w:name w:val="标题 6 Char"/>
    <w:link w:val="1075"/>
    <w:uiPriority w:val="0"/>
    <w:qFormat/>
    <w:rPr>
      <w:rFonts w:ascii="Arial" w:hAnsi="Arial" w:eastAsia="黑体" w:cs="Times New Roman"/>
      <w:b/>
      <w:bCs/>
      <w:sz w:val="24"/>
      <w:szCs w:val="24"/>
      <w:lang w:eastAsia="en-US"/>
    </w:rPr>
  </w:style>
  <w:style w:type="paragraph" w:styleId="1077" w:customStyle="1">
    <w:name w:val="标题 71"/>
    <w:basedOn w:val="727"/>
    <w:next w:val="727"/>
    <w:link w:val="1078"/>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78" w:customStyle="1">
    <w:name w:val="标题 7 Char"/>
    <w:link w:val="1077"/>
    <w:uiPriority w:val="0"/>
    <w:qFormat/>
    <w:rPr>
      <w:rFonts w:ascii="Times New Roman" w:hAnsi="Times New Roman" w:eastAsia="宋体" w:cs="Times New Roman"/>
      <w:b/>
      <w:bCs/>
      <w:sz w:val="24"/>
      <w:szCs w:val="24"/>
      <w:lang w:eastAsia="en-US"/>
    </w:rPr>
  </w:style>
  <w:style w:type="paragraph" w:styleId="1079" w:customStyle="1">
    <w:name w:val="标题 81"/>
    <w:basedOn w:val="727"/>
    <w:next w:val="727"/>
    <w:link w:val="1080"/>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80" w:customStyle="1">
    <w:name w:val="标题 8 Char"/>
    <w:link w:val="1079"/>
    <w:uiPriority w:val="0"/>
    <w:qFormat/>
    <w:rPr>
      <w:rFonts w:ascii="Arial" w:hAnsi="Arial" w:eastAsia="黑体" w:cs="Times New Roman"/>
      <w:sz w:val="24"/>
      <w:szCs w:val="24"/>
      <w:lang w:eastAsia="en-US"/>
    </w:rPr>
  </w:style>
  <w:style w:type="paragraph" w:styleId="1081" w:customStyle="1">
    <w:name w:val="标题 91"/>
    <w:basedOn w:val="727"/>
    <w:next w:val="727"/>
    <w:link w:val="1082"/>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82" w:customStyle="1">
    <w:name w:val="标题 9 Char"/>
    <w:link w:val="1081"/>
    <w:uiPriority w:val="0"/>
    <w:qFormat/>
    <w:rPr>
      <w:rFonts w:ascii="Arial" w:hAnsi="Arial" w:eastAsia="黑体" w:cs="Times New Roman"/>
      <w:sz w:val="20"/>
      <w:szCs w:val="21"/>
      <w:lang w:eastAsia="en-US"/>
    </w:rPr>
  </w:style>
  <w:style w:type="character" w:styleId="1083" w:customStyle="1">
    <w:name w:val="默认段落字体1"/>
    <w:uiPriority w:val="1"/>
    <w:unhideWhenUsed/>
    <w:qFormat/>
  </w:style>
  <w:style w:type="table" w:styleId="1084"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5" w:customStyle="1">
    <w:name w:val="列表 31"/>
    <w:basedOn w:val="727"/>
    <w:uiPriority w:val="0"/>
    <w:qFormat/>
    <w:pPr>
      <w:ind w:left="100" w:hanging="200"/>
    </w:pPr>
    <w:rPr>
      <w:rFonts w:ascii="Times New Roman" w:hAnsi="Times New Roman" w:eastAsia="宋体" w:cs="Times New Roman"/>
      <w:szCs w:val="21"/>
    </w:rPr>
  </w:style>
  <w:style w:type="paragraph" w:styleId="1086" w:customStyle="1">
    <w:name w:val="目录 711"/>
    <w:basedOn w:val="727"/>
    <w:next w:val="727"/>
    <w:uiPriority w:val="0"/>
    <w:semiHidden/>
    <w:qFormat/>
    <w:pPr>
      <w:ind w:left="1260"/>
      <w:jc w:val="left"/>
    </w:pPr>
    <w:rPr>
      <w:rFonts w:ascii="Times New Roman" w:hAnsi="Times New Roman" w:eastAsia="宋体" w:cs="Times New Roman"/>
      <w:szCs w:val="21"/>
    </w:rPr>
  </w:style>
  <w:style w:type="paragraph" w:styleId="1087" w:customStyle="1">
    <w:name w:val="文档结构图1"/>
    <w:basedOn w:val="727"/>
    <w:link w:val="1088"/>
    <w:uiPriority w:val="0"/>
    <w:semiHidden/>
    <w:qFormat/>
    <w:pPr>
      <w:shd w:val="clear" w:color="auto" w:fill="000080"/>
    </w:pPr>
    <w:rPr>
      <w:rFonts w:ascii="Times New Roman" w:hAnsi="Times New Roman" w:eastAsia="宋体" w:cs="Times New Roman"/>
      <w:sz w:val="20"/>
      <w:szCs w:val="21"/>
      <w:lang w:eastAsia="en-US"/>
    </w:rPr>
  </w:style>
  <w:style w:type="character" w:styleId="1088" w:customStyle="1">
    <w:name w:val="文档结构图 Char"/>
    <w:link w:val="1087"/>
    <w:uiPriority w:val="0"/>
    <w:semiHidden/>
    <w:qFormat/>
    <w:rPr>
      <w:rFonts w:ascii="Times New Roman" w:hAnsi="Times New Roman" w:eastAsia="宋体" w:cs="Times New Roman"/>
      <w:sz w:val="20"/>
      <w:szCs w:val="21"/>
      <w:lang w:eastAsia="en-US"/>
    </w:rPr>
  </w:style>
  <w:style w:type="paragraph" w:styleId="1089" w:customStyle="1">
    <w:name w:val="批注文字1"/>
    <w:basedOn w:val="727"/>
    <w:link w:val="1090"/>
    <w:uiPriority w:val="0"/>
    <w:semiHidden/>
    <w:qFormat/>
    <w:pPr>
      <w:jc w:val="left"/>
    </w:pPr>
    <w:rPr>
      <w:rFonts w:ascii="Times New Roman" w:hAnsi="Times New Roman" w:eastAsia="宋体" w:cs="Times New Roman"/>
      <w:sz w:val="20"/>
      <w:szCs w:val="21"/>
      <w:lang w:eastAsia="en-US"/>
    </w:rPr>
  </w:style>
  <w:style w:type="character" w:styleId="1090" w:customStyle="1">
    <w:name w:val="批注文字 Char"/>
    <w:link w:val="1089"/>
    <w:uiPriority w:val="0"/>
    <w:semiHidden/>
    <w:qFormat/>
    <w:rPr>
      <w:rFonts w:ascii="Times New Roman" w:hAnsi="Times New Roman" w:eastAsia="宋体" w:cs="Times New Roman"/>
      <w:sz w:val="20"/>
      <w:szCs w:val="21"/>
      <w:lang w:eastAsia="en-US"/>
    </w:rPr>
  </w:style>
  <w:style w:type="paragraph" w:styleId="1091" w:customStyle="1">
    <w:name w:val="正文文本 31"/>
    <w:basedOn w:val="727"/>
    <w:link w:val="1092"/>
    <w:uiPriority w:val="0"/>
    <w:qFormat/>
    <w:rPr>
      <w:rFonts w:ascii="仿宋_GB2312" w:hAnsi="Arial" w:eastAsia="仿宋_GB2312" w:cs="Times New Roman"/>
      <w:sz w:val="32"/>
      <w:szCs w:val="32"/>
      <w:lang w:eastAsia="en-US"/>
    </w:rPr>
  </w:style>
  <w:style w:type="character" w:styleId="1092" w:customStyle="1">
    <w:name w:val="正文文本 3 Char"/>
    <w:link w:val="1091"/>
    <w:uiPriority w:val="0"/>
    <w:qFormat/>
    <w:rPr>
      <w:rFonts w:ascii="仿宋_GB2312" w:hAnsi="Arial" w:eastAsia="仿宋_GB2312" w:cs="Times New Roman"/>
      <w:sz w:val="32"/>
      <w:szCs w:val="32"/>
      <w:lang w:eastAsia="en-US"/>
    </w:rPr>
  </w:style>
  <w:style w:type="character" w:styleId="1093" w:customStyle="1">
    <w:name w:val="正文文本 Char"/>
    <w:link w:val="784"/>
    <w:uiPriority w:val="0"/>
    <w:qFormat/>
    <w:rPr>
      <w:rFonts w:ascii="楷体_GB2312" w:hAnsi="Arial" w:eastAsia="楷体_GB2312" w:cs="Times New Roman"/>
      <w:sz w:val="28"/>
      <w:szCs w:val="28"/>
      <w:lang w:eastAsia="en-US"/>
    </w:rPr>
  </w:style>
  <w:style w:type="paragraph" w:styleId="1094" w:customStyle="1">
    <w:name w:val="正文文本缩进1"/>
    <w:basedOn w:val="727"/>
    <w:link w:val="1095"/>
    <w:uiPriority w:val="0"/>
    <w:qFormat/>
    <w:pPr>
      <w:ind w:firstLine="645"/>
    </w:pPr>
    <w:rPr>
      <w:rFonts w:ascii="楷体_GB2312" w:hAnsi="Times New Roman" w:eastAsia="楷体_GB2312" w:cs="Times New Roman"/>
      <w:sz w:val="32"/>
      <w:szCs w:val="32"/>
      <w:lang w:eastAsia="en-US"/>
    </w:rPr>
  </w:style>
  <w:style w:type="character" w:styleId="1095" w:customStyle="1">
    <w:name w:val="正文文本缩进 Char"/>
    <w:link w:val="1094"/>
    <w:uiPriority w:val="0"/>
    <w:qFormat/>
    <w:rPr>
      <w:rFonts w:ascii="楷体_GB2312" w:hAnsi="Times New Roman" w:eastAsia="楷体_GB2312" w:cs="Times New Roman"/>
      <w:sz w:val="32"/>
      <w:szCs w:val="32"/>
      <w:lang w:eastAsia="en-US"/>
    </w:rPr>
  </w:style>
  <w:style w:type="paragraph" w:styleId="1096" w:customStyle="1">
    <w:name w:val="列表 21"/>
    <w:basedOn w:val="727"/>
    <w:uiPriority w:val="0"/>
    <w:qFormat/>
    <w:pPr>
      <w:ind w:left="100" w:hanging="200"/>
    </w:pPr>
    <w:rPr>
      <w:rFonts w:ascii="Times New Roman" w:hAnsi="Times New Roman" w:eastAsia="宋体" w:cs="Times New Roman"/>
      <w:szCs w:val="21"/>
    </w:rPr>
  </w:style>
  <w:style w:type="paragraph" w:styleId="1097" w:customStyle="1">
    <w:name w:val="目录 511"/>
    <w:basedOn w:val="727"/>
    <w:next w:val="727"/>
    <w:uiPriority w:val="0"/>
    <w:semiHidden/>
    <w:qFormat/>
    <w:pPr>
      <w:ind w:left="840"/>
      <w:jc w:val="left"/>
    </w:pPr>
    <w:rPr>
      <w:rFonts w:ascii="Times New Roman" w:hAnsi="Times New Roman" w:eastAsia="宋体" w:cs="Times New Roman"/>
      <w:szCs w:val="21"/>
    </w:rPr>
  </w:style>
  <w:style w:type="paragraph" w:styleId="1098" w:customStyle="1">
    <w:name w:val="目录 311"/>
    <w:basedOn w:val="727"/>
    <w:next w:val="727"/>
    <w:uiPriority w:val="0"/>
    <w:semiHidden/>
    <w:qFormat/>
    <w:pPr>
      <w:ind w:left="420"/>
      <w:jc w:val="left"/>
    </w:pPr>
    <w:rPr>
      <w:rFonts w:ascii="Times New Roman" w:hAnsi="Times New Roman" w:eastAsia="宋体" w:cs="Times New Roman"/>
      <w:i/>
      <w:iCs/>
      <w:szCs w:val="24"/>
    </w:rPr>
  </w:style>
  <w:style w:type="paragraph" w:styleId="1099" w:customStyle="1">
    <w:name w:val="纯文本1"/>
    <w:basedOn w:val="727"/>
    <w:link w:val="1100"/>
    <w:uiPriority w:val="0"/>
    <w:qFormat/>
    <w:rPr>
      <w:rFonts w:ascii="宋体" w:hAnsi="Courier New" w:eastAsia="宋体" w:cs="Times New Roman"/>
      <w:sz w:val="20"/>
      <w:szCs w:val="21"/>
      <w:lang w:eastAsia="en-US"/>
    </w:rPr>
  </w:style>
  <w:style w:type="character" w:styleId="1100" w:customStyle="1">
    <w:name w:val="纯文本 Char"/>
    <w:link w:val="1099"/>
    <w:uiPriority w:val="0"/>
    <w:qFormat/>
    <w:rPr>
      <w:rFonts w:ascii="宋体" w:hAnsi="Courier New" w:eastAsia="宋体" w:cs="Times New Roman"/>
      <w:sz w:val="20"/>
      <w:szCs w:val="21"/>
      <w:lang w:eastAsia="en-US"/>
    </w:rPr>
  </w:style>
  <w:style w:type="paragraph" w:styleId="1101" w:customStyle="1">
    <w:name w:val="目录 811"/>
    <w:basedOn w:val="727"/>
    <w:next w:val="727"/>
    <w:uiPriority w:val="0"/>
    <w:semiHidden/>
    <w:qFormat/>
    <w:pPr>
      <w:ind w:left="1470"/>
      <w:jc w:val="left"/>
    </w:pPr>
    <w:rPr>
      <w:rFonts w:ascii="Times New Roman" w:hAnsi="Times New Roman" w:eastAsia="宋体" w:cs="Times New Roman"/>
      <w:szCs w:val="21"/>
    </w:rPr>
  </w:style>
  <w:style w:type="paragraph" w:styleId="1102" w:customStyle="1">
    <w:name w:val="日期1"/>
    <w:basedOn w:val="727"/>
    <w:next w:val="727"/>
    <w:link w:val="1103"/>
    <w:uiPriority w:val="0"/>
    <w:qFormat/>
    <w:rPr>
      <w:rFonts w:ascii="Times New Roman" w:hAnsi="Times New Roman" w:eastAsia="宋体" w:cs="Times New Roman"/>
      <w:sz w:val="24"/>
      <w:szCs w:val="24"/>
      <w:lang w:eastAsia="en-US"/>
    </w:rPr>
  </w:style>
  <w:style w:type="character" w:styleId="1103" w:customStyle="1">
    <w:name w:val="日期 Char"/>
    <w:link w:val="1102"/>
    <w:uiPriority w:val="0"/>
    <w:qFormat/>
    <w:rPr>
      <w:rFonts w:ascii="Times New Roman" w:hAnsi="Times New Roman" w:eastAsia="宋体" w:cs="Times New Roman"/>
      <w:sz w:val="24"/>
      <w:szCs w:val="24"/>
      <w:lang w:eastAsia="en-US"/>
    </w:rPr>
  </w:style>
  <w:style w:type="paragraph" w:styleId="1104" w:customStyle="1">
    <w:name w:val="正文文本缩进 21"/>
    <w:basedOn w:val="727"/>
    <w:link w:val="1105"/>
    <w:uiPriority w:val="0"/>
    <w:qFormat/>
    <w:pPr>
      <w:ind w:left="630" w:firstLine="645"/>
    </w:pPr>
    <w:rPr>
      <w:rFonts w:ascii="Arial" w:hAnsi="Arial" w:eastAsia="仿宋_GB2312" w:cs="Times New Roman"/>
      <w:sz w:val="32"/>
      <w:szCs w:val="32"/>
      <w:lang w:eastAsia="en-US"/>
    </w:rPr>
  </w:style>
  <w:style w:type="character" w:styleId="1105" w:customStyle="1">
    <w:name w:val="正文文本缩进 2 Char"/>
    <w:link w:val="1104"/>
    <w:uiPriority w:val="0"/>
    <w:qFormat/>
    <w:rPr>
      <w:rFonts w:ascii="Arial" w:hAnsi="Arial" w:eastAsia="仿宋_GB2312" w:cs="Times New Roman"/>
      <w:sz w:val="32"/>
      <w:szCs w:val="32"/>
      <w:lang w:eastAsia="en-US"/>
    </w:rPr>
  </w:style>
  <w:style w:type="paragraph" w:styleId="1106" w:customStyle="1">
    <w:name w:val="批注框文本1"/>
    <w:basedOn w:val="727"/>
    <w:link w:val="1107"/>
    <w:uiPriority w:val="0"/>
    <w:semiHidden/>
    <w:qFormat/>
    <w:rPr>
      <w:rFonts w:ascii="Times New Roman" w:hAnsi="Times New Roman" w:eastAsia="宋体" w:cs="Times New Roman"/>
      <w:sz w:val="18"/>
      <w:szCs w:val="18"/>
      <w:lang w:eastAsia="en-US"/>
    </w:rPr>
  </w:style>
  <w:style w:type="character" w:styleId="1107" w:customStyle="1">
    <w:name w:val="批注框文本 Char"/>
    <w:link w:val="1106"/>
    <w:uiPriority w:val="0"/>
    <w:semiHidden/>
    <w:qFormat/>
    <w:rPr>
      <w:rFonts w:ascii="Times New Roman" w:hAnsi="Times New Roman" w:eastAsia="宋体" w:cs="Times New Roman"/>
      <w:sz w:val="18"/>
      <w:szCs w:val="18"/>
      <w:lang w:eastAsia="en-US"/>
    </w:rPr>
  </w:style>
  <w:style w:type="paragraph" w:styleId="1108" w:customStyle="1">
    <w:name w:val="页脚1"/>
    <w:basedOn w:val="727"/>
    <w:link w:val="1109"/>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09" w:customStyle="1">
    <w:name w:val="页脚 Char"/>
    <w:link w:val="1108"/>
    <w:uiPriority w:val="0"/>
    <w:qFormat/>
    <w:rPr>
      <w:rFonts w:ascii="Times New Roman" w:hAnsi="Times New Roman" w:eastAsia="宋体" w:cs="Times New Roman"/>
      <w:sz w:val="18"/>
      <w:szCs w:val="18"/>
      <w:lang w:eastAsia="en-US"/>
    </w:rPr>
  </w:style>
  <w:style w:type="paragraph" w:styleId="1110" w:customStyle="1">
    <w:name w:val="页眉1"/>
    <w:basedOn w:val="727"/>
    <w:link w:val="111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11" w:customStyle="1">
    <w:name w:val="页眉 Char"/>
    <w:link w:val="1110"/>
    <w:uiPriority w:val="99"/>
    <w:qFormat/>
    <w:rPr>
      <w:rFonts w:ascii="Times New Roman" w:hAnsi="Times New Roman" w:eastAsia="宋体" w:cs="Times New Roman"/>
      <w:sz w:val="18"/>
      <w:szCs w:val="18"/>
      <w:lang w:eastAsia="en-US"/>
    </w:rPr>
  </w:style>
  <w:style w:type="paragraph" w:styleId="1112" w:customStyle="1">
    <w:name w:val="目录 1111"/>
    <w:basedOn w:val="727"/>
    <w:next w:val="72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13" w:customStyle="1">
    <w:name w:val="目录 411"/>
    <w:basedOn w:val="727"/>
    <w:next w:val="727"/>
    <w:uiPriority w:val="0"/>
    <w:semiHidden/>
    <w:qFormat/>
    <w:pPr>
      <w:ind w:left="630"/>
      <w:jc w:val="left"/>
    </w:pPr>
    <w:rPr>
      <w:rFonts w:ascii="Times New Roman" w:hAnsi="Times New Roman" w:eastAsia="宋体" w:cs="Times New Roman"/>
      <w:szCs w:val="21"/>
    </w:rPr>
  </w:style>
  <w:style w:type="paragraph" w:styleId="1114" w:customStyle="1">
    <w:name w:val="列表1"/>
    <w:basedOn w:val="727"/>
    <w:uiPriority w:val="0"/>
    <w:qFormat/>
    <w:pPr>
      <w:ind w:left="200" w:hanging="200"/>
    </w:pPr>
    <w:rPr>
      <w:rFonts w:ascii="Times New Roman" w:hAnsi="Times New Roman" w:eastAsia="宋体" w:cs="Times New Roman"/>
      <w:szCs w:val="21"/>
    </w:rPr>
  </w:style>
  <w:style w:type="paragraph" w:styleId="1115" w:customStyle="1">
    <w:name w:val="目录 611"/>
    <w:basedOn w:val="727"/>
    <w:next w:val="727"/>
    <w:uiPriority w:val="0"/>
    <w:semiHidden/>
    <w:qFormat/>
    <w:pPr>
      <w:ind w:left="1050"/>
      <w:jc w:val="left"/>
    </w:pPr>
    <w:rPr>
      <w:rFonts w:ascii="Times New Roman" w:hAnsi="Times New Roman" w:eastAsia="宋体" w:cs="Times New Roman"/>
      <w:szCs w:val="21"/>
    </w:rPr>
  </w:style>
  <w:style w:type="paragraph" w:styleId="1116" w:customStyle="1">
    <w:name w:val="正文文本缩进 31"/>
    <w:basedOn w:val="727"/>
    <w:link w:val="1117"/>
    <w:uiPriority w:val="0"/>
    <w:qFormat/>
    <w:pPr>
      <w:ind w:left="645" w:firstLine="645"/>
    </w:pPr>
    <w:rPr>
      <w:rFonts w:ascii="Arial" w:hAnsi="Arial" w:eastAsia="仿宋_GB2312" w:cs="Times New Roman"/>
      <w:color w:val="ffff00"/>
      <w:sz w:val="32"/>
      <w:szCs w:val="32"/>
      <w:lang w:eastAsia="en-US"/>
    </w:rPr>
  </w:style>
  <w:style w:type="character" w:styleId="1117" w:customStyle="1">
    <w:name w:val="正文文本缩进 3 Char"/>
    <w:link w:val="1116"/>
    <w:uiPriority w:val="0"/>
    <w:qFormat/>
    <w:rPr>
      <w:rFonts w:ascii="Arial" w:hAnsi="Arial" w:eastAsia="仿宋_GB2312" w:cs="Times New Roman"/>
      <w:color w:val="ffff00"/>
      <w:sz w:val="32"/>
      <w:szCs w:val="32"/>
      <w:lang w:eastAsia="en-US"/>
    </w:rPr>
  </w:style>
  <w:style w:type="paragraph" w:styleId="1118" w:customStyle="1">
    <w:name w:val="图表目录1"/>
    <w:basedOn w:val="727"/>
    <w:next w:val="727"/>
    <w:uiPriority w:val="0"/>
    <w:semiHidden/>
    <w:qFormat/>
    <w:pPr>
      <w:ind w:left="840" w:hanging="420"/>
    </w:pPr>
    <w:rPr>
      <w:rFonts w:ascii="Times New Roman" w:hAnsi="Times New Roman" w:eastAsia="宋体" w:cs="Times New Roman"/>
      <w:szCs w:val="21"/>
    </w:rPr>
  </w:style>
  <w:style w:type="paragraph" w:styleId="1119" w:customStyle="1">
    <w:name w:val="目录 211"/>
    <w:basedOn w:val="727"/>
    <w:next w:val="727"/>
    <w:uiPriority w:val="0"/>
    <w:semiHidden/>
    <w:qFormat/>
    <w:pPr>
      <w:ind w:left="210"/>
      <w:jc w:val="left"/>
    </w:pPr>
    <w:rPr>
      <w:rFonts w:ascii="Times New Roman" w:hAnsi="Times New Roman" w:eastAsia="宋体" w:cs="Times New Roman"/>
      <w:smallCaps/>
      <w:szCs w:val="24"/>
    </w:rPr>
  </w:style>
  <w:style w:type="paragraph" w:styleId="1120" w:customStyle="1">
    <w:name w:val="目录 911"/>
    <w:basedOn w:val="727"/>
    <w:next w:val="727"/>
    <w:uiPriority w:val="0"/>
    <w:semiHidden/>
    <w:qFormat/>
    <w:pPr>
      <w:ind w:left="1680"/>
      <w:jc w:val="left"/>
    </w:pPr>
    <w:rPr>
      <w:rFonts w:ascii="Times New Roman" w:hAnsi="Times New Roman" w:eastAsia="宋体" w:cs="Times New Roman"/>
      <w:szCs w:val="21"/>
    </w:rPr>
  </w:style>
  <w:style w:type="paragraph" w:styleId="1121" w:customStyle="1">
    <w:name w:val="正文文本 21"/>
    <w:basedOn w:val="727"/>
    <w:link w:val="1122"/>
    <w:uiPriority w:val="0"/>
    <w:qFormat/>
    <w:pPr>
      <w:jc w:val="center"/>
      <w:widowControl/>
    </w:pPr>
    <w:rPr>
      <w:rFonts w:ascii="楷体_GB2312" w:hAnsi="Times New Roman" w:eastAsia="楷体_GB2312" w:cs="Times New Roman"/>
      <w:sz w:val="28"/>
      <w:szCs w:val="28"/>
      <w:lang w:eastAsia="en-US"/>
    </w:rPr>
  </w:style>
  <w:style w:type="character" w:styleId="1122" w:customStyle="1">
    <w:name w:val="正文文本 2 Char"/>
    <w:link w:val="1121"/>
    <w:uiPriority w:val="0"/>
    <w:qFormat/>
    <w:rPr>
      <w:rFonts w:ascii="楷体_GB2312" w:hAnsi="Times New Roman" w:eastAsia="楷体_GB2312" w:cs="Times New Roman"/>
      <w:sz w:val="28"/>
      <w:szCs w:val="28"/>
      <w:lang w:eastAsia="en-US"/>
    </w:rPr>
  </w:style>
  <w:style w:type="paragraph" w:styleId="1123" w:customStyle="1">
    <w:name w:val="普通(网站)1"/>
    <w:basedOn w:val="727"/>
    <w:uiPriority w:val="99"/>
    <w:qFormat/>
    <w:pPr>
      <w:jc w:val="left"/>
      <w:spacing w:before="100" w:beforeAutospacing="1" w:after="100" w:afterAutospacing="1"/>
      <w:widowControl/>
    </w:pPr>
    <w:rPr>
      <w:rFonts w:ascii="宋体" w:hAnsi="宋体" w:eastAsia="宋体" w:cs="宋体"/>
      <w:sz w:val="24"/>
      <w:szCs w:val="24"/>
    </w:rPr>
  </w:style>
  <w:style w:type="paragraph" w:styleId="1124" w:customStyle="1">
    <w:name w:val="索引 11"/>
    <w:basedOn w:val="727"/>
    <w:next w:val="727"/>
    <w:uiPriority w:val="0"/>
    <w:semiHidden/>
    <w:qFormat/>
    <w:pPr>
      <w:spacing w:line="240" w:lineRule="atLeast"/>
    </w:pPr>
    <w:rPr>
      <w:rFonts w:ascii="Times New Roman" w:hAnsi="Times New Roman" w:eastAsia="宋体" w:cs="Times New Roman"/>
      <w:b/>
      <w:bCs/>
      <w:szCs w:val="21"/>
    </w:rPr>
  </w:style>
  <w:style w:type="paragraph" w:styleId="1125" w:customStyle="1">
    <w:name w:val="批注主题1"/>
    <w:basedOn w:val="1089"/>
    <w:next w:val="1089"/>
    <w:link w:val="1126"/>
    <w:uiPriority w:val="0"/>
    <w:semiHidden/>
    <w:qFormat/>
    <w:rPr>
      <w:b/>
      <w:bCs/>
    </w:rPr>
  </w:style>
  <w:style w:type="character" w:styleId="1126" w:customStyle="1">
    <w:name w:val="批注主题 Char"/>
    <w:link w:val="1125"/>
    <w:uiPriority w:val="0"/>
    <w:semiHidden/>
    <w:qFormat/>
    <w:rPr>
      <w:b/>
      <w:bCs/>
    </w:rPr>
  </w:style>
  <w:style w:type="paragraph" w:styleId="1127" w:customStyle="1">
    <w:name w:val="正文首行缩进1"/>
    <w:basedOn w:val="727"/>
    <w:link w:val="1128"/>
    <w:uiPriority w:val="0"/>
    <w:qFormat/>
    <w:pPr>
      <w:ind w:firstLine="200"/>
      <w:spacing w:line="360" w:lineRule="auto"/>
    </w:pPr>
    <w:rPr>
      <w:rFonts w:ascii="仿宋_GB2312" w:hAnsi="Times New Roman" w:eastAsia="仿宋_GB2312" w:cs="Times New Roman"/>
      <w:sz w:val="30"/>
      <w:szCs w:val="30"/>
      <w:lang w:eastAsia="en-US"/>
    </w:rPr>
  </w:style>
  <w:style w:type="character" w:styleId="1128" w:customStyle="1">
    <w:name w:val="正文首行缩进 Char"/>
    <w:link w:val="1127"/>
    <w:uiPriority w:val="0"/>
    <w:qFormat/>
    <w:rPr>
      <w:rFonts w:ascii="仿宋_GB2312" w:hAnsi="Times New Roman" w:eastAsia="仿宋_GB2312" w:cs="Times New Roman"/>
      <w:sz w:val="30"/>
      <w:szCs w:val="30"/>
      <w:lang w:eastAsia="en-US"/>
    </w:rPr>
  </w:style>
  <w:style w:type="paragraph" w:styleId="1129" w:customStyle="1">
    <w:name w:val="正文首行缩进 21"/>
    <w:basedOn w:val="1094"/>
    <w:link w:val="1130"/>
    <w:uiPriority w:val="0"/>
    <w:qFormat/>
    <w:pPr>
      <w:ind w:firstLine="420"/>
      <w:spacing w:line="360" w:lineRule="auto"/>
    </w:pPr>
    <w:rPr>
      <w:rFonts w:ascii="宋体" w:hAnsi="宋体" w:eastAsia="宋体"/>
      <w:szCs w:val="20"/>
    </w:rPr>
  </w:style>
  <w:style w:type="character" w:styleId="1130" w:customStyle="1">
    <w:name w:val="正文首行缩进 2 Char"/>
    <w:link w:val="1129"/>
    <w:uiPriority w:val="0"/>
    <w:qFormat/>
    <w:rPr>
      <w:rFonts w:ascii="宋体" w:hAnsi="宋体" w:eastAsia="宋体"/>
      <w:szCs w:val="20"/>
    </w:rPr>
  </w:style>
  <w:style w:type="character" w:styleId="1131" w:customStyle="1">
    <w:name w:val="要点1"/>
    <w:uiPriority w:val="0"/>
    <w:qFormat/>
    <w:rPr>
      <w:b/>
      <w:bCs/>
    </w:rPr>
  </w:style>
  <w:style w:type="character" w:styleId="1132" w:customStyle="1">
    <w:name w:val="页码1"/>
    <w:uiPriority w:val="0"/>
    <w:qFormat/>
  </w:style>
  <w:style w:type="character" w:styleId="1133" w:customStyle="1">
    <w:name w:val="已访问的超链接1"/>
    <w:uiPriority w:val="0"/>
    <w:qFormat/>
    <w:rPr>
      <w:color w:val="800080"/>
      <w:u w:val="single"/>
    </w:rPr>
  </w:style>
  <w:style w:type="character" w:styleId="1134" w:customStyle="1">
    <w:name w:val="HTML 打字机1"/>
    <w:uiPriority w:val="99"/>
    <w:qFormat/>
    <w:rPr>
      <w:rFonts w:ascii="宋体" w:hAnsi="宋体" w:eastAsia="宋体" w:cs="宋体"/>
      <w:sz w:val="24"/>
      <w:szCs w:val="24"/>
    </w:rPr>
  </w:style>
  <w:style w:type="character" w:styleId="1135" w:customStyle="1">
    <w:name w:val="超链接1"/>
    <w:uiPriority w:val="0"/>
    <w:qFormat/>
    <w:rPr>
      <w:color w:val="0000ff"/>
      <w:u w:val="single"/>
    </w:rPr>
  </w:style>
  <w:style w:type="character" w:styleId="1136" w:customStyle="1">
    <w:name w:val="批注引用1"/>
    <w:uiPriority w:val="0"/>
    <w:semiHidden/>
    <w:qFormat/>
    <w:rPr>
      <w:rFonts w:hint="default" w:asciiTheme="minorHAnsi" w:hAnsiTheme="minorHAnsi" w:eastAsiaTheme="minorEastAsia" w:cstheme="minorBidi"/>
      <w:sz w:val="21"/>
      <w:szCs w:val="22"/>
    </w:rPr>
  </w:style>
  <w:style w:type="character" w:styleId="1137" w:customStyle="1">
    <w:name w:val="二级目录 Char"/>
    <w:link w:val="1138"/>
    <w:uiPriority w:val="0"/>
    <w:qFormat/>
    <w:rPr>
      <w:rFonts w:asciiTheme="minorHAnsi" w:hAnsiTheme="minorHAnsi" w:eastAsiaTheme="minorEastAsia" w:cstheme="minorBidi"/>
      <w:b/>
      <w:sz w:val="30"/>
      <w:szCs w:val="28"/>
    </w:rPr>
  </w:style>
  <w:style w:type="paragraph" w:styleId="1138" w:customStyle="1">
    <w:name w:val="二级目录"/>
    <w:next w:val="727"/>
    <w:link w:val="1137"/>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1139" w:customStyle="1">
    <w:name w:val="列出段落 Char"/>
    <w:link w:val="828"/>
    <w:uiPriority w:val="0"/>
    <w:qFormat/>
    <w:rPr>
      <w:rFonts w:ascii="Calibri" w:hAnsi="Calibri" w:eastAsia="宋体" w:cs="Times New Roman"/>
      <w:sz w:val="24"/>
    </w:rPr>
  </w:style>
  <w:style w:type="paragraph" w:styleId="1140" w:customStyle="1">
    <w:name w:val="Body Text(ch)"/>
    <w:basedOn w:val="727"/>
    <w:next w:val="784"/>
    <w:uiPriority w:val="0"/>
    <w:qFormat/>
    <w:pPr>
      <w:spacing w:after="120"/>
    </w:pPr>
    <w:rPr>
      <w:rFonts w:ascii="宋体" w:hAnsi="Arial" w:eastAsia="宋体" w:cs="Times New Roman"/>
      <w:bCs/>
      <w:iCs/>
      <w:szCs w:val="24"/>
    </w:rPr>
  </w:style>
  <w:style w:type="paragraph" w:styleId="1141" w:customStyle="1">
    <w:name w:val="Char"/>
    <w:basedOn w:val="727"/>
    <w:uiPriority w:val="0"/>
    <w:qFormat/>
    <w:pPr>
      <w:ind w:firstLine="200"/>
      <w:tabs>
        <w:tab w:val="left" w:pos="360" w:leader="none"/>
      </w:tabs>
    </w:pPr>
    <w:rPr>
      <w:rFonts w:ascii="Times New Roman" w:hAnsi="Times New Roman" w:eastAsia="宋体" w:cs="Times New Roman"/>
      <w:sz w:val="28"/>
      <w:szCs w:val="30"/>
    </w:rPr>
  </w:style>
  <w:style w:type="paragraph" w:styleId="1142" w:customStyle="1">
    <w:name w:val="普通正文"/>
    <w:basedOn w:val="727"/>
    <w:uiPriority w:val="0"/>
    <w:qFormat/>
    <w:pPr>
      <w:ind w:firstLine="480"/>
      <w:jc w:val="left"/>
      <w:spacing w:before="120" w:after="120" w:line="360" w:lineRule="auto"/>
    </w:pPr>
    <w:rPr>
      <w:rFonts w:ascii="Arial" w:hAnsi="Arial" w:eastAsia="宋体" w:cs="Times New Roman"/>
      <w:sz w:val="24"/>
      <w:szCs w:val="24"/>
    </w:rPr>
  </w:style>
  <w:style w:type="paragraph" w:styleId="1143" w:customStyle="1">
    <w:name w:val="table_lines"/>
    <w:basedOn w:val="727"/>
    <w:uiPriority w:val="0"/>
    <w:qFormat/>
    <w:pPr>
      <w:jc w:val="left"/>
      <w:widowControl/>
    </w:pPr>
    <w:rPr>
      <w:rFonts w:ascii="Times New Roman" w:hAnsi="Times New Roman" w:eastAsia="宋体" w:cs="Times New Roman"/>
      <w:sz w:val="20"/>
      <w:szCs w:val="20"/>
      <w:lang w:val="de-DE" w:eastAsia="de-DE"/>
    </w:rPr>
  </w:style>
  <w:style w:type="paragraph" w:styleId="114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5" w:customStyle="1">
    <w:name w:val="列出段落21"/>
    <w:basedOn w:val="727"/>
    <w:uiPriority w:val="99"/>
    <w:qFormat/>
    <w:pPr>
      <w:contextualSpacing/>
      <w:ind w:left="720"/>
      <w:jc w:val="left"/>
      <w:widowControl/>
    </w:pPr>
    <w:rPr>
      <w:rFonts w:ascii="Calibri" w:hAnsi="Calibri" w:eastAsia="宋体" w:cs="Times New Roman"/>
      <w:sz w:val="24"/>
      <w:szCs w:val="24"/>
      <w:lang w:eastAsia="en-US" w:bidi="en-US"/>
    </w:rPr>
  </w:style>
  <w:style w:type="paragraph" w:styleId="1146" w:customStyle="1">
    <w:name w:val="4"/>
    <w:basedOn w:val="727"/>
    <w:next w:val="1116"/>
    <w:uiPriority w:val="0"/>
    <w:qFormat/>
    <w:pPr>
      <w:ind w:firstLine="420"/>
      <w:spacing w:line="360" w:lineRule="auto"/>
    </w:pPr>
    <w:rPr>
      <w:rFonts w:ascii="Times New Roman" w:hAnsi="Times New Roman" w:eastAsia="宋体" w:cs="Times New Roman"/>
      <w:color w:val="ff0000"/>
      <w:sz w:val="24"/>
      <w:szCs w:val="24"/>
    </w:rPr>
  </w:style>
  <w:style w:type="paragraph" w:styleId="1147" w:customStyle="1">
    <w:name w:val="普通 (Web)"/>
    <w:basedOn w:val="727"/>
    <w:uiPriority w:val="0"/>
    <w:qFormat/>
    <w:pPr>
      <w:jc w:val="left"/>
      <w:spacing w:before="100" w:beforeAutospacing="1" w:after="100" w:afterAutospacing="1"/>
      <w:widowControl/>
    </w:pPr>
    <w:rPr>
      <w:rFonts w:ascii="宋体" w:hAnsi="宋体" w:eastAsia="宋体" w:cs="Times New Roman"/>
      <w:sz w:val="24"/>
      <w:szCs w:val="24"/>
    </w:rPr>
  </w:style>
  <w:style w:type="paragraph" w:styleId="1148" w:customStyle="1">
    <w:name w:val="Char Char Char Char Char Char Char Char Char Char"/>
    <w:basedOn w:val="727"/>
    <w:uiPriority w:val="0"/>
    <w:qFormat/>
    <w:pPr>
      <w:spacing w:line="360" w:lineRule="auto"/>
    </w:pPr>
    <w:rPr>
      <w:rFonts w:ascii="Times New Roman" w:hAnsi="Times New Roman" w:eastAsia="宋体" w:cs="Times New Roman"/>
      <w:sz w:val="24"/>
      <w:szCs w:val="20"/>
    </w:rPr>
  </w:style>
  <w:style w:type="paragraph" w:styleId="1149" w:customStyle="1">
    <w:name w:val="样式1"/>
    <w:basedOn w:val="727"/>
    <w:uiPriority w:val="0"/>
    <w:qFormat/>
    <w:pPr>
      <w:numPr>
        <w:ilvl w:val="0"/>
        <w:numId w:val="5"/>
      </w:numPr>
    </w:pPr>
    <w:rPr>
      <w:rFonts w:ascii="宋体" w:hAnsi="宋体" w:eastAsia="宋体" w:cs="Times New Roman"/>
      <w:szCs w:val="21"/>
    </w:rPr>
  </w:style>
  <w:style w:type="paragraph" w:styleId="1150"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51" w:customStyle="1">
    <w:name w:val="标题3"/>
    <w:basedOn w:val="727"/>
    <w:next w:val="727"/>
    <w:uiPriority w:val="0"/>
    <w:qFormat/>
    <w:pPr>
      <w:ind w:firstLine="624"/>
      <w:spacing w:line="590" w:lineRule="atLeast"/>
    </w:pPr>
    <w:rPr>
      <w:rFonts w:ascii="方正黑体_GBK" w:hAnsi="Times New Roman" w:eastAsia="方正黑体_GBK" w:cs="Times New Roman"/>
      <w:sz w:val="32"/>
      <w:szCs w:val="32"/>
    </w:rPr>
  </w:style>
  <w:style w:type="paragraph" w:styleId="1152" w:customStyle="1">
    <w:name w:val="Char Char Char Char Char Char Char Char"/>
    <w:basedOn w:val="727"/>
    <w:uiPriority w:val="0"/>
    <w:qFormat/>
    <w:pPr>
      <w:jc w:val="left"/>
      <w:spacing w:after="160" w:line="240" w:lineRule="exact"/>
      <w:widowControl/>
    </w:pPr>
    <w:rPr>
      <w:rFonts w:ascii="Verdana" w:hAnsi="Verdana" w:eastAsia="宋体" w:cs="Times New Roman"/>
      <w:sz w:val="20"/>
      <w:szCs w:val="20"/>
      <w:lang w:eastAsia="en-US"/>
    </w:rPr>
  </w:style>
  <w:style w:type="paragraph" w:styleId="1153" w:customStyle="1">
    <w:name w:val="table_1stline"/>
    <w:basedOn w:val="727"/>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4" w:customStyle="1">
    <w:name w:val="标题1"/>
    <w:basedOn w:val="727"/>
    <w:next w:val="72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5"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7" w:customStyle="1">
    <w:name w:val="目录 111"/>
    <w:basedOn w:val="727"/>
    <w:next w:val="727"/>
    <w:uiPriority w:val="39"/>
    <w:unhideWhenUsed/>
    <w:qFormat/>
    <w:pPr>
      <w:jc w:val="left"/>
      <w:spacing w:after="100" w:line="259" w:lineRule="auto"/>
      <w:widowControl/>
    </w:pPr>
    <w:rPr>
      <w:rFonts w:ascii="Calibri" w:hAnsi="Calibri" w:eastAsia="宋体" w:cs="Times New Roman"/>
      <w:sz w:val="22"/>
    </w:rPr>
  </w:style>
  <w:style w:type="table" w:styleId="1158" w:customStyle="1">
    <w:name w:val="网格型5"/>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9" w:customStyle="1">
    <w:name w:val="a0"/>
    <w:basedOn w:val="727"/>
    <w:uiPriority w:val="0"/>
    <w:qFormat/>
    <w:pPr>
      <w:jc w:val="left"/>
      <w:spacing w:before="100" w:beforeAutospacing="1" w:after="100" w:afterAutospacing="1"/>
      <w:widowControl/>
    </w:pPr>
    <w:rPr>
      <w:rFonts w:ascii="宋体" w:hAnsi="宋体" w:cs="宋体"/>
    </w:rPr>
  </w:style>
  <w:style w:type="character" w:styleId="1160" w:customStyle="1">
    <w:name w:val="NormalCharacter"/>
    <w:uiPriority w:val="0"/>
    <w:qFormat/>
  </w:style>
  <w:style w:type="paragraph" w:styleId="1161" w:customStyle="1">
    <w:name w:val="_Style 1"/>
    <w:basedOn w:val="727"/>
    <w:uiPriority w:val="34"/>
    <w:qFormat/>
    <w:pPr>
      <w:ind w:firstLine="420"/>
    </w:pPr>
    <w:rPr>
      <w:rFonts w:ascii="Calibri" w:hAnsi="Calibri"/>
    </w:rPr>
  </w:style>
  <w:style w:type="paragraph" w:styleId="1162" w:customStyle="1">
    <w:name w:val="UserStyle_0"/>
    <w:basedOn w:val="727"/>
    <w:uiPriority w:val="0"/>
    <w:qFormat/>
    <w:pPr>
      <w:ind w:left="420" w:firstLine="420"/>
      <w:spacing w:after="120"/>
      <w:widowControl/>
    </w:pPr>
    <w:rPr>
      <w:rFonts w:ascii="Times New Roman" w:hAnsi="Times New Roman"/>
      <w:szCs w:val="20"/>
    </w:rPr>
  </w:style>
  <w:style w:type="paragraph" w:styleId="1163" w:customStyle="1">
    <w:name w:val="UserStyle_87"/>
    <w:basedOn w:val="727"/>
    <w:uiPriority w:val="0"/>
    <w:qFormat/>
    <w:pPr>
      <w:ind w:firstLine="420"/>
      <w:widowControl/>
    </w:pPr>
  </w:style>
  <w:style w:type="character" w:styleId="1164" w:customStyle="1">
    <w:name w:val="UserStyle_88"/>
    <w:uiPriority w:val="0"/>
    <w:qFormat/>
  </w:style>
  <w:style w:type="paragraph" w:styleId="1165" w:customStyle="1">
    <w:name w:val="BodyText1I2"/>
    <w:basedOn w:val="727"/>
    <w:uiPriority w:val="0"/>
    <w:qFormat/>
    <w:pPr>
      <w:ind w:left="420" w:firstLine="420"/>
      <w:spacing w:after="120"/>
    </w:pPr>
    <w:rPr>
      <w:rFonts w:ascii="Times New Roman" w:hAnsi="Times New Roman"/>
      <w:szCs w:val="20"/>
    </w:rPr>
  </w:style>
  <w:style w:type="paragraph" w:styleId="1166" w:customStyle="1">
    <w:name w:val="msolistparagraph"/>
    <w:basedOn w:val="727"/>
    <w:uiPriority w:val="0"/>
    <w:qFormat/>
    <w:pPr>
      <w:ind w:firstLine="420"/>
    </w:pPr>
    <w:rPr>
      <w:rFonts w:ascii="Calibri" w:hAnsi="Calibri" w:eastAsia="宋体" w:cs="Times New Roman"/>
      <w:szCs w:val="24"/>
    </w:rPr>
  </w:style>
  <w:style w:type="paragraph" w:styleId="1167"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168" w:customStyle="1">
    <w:name w:val="Body text|2"/>
    <w:basedOn w:val="727"/>
    <w:uiPriority w:val="0"/>
    <w:qFormat/>
    <w:pPr>
      <w:ind w:firstLine="540"/>
      <w:spacing w:line="487" w:lineRule="exact"/>
    </w:pPr>
    <w:rPr>
      <w:rFonts w:ascii="宋体" w:hAnsi="宋体" w:cs="宋体"/>
      <w:lang w:val="zh-TW" w:eastAsia="zh-TW" w:bidi="zh-TW"/>
    </w:rPr>
  </w:style>
  <w:style w:type="paragraph" w:styleId="1169" w:customStyle="1">
    <w:name w:val="BodyText1I"/>
    <w:basedOn w:val="727"/>
    <w:uiPriority w:val="0"/>
    <w:qFormat/>
    <w:pPr>
      <w:ind w:firstLine="420"/>
      <w:spacing w:after="120" w:line="440" w:lineRule="exact"/>
    </w:pPr>
    <w:rPr>
      <w:rFonts w:ascii="宋体"/>
      <w:sz w:val="24"/>
      <w:szCs w:val="28"/>
    </w:rPr>
  </w:style>
  <w:style w:type="paragraph" w:styleId="1170" w:customStyle="1">
    <w:name w:val="缺省文本"/>
    <w:basedOn w:val="727"/>
    <w:uiPriority w:val="0"/>
    <w:qFormat/>
    <w:pPr>
      <w:jc w:val="left"/>
    </w:pPr>
    <w:rPr>
      <w:rFonts w:ascii="Times New Roman" w:hAnsi="Times New Roman"/>
      <w:sz w:val="24"/>
    </w:rPr>
  </w:style>
  <w:style w:type="table" w:styleId="1171" w:customStyle="1">
    <w:name w:val="Table Normal"/>
    <w:uiPriority w:val="0"/>
    <w:semiHidden/>
    <w:unhideWhenUsed/>
    <w:qFormat/>
    <w:tblPr>
      <w:tblCellMar>
        <w:left w:w="0" w:type="dxa"/>
        <w:top w:w="0" w:type="dxa"/>
        <w:right w:w="0" w:type="dxa"/>
        <w:bottom w:w="0" w:type="dxa"/>
      </w:tblCellMar>
    </w:tblPr>
  </w:style>
  <w:style w:type="paragraph" w:styleId="1172" w:customStyle="1">
    <w:name w:val="内容块-28-a"/>
    <w:basedOn w:val="727"/>
    <w:next w:val="727"/>
    <w:uiPriority w:val="0"/>
    <w:qFormat/>
    <w:pPr>
      <w:ind w:left="357" w:right="357"/>
      <w:pBdr>
        <w:top w:val="single" w:color="8064A2" w:themeColor="accent4" w:sz="12" w:space="10"/>
        <w:left w:val="single" w:color="8064A2" w:themeColor="accent4" w:sz="12" w:space="16"/>
        <w:bottom w:val="single" w:color="8064A2" w:themeColor="accent4" w:sz="12" w:space="10"/>
        <w:right w:val="single" w:color="8064A2" w:themeColor="accent4" w:sz="12" w:space="16"/>
      </w:pBdr>
    </w:pPr>
    <w:rPr>
      <w:szCs w:val="21"/>
    </w:rPr>
  </w:style>
  <w:style w:type="paragraph" w:styleId="1173" w:customStyle="1">
    <w:name w:val="正文文本11"/>
    <w:basedOn w:val="727"/>
    <w:uiPriority w:val="0"/>
    <w:qFormat/>
    <w:rPr>
      <w:rFonts w:ascii="仿宋_GB2312" w:eastAsia="仿宋_GB2312"/>
      <w:sz w:val="28"/>
      <w:szCs w:val="20"/>
    </w:rPr>
  </w:style>
  <w:style w:type="paragraph" w:styleId="1174" w:customStyle="1">
    <w:name w:val="标题二、"/>
    <w:basedOn w:val="727"/>
    <w:uiPriority w:val="99"/>
    <w:qFormat/>
    <w:pPr>
      <w:ind w:firstLine="200"/>
      <w:spacing w:line="360" w:lineRule="auto"/>
      <w:outlineLvl w:val="2"/>
    </w:pPr>
    <w:rPr>
      <w:rFonts w:ascii="宋体" w:hAnsi="宋体"/>
      <w:b/>
      <w:szCs w:val="21"/>
    </w:rPr>
  </w:style>
  <w:style w:type="paragraph" w:styleId="1175" w:customStyle="1">
    <w:name w:val="正文文本111"/>
    <w:basedOn w:val="727"/>
    <w:next w:val="727"/>
    <w:uiPriority w:val="99"/>
    <w:qFormat/>
    <w:rPr>
      <w:rFonts w:ascii="华文中宋" w:hAnsi="Times New Roman" w:eastAsia="华文中宋" w:cs="Times New Roman"/>
      <w:bCs/>
      <w:sz w:val="28"/>
      <w:szCs w:val="20"/>
    </w:rPr>
  </w:style>
  <w:style w:type="character" w:styleId="1176" w:customStyle="1">
    <w:name w:val="font41"/>
    <w:basedOn w:val="737"/>
    <w:uiPriority w:val="0"/>
    <w:qFormat/>
    <w:rPr>
      <w:rFonts w:hint="default" w:ascii="Times New Roman" w:hAnsi="Times New Roman" w:cs="Times New Roman"/>
      <w:color w:val="000000"/>
      <w:sz w:val="22"/>
      <w:szCs w:val="22"/>
      <w:u w:val="none"/>
    </w:rPr>
  </w:style>
  <w:style w:type="paragraph" w:styleId="1177" w:customStyle="1">
    <w:name w:val="页脚11"/>
    <w:basedOn w:val="727"/>
    <w:next w:val="756"/>
    <w:uiPriority w:val="99"/>
    <w:qFormat/>
    <w:pPr>
      <w:jc w:val="left"/>
      <w:tabs>
        <w:tab w:val="center" w:pos="4153" w:leader="none"/>
        <w:tab w:val="right" w:pos="8306" w:leader="none"/>
      </w:tabs>
    </w:pPr>
    <w:rPr>
      <w:rFonts w:ascii="Times New Roman" w:hAnsi="Times New Roman" w:eastAsia="宋体" w:cs="Times New Roman"/>
      <w:sz w:val="18"/>
      <w:szCs w:val="20"/>
    </w:rPr>
  </w:style>
  <w:style w:type="numbering" w:styleId="88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f0565c6f-a6e0-4c50-9b99-92b6f966fdd1</errorID>
      <errorWord>（</errorWord>
      <group>L1_Punc</group>
      <groupName>标点问题</groupName>
      <ability>L2_Punc_CN</ability>
      <abilityName>标点符号问题</abilityName>
      <candidateList/>
      <explain>同一形式括号套用。</explain>
      <paraID>798EECCB</paraID>
      <start>10</start>
      <end>11</end>
      <status>unmodified</status>
      <modifiedWord/>
      <trackRevisions>false</trackRevisions>
    </reviewItem>
    <reviewItem>
      <errorID>c37583eb-0808-4e96-abac-32f91a3dde61</errorID>
      <errorWord>(</errorWord>
      <group>L1_Punc</group>
      <groupName>标点问题</groupName>
      <ability>L2_Punc_CN</ability>
      <abilityName>标点符号问题</abilityName>
      <candidateList/>
      <explain>同一形式括号套用。</explain>
      <paraID>798EECCB</paraID>
      <start>20</start>
      <end>21</end>
      <status>unmodified</status>
      <modifiedWord/>
      <trackRevisions>false</trackRevisions>
    </reviewItem>
    <reviewItem>
      <errorID>25063a50-0848-4081-a5d1-bab732c5030a</errorID>
      <errorWord>)</errorWord>
      <group>L1_Punc</group>
      <groupName>标点问题</groupName>
      <ability>L2_Punc_CN</ability>
      <abilityName>标点符号问题</abilityName>
      <candidateList/>
      <explain>同一形式括号套用。</explain>
      <paraID>798EECCB</paraID>
      <start>28</start>
      <end>29</end>
      <status>unmodified</status>
      <modifiedWord/>
      <trackRevisions>false</trackRevisions>
    </reviewItem>
    <reviewItem>
      <errorID>c05016ff-af24-4151-8d62-d8482d4c057e</errorID>
      <errorWord>）</errorWord>
      <group>L1_Punc</group>
      <groupName>标点问题</groupName>
      <ability>L2_Punc_CN</ability>
      <abilityName>标点符号问题</abilityName>
      <candidateList/>
      <explain>同一形式括号套用。</explain>
      <paraID>798EECCB</paraID>
      <start>34</start>
      <end>35</end>
      <status>unmodified</status>
      <modifiedWord/>
      <trackRevisions>false</trackRevisions>
    </reviewItem>
    <reviewItem>
      <errorID>a2050990-9b5c-403e-8f37-78d5deaf59c8</errorID>
      <errorWord>做</errorWord>
      <group>L1_Word</group>
      <groupName>字词问题</groupName>
      <ability>L2_Typo</ability>
      <abilityName>字词错误</abilityName>
      <candidateList>
        <item>作</item>
      </candidateList>
      <explain>存在发音相同字词的误用。</explain>
      <paraID>1D54287A</paraID>
      <start>70</start>
      <end>71</end>
      <status>unmodified</status>
      <modifiedWord/>
      <trackRevisions>false</trackRevisions>
    </reviewItem>
    <reviewItem>
      <errorID>fe0ee198-698e-4258-ab58-f1a13bb11eea</errorID>
      <errorWord>保持通讯畅通</errorWord>
      <group>L1_Word</group>
      <groupName>字词问题</groupName>
      <ability>L2_Typo</ability>
      <abilityName>字词错误</abilityName>
      <candidateList>
        <item>保持通信畅通</item>
      </candidateList>
      <explain/>
      <paraID> FEF80D2</paraID>
      <start>17</start>
      <end>23</end>
      <status>unmodified</status>
      <modifiedWord/>
      <trackRevisions>false</trackRevisions>
    </reviewItem>
    <reviewItem>
      <errorID>3c493188-967b-433e-97df-81631cade197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6B20C5C2</paraID>
      <start>101</start>
      <end>102</end>
      <status>unmodified</status>
      <modifiedWord/>
      <trackRevisions>false</trackRevisions>
    </reviewItem>
    <reviewItem>
      <errorID>02499011-29fc-4291-b735-f7ac6ece7627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2B8E9DDB</paraID>
      <start>53</start>
      <end>54</end>
      <status>unmodified</status>
      <modifiedWord/>
      <trackRevisions>false</trackRevisions>
    </reviewItem>
    <reviewItem>
      <errorID>93bf4c1c-6685-4cff-9542-3395af28eda2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49D2F73C</paraID>
      <start>38</start>
      <end>39</end>
      <status>unmodified</status>
      <modifiedWord/>
      <trackRevisions>false</trackRevisions>
    </reviewItem>
    <reviewItem>
      <errorID>08070ea4-3499-4e6a-acd8-9ce3f70bdaa8</errorID>
      <errorWord>，</errorWord>
      <group>L1_Word</group>
      <groupName>字词问题</groupName>
      <ability>L2_Typo</ability>
      <abilityName>字词错误</abilityName>
      <candidateList>
        <item>，并</item>
      </candidateList>
      <explain/>
      <paraID>6D3DFCCF</paraID>
      <start>126</start>
      <end>127</end>
      <status>unmodified</status>
      <modifiedWord/>
      <trackRevisions>false</trackRevisions>
    </reviewItem>
    <reviewItem>
      <errorID>9f179f91-510d-4e1e-a4ac-f1f9cb614085</errorID>
      <errorWord>属</errorWord>
      <group>L1_Word</group>
      <groupName>字词问题</groupName>
      <ability>L2_Typo</ability>
      <abilityName>字词错误</abilityName>
      <candidateList>
        <item>属于</item>
      </candidateList>
      <explain/>
      <paraID>52B277C1</paraID>
      <start>22</start>
      <end>23</end>
      <status>unmodified</status>
      <modifiedWord/>
      <trackRevisions>false</trackRevisions>
    </reviewItem>
    <reviewItem>
      <errorID>eab59c1c-d28c-4cfd-8ab2-1f27d9701f2b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1F1A6A8E</paraID>
      <start>0</start>
      <end>2</end>
      <status>unmodified</status>
      <modifiedWord/>
      <trackRevisions>false</trackRevisions>
    </reviewItem>
    <reviewItem>
      <errorID>423f76fe-f9f2-4654-890d-4452d84d8436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483923D4</paraID>
      <start>0</start>
      <end>2</end>
      <status>unmodified</status>
      <modifiedWord/>
      <trackRevisions>false</trackRevisions>
    </reviewItem>
    <reviewItem>
      <errorID>0d661771-8f25-4e76-a072-3c27c573cb02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FF13874</paraID>
      <start>0</start>
      <end>2</end>
      <status>unmodified</status>
      <modifiedWord/>
      <trackRevisions>false</trackRevisions>
    </reviewItem>
    <reviewItem>
      <errorID>eebb90bc-2976-4d24-9539-e4b27bd5e145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3EDB12B1</paraID>
      <start>0</start>
      <end>2</end>
      <status>unmodified</status>
      <modifiedWord/>
      <trackRevisions>false</trackRevisions>
    </reviewItem>
    <reviewItem>
      <errorID>959495b3-d279-475a-990f-23823458bf62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1D923935</paraID>
      <start>0</start>
      <end>2</end>
      <status>unmodified</status>
      <modifiedWord/>
      <trackRevisions>false</trackRevisions>
    </reviewItem>
    <reviewItem>
      <errorID>f4847345-b1f8-4356-9947-3f8dde82d340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287EF773</paraID>
      <start>0</start>
      <end>2</end>
      <status>unmodified</status>
      <modifiedWord/>
      <trackRevisions>false</trackRevisions>
    </reviewItem>
    <reviewItem>
      <errorID>70c952bb-8acc-4ff1-8427-11e2e8941ba4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7F968D57</paraID>
      <start>0</start>
      <end>2</end>
      <status>unmodified</status>
      <modifiedWord/>
      <trackRevisions>false</trackRevisions>
    </reviewItem>
    <reviewItem>
      <errorID>ad91dc39-41cf-4ff3-b911-2aee21a061bd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ACD161F</paraID>
      <start>0</start>
      <end>2</end>
      <status>unmodified</status>
      <modifiedWord/>
      <trackRevisions>false</trackRevisions>
    </reviewItem>
    <reviewItem>
      <errorID>29e9ede1-953f-4089-8799-5ed5fde41723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7F206BE4</paraID>
      <start>0</start>
      <end>2</end>
      <status>unmodified</status>
      <modifiedWord/>
      <trackRevisions>false</trackRevisions>
    </reviewItem>
    <reviewItem>
      <errorID>194ea745-32f3-404c-8c6a-c0d25f9784bb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2B6AA030</paraID>
      <start>0</start>
      <end>2</end>
      <status>unmodified</status>
      <modifiedWord/>
      <trackRevisions>false</trackRevisions>
    </reviewItem>
    <reviewItem>
      <errorID>5a396ab0-1201-4898-8adf-5cc7d3252e08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6F6656E3</paraID>
      <start>0</start>
      <end>2</end>
      <status>unmodified</status>
      <modifiedWord/>
      <trackRevisions>false</trackRevisions>
    </reviewItem>
    <reviewItem>
      <errorID>b346e9b9-6360-4f40-a1eb-2053d02e0a42</errorID>
      <errorWord>（</errorWord>
      <group>L1_Punc</group>
      <groupName>标点问题</groupName>
      <ability>L2_Punc_CN</ability>
      <abilityName>标点符号问题</abilityName>
      <candidateList/>
      <explain>同一形式括号套用。</explain>
      <paraID>70F90B7F</paraID>
      <start>35</start>
      <end>36</end>
      <status>unmodified</status>
      <modifiedWord/>
      <trackRevisions>false</trackRevisions>
    </reviewItem>
    <reviewItem>
      <errorID>cfee19c6-0b6b-4928-953a-f071e6b95040</errorID>
      <errorWord>）</errorWord>
      <group>L1_Punc</group>
      <groupName>标点问题</groupName>
      <ability>L2_Punc_CN</ability>
      <abilityName>标点符号问题</abilityName>
      <candidateList/>
      <explain>同一形式括号套用。</explain>
      <paraID>70F90B7F</paraID>
      <start>50</start>
      <end>51</end>
      <status>unmodified</status>
      <modifiedWord/>
      <trackRevisions>false</trackRevisions>
    </reviewItem>
    <reviewItem>
      <errorID>a7992253-47b4-4829-8e34-09d6151a02b0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4276F828</paraID>
      <start>0</start>
      <end>2</end>
      <status>unmodified</status>
      <modifiedWord/>
      <trackRevisions>false</trackRevisions>
    </reviewItem>
    <reviewItem>
      <errorID>d04560de-0a0c-4761-a6ab-2c5b8c31050b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7E516819</paraID>
      <start>0</start>
      <end>2</end>
      <status>unmodified</status>
      <modifiedWord/>
      <trackRevisions>false</trackRevisions>
    </reviewItem>
    <reviewItem>
      <errorID>9bd88dfe-af69-4b31-871d-70aa15c905fb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55B4CB47</paraID>
      <start>0</start>
      <end>2</end>
      <status>unmodified</status>
      <modifiedWord/>
      <trackRevisions>false</trackRevisions>
    </reviewItem>
    <reviewItem>
      <errorID>c8c0fc64-8933-44c7-8d32-a2813b737c64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701DD0E2</paraID>
      <start>0</start>
      <end>2</end>
      <status>unmodified</status>
      <modifiedWord/>
      <trackRevisions>false</trackRevisions>
    </reviewItem>
    <reviewItem>
      <errorID>707e4f08-7ddd-4106-af0f-d326663e5185</errorID>
      <errorWord>承担其</errorWord>
      <group>L1_Word</group>
      <groupName>字词问题</groupName>
      <ability>L2_Typo</ability>
      <abilityName>字词错误</abilityName>
      <candidateList>
        <item>承担</item>
      </candidateList>
      <explain/>
      <paraID>1BE5414F</paraID>
      <start>15</start>
      <end>18</end>
      <status>unmodified</status>
      <modifiedWord/>
      <trackRevisions>false</trackRevisions>
    </reviewItem>
    <reviewItem>
      <errorID>ac1a1f3d-7ea6-4b64-a934-0aa94f66d5ae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6E9B0F7D</paraID>
      <start>1</start>
      <end>3</end>
      <status>unmodified</status>
      <modifiedWord/>
      <trackRevisions>false</trackRevisions>
    </reviewItem>
    <reviewItem>
      <errorID>0889b9bb-5657-4d41-9c7b-4747b43c66c4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4E3CD863</paraID>
      <start>0</start>
      <end>2</end>
      <status>unmodified</status>
      <modifiedWord/>
      <trackRevisions>false</trackRevisions>
    </reviewItem>
    <reviewItem>
      <errorID>b38561b7-0970-4e8e-b053-14f7d2958195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65DA78B6</paraID>
      <start>0</start>
      <end>2</end>
      <status>unmodified</status>
      <modifiedWord/>
      <trackRevisions>false</trackRevisions>
    </reviewItem>
    <reviewItem>
      <errorID>928d1aa6-aaca-423e-8d13-4aacefff35c5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4ECC4BE</paraID>
      <start>0</start>
      <end>2</end>
      <status>unmodified</status>
      <modifiedWord/>
      <trackRevisions>false</trackRevisions>
    </reviewItem>
    <reviewItem>
      <errorID>89824583-7db2-4072-bf5a-2f71340bc27f</errorID>
      <errorWord>主险</errorWord>
      <group>L1_Word</group>
      <groupName>字词问题</groupName>
      <ability>L2_Typo</ability>
      <abilityName>字词错误</abilityName>
      <candidateList>
        <item>主要</item>
      </candidateList>
      <explain/>
      <paraID>70578A53</paraID>
      <start>7</start>
      <end>9</end>
      <status>unmodified</status>
      <modifiedWord/>
      <trackRevisions>false</trackRevisions>
    </reviewItem>
    <reviewItem>
      <errorID>e49b5a43-c5ac-4db3-a923-4211c41418aa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42D93FA3</paraID>
      <start>0</start>
      <end>2</end>
      <status>unmodified</status>
      <modifiedWord/>
      <trackRevisions>false</trackRevisions>
    </reviewItem>
    <reviewItem>
      <errorID>ea4d09fb-332e-4d72-b6c7-fb31e96ccba4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4129D33E</paraID>
      <start>0</start>
      <end>2</end>
      <status>unmodified</status>
      <modifiedWord/>
      <trackRevisions>false</trackRevisions>
    </reviewItem>
    <reviewItem>
      <errorID>61ba9ad4-4b19-4bc3-a51b-2aa6bb7a86b8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6E42E731</paraID>
      <start>0</start>
      <end>2</end>
      <status>unmodified</status>
      <modifiedWord/>
      <trackRevisions>false</trackRevisions>
    </reviewItem>
    <reviewItem>
      <errorID>4bcbfffe-d765-4262-a041-abe66963c405</errorID>
      <errorWord>降低</errorWord>
      <group>L1_Grammar</group>
      <groupName>语法问题</groupName>
      <ability>L2_Grammar</ability>
      <abilityName>语法错误</abilityName>
      <candidateList>
        <item>防止</item>
      </candidateList>
      <explain>“降低～发生”搭配不当，建议修改为“防止～发生”。</explain>
      <paraID>3EE6250B</paraID>
      <start>6</start>
      <end>8</end>
      <status>unmodified</status>
      <modifiedWord/>
      <trackRevisions>false</trackRevisions>
    </reviewItem>
    <reviewItem>
      <errorID>503aa9f8-0c7e-4843-a94d-6d2cf35a81be</errorID>
      <errorWord>属</errorWord>
      <group>L1_Word</group>
      <groupName>字词问题</groupName>
      <ability>L2_Typo</ability>
      <abilityName>字词错误</abilityName>
      <candidateList>
        <item>属于</item>
      </candidateList>
      <explain/>
      <paraID>2045BE50</paraID>
      <start>95</start>
      <end>96</end>
      <status>unmodified</status>
      <modifiedWord/>
      <trackRevisions>false</trackRevisions>
    </reviewItem>
    <reviewItem>
      <errorID>a9a1d32d-63ee-4271-b922-f0230d56569a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39A1F156</paraID>
      <start>97</start>
      <end>98</end>
      <status>unmodified</status>
      <modifiedWord/>
      <trackRevisions>false</trackRevisions>
    </reviewItem>
    <reviewItem>
      <errorID>45b4ea8c-5fb5-4f64-86ef-b04ac123c98a</errorID>
      <errorWord>政府采购法实施条例释义</errorWord>
      <group>L1_Other</group>
      <groupName>其他问题</groupName>
      <ability>L2_UserTypo</ability>
      <abilityName>自定义错误</abilityName>
      <candidateList>
        <item>中华人民共和国</item>
      </candidateList>
      <explain>来自自定义错词库。</explain>
      <paraID>2BF4392E</paraID>
      <start>10</start>
      <end>21</end>
      <status>unmodified</status>
      <modifiedWord/>
      <trackRevisions>false</trackRevisions>
    </reviewItem>
    <reviewItem>
      <errorID>96500353-bdf6-4c5e-8343-11d5e61ab5a2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7F4D09A9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AAD3681-C59C-41F3-A7D4-D8AB5BA340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张玲玲</cp:lastModifiedBy>
  <cp:revision>12</cp:revision>
  <dcterms:created xsi:type="dcterms:W3CDTF">2026-03-06T01:49:00Z</dcterms:created>
  <dcterms:modified xsi:type="dcterms:W3CDTF">2026-09-18T08:46:30Z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A8BC6FD105C64F56842F8E0443CE7BCC_13</vt:lpwstr>
  </property>
  <property fmtid="{D5CDD505-2E9C-101B-9397-08002B2CF9AE}" pid="4" name="KSOTemplateDocerSaveRecord">
    <vt:lpwstr>eyJoZGlkIjoiODljYjU0YjVjYzA0NmY4MjFlMDMxMGMyZjIwNzRmN2MiLCJ1c2VySWQiOiIyODIzODM1NDEifQ==</vt:lpwstr>
  </property>
</Properties>
</file>