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rPr>
          <w:rFonts w:hint="eastAsia" w:ascii="楷体" w:hAnsi="楷体" w:eastAsia="楷体"/>
          <w:b/>
          <w:sz w:val="72"/>
          <w:szCs w:val="72"/>
        </w:rPr>
      </w:pPr>
      <w:r>
        <w:rPr>
          <w:rFonts w:hint="eastAsia" w:ascii="楷体" w:hAnsi="楷体" w:eastAsia="楷体"/>
          <w:b/>
          <w:sz w:val="72"/>
          <w:szCs w:val="72"/>
        </w:rPr>
      </w:r>
      <w:r/>
    </w:p>
    <w:p>
      <w:pPr>
        <w:pStyle w:val="1084"/>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1084"/>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pStyle w:val="1084"/>
        <w:jc w:val="left"/>
        <w:tabs>
          <w:tab w:val="center" w:pos="4621" w:leader="none"/>
        </w:tabs>
        <w:rPr>
          <w:rFonts w:hint="eastAsia" w:ascii="黑体" w:hAnsi="黑体" w:eastAsia="黑体"/>
          <w:b/>
          <w:sz w:val="72"/>
        </w:rPr>
      </w:pPr>
      <w:r>
        <w:rPr>
          <w:rFonts w:hint="eastAsia" w:ascii="黑体" w:hAnsi="黑体" w:eastAsia="黑体"/>
          <w:b/>
          <w:sz w:val="7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ind w:firstLine="708"/>
        <w:spacing w:line="760" w:lineRule="exact"/>
        <w:rPr>
          <w:rFonts w:ascii="黑体" w:hAnsi="黑体" w:eastAsia="黑体"/>
          <w:b/>
          <w:sz w:val="36"/>
          <w:szCs w:val="36"/>
        </w:rPr>
      </w:pPr>
      <w:r>
        <w:rPr>
          <w:rFonts w:hint="eastAsia" w:ascii="黑体" w:hAnsi="黑体" w:eastAsia="黑体"/>
          <w:b/>
          <w:sz w:val="36"/>
          <w:szCs w:val="36"/>
        </w:rPr>
        <w:t xml:space="preserve">项目名称:淮安大学北京路校区物业、安保服务</w:t>
      </w:r>
      <w:r>
        <w:rPr>
          <w:rFonts w:ascii="黑体" w:hAnsi="黑体" w:eastAsia="黑体"/>
          <w:b/>
          <w:sz w:val="36"/>
          <w:szCs w:val="36"/>
        </w:rPr>
      </w:r>
      <w:r/>
    </w:p>
    <w:p>
      <w:pPr>
        <w:pStyle w:val="1084"/>
        <w:spacing w:line="760" w:lineRule="exact"/>
        <w:rPr>
          <w:rFonts w:hint="eastAsia" w:ascii="黑体" w:hAnsi="黑体" w:eastAsia="黑体"/>
          <w:b/>
          <w:sz w:val="36"/>
          <w:szCs w:val="36"/>
        </w:rPr>
      </w:pPr>
      <w:r>
        <w:rPr>
          <w:rFonts w:hint="eastAsia" w:ascii="黑体" w:hAnsi="黑体" w:eastAsia="黑体"/>
          <w:b/>
          <w:sz w:val="36"/>
          <w:szCs w:val="36"/>
        </w:rPr>
      </w:r>
      <w:r/>
    </w:p>
    <w:p>
      <w:pPr>
        <w:pStyle w:val="1084"/>
        <w:spacing w:line="760" w:lineRule="exact"/>
        <w:rPr>
          <w:rFonts w:hint="eastAsia" w:ascii="黑体" w:hAnsi="黑体" w:eastAsia="黑体"/>
          <w:b/>
          <w:sz w:val="36"/>
        </w:rPr>
      </w:pPr>
      <w:r>
        <w:rPr>
          <w:rFonts w:hint="eastAsia" w:ascii="黑体" w:hAnsi="黑体" w:eastAsia="黑体"/>
          <w:b/>
          <w:sz w:val="36"/>
        </w:rPr>
      </w:r>
      <w:r/>
    </w:p>
    <w:p>
      <w:pPr>
        <w:pStyle w:val="1084"/>
        <w:ind w:firstLine="708"/>
        <w:spacing w:line="760" w:lineRule="exact"/>
        <w:rPr>
          <w:rFonts w:ascii="黑体" w:hAnsi="黑体" w:eastAsia="黑体"/>
          <w:b/>
          <w:sz w:val="36"/>
        </w:rPr>
      </w:pPr>
      <w:r>
        <w:rPr>
          <w:rFonts w:hint="eastAsia" w:ascii="黑体" w:hAnsi="黑体" w:eastAsia="黑体"/>
          <w:b/>
          <w:sz w:val="36"/>
        </w:rPr>
        <w:t xml:space="preserve">项目编号: JSZC-320800-JZCG-G2026-0062</w:t>
      </w:r>
      <w:r>
        <w:rPr>
          <w:rFonts w:ascii="黑体" w:hAnsi="黑体" w:eastAsia="黑体"/>
          <w:b/>
          <w:sz w:val="36"/>
        </w:rPr>
      </w:r>
      <w:r/>
    </w:p>
    <w:p>
      <w:pPr>
        <w:pStyle w:val="1084"/>
        <w:ind w:left="-359" w:firstLine="360"/>
        <w:rPr>
          <w:rFonts w:ascii="黑体" w:hAnsi="黑体" w:eastAsia="黑体"/>
          <w:b/>
          <w:sz w:val="32"/>
        </w:rPr>
      </w:pPr>
      <w:r>
        <w:rPr>
          <w:rFonts w:ascii="黑体" w:hAnsi="黑体" w:eastAsia="黑体"/>
          <w:b/>
          <w:sz w:val="32"/>
        </w:rPr>
      </w:r>
      <w:r/>
    </w:p>
    <w:p>
      <w:pPr>
        <w:pStyle w:val="1084"/>
        <w:rPr>
          <w:rFonts w:ascii="黑体" w:hAnsi="黑体" w:eastAsia="黑体"/>
          <w:b/>
          <w:sz w:val="32"/>
        </w:rPr>
      </w:pPr>
      <w:r>
        <w:rPr>
          <w:rFonts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1084"/>
        <w:jc w:val="center"/>
        <w:spacing w:line="600" w:lineRule="exact"/>
        <w:tabs>
          <w:tab w:val="center" w:pos="5215" w:leader="none"/>
        </w:tabs>
        <w:rPr>
          <w:rFonts w:hint="eastAsia" w:ascii="宋体" w:hAnsi="宋体"/>
          <w:sz w:val="24"/>
        </w:rPr>
      </w:pPr>
      <w:r>
        <w:rPr>
          <w:rFonts w:hint="eastAsia" w:ascii="黑体" w:hAnsi="黑体" w:eastAsia="黑体"/>
          <w:b/>
          <w:sz w:val="36"/>
          <w:szCs w:val="36"/>
        </w:rPr>
        <w:t xml:space="preserve">二〇二六年十月</w:t>
      </w:r>
      <w:r>
        <w:rPr>
          <w:rFonts w:hint="eastAsia" w:ascii="黑体" w:hAnsi="黑体" w:eastAsia="黑体"/>
          <w:b/>
          <w:sz w:val="36"/>
          <w:szCs w:val="36"/>
        </w:rPr>
        <w:t xml:space="preserve">十五</w:t>
      </w:r>
      <w:r>
        <w:rPr>
          <w:rFonts w:hint="eastAsia" w:ascii="黑体" w:hAnsi="黑体" w:eastAsia="黑体"/>
          <w:b/>
          <w:sz w:val="36"/>
          <w:szCs w:val="36"/>
        </w:rPr>
        <w:t xml:space="preserve">日</w:t>
      </w:r>
      <w:r>
        <w:rPr>
          <w:rFonts w:hint="eastAsia" w:ascii="宋体" w:hAnsi="宋体"/>
          <w:sz w:val="24"/>
        </w:rPr>
      </w:r>
      <w:r/>
    </w:p>
    <w:p>
      <w:pPr>
        <w:pStyle w:val="1084"/>
        <w:ind w:firstLine="2512"/>
        <w:spacing w:line="520" w:lineRule="exact"/>
        <w:rPr>
          <w:rFonts w:hint="eastAsia" w:ascii="仿宋" w:hAnsi="仿宋" w:eastAsia="仿宋"/>
          <w:b/>
          <w:sz w:val="36"/>
          <w:szCs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6"/>
          <w:szCs w:val="36"/>
        </w:rPr>
      </w:r>
      <w:r/>
    </w:p>
    <w:p>
      <w:pPr>
        <w:pStyle w:val="1084"/>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rPr>
        <w:t xml:space="preserve">受淮阴工学院的委托，淮安市政府采购中心就淮安大学北京路校区物业、安保服务项目进行公开招标采购，现邀请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5316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761355" cy="1153160"/>
                        </a:xfrm>
                        <a:prstGeom prst="rect">
                          <a:avLst/>
                        </a:prstGeom>
                        <a:solidFill>
                          <a:srgbClr val="FFFFFF"/>
                        </a:solidFill>
                        <a:ln>
                          <a:solidFill>
                            <a:srgbClr val="000000"/>
                          </a:solidFill>
                        </a:ln>
                      </wps:spPr>
                      <wps:txbx>
                        <w:txbxContent>
                          <w:p>
                            <w:pPr>
                              <w:pStyle w:val="1084"/>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淮安大学北京路校区物业、安保服务</w:t>
                            </w:r>
                            <w:r>
                              <w:rPr>
                                <w:rFonts w:hint="eastAsia" w:ascii="仿宋" w:hAnsi="仿宋" w:eastAsia="仿宋"/>
                                <w:sz w:val="28"/>
                                <w:szCs w:val="28"/>
                              </w:rPr>
                              <w:t xml:space="preserve">招标项目的潜在投标人应在江苏政府采购网自行免费下载招标文件，并于2026年11月5日9点30分（北京时间）前提交投标文件。</w:t>
                            </w:r>
                            <w:r>
                              <w:rPr>
                                <w:rFonts w:ascii="仿宋" w:hAnsi="仿宋" w:eastAsia="仿宋"/>
                                <w:sz w:val="28"/>
                                <w:szCs w:val="28"/>
                              </w:rPr>
                            </w:r>
                            <w:r/>
                          </w:p>
                          <w:p>
                            <w:pPr>
                              <w:pStyle w:val="1084"/>
                            </w:pPr>
                            <w:r/>
                            <w:r/>
                          </w:p>
                        </w:txbxContent>
                      </wps:txbx>
                      <wps:bodyPr wrap="square" upright="1"/>
                    </wps:wsp>
                  </a:graphicData>
                </a:graphic>
              </wp:anchor>
            </w:drawing>
          </mc:Choice>
          <mc:Fallback>
            <w:pict>
              <v:shape id="shape 4" o:spid="_x0000_s4" o:spt="1" type="#_x0000_t1" style="position:absolute;z-index:524288;o:allowoverlap:true;o:allowincell:true;mso-position-horizontal-relative:text;margin-left:-1.7pt;mso-position-horizontal:absolute;mso-position-vertical-relative:text;margin-top:9.5pt;mso-position-vertical:absolute;width:453.6pt;height:90.8pt;mso-wrap-distance-left:9.0pt;mso-wrap-distance-top:0.0pt;mso-wrap-distance-right:9.0pt;mso-wrap-distance-bottom:0.0pt;visibility:visible;" fillcolor="#FFFFFF" strokecolor="#000000">
                <v:textbox inset="0,0,0,0">
                  <w:txbxContent>
                    <w:p>
                      <w:pPr>
                        <w:pStyle w:val="1084"/>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淮安大学北京路校区物业、安保服务</w:t>
                      </w:r>
                      <w:r>
                        <w:rPr>
                          <w:rFonts w:hint="eastAsia" w:ascii="仿宋" w:hAnsi="仿宋" w:eastAsia="仿宋"/>
                          <w:sz w:val="28"/>
                          <w:szCs w:val="28"/>
                        </w:rPr>
                        <w:t xml:space="preserve">招标项目的潜在投标人应在江苏政府采购网自行免费下载招标文件，并于2026年11月5日9点30分（北京时间）前提交投标文件。</w:t>
                      </w:r>
                      <w:r>
                        <w:rPr>
                          <w:rFonts w:ascii="仿宋" w:hAnsi="仿宋" w:eastAsia="仿宋"/>
                          <w:sz w:val="28"/>
                          <w:szCs w:val="28"/>
                        </w:rPr>
                      </w:r>
                      <w:r/>
                    </w:p>
                    <w:p>
                      <w:pPr>
                        <w:pStyle w:val="1084"/>
                      </w:pPr>
                      <w:r/>
                      <w:r/>
                    </w:p>
                  </w:txbxContent>
                </v:textbox>
              </v:shape>
            </w:pict>
          </mc:Fallback>
        </mc:AlternateContent>
      </w: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（一）项目编号:JSZC-320800-JZCG-G2026-0062</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（二）项目名称: 淮安大学北京路校区物业、安保服务 </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（三）预算金额:1950万元：650万元/年（其中采购包1预算金额为170万元/年共510万元，采购包2预算金额为480万元/年，共1440万元）</w:t>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（四）最高限价:1950万元：650万元/年（其中采购包1预算金额为170万元/年共510万元，采购包2预算金额为480万元/年，共1440万元）</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（五）采购需求:采购包1：淮安大学北京路校区安保服务采购项目；采购包2：淮安大学北京路校区综合物业服务项目；详见第五章采购需求。</w:t>
      </w:r>
      <w:r>
        <w:rPr>
          <w:rFonts w:ascii="仿宋" w:hAnsi="仿宋" w:eastAsia="仿宋"/>
          <w:sz w:val="28"/>
          <w:szCs w:val="28"/>
        </w:rPr>
      </w:r>
      <w:r/>
    </w:p>
    <w:p>
      <w:pPr>
        <w:pStyle w:val="1084"/>
        <w:ind w:firstLine="566"/>
        <w:spacing w:line="520" w:lineRule="exact"/>
        <w:rPr>
          <w:rFonts w:eastAsia="仿宋"/>
          <w:sz w:val="28"/>
          <w:szCs w:val="28"/>
        </w:rPr>
      </w:pPr>
      <w:r>
        <w:rPr>
          <w:rFonts w:eastAsia="仿宋"/>
          <w:sz w:val="28"/>
          <w:szCs w:val="28"/>
        </w:rPr>
        <w:t xml:space="preserve">投标人可投任一标段，也可投两个标段，但只能中标一个标段。</w:t>
      </w:r>
      <w:r>
        <w:rPr>
          <w:rFonts w:hint="eastAsia" w:eastAsia="仿宋"/>
          <w:sz w:val="28"/>
          <w:szCs w:val="28"/>
        </w:rPr>
        <w:t xml:space="preserve">在合同签订之前，若某标段因质疑、投诉等事项导致中标结果改变的，不影响其余标段的中标结果。</w:t>
      </w:r>
      <w:r>
        <w:rPr>
          <w:rFonts w:eastAsia="仿宋"/>
          <w:sz w:val="28"/>
          <w:szCs w:val="28"/>
        </w:rPr>
      </w:r>
      <w:r/>
    </w:p>
    <w:p>
      <w:pPr>
        <w:pStyle w:val="1084"/>
        <w:numPr>
          <w:ilvl w:val="0"/>
          <w:numId w:val="4"/>
        </w:numPr>
        <w:ind w:firstLine="566"/>
        <w:spacing w:line="520" w:lineRule="exact"/>
        <w:rPr>
          <w:rFonts w:hint="eastAsia" w:ascii="仿宋" w:hAnsi="仿宋" w:eastAsia="仿宋"/>
          <w:sz w:val="28"/>
          <w:szCs w:val="28"/>
        </w:rPr>
      </w:pPr>
      <w:r>
        <w:rPr>
          <w:rFonts w:hint="eastAsia" w:ascii="仿宋" w:hAnsi="仿宋" w:eastAsia="仿宋"/>
          <w:sz w:val="28"/>
          <w:szCs w:val="28"/>
        </w:rPr>
        <w:t xml:space="preserve">合同履行期限:（两个采购包均适用）</w:t>
      </w:r>
      <w:r/>
    </w:p>
    <w:p>
      <w:pPr>
        <w:pStyle w:val="1084"/>
        <w:ind w:firstLine="566"/>
        <w:spacing w:line="520" w:lineRule="exact"/>
        <w:rPr>
          <w:rFonts w:eastAsia="仿宋"/>
          <w:sz w:val="28"/>
          <w:szCs w:val="28"/>
        </w:rPr>
      </w:pPr>
      <w:r>
        <w:rPr>
          <w:rFonts w:eastAsia="仿宋"/>
          <w:sz w:val="28"/>
          <w:szCs w:val="28"/>
        </w:rPr>
        <w:t xml:space="preserve">服务期拟自2027年1月1日起至2029年12月31日止。合同签订后提供不少于一个月筹备期，若合同签订时间至2027年1月1日不足一个月，服务期起止时间顺延。</w:t>
      </w:r>
      <w:r/>
    </w:p>
    <w:p>
      <w:pPr>
        <w:pStyle w:val="1084"/>
        <w:ind w:firstLine="566"/>
        <w:spacing w:line="520" w:lineRule="exact"/>
        <w:rPr>
          <w:rFonts w:ascii="仿宋" w:hAnsi="仿宋" w:eastAsia="仿宋"/>
          <w:sz w:val="28"/>
          <w:szCs w:val="28"/>
          <w:highlight w:val="yellow"/>
        </w:rPr>
      </w:pPr>
      <w:r>
        <w:rPr>
          <w:rFonts w:eastAsia="仿宋"/>
          <w:sz w:val="28"/>
          <w:szCs w:val="28"/>
        </w:rPr>
        <w:t xml:space="preserve">服务期内实行月度考核、按月结算上月服务费的管理模式，考核结果与服务费支付、合同终止直接挂钩。</w:t>
      </w:r>
      <w:r>
        <w:rPr>
          <w:rFonts w:ascii="仿宋" w:hAnsi="仿宋" w:eastAsia="仿宋"/>
          <w:sz w:val="28"/>
          <w:szCs w:val="28"/>
          <w:highlight w:val="yellow"/>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采购包1：租赁和商务服务业；采购包2：物业管理</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1084"/>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pStyle w:val="1084"/>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1084"/>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采购包1：投标人须提供下列任一材料，必须提供</w:t>
      </w:r>
      <w:r/>
    </w:p>
    <w:p>
      <w:pPr>
        <w:pStyle w:val="1084"/>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本省投标人必须具有省级（含）以上公安部门颁发的《保安服务许可证》，投标时须提供扫描件加盖电子签章。</w:t>
      </w:r>
      <w:r/>
    </w:p>
    <w:p>
      <w:pPr>
        <w:pStyle w:val="1084"/>
        <w:numPr>
          <w:ilvl w:val="0"/>
          <w:numId w:val="6"/>
        </w:numPr>
        <w:ind w:firstLine="560"/>
        <w:spacing w:line="520" w:lineRule="exact"/>
        <w:rPr>
          <w:rFonts w:ascii="仿宋" w:hAnsi="仿宋" w:eastAsia="仿宋"/>
          <w:sz w:val="28"/>
          <w:szCs w:val="28"/>
        </w:rPr>
      </w:pPr>
      <w:r>
        <w:rPr>
          <w:rFonts w:hint="eastAsia" w:ascii="仿宋" w:hAnsi="仿宋" w:eastAsia="仿宋"/>
          <w:sz w:val="28"/>
          <w:szCs w:val="28"/>
        </w:rPr>
        <w:t xml:space="preserve">外省异地投标单位，须严格遵守跨省保安服务监管规定，中标后30个工作日内，必须完成服务所在地设区市公安机关跨区域保安服务项目备案，取得合法备案手续，接受属地公安监管。投标时须承诺中标后按规定无条件完成备案，未按期完成备案的，构成履约违约，扣除履约保证金（提供承诺函加盖投标人电子签章，格式由投标人自定）。</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采购包2：无。</w:t>
      </w:r>
      <w:r/>
    </w:p>
    <w:p>
      <w:pPr>
        <w:pStyle w:val="1084"/>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（四）拒绝下述条件的投标人参加本次采购活动:</w:t>
      </w:r>
      <w:r>
        <w:rPr>
          <w:rFonts w:ascii="仿宋" w:hAnsi="仿宋" w:eastAsia="仿宋"/>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1084"/>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108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（二）方式：在“江苏政府采购网”自行免费下载招标文件。</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1084"/>
        <w:ind w:firstLine="28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（一）投标文件提交截止时间及开标时间:2026年11月5日上午09:30。</w:t>
      </w:r>
      <w:r/>
    </w:p>
    <w:p>
      <w:pPr>
        <w:pStyle w:val="1084"/>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本项目不组织集中现场勘察，如有需要，请联系许老师，联系电话：18762712010。</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注：未勘察现场或勘察工作不详细的供应商中标后，不得以不完全了解现场情况为由向采购人提出任何索赔或其他要求，对此采购人不承担任何责任且不作任何答复。</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名称:淮安大学</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地址:江苏省淮安市枚乘东路1号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联系方式:许老师18762712010</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联系方式:王文真  0517-80996108</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有关本次招标的事项若存在变动或修改，敬请及时关注淮安市政府采购中心在“江苏政府采购网”、“淮安政府采购网”发布的更正公告。</w:t>
      </w:r>
      <w:r/>
    </w:p>
    <w:p>
      <w:pPr>
        <w:pStyle w:val="1084"/>
        <w:ind w:firstLine="566"/>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投标人须知（两标段均适用）</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rPr>
          <w:rFonts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投标人应自行承担所有与参加投标有关的费用。不论投标的结果如何，淮安市政府采购中心（以下简称采购中心）在任何情况下均无义务和责任承担这些费用。</w:t>
      </w:r>
      <w:r/>
    </w:p>
    <w:p>
      <w:pPr>
        <w:pStyle w:val="1084"/>
        <w:ind w:firstLine="555"/>
        <w:spacing w:line="520" w:lineRule="exact"/>
        <w:rPr>
          <w:rFonts w:hint="eastAsia" w:ascii="仿宋" w:hAnsi="仿宋" w:eastAsia="仿宋"/>
          <w:b/>
          <w:bCs/>
          <w:sz w:val="28"/>
          <w:szCs w:val="28"/>
        </w:rPr>
      </w:pPr>
      <w:r>
        <w:rPr>
          <w:rFonts w:hint="eastAsia" w:ascii="仿宋" w:hAnsi="仿宋" w:eastAsia="仿宋"/>
          <w:b/>
          <w:bCs/>
          <w:sz w:val="28"/>
          <w:szCs w:val="28"/>
        </w:rPr>
        <w:t xml:space="preserve">4.2 本次采购项目不得以任何形式向投标人收取标书工本费及专家评审费。</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6.3评标方法与评标标准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6.4 合同格式及条款</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在投标截止时间前，采购中心可以对招标文件进行修改。</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7.2 采购中心有权按照法定的要求推迟投标截止日期和开标日期。</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pStyle w:val="1084"/>
        <w:spacing w:line="520" w:lineRule="exact"/>
        <w:rPr>
          <w:rFonts w:ascii="仿宋" w:hAnsi="仿宋" w:eastAsia="仿宋"/>
          <w:sz w:val="28"/>
          <w:szCs w:val="28"/>
        </w:rPr>
      </w:pPr>
      <w:r/>
      <w:bookmarkStart w:id="0" w:name="_Toc513029214"/>
      <w:r/>
      <w:bookmarkStart w:id="1" w:name="_Toc462564073"/>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pStyle w:val="1084"/>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rPr>
          <w:rFonts w:ascii="仿宋" w:hAnsi="仿宋" w:eastAsia="仿宋"/>
          <w:sz w:val="28"/>
          <w:szCs w:val="28"/>
        </w:rPr>
      </w:r>
      <w:r/>
    </w:p>
    <w:p>
      <w:pPr>
        <w:pStyle w:val="1084"/>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1084"/>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1084"/>
        <w:spacing w:line="520" w:lineRule="exact"/>
        <w:rPr>
          <w:rFonts w:ascii="仿宋" w:hAnsi="仿宋" w:eastAsia="仿宋"/>
          <w:sz w:val="28"/>
          <w:szCs w:val="28"/>
        </w:rPr>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投标有效期为采购中心规定的开标之日后九十（90）天。投标有效期比规定短的将被视为未实质性响应招标文件而予以拒绝。</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1084"/>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17.方案部分（如本项目涉及的话）</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本项目评标标准中的方案部分采用明标方式进行评审。</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1084"/>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采购中心可以按第7条规定，通过修改招标文件有权酌情延长投标文件接收截止时间。在此情况下，投标人的所有权利和义务以及投标人受制约的截止日期均应以延长后新的截止日期为准。</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pStyle w:val="1084"/>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1084"/>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pStyle w:val="1084"/>
        <w:numPr>
          <w:ilvl w:val="0"/>
          <w:numId w:val="7"/>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p>
    <w:p>
      <w:pPr>
        <w:pStyle w:val="1084"/>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投标人在开标过程中涉及的投标文件解密、开标结果确认等工作，应按照《操作手册》规定执行。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1084"/>
        <w:spacing w:line="520" w:lineRule="exact"/>
        <w:rPr>
          <w:rFonts w:ascii="仿宋" w:hAnsi="仿宋" w:eastAsia="仿宋"/>
          <w:sz w:val="28"/>
          <w:szCs w:val="28"/>
        </w:rPr>
      </w:pPr>
      <w:r/>
      <w:bookmarkStart w:id="9" w:name="_Toc20823303"/>
      <w:r/>
      <w:bookmarkStart w:id="10" w:name="_Toc513029231"/>
      <w:r/>
      <w:bookmarkStart w:id="11" w:name="_Toc16938547"/>
      <w:r>
        <w:rPr>
          <w:rFonts w:hint="eastAsia" w:ascii="仿宋" w:hAnsi="仿宋" w:eastAsia="仿宋"/>
          <w:sz w:val="28"/>
          <w:szCs w:val="28"/>
        </w:rPr>
        <w:t xml:space="preserve">22.评标委员会</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22.1 开标后，采购中心将立即组织评标委员会（以下简称评委会）进行评标。</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1084"/>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凡是与审查、澄清、评价和比较投标的有关资料以及投标建议等，采购人、评委、采购中心均不得向投标人或与评标无关的其他人员透露。</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1084"/>
        <w:spacing w:line="520" w:lineRule="exact"/>
        <w:rPr>
          <w:rFonts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24．投标文件的澄清</w:t>
      </w:r>
      <w:bookmarkEnd w:id="12"/>
      <w:r/>
      <w:bookmarkEnd w:id="13"/>
      <w:r/>
      <w:bookmarkEnd w:id="14"/>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18" w:name="_Toc20823306"/>
      <w:r/>
      <w:bookmarkStart w:id="19" w:name="_Toc513029234"/>
      <w:r/>
      <w:bookmarkStart w:id="20" w:name="_Toc16938550"/>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 异常低价投标审查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25.8.1 评标过程中出现下列情形之一的，评标委员会应当启动异常低价投标审查程序：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4"/>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21" w:name="_Toc20823307"/>
      <w:r/>
      <w:bookmarkStart w:id="22" w:name="_Toc513029235"/>
      <w:r/>
      <w:bookmarkStart w:id="23" w:name="_Toc16938551"/>
      <w:r>
        <w:rPr>
          <w:rFonts w:hint="eastAsia" w:ascii="仿宋" w:hAnsi="仿宋" w:eastAsia="仿宋"/>
          <w:sz w:val="28"/>
          <w:szCs w:val="28"/>
        </w:rPr>
        <w:t xml:space="preserve">26.1无效投标条款</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不符合招标文件中第五章规定的实质性要求和条件的（实质性要求和条件是指本招标文件中用带星号（“★”）的商务和技术要求）。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评标委员会按照本招标文件规定对投标人进行异常低价投标审查后，认为投标人不能证明其报价合理性的。</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其他法律法规及本招标文件规定的属于无效投标的情形。</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 采购包1投标人未按照第五章项目采购需求中“二、人员要求”、</w:t>
      </w:r>
      <w:r>
        <w:rPr>
          <w:rFonts w:ascii="仿宋" w:hAnsi="仿宋" w:eastAsia="仿宋"/>
          <w:sz w:val="28"/>
          <w:szCs w:val="28"/>
        </w:rPr>
        <w:t xml:space="preserve">“三、设备配置要求”</w:t>
      </w:r>
      <w:r>
        <w:rPr>
          <w:rFonts w:hint="eastAsia" w:ascii="仿宋" w:hAnsi="仿宋" w:eastAsia="仿宋"/>
          <w:sz w:val="28"/>
          <w:szCs w:val="28"/>
        </w:rPr>
        <w:t xml:space="preserve">、“八、服务承诺”提供承诺函及配置人员的；</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采购包2投标人未按照第五章项目采购需求中“四、人员配置要求”提供承诺函及配置人员的。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r>
        <w:rPr>
          <w:rFonts w:ascii="仿宋" w:hAnsi="仿宋" w:eastAsia="仿宋"/>
          <w:sz w:val="28"/>
          <w:szCs w:val="28"/>
        </w:rPr>
      </w:r>
      <w:r/>
    </w:p>
    <w:p>
      <w:pPr>
        <w:pStyle w:val="1084"/>
        <w:numPr>
          <w:ilvl w:val="0"/>
          <w:numId w:val="7"/>
        </w:numPr>
        <w:ind w:firstLine="482"/>
        <w:spacing w:line="520" w:lineRule="exact"/>
        <w:rPr>
          <w:rFonts w:ascii="仿宋" w:hAnsi="仿宋" w:eastAsia="仿宋"/>
          <w:b/>
          <w:sz w:val="32"/>
          <w:szCs w:val="32"/>
        </w:rPr>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1084"/>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27.3 采购中心将在“江苏省政府采购网”、“淮安市政府采购网”发布中标公告，公告期限为1个工作日。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27.4.2 向采购人、采购中心行贿或者提供其他不正当利益的。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与采购人或者其他投标人恶意串通的。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采取不正当手段诋毁、排挤其他投标人的。</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1084"/>
        <w:spacing w:line="520" w:lineRule="exact"/>
        <w:rPr>
          <w:rFonts w:ascii="仿宋" w:hAnsi="仿宋" w:eastAsia="仿宋"/>
          <w:sz w:val="28"/>
          <w:szCs w:val="28"/>
        </w:rPr>
      </w:pPr>
      <w:r/>
      <w:bookmarkEnd w:id="28"/>
      <w:r>
        <w:rPr>
          <w:rFonts w:ascii="仿宋" w:hAnsi="仿宋" w:eastAsia="仿宋"/>
          <w:sz w:val="28"/>
          <w:szCs w:val="28"/>
        </w:rPr>
        <w:t xml:space="preserve">2</w:t>
      </w:r>
      <w:r>
        <w:rPr>
          <w:rFonts w:hint="eastAsia" w:ascii="仿宋" w:hAnsi="仿宋" w:eastAsia="仿宋"/>
          <w:sz w:val="28"/>
          <w:szCs w:val="28"/>
        </w:rPr>
        <w:t xml:space="preserve">8．质疑处理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质疑函应当包括以下主要内容，附上相关证明材料。否则，采购中心不予受理。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rPr>
          <w:rFonts w:ascii="仿宋" w:hAnsi="仿宋" w:eastAsia="仿宋"/>
          <w:sz w:val="28"/>
          <w:szCs w:val="28"/>
        </w:rPr>
      </w:r>
      <w:r/>
    </w:p>
    <w:p>
      <w:pPr>
        <w:pStyle w:val="1084"/>
        <w:numPr>
          <w:ilvl w:val="0"/>
          <w:numId w:val="7"/>
        </w:numPr>
        <w:ind w:firstLine="482"/>
        <w:spacing w:line="520" w:lineRule="exact"/>
        <w:rPr>
          <w:rFonts w:ascii="仿宋" w:hAnsi="仿宋" w:eastAsia="仿宋"/>
          <w:b/>
          <w:sz w:val="32"/>
          <w:szCs w:val="32"/>
        </w:rPr>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1084"/>
        <w:spacing w:line="520" w:lineRule="exact"/>
        <w:rPr>
          <w:rFonts w:ascii="仿宋" w:hAnsi="仿宋" w:eastAsia="仿宋"/>
          <w:sz w:val="28"/>
          <w:szCs w:val="28"/>
        </w:rPr>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rPr>
        <w:t xml:space="preserve">30. 签订合同</w:t>
        <w:tab/>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06"/>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32.1采购包1：乙方交纳人民币壹拾伍万元（￥150000.00）作为本合同的履约保证金。</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采购包2：乙方交纳人民币肆拾伍万元（￥450000.00）作为本合同的履约保证金。</w:t>
      </w:r>
      <w:r>
        <w:rPr>
          <w:rFonts w:ascii="仿宋" w:hAnsi="仿宋" w:eastAsia="仿宋"/>
          <w:sz w:val="28"/>
          <w:szCs w:val="28"/>
        </w:rPr>
      </w:r>
      <w:r/>
    </w:p>
    <w:p>
      <w:pPr>
        <w:pStyle w:val="1084"/>
        <w:spacing w:line="520" w:lineRule="exact"/>
        <w:rPr>
          <w:rFonts w:hint="eastAsia" w:ascii="仿宋" w:hAnsi="仿宋" w:eastAsia="仿宋"/>
          <w:b/>
          <w:bCs/>
          <w:sz w:val="32"/>
          <w:szCs w:val="28"/>
        </w:rPr>
      </w:pPr>
      <w:r/>
      <w:bookmarkEnd w:id="33"/>
      <w:r/>
      <w:bookmarkEnd w:id="34"/>
      <w:r/>
      <w:bookmarkEnd w:id="35"/>
      <w:r>
        <w:rPr>
          <w:rFonts w:hint="eastAsia" w:ascii="仿宋" w:hAnsi="仿宋" w:eastAsia="仿宋"/>
          <w:b/>
          <w:bCs/>
          <w:sz w:val="32"/>
          <w:szCs w:val="28"/>
        </w:rPr>
        <w:t xml:space="preserve">八、政府采购政策功能落实</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1084"/>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1084"/>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pStyle w:val="108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pStyle w:val="1084"/>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112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pStyle w:val="108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1122"/>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pStyle w:val="1118"/>
        <w:ind w:firstLine="560"/>
        <w:spacing w:line="520" w:lineRule="exact"/>
        <w:rPr>
          <w:rFonts w:hint="eastAsia" w:ascii="仿宋" w:hAnsi="仿宋" w:eastAsia="仿宋"/>
        </w:rPr>
      </w:pPr>
      <w:r>
        <w:rPr>
          <w:rFonts w:hint="eastAsia" w:ascii="仿宋" w:hAnsi="仿宋" w:eastAsia="仿宋"/>
        </w:rPr>
        <w:t xml:space="preserve">各标段按综合评审后得分由高到低顺序排列，每个标段分别选取排名第一的投标人作为中标候选人，投标人可选择其中一个或两个标段投标，但最多只能中一个标段。选取中标候选人按照标段顺序原则进行：如首先按照一标段综合评审得分排名第一的投标人确定为一标段中标候选人，确定后如该投标人同时投了二标段，则该投标人在后续标段中作无效投标处理，后续包按剩余投标人得分重新排序确定中标候选人，以此类推。若某标段剩余投标人不足三家，则该标段作废标处理。</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四、具体标准:</w:t>
      </w:r>
      <w:r/>
    </w:p>
    <w:p>
      <w:pPr>
        <w:pStyle w:val="1084"/>
        <w:ind w:firstLine="498"/>
        <w:jc w:val="center"/>
        <w:spacing w:line="520" w:lineRule="exact"/>
        <w:rPr>
          <w:rFonts w:eastAsia="仿宋"/>
          <w:sz w:val="28"/>
          <w:szCs w:val="28"/>
        </w:rPr>
      </w:pPr>
      <w:r>
        <w:rPr>
          <w:rFonts w:hint="eastAsia" w:eastAsia="仿宋"/>
          <w:b/>
          <w:bCs/>
          <w:sz w:val="28"/>
          <w:szCs w:val="28"/>
        </w:rPr>
        <w:t xml:space="preserve">采购包1</w:t>
      </w:r>
      <w:r>
        <w:rPr>
          <w:rFonts w:eastAsia="仿宋"/>
          <w:sz w:val="28"/>
          <w:szCs w:val="28"/>
        </w:rPr>
      </w:r>
      <w:r/>
    </w:p>
    <w:p>
      <w:pPr>
        <w:pStyle w:val="1084"/>
        <w:ind w:firstLine="496"/>
        <w:spacing w:line="520" w:lineRule="exact"/>
        <w:rPr>
          <w:rFonts w:eastAsia="仿宋"/>
          <w:sz w:val="28"/>
          <w:szCs w:val="28"/>
        </w:rPr>
      </w:pPr>
      <w:r>
        <w:rPr>
          <w:rFonts w:eastAsia="仿宋"/>
          <w:sz w:val="28"/>
          <w:szCs w:val="28"/>
        </w:rPr>
        <w:t xml:space="preserve">1、价格:</w:t>
      </w:r>
      <w:r>
        <w:rPr>
          <w:rFonts w:hint="eastAsia" w:eastAsia="仿宋"/>
          <w:sz w:val="28"/>
          <w:szCs w:val="28"/>
        </w:rPr>
        <w:t xml:space="preserve">2</w:t>
      </w:r>
      <w:r>
        <w:rPr>
          <w:rFonts w:eastAsia="仿宋"/>
          <w:sz w:val="28"/>
          <w:szCs w:val="28"/>
        </w:rPr>
        <w:t xml:space="preserve">0分</w:t>
      </w:r>
      <w:r/>
    </w:p>
    <w:p>
      <w:pPr>
        <w:pStyle w:val="1118"/>
        <w:ind w:firstLine="560"/>
        <w:spacing w:line="520" w:lineRule="exact"/>
        <w:rPr>
          <w:rFonts w:ascii="Times New Roman" w:eastAsia="仿宋"/>
          <w:szCs w:val="28"/>
        </w:rPr>
      </w:pPr>
      <w:r>
        <w:rPr>
          <w:rFonts w:ascii="Times New Roman" w:eastAsia="仿宋"/>
          <w:szCs w:val="28"/>
        </w:rPr>
        <w:t xml:space="preserve">采用低价优先法计算，即满足招标文件要求且投标价格最低的投标报价为评标基准价，其价格分为满分。其他投标人的价格分统一按照下列公式计算（小数点保留两位）:</w:t>
      </w:r>
      <w:r/>
    </w:p>
    <w:p>
      <w:pPr>
        <w:pStyle w:val="1118"/>
        <w:ind w:firstLine="560"/>
        <w:spacing w:line="520" w:lineRule="exact"/>
        <w:rPr>
          <w:rFonts w:ascii="Times New Roman" w:eastAsia="仿宋"/>
          <w:szCs w:val="28"/>
        </w:rPr>
      </w:pPr>
      <w:r>
        <w:rPr>
          <w:rFonts w:ascii="Times New Roman" w:eastAsia="仿宋"/>
          <w:szCs w:val="28"/>
        </w:rPr>
        <w:t xml:space="preserve">投标报价得分＝（评标基准价/投标报价）×</w:t>
      </w:r>
      <w:r>
        <w:rPr>
          <w:rFonts w:hint="eastAsia" w:ascii="Times New Roman" w:eastAsia="仿宋"/>
          <w:szCs w:val="28"/>
        </w:rPr>
        <w:t xml:space="preserve">2</w:t>
      </w:r>
      <w:r>
        <w:rPr>
          <w:rFonts w:ascii="Times New Roman" w:eastAsia="仿宋"/>
          <w:szCs w:val="28"/>
        </w:rPr>
        <w:t xml:space="preserve">0分</w:t>
      </w:r>
      <w:r/>
    </w:p>
    <w:p>
      <w:pPr>
        <w:pStyle w:val="1084"/>
        <w:ind w:firstLine="560"/>
        <w:spacing w:line="520" w:lineRule="exact"/>
        <w:rPr>
          <w:rFonts w:eastAsia="仿宋"/>
          <w:sz w:val="28"/>
          <w:szCs w:val="28"/>
        </w:rPr>
      </w:pPr>
      <w:r>
        <w:rPr>
          <w:rFonts w:eastAsia="仿宋"/>
          <w:sz w:val="28"/>
          <w:szCs w:val="28"/>
        </w:rPr>
        <w:t xml:space="preserve">2、方案部分:</w:t>
      </w:r>
      <w:r>
        <w:rPr>
          <w:rFonts w:hint="eastAsia" w:eastAsia="仿宋"/>
          <w:sz w:val="28"/>
          <w:szCs w:val="28"/>
        </w:rPr>
        <w:t xml:space="preserve">65</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评审委员会根据投标人提供的方案进行评分，不提供分项方案的或者经三分之二评审委员会认定分项方案存在重大偏差的，分项不得分</w:t>
      </w:r>
      <w:r>
        <w:rPr>
          <w:rFonts w:hint="eastAsia" w:eastAsia="仿宋"/>
          <w:sz w:val="28"/>
          <w:szCs w:val="28"/>
        </w:rPr>
        <w:t xml:space="preserve">，分项方案不得超过50页</w:t>
      </w:r>
      <w:r>
        <w:rPr>
          <w:rFonts w:eastAsia="仿宋"/>
          <w:sz w:val="28"/>
          <w:szCs w:val="28"/>
        </w:rPr>
        <w:t xml:space="preserve">。</w:t>
      </w:r>
      <w:r/>
    </w:p>
    <w:p>
      <w:pPr>
        <w:pStyle w:val="1084"/>
        <w:ind w:left="420"/>
        <w:spacing w:line="560" w:lineRule="exact"/>
        <w:rPr>
          <w:rFonts w:ascii="仿宋" w:hAnsi="仿宋" w:eastAsia="仿宋"/>
          <w:b/>
          <w:bCs/>
          <w:sz w:val="28"/>
          <w:szCs w:val="28"/>
        </w:rPr>
      </w:pPr>
      <w:r>
        <w:rPr>
          <w:rFonts w:ascii="仿宋" w:hAnsi="仿宋" w:eastAsia="仿宋"/>
          <w:b/>
          <w:bCs/>
          <w:sz w:val="28"/>
          <w:szCs w:val="28"/>
        </w:rPr>
        <w:t xml:space="preserve">（1）</w:t>
      </w:r>
      <w:r>
        <w:rPr>
          <w:rFonts w:hint="eastAsia" w:ascii="仿宋" w:hAnsi="仿宋" w:eastAsia="仿宋"/>
          <w:b/>
          <w:bCs/>
          <w:sz w:val="28"/>
          <w:szCs w:val="28"/>
        </w:rPr>
        <w:t xml:space="preserve">整体服务方案</w:t>
      </w:r>
      <w:r>
        <w:rPr>
          <w:rFonts w:ascii="仿宋" w:hAnsi="仿宋" w:eastAsia="仿宋"/>
          <w:b/>
          <w:bCs/>
          <w:sz w:val="28"/>
          <w:szCs w:val="28"/>
        </w:rPr>
        <w:t xml:space="preserve">（</w:t>
      </w:r>
      <w:r>
        <w:rPr>
          <w:rFonts w:hint="eastAsia" w:ascii="仿宋" w:hAnsi="仿宋" w:eastAsia="仿宋"/>
          <w:b/>
          <w:bCs/>
          <w:sz w:val="28"/>
          <w:szCs w:val="28"/>
        </w:rPr>
        <w:t xml:space="preserve">7</w:t>
      </w:r>
      <w:r>
        <w:rPr>
          <w:rFonts w:ascii="仿宋" w:hAnsi="仿宋" w:eastAsia="仿宋"/>
          <w:b/>
          <w:bCs/>
          <w:sz w:val="28"/>
          <w:szCs w:val="28"/>
        </w:rPr>
        <w:t xml:space="preserve">分）</w:t>
      </w:r>
      <w:r/>
    </w:p>
    <w:p>
      <w:pPr>
        <w:pStyle w:val="1084"/>
        <w:ind w:firstLine="560"/>
        <w:spacing w:line="520" w:lineRule="exact"/>
        <w:rPr>
          <w:rFonts w:hint="eastAsia" w:eastAsia="仿宋"/>
          <w:sz w:val="28"/>
          <w:szCs w:val="28"/>
        </w:rPr>
      </w:pPr>
      <w:r>
        <w:rPr>
          <w:rFonts w:eastAsia="仿宋"/>
          <w:sz w:val="28"/>
          <w:szCs w:val="28"/>
        </w:rPr>
        <w:t xml:space="preserve">围绕校园全域安全防控体系搭建、岗位统筹管理、日常安保运行、重点区域管控、大型活动保障、突发事件应急处置、执勤台账与交接班管理等维度编制，全面匹配高校校园管理规范与本项目三年履约全周期要求。方案体系完整、机制成熟，贴合校园实际，针对性与落地性强，完全满足项目需求得</w:t>
      </w:r>
      <w:r>
        <w:rPr>
          <w:rFonts w:hint="eastAsia" w:eastAsia="仿宋"/>
          <w:sz w:val="28"/>
          <w:szCs w:val="28"/>
        </w:rPr>
        <w:t xml:space="preserve">7</w:t>
      </w:r>
      <w:r>
        <w:rPr>
          <w:rFonts w:eastAsia="仿宋"/>
          <w:sz w:val="28"/>
          <w:szCs w:val="28"/>
        </w:rPr>
        <w:t xml:space="preserve">分</w:t>
      </w:r>
      <w:r>
        <w:rPr>
          <w:rFonts w:hint="eastAsia" w:eastAsia="仿宋"/>
          <w:sz w:val="28"/>
          <w:szCs w:val="28"/>
        </w:rPr>
        <w:t xml:space="preserve">；</w:t>
      </w:r>
      <w:r>
        <w:rPr>
          <w:rFonts w:eastAsia="仿宋"/>
          <w:sz w:val="28"/>
          <w:szCs w:val="28"/>
        </w:rPr>
        <w:t xml:space="preserve">方案框架完整，措施合理可行，基本满足项目履约要求得</w:t>
      </w:r>
      <w:r>
        <w:rPr>
          <w:rFonts w:hint="eastAsia" w:eastAsia="仿宋"/>
          <w:sz w:val="28"/>
          <w:szCs w:val="28"/>
        </w:rPr>
        <w:t xml:space="preserve">4</w:t>
      </w:r>
      <w:r>
        <w:rPr>
          <w:rFonts w:eastAsia="仿宋"/>
          <w:sz w:val="28"/>
          <w:szCs w:val="28"/>
        </w:rPr>
        <w:t xml:space="preserve">分</w:t>
      </w:r>
      <w:r>
        <w:rPr>
          <w:rFonts w:hint="eastAsia" w:eastAsia="仿宋"/>
          <w:sz w:val="28"/>
          <w:szCs w:val="28"/>
        </w:rPr>
        <w:t xml:space="preserve">；</w:t>
      </w:r>
      <w:r>
        <w:rPr>
          <w:rFonts w:eastAsia="仿宋"/>
          <w:sz w:val="28"/>
          <w:szCs w:val="28"/>
        </w:rPr>
        <w:t xml:space="preserve">具备基础管控措施，无核心板块缺失，可满足基本安保需求得</w:t>
      </w:r>
      <w:r>
        <w:rPr>
          <w:rFonts w:hint="eastAsia" w:eastAsia="仿宋"/>
          <w:sz w:val="28"/>
          <w:szCs w:val="28"/>
        </w:rPr>
        <w:t xml:space="preserve">2</w:t>
      </w:r>
      <w:r>
        <w:rPr>
          <w:rFonts w:eastAsia="仿宋"/>
          <w:sz w:val="28"/>
          <w:szCs w:val="28"/>
        </w:rPr>
        <w:t xml:space="preserve">分</w:t>
      </w:r>
      <w:r>
        <w:rPr>
          <w:rFonts w:hint="eastAsia" w:eastAsia="仿宋"/>
          <w:sz w:val="28"/>
          <w:szCs w:val="28"/>
        </w:rPr>
        <w:t xml:space="preserve">。</w:t>
      </w:r>
      <w:r/>
    </w:p>
    <w:p>
      <w:pPr>
        <w:pStyle w:val="1084"/>
        <w:ind w:left="420"/>
        <w:spacing w:line="560" w:lineRule="exact"/>
        <w:rPr>
          <w:rFonts w:eastAsia="仿宋"/>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消防专项服务方案（</w:t>
      </w:r>
      <w:r>
        <w:rPr>
          <w:rFonts w:hint="eastAsia" w:ascii="仿宋" w:hAnsi="仿宋" w:eastAsia="仿宋"/>
          <w:b/>
          <w:bCs/>
          <w:sz w:val="28"/>
          <w:szCs w:val="28"/>
        </w:rPr>
        <w:t xml:space="preserve">6</w:t>
      </w:r>
      <w:r>
        <w:rPr>
          <w:rFonts w:ascii="仿宋" w:hAnsi="仿宋" w:eastAsia="仿宋"/>
          <w:b/>
          <w:bCs/>
          <w:sz w:val="28"/>
          <w:szCs w:val="28"/>
        </w:rPr>
        <w:t xml:space="preserve">分）</w:t>
      </w:r>
      <w:r>
        <w:rPr>
          <w:rFonts w:eastAsia="仿宋"/>
          <w:sz w:val="28"/>
          <w:szCs w:val="28"/>
        </w:rPr>
      </w:r>
      <w:r/>
    </w:p>
    <w:p>
      <w:pPr>
        <w:pStyle w:val="1084"/>
        <w:ind w:firstLine="560"/>
        <w:spacing w:line="520" w:lineRule="exact"/>
        <w:rPr>
          <w:rFonts w:hint="eastAsia" w:eastAsia="仿宋"/>
          <w:sz w:val="28"/>
          <w:szCs w:val="28"/>
        </w:rPr>
      </w:pPr>
      <w:r>
        <w:rPr>
          <w:rFonts w:eastAsia="仿宋"/>
          <w:sz w:val="28"/>
          <w:szCs w:val="28"/>
        </w:rPr>
        <w:t xml:space="preserve">围绕校园消防控制室24小时值守、日常防火巡查、消防设施维保、隐患闭环整改、年度检测管理、消防应急处置等核心内容编制，符合消防要求。消防值守、维保、检测全流程制度完善，人员持证与技能等级完全符合</w:t>
      </w:r>
      <w:r>
        <w:rPr>
          <w:rFonts w:hint="eastAsia" w:eastAsia="仿宋"/>
          <w:sz w:val="28"/>
          <w:szCs w:val="28"/>
        </w:rPr>
        <w:t xml:space="preserve">或优于</w:t>
      </w:r>
      <w:r>
        <w:rPr>
          <w:rFonts w:eastAsia="仿宋"/>
          <w:sz w:val="28"/>
          <w:szCs w:val="28"/>
        </w:rPr>
        <w:t xml:space="preserve">国家标准，隐患整改与应急处置机制清晰</w:t>
      </w:r>
      <w:r>
        <w:rPr>
          <w:rFonts w:hint="eastAsia" w:eastAsia="仿宋"/>
          <w:sz w:val="28"/>
          <w:szCs w:val="28"/>
        </w:rPr>
        <w:t xml:space="preserve">，</w:t>
      </w:r>
      <w:r>
        <w:rPr>
          <w:rFonts w:eastAsia="仿宋"/>
          <w:sz w:val="28"/>
          <w:szCs w:val="28"/>
        </w:rPr>
        <w:t xml:space="preserve">质量管控措施严谨可行，完全满足校园消防合规要求的得</w:t>
      </w:r>
      <w:r>
        <w:rPr>
          <w:rFonts w:hint="eastAsia" w:eastAsia="仿宋"/>
          <w:sz w:val="28"/>
          <w:szCs w:val="28"/>
        </w:rPr>
        <w:t xml:space="preserve">6</w:t>
      </w:r>
      <w:r>
        <w:rPr>
          <w:rFonts w:eastAsia="仿宋"/>
          <w:sz w:val="28"/>
          <w:szCs w:val="28"/>
        </w:rPr>
        <w:t xml:space="preserve">分；消防各模块工作方案完整，人员资质基本达标，维保与检测流程清晰，管控措施基本到位，可保障消防系统正常运行的得</w:t>
      </w:r>
      <w:r>
        <w:rPr>
          <w:rFonts w:hint="eastAsia" w:eastAsia="仿宋"/>
          <w:sz w:val="28"/>
          <w:szCs w:val="28"/>
        </w:rPr>
        <w:t xml:space="preserve">3</w:t>
      </w:r>
      <w:r>
        <w:rPr>
          <w:rFonts w:eastAsia="仿宋"/>
          <w:sz w:val="28"/>
          <w:szCs w:val="28"/>
        </w:rPr>
        <w:t xml:space="preserve">分；包含基础消防值守与巡查方案，无核心管理内容缺失，可满足基本消防管理要求的得</w:t>
      </w:r>
      <w:r>
        <w:rPr>
          <w:rFonts w:hint="eastAsia" w:eastAsia="仿宋"/>
          <w:sz w:val="28"/>
          <w:szCs w:val="28"/>
        </w:rPr>
        <w:t xml:space="preserve">1</w:t>
      </w:r>
      <w:r>
        <w:rPr>
          <w:rFonts w:eastAsia="仿宋"/>
          <w:sz w:val="28"/>
          <w:szCs w:val="28"/>
        </w:rPr>
        <w:t xml:space="preserve">分</w:t>
      </w:r>
      <w:r>
        <w:rPr>
          <w:rFonts w:hint="eastAsia" w:eastAsia="仿宋"/>
          <w:sz w:val="28"/>
          <w:szCs w:val="28"/>
        </w:rPr>
        <w:t xml:space="preserve">。</w:t>
      </w:r>
      <w:r/>
    </w:p>
    <w:p>
      <w:pPr>
        <w:pStyle w:val="1084"/>
        <w:ind w:left="420"/>
        <w:spacing w:line="560" w:lineRule="exact"/>
        <w:rPr>
          <w:rFonts w:ascii="仿宋" w:hAnsi="仿宋" w:eastAsia="仿宋"/>
          <w:b/>
          <w:bCs/>
          <w:sz w:val="28"/>
          <w:szCs w:val="28"/>
        </w:rPr>
      </w:pPr>
      <w:r>
        <w:rPr>
          <w:rFonts w:hint="eastAsia" w:ascii="仿宋" w:hAnsi="仿宋" w:eastAsia="仿宋"/>
          <w:b/>
          <w:bCs/>
          <w:sz w:val="28"/>
          <w:szCs w:val="28"/>
        </w:rPr>
        <w:t xml:space="preserve">（3）</w:t>
      </w:r>
      <w:r>
        <w:rPr>
          <w:rFonts w:ascii="仿宋" w:hAnsi="仿宋" w:eastAsia="仿宋"/>
          <w:b/>
          <w:bCs/>
          <w:sz w:val="28"/>
          <w:szCs w:val="28"/>
        </w:rPr>
        <w:t xml:space="preserve">服务质量</w:t>
      </w:r>
      <w:r>
        <w:rPr>
          <w:rFonts w:hint="eastAsia" w:ascii="仿宋" w:hAnsi="仿宋" w:eastAsia="仿宋"/>
          <w:b/>
          <w:bCs/>
          <w:sz w:val="28"/>
          <w:szCs w:val="28"/>
        </w:rPr>
        <w:t xml:space="preserve">与内控</w:t>
      </w:r>
      <w:r>
        <w:rPr>
          <w:rFonts w:ascii="仿宋" w:hAnsi="仿宋" w:eastAsia="仿宋"/>
          <w:b/>
          <w:bCs/>
          <w:sz w:val="28"/>
          <w:szCs w:val="28"/>
        </w:rPr>
        <w:t xml:space="preserve">管理方案（</w:t>
      </w:r>
      <w:r>
        <w:rPr>
          <w:rFonts w:hint="eastAsia" w:ascii="仿宋" w:hAnsi="仿宋" w:eastAsia="仿宋"/>
          <w:b/>
          <w:bCs/>
          <w:sz w:val="28"/>
          <w:szCs w:val="28"/>
        </w:rPr>
        <w:t xml:space="preserve">6</w:t>
      </w:r>
      <w:r>
        <w:rPr>
          <w:rFonts w:ascii="仿宋" w:hAnsi="仿宋" w:eastAsia="仿宋"/>
          <w:b/>
          <w:bCs/>
          <w:sz w:val="28"/>
          <w:szCs w:val="28"/>
        </w:rPr>
        <w:t xml:space="preserve">分）</w:t>
      </w:r>
      <w:r/>
    </w:p>
    <w:p>
      <w:pPr>
        <w:pStyle w:val="1084"/>
        <w:ind w:firstLine="560"/>
        <w:spacing w:line="520" w:lineRule="exact"/>
        <w:rPr>
          <w:rFonts w:hint="eastAsia" w:eastAsia="仿宋"/>
          <w:sz w:val="28"/>
          <w:szCs w:val="28"/>
        </w:rPr>
      </w:pPr>
      <w:r>
        <w:rPr>
          <w:rFonts w:eastAsia="仿宋"/>
          <w:sz w:val="28"/>
          <w:szCs w:val="28"/>
        </w:rPr>
        <w:t xml:space="preserve">围绕校园安保规范化管理进行编制，覆盖队伍日常管理制度、隐患整改处置流程、师生诉求响应机制、内部考核奖惩制度、配合校方监督考核机制等全部安保工作板块，制度措施科学合理，整体符合高校管理规范，举措高效务实。管理制度与措施详实，管理、整改闭环，贴合高校场景，可有效提升安保服务水平的得</w:t>
      </w:r>
      <w:r>
        <w:rPr>
          <w:rFonts w:hint="eastAsia" w:eastAsia="仿宋"/>
          <w:sz w:val="28"/>
          <w:szCs w:val="28"/>
        </w:rPr>
        <w:t xml:space="preserve">6</w:t>
      </w:r>
      <w:r>
        <w:rPr>
          <w:rFonts w:eastAsia="仿宋"/>
          <w:sz w:val="28"/>
          <w:szCs w:val="28"/>
        </w:rPr>
        <w:t xml:space="preserve">分；各类措施齐全，具备较强实操性，能够稳定保障服务质量的得3分；具备基础制度和措施，无关键工作板块内容缺失，可满足校区基础安保服务要求的得1分</w:t>
      </w:r>
      <w:r>
        <w:rPr>
          <w:rFonts w:hint="eastAsia" w:eastAsia="仿宋"/>
          <w:sz w:val="28"/>
          <w:szCs w:val="28"/>
        </w:rPr>
        <w:t xml:space="preserve">。</w:t>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(4)人员及劳资风险防控方案（6分）</w:t>
      </w:r>
      <w:r/>
    </w:p>
    <w:p>
      <w:pPr>
        <w:pStyle w:val="1084"/>
        <w:ind w:firstLine="560"/>
        <w:spacing w:line="520" w:lineRule="exact"/>
        <w:rPr>
          <w:rFonts w:hint="eastAsia" w:eastAsia="仿宋"/>
          <w:sz w:val="28"/>
          <w:szCs w:val="28"/>
        </w:rPr>
      </w:pPr>
      <w:r>
        <w:rPr>
          <w:rFonts w:eastAsia="仿宋"/>
          <w:sz w:val="28"/>
          <w:szCs w:val="28"/>
        </w:rPr>
        <w:t xml:space="preserve">针对本项目人员规模，编制人员配置管控、工资社保保障、欠薪风险防范、劳动纠纷处置、合同终止后人员分流安置、经济补偿风险防控等专项方案。风险防控措施周全，劳资、遣散补偿风险预案详实可落地，完全有效规避用工风险得</w:t>
      </w:r>
      <w:r>
        <w:rPr>
          <w:rFonts w:hint="eastAsia" w:eastAsia="仿宋"/>
          <w:sz w:val="28"/>
          <w:szCs w:val="28"/>
        </w:rPr>
        <w:t xml:space="preserve">6</w:t>
      </w:r>
      <w:r>
        <w:rPr>
          <w:rFonts w:eastAsia="仿宋"/>
          <w:sz w:val="28"/>
          <w:szCs w:val="28"/>
        </w:rPr>
        <w:t xml:space="preserve">分；方案完整，风险点识别到位，处置措施合理可行得3分；具备基础人员管理举措，无关键流程缺失得1分</w:t>
      </w:r>
      <w:r>
        <w:rPr>
          <w:rFonts w:hint="eastAsia" w:eastAsia="仿宋"/>
          <w:sz w:val="28"/>
          <w:szCs w:val="28"/>
        </w:rPr>
        <w:t xml:space="preserve">。</w:t>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（5）</w:t>
      </w:r>
      <w:r>
        <w:rPr>
          <w:rFonts w:ascii="仿宋" w:hAnsi="仿宋" w:eastAsia="仿宋"/>
          <w:b/>
          <w:bCs/>
          <w:sz w:val="28"/>
          <w:szCs w:val="28"/>
        </w:rPr>
        <w:t xml:space="preserve">应急处置与风险预案（</w:t>
      </w:r>
      <w:r>
        <w:rPr>
          <w:rFonts w:hint="eastAsia" w:ascii="仿宋" w:hAnsi="仿宋" w:eastAsia="仿宋"/>
          <w:b/>
          <w:bCs/>
          <w:sz w:val="28"/>
          <w:szCs w:val="28"/>
        </w:rPr>
        <w:t xml:space="preserve">6</w:t>
      </w:r>
      <w:r>
        <w:rPr>
          <w:rFonts w:ascii="仿宋" w:hAnsi="仿宋" w:eastAsia="仿宋"/>
          <w:b/>
          <w:bCs/>
          <w:sz w:val="28"/>
          <w:szCs w:val="28"/>
        </w:rPr>
        <w:t xml:space="preserve">分）</w:t>
      </w:r>
      <w:r>
        <w:rPr>
          <w:rFonts w:hint="eastAsia" w:ascii="仿宋" w:hAnsi="仿宋" w:eastAsia="仿宋"/>
          <w:b/>
          <w:bCs/>
          <w:sz w:val="28"/>
          <w:szCs w:val="28"/>
        </w:rPr>
      </w:r>
      <w:r/>
    </w:p>
    <w:p>
      <w:pPr>
        <w:pStyle w:val="1084"/>
        <w:ind w:firstLine="560"/>
        <w:spacing w:line="520" w:lineRule="exact"/>
        <w:rPr>
          <w:rFonts w:hint="eastAsia" w:eastAsia="仿宋"/>
          <w:sz w:val="28"/>
          <w:szCs w:val="28"/>
        </w:rPr>
      </w:pPr>
      <w:r>
        <w:rPr>
          <w:rFonts w:eastAsia="仿宋"/>
          <w:sz w:val="28"/>
          <w:szCs w:val="28"/>
        </w:rPr>
        <w:t xml:space="preserve">针对校园治安纠纷、群体性事件、火情险情、突发安全事件、舆情风险等场景，编制应急处置流程、响应机制、上报程序、现场管控、事后闭环处置预案。各类突发事件处置流程清晰，响应、上报、现场处置、闭环机制完整，贴合高校校园特点，可落地执行得</w:t>
      </w:r>
      <w:r>
        <w:rPr>
          <w:rFonts w:hint="eastAsia" w:eastAsia="仿宋"/>
          <w:sz w:val="28"/>
          <w:szCs w:val="28"/>
        </w:rPr>
        <w:t xml:space="preserve">6</w:t>
      </w:r>
      <w:r>
        <w:rPr>
          <w:rFonts w:eastAsia="仿宋"/>
          <w:sz w:val="28"/>
          <w:szCs w:val="28"/>
        </w:rPr>
        <w:t xml:space="preserve">分</w:t>
      </w:r>
      <w:r>
        <w:rPr>
          <w:rFonts w:hint="eastAsia" w:eastAsia="仿宋"/>
          <w:sz w:val="28"/>
          <w:szCs w:val="28"/>
        </w:rPr>
        <w:t xml:space="preserve">；</w:t>
      </w:r>
      <w:r>
        <w:rPr>
          <w:rFonts w:eastAsia="仿宋"/>
          <w:sz w:val="28"/>
          <w:szCs w:val="28"/>
        </w:rPr>
        <w:t xml:space="preserve">主要应急场景处置方案完整，处置措施合理可行得3分</w:t>
      </w:r>
      <w:r>
        <w:rPr>
          <w:rFonts w:hint="eastAsia" w:eastAsia="仿宋"/>
          <w:sz w:val="28"/>
          <w:szCs w:val="28"/>
        </w:rPr>
        <w:t xml:space="preserve">；</w:t>
      </w:r>
      <w:r>
        <w:rPr>
          <w:rFonts w:eastAsia="仿宋"/>
          <w:sz w:val="28"/>
          <w:szCs w:val="28"/>
        </w:rPr>
        <w:t xml:space="preserve">具备基础应急处置框架，无核心应急板块缺失得1分</w:t>
      </w:r>
      <w:r>
        <w:rPr>
          <w:rFonts w:hint="eastAsia" w:eastAsia="仿宋"/>
          <w:sz w:val="28"/>
          <w:szCs w:val="28"/>
        </w:rPr>
        <w:t xml:space="preserve">。</w:t>
      </w:r>
      <w:r/>
    </w:p>
    <w:p>
      <w:pPr>
        <w:pStyle w:val="1084"/>
        <w:ind w:left="420"/>
        <w:spacing w:line="560" w:lineRule="exact"/>
        <w:rPr>
          <w:rFonts w:ascii="仿宋" w:hAnsi="仿宋" w:eastAsia="仿宋"/>
          <w:b/>
          <w:bCs/>
          <w:sz w:val="28"/>
          <w:szCs w:val="28"/>
        </w:rPr>
      </w:pPr>
      <w:r>
        <w:rPr>
          <w:rFonts w:hint="eastAsia" w:ascii="仿宋" w:hAnsi="仿宋" w:eastAsia="仿宋"/>
          <w:b/>
          <w:bCs/>
          <w:sz w:val="28"/>
          <w:szCs w:val="28"/>
        </w:rPr>
        <w:t xml:space="preserve">（6）安全教育培训与演练方案（6分）</w:t>
      </w:r>
      <w:r>
        <w:rPr>
          <w:rFonts w:ascii="仿宋" w:hAnsi="仿宋" w:eastAsia="仿宋"/>
          <w:b/>
          <w:bCs/>
          <w:sz w:val="28"/>
          <w:szCs w:val="28"/>
        </w:rPr>
      </w:r>
      <w:r/>
    </w:p>
    <w:p>
      <w:pPr>
        <w:pStyle w:val="1084"/>
        <w:ind w:firstLine="560"/>
        <w:spacing w:line="520" w:lineRule="exact"/>
        <w:rPr>
          <w:rFonts w:eastAsia="仿宋"/>
          <w:sz w:val="28"/>
          <w:szCs w:val="28"/>
        </w:rPr>
      </w:pPr>
      <w:r>
        <w:rPr>
          <w:rFonts w:eastAsia="仿宋"/>
          <w:sz w:val="28"/>
          <w:szCs w:val="28"/>
        </w:rPr>
        <w:t xml:space="preserve">围绕保安员岗前及在岗培训体系、法律法规与业务技能培训、消防安全培训、应急疏散演练、反恐防暴演练、培训档案管理等内容编制，符合高校安保人员能力建设要求。培训与演练体系完整，计划详实可落地，覆盖全岗位全周期，档案管理规范得</w:t>
      </w:r>
      <w:r>
        <w:rPr>
          <w:rFonts w:hint="eastAsia" w:eastAsia="仿宋"/>
          <w:sz w:val="28"/>
          <w:szCs w:val="28"/>
        </w:rPr>
        <w:t xml:space="preserve">6</w:t>
      </w:r>
      <w:r>
        <w:rPr>
          <w:rFonts w:eastAsia="仿宋"/>
          <w:sz w:val="28"/>
          <w:szCs w:val="28"/>
        </w:rPr>
        <w:t xml:space="preserve">分</w:t>
      </w:r>
      <w:r>
        <w:rPr>
          <w:rFonts w:hint="eastAsia" w:eastAsia="仿宋"/>
          <w:sz w:val="28"/>
          <w:szCs w:val="28"/>
        </w:rPr>
        <w:t xml:space="preserve">；</w:t>
      </w:r>
      <w:r>
        <w:rPr>
          <w:rFonts w:eastAsia="仿宋"/>
          <w:sz w:val="28"/>
          <w:szCs w:val="28"/>
        </w:rPr>
        <w:t xml:space="preserve">培训演练方案完整，计划安排合理，可有效提升人员履职能力得3分</w:t>
      </w:r>
      <w:r>
        <w:rPr>
          <w:rFonts w:hint="eastAsia" w:eastAsia="仿宋"/>
          <w:sz w:val="28"/>
          <w:szCs w:val="28"/>
        </w:rPr>
        <w:t xml:space="preserve">；</w:t>
      </w:r>
      <w:r>
        <w:rPr>
          <w:rFonts w:eastAsia="仿宋"/>
          <w:sz w:val="28"/>
          <w:szCs w:val="28"/>
        </w:rPr>
        <w:t xml:space="preserve">具备基础培训内容，无核心板块缺失得1分</w:t>
      </w:r>
      <w:r>
        <w:rPr>
          <w:rFonts w:hint="eastAsia" w:eastAsia="仿宋"/>
          <w:sz w:val="28"/>
          <w:szCs w:val="28"/>
        </w:rPr>
        <w:t xml:space="preserve">。</w:t>
      </w:r>
      <w:r>
        <w:rPr>
          <w:rFonts w:eastAsia="仿宋"/>
          <w:sz w:val="28"/>
          <w:szCs w:val="28"/>
        </w:rPr>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（7）交接方案:28分</w:t>
      </w:r>
      <w:r/>
    </w:p>
    <w:p>
      <w:pPr>
        <w:pStyle w:val="1084"/>
        <w:ind w:firstLine="560"/>
        <w:spacing w:line="520" w:lineRule="exact"/>
        <w:rPr>
          <w:rFonts w:eastAsia="仿宋"/>
          <w:sz w:val="28"/>
          <w:szCs w:val="28"/>
        </w:rPr>
      </w:pPr>
      <w:r>
        <w:rPr>
          <w:rFonts w:eastAsia="仿宋"/>
          <w:sz w:val="28"/>
          <w:szCs w:val="28"/>
        </w:rPr>
        <w:t xml:space="preserve">本项目现有保安消防人员共31名，长期在校服务，对学校北京路校区服务环境、设施设备分布、安全管理重点区域、历史情况及应急处置流程较为熟悉，投标人须根据学校现有情况，针对本项目交接期的服务连续性保障制定方案。方案包含以下可核验内容：</w:t>
      </w:r>
      <w:r/>
    </w:p>
    <w:p>
      <w:pPr>
        <w:pStyle w:val="1084"/>
        <w:numPr>
          <w:ilvl w:val="0"/>
          <w:numId w:val="8"/>
        </w:numPr>
        <w:ind w:firstLine="560"/>
        <w:spacing w:line="560" w:lineRule="exact"/>
        <w:rPr>
          <w:rFonts w:hint="eastAsia" w:ascii="仿宋" w:hAnsi="仿宋" w:eastAsia="仿宋"/>
          <w:sz w:val="28"/>
          <w:szCs w:val="28"/>
        </w:rPr>
      </w:pPr>
      <w:r>
        <w:rPr>
          <w:rFonts w:hint="eastAsia" w:ascii="仿宋" w:hAnsi="仿宋" w:eastAsia="仿宋"/>
          <w:sz w:val="28"/>
          <w:szCs w:val="28"/>
        </w:rPr>
        <w:t xml:space="preserve">交接期人员配置及岗位衔接的具体安排（8分）</w:t>
      </w:r>
      <w:r/>
    </w:p>
    <w:p>
      <w:pPr>
        <w:pStyle w:val="1084"/>
        <w:ind w:firstLine="560"/>
        <w:spacing w:line="520" w:lineRule="exact"/>
        <w:rPr>
          <w:rFonts w:hint="eastAsia" w:eastAsia="仿宋"/>
          <w:sz w:val="28"/>
          <w:szCs w:val="28"/>
        </w:rPr>
      </w:pPr>
      <w:r>
        <w:rPr>
          <w:rFonts w:hint="eastAsia" w:eastAsia="仿宋"/>
          <w:sz w:val="28"/>
          <w:szCs w:val="28"/>
        </w:rPr>
        <w:t xml:space="preserve">结合学校安保管理现状，完整列明过渡期各安保岗位人员配置清单、以老带新安排及专项培训计划；清晰明确各岗位交接责任人、以老带新实施方案、岗前专项培训体系、安保人员稳岗留人举措、岗位交接全套验收标准，人员衔接方案内容详实、细节完善、逻辑闭环，可直接落地执行的得8分。结合学校安保</w:t>
      </w:r>
      <w:r>
        <w:rPr>
          <w:rFonts w:hint="eastAsia" w:eastAsia="仿宋"/>
          <w:sz w:val="28"/>
          <w:szCs w:val="28"/>
        </w:rPr>
        <w:t xml:space="preserve">管理实际，制定完整的交接期人员配置与岗位衔接总体方案，完整列明各安保岗位人员配置清单、岗位交接责任人，同时制定基础的以老带新安排和岗前培训计划，整体贴合学校安保工作实际。稳岗留人举措、岗位交接验收标准内容相对简略、细节不够细化，无核心内容缺失，无需大幅整改，仅小幅优化完善即可落地实施的得5分。具备交接期安保人员配置与岗位衔接总体方案，列明主要安保岗位基本安排，但核心内容缺失较多，缺少系统化以老带新安排、专项培训计划、稳岗留人举措及标准化岗位交接验收标准，整体仅框架完整，需大幅补充完善后方可落地实施的得3分。</w:t>
      </w:r>
      <w:r/>
    </w:p>
    <w:p>
      <w:pPr>
        <w:pStyle w:val="1084"/>
        <w:numPr>
          <w:ilvl w:val="0"/>
          <w:numId w:val="8"/>
        </w:numPr>
        <w:ind w:firstLine="560"/>
        <w:spacing w:line="560" w:lineRule="exact"/>
        <w:rPr>
          <w:rFonts w:hint="eastAsia" w:ascii="仿宋" w:hAnsi="仿宋" w:eastAsia="仿宋"/>
          <w:sz w:val="28"/>
          <w:szCs w:val="28"/>
        </w:rPr>
      </w:pPr>
      <w:r>
        <w:rPr>
          <w:rFonts w:hint="eastAsia" w:ascii="仿宋" w:hAnsi="仿宋" w:eastAsia="仿宋"/>
          <w:sz w:val="28"/>
          <w:szCs w:val="28"/>
        </w:rPr>
        <w:t xml:space="preserve">针对安保难点痛点的解决方案（8分）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全面、深度掌握学校安保管理现状，精准梳理出本项目校园安保、重点区域防控、校园秩序管理等特有难点痛点；针对性制定专属解决方案，方案贴合校园安保场景、实操性强、落地路径清晰，具备可核验、可落地、可追溯的完整实施体系的得8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能够精准识别、梳理本项目核心安保难点痛点，痛点分析贴合项目实际、无偏差。配套解决方案针对性较好，具备完整的实施路径，能够解决项目核心安保问题，仅部分措施较为常规、细节优化空间较大，小幅调整后即可高效落地执行的得5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对学校校区安保现状有基本了解，能够罗列部分安保工作难点痛点并给出对应解决方案，但痛点挖掘不够深入、未贴合校园安保专属场景，方案内容偏通用常规，针对性、独特性一般，整体适配度不足，需要整体优化完善后方可使用的得3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交接时间节点及工作安排（4分）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投标人清晰列明全流程交接时间节点，划分进场对接、资料移交、现场踏勘、资产盘点、正式接管、收尾核验等阶段，每个节点有明确起止时间、工作内容、责任人和交付成果，时间计划贴合学校实际场景，可直接落地执行、可核验的得4分。列出主要交接时间节点和工作内容，但部分阶段缺少起止时间、责任人或交付成果；计划框架完整，但细节不够细致，需要进一步完善后才能实施的2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过渡期人员变动服务风险识别及处置预案（4分）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全面识别人员流失、岗位空档、新老人员配合不畅、安全值守等各类过渡期风险；每条风险匹配对应的触发条件、处置流程、责任岗位、处置时限，预案贴合校园安保场景，可直接启动处置的得4分。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能够识别主要人员变动风险，并有对应的处置预案，但风险识别不够全面，部分预案缺少处置流程、时限；预案框架存在，针对性一般，需完善的得2分。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保障服务不中断的具体措施（含应急替补机制）（4分）</w:t>
      </w:r>
      <w:r/>
    </w:p>
    <w:p>
      <w:pPr>
        <w:pStyle w:val="1084"/>
        <w:ind w:firstLine="420"/>
        <w:spacing w:line="560" w:lineRule="exact"/>
        <w:rPr>
          <w:rFonts w:eastAsia="仿宋"/>
          <w:sz w:val="28"/>
          <w:szCs w:val="28"/>
        </w:rPr>
      </w:pPr>
      <w:r>
        <w:rPr>
          <w:rFonts w:hint="eastAsia" w:ascii="仿宋" w:hAnsi="仿宋" w:eastAsia="仿宋"/>
          <w:sz w:val="28"/>
          <w:szCs w:val="28"/>
        </w:rPr>
        <w:t xml:space="preserve">针对门岗值守、安全巡逻、消防值守、设施巡检、安全应急等场景制定全维度服务不间断保障措施；应急替补机制清晰，明确替补人员储备、替补响应时限、替补上岗流程、替补岗位范围，措施可核验、可立即启用的得4分；具备服务连续性保障措施和应急替补思路，但替补人员储备、响应时限、上岗流程等关键要素不全；措施方向可行，细节不足，需补充完善的得2分。</w:t>
      </w:r>
      <w:r>
        <w:rPr>
          <w:rFonts w:eastAsia="仿宋"/>
          <w:sz w:val="28"/>
          <w:szCs w:val="28"/>
        </w:rPr>
      </w:r>
      <w:r/>
    </w:p>
    <w:p>
      <w:pPr>
        <w:pStyle w:val="1084"/>
        <w:ind w:firstLine="560"/>
        <w:spacing w:line="520" w:lineRule="exact"/>
        <w:rPr>
          <w:rFonts w:eastAsia="仿宋"/>
          <w:sz w:val="28"/>
          <w:szCs w:val="28"/>
        </w:rPr>
      </w:pPr>
      <w:r>
        <w:rPr>
          <w:rFonts w:eastAsia="仿宋"/>
          <w:sz w:val="28"/>
          <w:szCs w:val="28"/>
        </w:rPr>
        <w:t xml:space="preserve">3、商务部分:</w:t>
      </w:r>
      <w:r>
        <w:rPr>
          <w:rFonts w:hint="eastAsia" w:eastAsia="仿宋"/>
          <w:sz w:val="28"/>
          <w:szCs w:val="28"/>
        </w:rPr>
        <w:t xml:space="preserve">15</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（1）投标人提供自2023年1月1日（以合同生效日期为准）以来承接过类似非住宅类（不含工矿、厂房项目）安保服务有效业绩，每提供1份有效合同业绩得1.5分</w:t>
      </w:r>
      <w:r>
        <w:rPr>
          <w:rFonts w:hint="eastAsia" w:eastAsia="仿宋"/>
          <w:sz w:val="28"/>
          <w:szCs w:val="28"/>
        </w:rPr>
        <w:t xml:space="preserve">，本项</w:t>
      </w:r>
      <w:r>
        <w:rPr>
          <w:rFonts w:eastAsia="仿宋"/>
          <w:sz w:val="28"/>
          <w:szCs w:val="28"/>
        </w:rPr>
        <w:t xml:space="preserve">最高得9分，</w:t>
      </w:r>
      <w:r>
        <w:rPr>
          <w:rFonts w:eastAsia="仿宋"/>
          <w:sz w:val="28"/>
          <w:szCs w:val="28"/>
        </w:rPr>
        <w:t xml:space="preserve">不提供</w:t>
      </w:r>
      <w:r>
        <w:rPr>
          <w:rFonts w:eastAsia="仿宋"/>
          <w:sz w:val="28"/>
          <w:szCs w:val="28"/>
        </w:rPr>
        <w:t xml:space="preserve">不得</w:t>
      </w:r>
      <w:r>
        <w:rPr>
          <w:rFonts w:eastAsia="仿宋"/>
          <w:sz w:val="28"/>
          <w:szCs w:val="28"/>
        </w:rPr>
        <w:t xml:space="preserve">分</w:t>
      </w:r>
      <w:r>
        <w:rPr>
          <w:rFonts w:eastAsia="仿宋"/>
          <w:sz w:val="28"/>
          <w:szCs w:val="28"/>
        </w:rPr>
        <w:t xml:space="preserve">。</w:t>
      </w:r>
      <w:r/>
    </w:p>
    <w:p>
      <w:pPr>
        <w:pStyle w:val="1084"/>
        <w:ind w:firstLine="560"/>
        <w:spacing w:line="520" w:lineRule="exact"/>
        <w:rPr>
          <w:rFonts w:eastAsia="仿宋"/>
          <w:sz w:val="28"/>
          <w:szCs w:val="28"/>
          <w:u w:val="none"/>
        </w:rPr>
      </w:pPr>
      <w:r>
        <w:rPr>
          <w:rFonts w:eastAsia="仿宋"/>
          <w:sz w:val="28"/>
          <w:szCs w:val="28"/>
        </w:rPr>
        <w:t xml:space="preserve">注：</w:t>
      </w:r>
      <w:r>
        <w:rPr>
          <w:rFonts w:ascii="FangSong" w:hAnsi="FangSong" w:eastAsia="FangSong" w:cs="FangSong"/>
          <w:color w:val="000000"/>
          <w:sz w:val="28"/>
          <w:u w:val="none"/>
        </w:rPr>
        <w:t xml:space="preserve">须同时提供合同扫描件方可计分，单一项目续签合同不重复计分，合同扫描件不</w:t>
      </w:r>
      <w:r>
        <w:rPr>
          <w:rFonts w:ascii="FangSong" w:hAnsi="FangSong" w:eastAsia="FangSong" w:cs="FangSong"/>
          <w:color w:val="000000"/>
          <w:sz w:val="28"/>
          <w:u w:val="none"/>
        </w:rPr>
        <w:t xml:space="preserve">完整</w:t>
      </w:r>
      <w:r>
        <w:rPr>
          <w:rFonts w:ascii="FangSong" w:hAnsi="FangSong" w:eastAsia="FangSong" w:cs="FangSong"/>
          <w:color w:val="000000"/>
          <w:sz w:val="28"/>
          <w:u w:val="none"/>
        </w:rPr>
        <w:t xml:space="preserve">不计分。</w:t>
      </w:r>
      <w:r>
        <w:rPr>
          <w:u w:val="none"/>
        </w:rPr>
      </w:r>
    </w:p>
    <w:p>
      <w:pPr>
        <w:pStyle w:val="1084"/>
        <w:ind w:firstLine="560"/>
        <w:spacing w:line="520" w:lineRule="exact"/>
        <w:rPr>
          <w:rFonts w:eastAsia="仿宋"/>
          <w:sz w:val="28"/>
          <w:szCs w:val="28"/>
        </w:rPr>
      </w:pPr>
      <w:r>
        <w:rPr>
          <w:rFonts w:eastAsia="仿宋"/>
          <w:sz w:val="28"/>
          <w:szCs w:val="28"/>
        </w:rPr>
        <w:t xml:space="preserve">（2）投标人具有国家认证认可监督管理委员会认可的机构颁发的有效期内的ISO 9001质量管理体系认证证书、ISO 45001职业健康安全管理体系认证证书、ISO 14001环境管理体系认证，每一个得2分，本项最高得6分，</w:t>
      </w:r>
      <w:r>
        <w:rPr>
          <w:rFonts w:eastAsia="仿宋"/>
          <w:sz w:val="28"/>
          <w:szCs w:val="28"/>
        </w:rPr>
        <w:t xml:space="preserve">不提供</w:t>
      </w:r>
      <w:r>
        <w:rPr>
          <w:rFonts w:eastAsia="仿宋"/>
          <w:sz w:val="28"/>
          <w:szCs w:val="28"/>
        </w:rPr>
        <w:t xml:space="preserve">不得分</w:t>
      </w:r>
      <w:r>
        <w:rPr>
          <w:rFonts w:eastAsia="仿宋"/>
          <w:sz w:val="28"/>
          <w:szCs w:val="28"/>
        </w:rPr>
        <w:t xml:space="preserve">。</w:t>
      </w:r>
      <w:r/>
    </w:p>
    <w:p>
      <w:pPr>
        <w:pStyle w:val="1084"/>
        <w:ind w:firstLine="560"/>
        <w:spacing w:line="520" w:lineRule="exact"/>
        <w:rPr>
          <w:rFonts w:eastAsia="仿宋"/>
          <w:sz w:val="28"/>
          <w:szCs w:val="28"/>
        </w:rPr>
      </w:pPr>
      <w:r>
        <w:rPr>
          <w:rFonts w:eastAsia="仿宋"/>
          <w:sz w:val="28"/>
          <w:szCs w:val="28"/>
        </w:rPr>
        <w:t xml:space="preserve">注：须提供有效期内认证证书扫描件并加盖投标人</w:t>
      </w:r>
      <w:r>
        <w:rPr>
          <w:rFonts w:hint="eastAsia" w:eastAsia="仿宋"/>
          <w:sz w:val="28"/>
          <w:szCs w:val="28"/>
        </w:rPr>
        <w:t xml:space="preserve">电子签章</w:t>
      </w:r>
      <w:r>
        <w:rPr>
          <w:rFonts w:eastAsia="仿宋"/>
          <w:sz w:val="28"/>
          <w:szCs w:val="28"/>
        </w:rPr>
        <w:t xml:space="preserve">，否则不得分。</w:t>
      </w:r>
      <w:r/>
    </w:p>
    <w:p>
      <w:pPr>
        <w:pStyle w:val="1084"/>
        <w:ind w:firstLine="562"/>
        <w:jc w:val="center"/>
        <w:spacing w:line="520" w:lineRule="exact"/>
        <w:rPr>
          <w:rFonts w:eastAsia="仿宋"/>
          <w:b/>
          <w:bCs/>
          <w:sz w:val="28"/>
          <w:szCs w:val="28"/>
        </w:rPr>
      </w:pPr>
      <w:r>
        <w:rPr>
          <w:rFonts w:hint="eastAsia" w:eastAsia="仿宋"/>
          <w:b/>
          <w:bCs/>
          <w:sz w:val="28"/>
          <w:szCs w:val="28"/>
        </w:rPr>
        <w:t xml:space="preserve">采购包2</w:t>
      </w:r>
      <w:r>
        <w:rPr>
          <w:rFonts w:eastAsia="仿宋"/>
          <w:b/>
          <w:bCs/>
          <w:sz w:val="28"/>
          <w:szCs w:val="28"/>
        </w:rPr>
      </w:r>
      <w:r/>
    </w:p>
    <w:p>
      <w:pPr>
        <w:pStyle w:val="1084"/>
        <w:ind w:firstLine="496"/>
        <w:spacing w:line="520" w:lineRule="exact"/>
        <w:rPr>
          <w:rFonts w:eastAsia="仿宋"/>
          <w:sz w:val="28"/>
          <w:szCs w:val="28"/>
        </w:rPr>
      </w:pPr>
      <w:r>
        <w:rPr>
          <w:rFonts w:eastAsia="仿宋"/>
          <w:sz w:val="28"/>
          <w:szCs w:val="28"/>
        </w:rPr>
        <w:t xml:space="preserve">1、价格:</w:t>
      </w:r>
      <w:r>
        <w:rPr>
          <w:rFonts w:hint="eastAsia" w:eastAsia="仿宋"/>
          <w:sz w:val="28"/>
          <w:szCs w:val="28"/>
        </w:rPr>
        <w:t xml:space="preserve">2</w:t>
      </w:r>
      <w:r>
        <w:rPr>
          <w:rFonts w:eastAsia="仿宋"/>
          <w:sz w:val="28"/>
          <w:szCs w:val="28"/>
        </w:rPr>
        <w:t xml:space="preserve">0分</w:t>
      </w:r>
      <w:r/>
    </w:p>
    <w:p>
      <w:pPr>
        <w:pStyle w:val="1118"/>
        <w:ind w:firstLine="560"/>
        <w:spacing w:line="520" w:lineRule="exact"/>
        <w:rPr>
          <w:rFonts w:ascii="Times New Roman" w:eastAsia="仿宋"/>
          <w:szCs w:val="28"/>
        </w:rPr>
      </w:pPr>
      <w:r>
        <w:rPr>
          <w:rFonts w:ascii="Times New Roman" w:eastAsia="仿宋"/>
          <w:szCs w:val="28"/>
        </w:rPr>
        <w:t xml:space="preserve">采用低价优先法计算，即满足招标文件要求且投标价格最低的投标报价为评标基准价，其价格分为满分。其他投标人的价格分统一按照下列公式计算（小数点保留两位）:</w:t>
      </w:r>
      <w:r/>
    </w:p>
    <w:p>
      <w:pPr>
        <w:pStyle w:val="1118"/>
        <w:ind w:firstLine="560"/>
        <w:spacing w:line="520" w:lineRule="exact"/>
        <w:rPr>
          <w:rFonts w:ascii="Times New Roman" w:eastAsia="仿宋"/>
          <w:szCs w:val="28"/>
        </w:rPr>
      </w:pPr>
      <w:r>
        <w:rPr>
          <w:rFonts w:ascii="Times New Roman" w:eastAsia="仿宋"/>
          <w:szCs w:val="28"/>
        </w:rPr>
        <w:t xml:space="preserve">投标报价得分＝（评标基准价/投标报价）×</w:t>
      </w:r>
      <w:r>
        <w:rPr>
          <w:rFonts w:hint="eastAsia" w:ascii="Times New Roman" w:eastAsia="仿宋"/>
          <w:szCs w:val="28"/>
        </w:rPr>
        <w:t xml:space="preserve">2</w:t>
      </w:r>
      <w:r>
        <w:rPr>
          <w:rFonts w:ascii="Times New Roman" w:eastAsia="仿宋"/>
          <w:szCs w:val="28"/>
        </w:rPr>
        <w:t xml:space="preserve">0分</w:t>
      </w:r>
      <w:r/>
    </w:p>
    <w:p>
      <w:pPr>
        <w:pStyle w:val="1084"/>
        <w:ind w:firstLine="560"/>
        <w:spacing w:line="520" w:lineRule="exact"/>
        <w:rPr>
          <w:rFonts w:eastAsia="仿宋"/>
          <w:sz w:val="28"/>
          <w:szCs w:val="28"/>
        </w:rPr>
      </w:pPr>
      <w:r>
        <w:rPr>
          <w:rFonts w:eastAsia="仿宋"/>
          <w:sz w:val="28"/>
          <w:szCs w:val="28"/>
        </w:rPr>
        <w:t xml:space="preserve">2、方案部分:</w:t>
      </w:r>
      <w:r>
        <w:rPr>
          <w:rFonts w:hint="eastAsia" w:eastAsia="仿宋"/>
          <w:sz w:val="28"/>
          <w:szCs w:val="28"/>
        </w:rPr>
        <w:t xml:space="preserve">47</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评审委员会根据投标人提供的方案进行评分，不提供分项方案的或者经三分之二评审委员会认定分项方案存在重大偏差的，分项不得分</w:t>
      </w:r>
      <w:r>
        <w:rPr>
          <w:rFonts w:hint="eastAsia" w:eastAsia="仿宋"/>
          <w:sz w:val="28"/>
          <w:szCs w:val="28"/>
        </w:rPr>
        <w:t xml:space="preserve">，分项方案不得超过50页</w:t>
      </w:r>
      <w:r>
        <w:rPr>
          <w:rFonts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（1）校区综合管理服务方案（3分）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实，结合本校校园管理实际场景，明确管理组织架构、岗位职责、日常管控流程、巡查机制、人员管理、内部监督考核、协同联动机制；管理逻辑科学合理，管控节点清晰，风险点有对应管控措施，可直接落地，充分满足本项目校区综合管理实际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 方案框架完整，有基本管理思路，但部分管控流程、岗位权责、监督考核、现场管控细节缺失或笼统，存在部分内容需要修改、补充完善后，方可满足本项目校区综合管理实际需求的得1.5分。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（2）校园室内外环境保洁服务方案（3分）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针对校园室内公共区域、楼道、卫生间、教室、走廊、室外道路、广场、绿化带周边、垃圾点等不同区域，明确保洁作业频次、作业标准、人员配置、作业流程、工具药剂管理、质量检查、污渍及重点难点区域处置措施；方案科学合理，贴合校园人流特点，可行性强，充分满足本项目保洁实际需求的得3分。具备保洁服务整体方案，有基础作业内容，但部分区域作业标准、频次、质量管控、重难点处置内容不够具体，部分内容需进一步修改完善，才可满足本项目保洁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（3）校园绿化养护服务方案（3分）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细，结合校园苗木、草坪、灌木、乔木现状，分季节明确修剪、浇灌、施肥、病虫害防治、除草、防冻、补植、垃圾清理等养护作业内容、作业频次、质量标准；明确养护人员配置、物资设备、巡检管控、枯死植株处置、重大活动绿化保障措施；方案科学合理，贴合校园绿化实际，可行性强，充分满足项目绿化养护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绿化养护方案框架齐全，包含基础养护工作内容，但季节养护细则、病虫害防治、质量管控、现场作业管控等部分内容笼统，需要进一步修改完善，方可满足本项目绿化养护实际需求的得1.5分。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（4）宿舍公寓管理服务方案（3分）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针对学生公寓日常值守、出入管理、宿舍巡查、内务管理、安全隐患排查、晚归管理、宿舍秩序管理、学生沟通联动、突发事件处置、宿管岗位职责、交接班管理、宿舍卫生检查、公寓内设施问题上报流程等内容作出系统安排；贴合学校学生宿舍管理特点，流程清晰、措施科学可行，充分满足本项目宿舍公寓管理实际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具备宿舍公寓管理整体方案，覆盖主要工作模块，但隐患排查、交接班流程、联动处置、检查考核等部分细节不足，部分内容需要修改完善后，方可满足本项目宿舍公寓管理实际需求的得1.5分。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（5）零星维修服务方案（3分）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明确报修受理渠道、派单流转流程、响应时限、维修人员配置、常见维修事项处置、配件耗材管理、现场维修规范、完工验收、回访机制、巡检预防性维修、维修台账管理；针对校园、宿舍高频零星维修痛点制定对应措施，流程科学合理，可落地执行，充分满足本项目零星维修实际需求的得3分。零星维修方案框架完整，具备报修、维修基本工作思路，但响应时限、验收回访、预防性巡检、耗材管理等关键细节不够具体，部分内容需进一步修改完善，方可满足本项目零星维修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（6）垃圾清运服务方案（2分）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明确校园垃圾收集点位、分类管理要求、清运频次、清运路线、作业时间、转运规范、垃圾点消杀、设备工具管理、遗撒滴漏防控、垃圾分类督导、台账记录；充分考虑校园教学、学生作息，作业安排科学合理，可行性强，充分满足本项目垃圾清运实际需求的得2分。垃圾清运方案框架存在，具备基本清运工作内容，但清运频次、路线规划、消杀、防遗撒、分类管控等部分内容描述笼统，部分内容需要修改完善后，方可满足本项目垃圾清运实际需求的得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（7）应急响应与专项任务保障方案（2分）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细，针对突发安全事件、恶劣天气、疫情类应急、大型活动保障、迎检、专项突击任务等场景，明确应急组织、人员储备、物资储备、响应流程、处置流程、信息上报、联动学校各部门机制、事后复盘；场景覆盖全面，处置流程清晰科学，可落地执行，充分满足本项目应急及专项任务保障实际需求的得2分。具备应急响应与专项任务保障方案，有总体处置思路，但部分应急场景处置流程、人员物资储备、校内联动机制等细节不够详实，部分内容需进一步修改完善，方可满足本项目应急响应与专项任务保障实际需求的得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（8）交接方案:28分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本项目现有物业服务人员共55名，长期在校服务，对学校学生宿舍等各类物业管理要求、服务环境、设施设备分布、安全管理重点区域及应急处置流程较为熟悉。</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投标人须根据学校现有情况，针对本项目交接期的服务连续性保障制定方案。方案包含以下可核验内容：</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交接期人员配置及岗位衔接的具体安排（8分）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结合学校物业管理现状，完整列明过渡期各岗位人员配置清单、以老带新安排及培训计划等；明确岗位交接责任人、以老带新安排及培训计划、稳岗留人举措、岗位交接</w:t>
      </w:r>
      <w:r>
        <w:rPr>
          <w:rFonts w:hint="eastAsia" w:ascii="仿宋" w:hAnsi="仿宋" w:eastAsia="仿宋"/>
          <w:sz w:val="28"/>
          <w:szCs w:val="28"/>
        </w:rPr>
        <w:t xml:space="preserve">验收标准等，人员衔接安排具体详实，可直接落地实施的得8分。结合学校物业实际现状，制定完整的交接期人员配置与岗位衔接总体方案，列明各主要岗位人员配置清单、岗位交接责任人及基础以老带新安排、培训计划，内容贴合项目实际。稳岗留人举措、岗位交接验收标准内容较为简略、细节不够完善，整体方案无需大幅调整，稍加优化即可落地实施的得5分。有交接期人员配置与岗位衔接总体方案，列明主要岗位安排，但缺少以老带新安排及培训计划、稳岗留人举措、岗位交接验收标准等核心内容，整体框架完整但内容缺失较多，需大幅补充完善后方可实施的得3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针对物业难点痛点的解决方案（8分）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体现投标人已充分了解学校物业管理现状，精准梳理学生宿舍物业管理、安全重点区域等本项目特有难点痛点；提出的解决方案针对性强、可落地，具备可核验、可执行的完整实施路径的得8分。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通过现场踏勘等充分掌握学校物业实际现状，全面梳理学生宿舍、重点安全区域等项目核心难点痛点，痛点挖掘贴合校园物业实际、无偏差。配套解决方案针对性较强，具备基本实施路径，仅部分细节不够细化、创新性不足，小幅优化即可落地执行的得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投标人对学校物业管理现状基本了解，能列出部分物业难点痛点并给出解决方案，但痛点挖掘不够深入，方案偏常规化，针对性一般，整体适配性不足，需要优化完善后方可使用的得3分。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交接时间节点及工作安排（4分）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清晰列明全流程交接时间节点，划分进场对接、资料移交、现场踏勘、资产盘点、正式接管、收尾核验等阶段，每个节点有明确起止时间、工作内容、责任人和交付成果，时间计划贴合学校实际场景，可直接落地执行、可核验的得4分。列出主要交接时间节点和工作内容，但部分阶段缺少起止时间、责任人或交付成果；计划框架完整，但细节不够细化，需要进一步完善后才能实施的2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过渡期人员变动服务风险识别及处置预案（4 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全面识别人员流失、岗位空档、新老人员配合不畅、学生宿舍管理、安全值守等各类过渡期风险；每条风险匹配对应的触发条件、处置流程、责任岗位、处置时限，预案贴合校园宿舍等物业场景，可直接启动处置的得4分。能够识别主要人员变动风险，并有对应的处置预案，但风险识别不够全面，部分预案缺少处置流程、时限；预案框架存在，针对性一般，需完善的得2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保障服务不中断的具体措施（含应急替补机制）（4分）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针对宿舍物业、设施巡检、安全应急等场景制定全维度服务不间断保障措施；应急替补机制清晰，明确替补人员储备、替补响应时限、替补上岗流程、替补岗位范围，措施可核验、可立即启用的得4分。具备服务连续性保障措施和应急替补思路，但替补人员储备、响应时限、上岗流程等关键要素不全；措施方向可行，细节不足，需补充完善的得2分。</w:t>
      </w:r>
      <w:r/>
    </w:p>
    <w:p>
      <w:pPr>
        <w:pStyle w:val="1084"/>
        <w:numPr>
          <w:ilvl w:val="0"/>
          <w:numId w:val="10"/>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商务部分：33分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投标人具有国家认证认可监督管理委员会认可的机构颁发的有效期内的质量管理体系证书、环境管理体系证书、职业健康安全管理体系证书。每提供一个得1分，本项最高得3分，未提供的不得分。</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注：提供有效期内相关证书复印件并加盖公章。</w:t>
      </w:r>
      <w:r/>
    </w:p>
    <w:p>
      <w:pPr>
        <w:pStyle w:val="1084"/>
        <w:ind w:firstLine="638"/>
        <w:spacing w:line="520" w:lineRule="exact"/>
        <w:rPr>
          <w:rFonts w:hint="eastAsia" w:eastAsia="仿宋"/>
          <w:color w:val="000000"/>
          <w:sz w:val="28"/>
          <w:szCs w:val="28"/>
        </w:rPr>
      </w:pPr>
      <w:r>
        <w:rPr>
          <w:rFonts w:hint="eastAsia" w:ascii="仿宋" w:hAnsi="仿宋" w:eastAsia="仿宋"/>
          <w:sz w:val="28"/>
          <w:szCs w:val="28"/>
        </w:rPr>
        <w:t xml:space="preserve">（2）</w:t>
      </w:r>
      <w:r>
        <w:rPr>
          <w:rFonts w:eastAsia="仿宋"/>
          <w:color w:val="000000"/>
          <w:sz w:val="28"/>
          <w:szCs w:val="28"/>
        </w:rPr>
        <w:t xml:space="preserve">投标人提供自202</w:t>
      </w:r>
      <w:r>
        <w:rPr>
          <w:rFonts w:hint="eastAsia" w:eastAsia="仿宋"/>
          <w:color w:val="000000"/>
          <w:sz w:val="28"/>
          <w:szCs w:val="28"/>
        </w:rPr>
        <w:t xml:space="preserve">3</w:t>
      </w:r>
      <w:r>
        <w:rPr>
          <w:rFonts w:eastAsia="仿宋"/>
          <w:color w:val="000000"/>
          <w:sz w:val="28"/>
          <w:szCs w:val="28"/>
        </w:rPr>
        <w:t xml:space="preserve">年1月1日（以合同</w:t>
      </w:r>
      <w:r>
        <w:rPr>
          <w:rFonts w:hint="eastAsia" w:eastAsia="仿宋"/>
          <w:color w:val="000000"/>
          <w:sz w:val="28"/>
          <w:szCs w:val="28"/>
        </w:rPr>
        <w:t xml:space="preserve">生效</w:t>
      </w:r>
      <w:r>
        <w:rPr>
          <w:rFonts w:eastAsia="仿宋"/>
          <w:color w:val="000000"/>
          <w:sz w:val="28"/>
          <w:szCs w:val="28"/>
        </w:rPr>
        <w:t xml:space="preserve">日期为准）以来承接的非住宅类综合物业服务合同</w:t>
      </w:r>
      <w:r>
        <w:rPr>
          <w:rFonts w:hint="eastAsia" w:eastAsia="仿宋"/>
          <w:color w:val="000000"/>
          <w:sz w:val="28"/>
          <w:szCs w:val="28"/>
        </w:rPr>
        <w:t xml:space="preserve">。</w:t>
      </w:r>
      <w:r>
        <w:rPr>
          <w:rFonts w:eastAsia="仿宋"/>
          <w:color w:val="000000"/>
          <w:sz w:val="28"/>
          <w:szCs w:val="28"/>
        </w:rPr>
        <w:t xml:space="preserve">每提供</w:t>
      </w:r>
      <w:r>
        <w:rPr>
          <w:rFonts w:hint="eastAsia" w:eastAsia="仿宋"/>
          <w:color w:val="000000"/>
          <w:sz w:val="28"/>
          <w:szCs w:val="28"/>
        </w:rPr>
        <w:t xml:space="preserve">1个</w:t>
      </w:r>
      <w:r>
        <w:rPr>
          <w:rFonts w:eastAsia="仿宋"/>
          <w:color w:val="000000"/>
          <w:sz w:val="28"/>
          <w:szCs w:val="28"/>
        </w:rPr>
        <w:t xml:space="preserve">得</w:t>
      </w:r>
      <w:r>
        <w:rPr>
          <w:rFonts w:hint="eastAsia" w:eastAsia="仿宋"/>
          <w:color w:val="000000"/>
          <w:sz w:val="28"/>
          <w:szCs w:val="28"/>
        </w:rPr>
        <w:t xml:space="preserve">1.5</w:t>
      </w:r>
      <w:r>
        <w:rPr>
          <w:rFonts w:eastAsia="仿宋"/>
          <w:color w:val="000000"/>
          <w:sz w:val="28"/>
          <w:szCs w:val="28"/>
        </w:rPr>
        <w:t xml:space="preserve">分</w:t>
      </w:r>
      <w:r>
        <w:rPr>
          <w:rFonts w:hint="eastAsia" w:eastAsia="仿宋"/>
          <w:color w:val="000000"/>
          <w:sz w:val="28"/>
          <w:szCs w:val="28"/>
        </w:rPr>
        <w:t xml:space="preserve">，</w:t>
      </w:r>
      <w:r>
        <w:rPr>
          <w:rFonts w:eastAsia="仿宋"/>
          <w:color w:val="000000"/>
          <w:sz w:val="28"/>
          <w:szCs w:val="28"/>
        </w:rPr>
        <w:t xml:space="preserve">本项最高得</w:t>
      </w:r>
      <w:r>
        <w:rPr>
          <w:rFonts w:hint="eastAsia" w:eastAsia="仿宋"/>
          <w:color w:val="000000"/>
          <w:sz w:val="28"/>
          <w:szCs w:val="28"/>
        </w:rPr>
        <w:t xml:space="preserve">9</w:t>
      </w:r>
      <w:r>
        <w:rPr>
          <w:rFonts w:eastAsia="仿宋"/>
          <w:color w:val="000000"/>
          <w:sz w:val="28"/>
          <w:szCs w:val="28"/>
        </w:rPr>
        <w:t xml:space="preserve">分</w:t>
      </w:r>
      <w:r>
        <w:rPr>
          <w:rFonts w:hint="eastAsia" w:eastAsia="仿宋"/>
          <w:color w:val="000000"/>
          <w:sz w:val="28"/>
          <w:szCs w:val="28"/>
        </w:rPr>
        <w:t xml:space="preserve">，不提供不得分。</w:t>
      </w:r>
      <w:r/>
    </w:p>
    <w:p>
      <w:pPr>
        <w:pStyle w:val="1084"/>
        <w:ind w:firstLine="638"/>
        <w:spacing w:line="520" w:lineRule="exact"/>
        <w:rPr>
          <w:rFonts w:eastAsia="仿宋"/>
          <w:color w:val="000000"/>
          <w:sz w:val="28"/>
          <w:szCs w:val="28"/>
        </w:rPr>
      </w:pPr>
      <w:r>
        <w:rPr>
          <w:rFonts w:hint="eastAsia" w:eastAsia="仿宋"/>
          <w:color w:val="000000"/>
          <w:sz w:val="28"/>
          <w:szCs w:val="28"/>
        </w:rPr>
        <w:t xml:space="preserve">注：</w:t>
      </w:r>
      <w:r>
        <w:rPr>
          <w:rFonts w:eastAsia="仿宋"/>
          <w:color w:val="000000"/>
          <w:sz w:val="28"/>
          <w:szCs w:val="28"/>
        </w:rPr>
        <w:t xml:space="preserve">在同一家单位服务的不同物业合同不重复累计。需同时提供合同</w:t>
      </w:r>
      <w:r>
        <w:rPr>
          <w:rFonts w:hint="eastAsia" w:eastAsia="仿宋"/>
          <w:color w:val="000000"/>
          <w:sz w:val="28"/>
          <w:szCs w:val="28"/>
        </w:rPr>
        <w:t xml:space="preserve">扫描件加盖投标人电子签章</w:t>
      </w:r>
      <w:r>
        <w:rPr>
          <w:rFonts w:eastAsia="仿宋"/>
          <w:color w:val="000000"/>
          <w:sz w:val="28"/>
          <w:szCs w:val="28"/>
        </w:rPr>
        <w:t xml:space="preserve">。</w:t>
      </w:r>
      <w:r/>
    </w:p>
    <w:p>
      <w:pPr>
        <w:pStyle w:val="1084"/>
        <w:numPr>
          <w:ilvl w:val="0"/>
          <w:numId w:val="11"/>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设备投入：11分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为保障服务质量，投标人承诺为本项目免费提供以下设备供本项目使用，设备在使用前须经采购人确认：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1）室外作业设备：①洒水车1辆，公路洗扫车1辆，路面高压冲洗相关设备1台（套），升降高空作业车1辆，扫吸一体清扫车1辆；上述设备每有1类得1分，本项最高得5分，</w:t>
      </w:r>
      <w:r>
        <w:rPr>
          <w:rFonts w:hint="eastAsia" w:ascii="仿宋" w:hAnsi="仿宋" w:eastAsia="仿宋"/>
          <w:sz w:val="28"/>
          <w:szCs w:val="28"/>
        </w:rPr>
        <w:t xml:space="preserve">不提供</w:t>
      </w:r>
      <w:r>
        <w:rPr>
          <w:rFonts w:hint="eastAsia" w:ascii="仿宋" w:hAnsi="仿宋" w:eastAsia="仿宋"/>
          <w:sz w:val="28"/>
          <w:szCs w:val="28"/>
        </w:rPr>
        <w:t xml:space="preserve">不得分</w:t>
      </w:r>
      <w:r>
        <w:rPr>
          <w:rFonts w:hint="eastAsia" w:ascii="仿宋" w:hAnsi="仿宋" w:eastAsia="仿宋"/>
          <w:sz w:val="28"/>
          <w:szCs w:val="28"/>
        </w:rPr>
        <w:t xml:space="preserve">；</w:t>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②自动割草机，每提供1台得1分，本项最高得2分。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2）室内作业设备：①尘推机，每提供1台得1分，本项最高得2分；②洗地机，每提供1台得1分，本项最高得2分，</w:t>
      </w:r>
      <w:r>
        <w:rPr>
          <w:rFonts w:hint="eastAsia" w:ascii="仿宋" w:hAnsi="仿宋" w:eastAsia="仿宋"/>
          <w:sz w:val="28"/>
          <w:szCs w:val="28"/>
        </w:rPr>
        <w:t xml:space="preserve">不提供</w:t>
      </w:r>
      <w:r>
        <w:rPr>
          <w:rFonts w:hint="eastAsia" w:ascii="仿宋" w:hAnsi="仿宋" w:eastAsia="仿宋"/>
          <w:sz w:val="28"/>
          <w:szCs w:val="28"/>
        </w:rPr>
        <w:t xml:space="preserve">不得分</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注：上述设备为投标人自有或租赁均可，如设备名称与上述要求不一致，但实际功能一致的予以认可。提供以下证明材料（加盖投标人电子签章），缺一不可：①承诺函（格式自拟）；②提供投标人针对上述设备的购买发票或租赁合同等证明材料。</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(4）团队管理：6分</w:t>
      </w:r>
      <w:r>
        <w:rPr>
          <w:rFonts w:ascii="仿宋" w:hAnsi="仿宋" w:eastAsia="仿宋"/>
          <w:sz w:val="28"/>
          <w:szCs w:val="28"/>
        </w:rPr>
      </w:r>
      <w:r/>
    </w:p>
    <w:p>
      <w:pPr>
        <w:pStyle w:val="1084"/>
        <w:numPr>
          <w:ilvl w:val="0"/>
          <w:numId w:val="1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投标人拟派本项目的项目经理担任类似非住宅类综合物业项目负责人工作经验5年的得2分，每增加2年非住宅类综合物业项目负责人工作经验的得1分，本项最多得4分，没有不得分。</w:t>
      </w:r>
      <w:r/>
    </w:p>
    <w:p>
      <w:pPr>
        <w:pStyle w:val="1084"/>
        <w:numPr>
          <w:ilvl w:val="0"/>
          <w:numId w:val="1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投标人拟派本项目的两名业务主管，每一人担任类似非住宅类综合物业管理岗位工作经验5年及以上的得1分，本项最多得2分，没有不得分。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注：提供下列证明材料（加盖投标人电子签章），缺一不可：①上述人员身份证扫描件；②投标人为其缴纳的2026年1月1日以来任意一个月的社保证明；③投标人出具盖章的工作经验证明（工作经验证明中应体现对应人员姓名及岗位）。</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（5）信息化管理:4分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投标人应为本项目配备物业信息化服务软件，软件须具备报修、管理、投诉及数据分析等功能，并承诺无偿应用到本项目的得4分，不提供不得分。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注：提供下列证明材料（加盖投标人电子签章），缺一不可：①承诺函（格式自拟）；②该软件的系统功能截图、功能说明。</w:t>
      </w:r>
      <w:r>
        <w:rPr>
          <w:rFonts w:ascii="仿宋" w:hAnsi="仿宋" w:eastAsia="仿宋"/>
          <w:sz w:val="28"/>
          <w:szCs w:val="28"/>
        </w:rPr>
      </w:r>
      <w:r/>
    </w:p>
    <w:p>
      <w:pPr>
        <w:pStyle w:val="1084"/>
        <w:spacing w:line="520" w:lineRule="exact"/>
        <w:rPr>
          <w:rFonts w:ascii="仿宋" w:hAnsi="仿宋" w:eastAsia="仿宋"/>
          <w:sz w:val="28"/>
          <w:szCs w:val="28"/>
        </w:rPr>
      </w:pPr>
      <w:r>
        <w:rPr>
          <w:rFonts w:ascii="仿宋" w:hAnsi="仿宋" w:eastAsia="仿宋"/>
          <w:sz w:val="28"/>
          <w:szCs w:val="28"/>
        </w:rPr>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pStyle w:val="1084"/>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1106"/>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1106"/>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pStyle w:val="1084"/>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1106"/>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1106"/>
        <w:ind w:firstLine="636"/>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1106"/>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1106"/>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1106"/>
        <w:ind w:firstLine="496"/>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1106"/>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1106"/>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（1）甲方依法组织履约验收工作。</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（3）对于实际使用人和甲方分离的项目，甲方邀请实际使用人参与验收。</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（4）如有必要，甲方邀请参加本项目的其他供应商或第三方专业机构及专家参与验收，相关意见将作为验收书的参考资料。</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1、采购包1：乙方交纳人民币壹拾伍万元（￥150000.00）作为本合同的履约保证金。</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采购包2：乙方交纳人民币肆拾伍万元（￥450000.00）作为本合同的履约保证金。</w:t>
      </w:r>
      <w:r>
        <w:rPr>
          <w:rFonts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5、合同履行结束后，甲方应及时退还交纳的履约保证金。</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（1）履约保证金退还方式：XXXX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（2）履约保证金退还时间：XXXX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（3）履约保证金退还条件：XXXX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1084"/>
        <w:ind w:firstLine="549"/>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pStyle w:val="1084"/>
        <w:ind w:firstLine="549"/>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1106"/>
        <w:spacing w:line="520" w:lineRule="exact"/>
        <w:rPr>
          <w:rFonts w:hint="eastAsia" w:ascii="仿宋" w:hAnsi="仿宋" w:eastAsia="仿宋"/>
          <w:sz w:val="28"/>
          <w:szCs w:val="28"/>
        </w:rPr>
      </w:pPr>
      <w:r>
        <w:rPr>
          <w:rFonts w:hint="eastAsia" w:ascii="仿宋" w:hAnsi="仿宋" w:eastAsia="仿宋"/>
          <w:sz w:val="28"/>
          <w:szCs w:val="28"/>
        </w:rPr>
      </w:r>
      <w:r/>
    </w:p>
    <w:p>
      <w:pPr>
        <w:pStyle w:val="1106"/>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1106"/>
        <w:spacing w:line="520" w:lineRule="exact"/>
        <w:rPr>
          <w:rFonts w:hint="eastAsia" w:hAnsi="宋体"/>
          <w:sz w:val="28"/>
          <w:szCs w:val="28"/>
        </w:rPr>
      </w:pPr>
      <w:r>
        <w:rPr>
          <w:rFonts w:hint="eastAsia" w:ascii="仿宋" w:hAnsi="仿宋" w:eastAsia="仿宋"/>
          <w:sz w:val="28"/>
          <w:szCs w:val="24"/>
        </w:rPr>
        <w:t xml:space="preserve">签订日期:                          签订日期:</w:t>
      </w:r>
      <w:r>
        <w:rPr>
          <w:rFonts w:hint="eastAsia" w:hAnsi="宋体"/>
          <w:sz w:val="28"/>
          <w:szCs w:val="28"/>
        </w:rPr>
      </w:r>
      <w:r/>
    </w:p>
    <w:p>
      <w:pPr>
        <w:pStyle w:val="1084"/>
        <w:ind w:firstLine="311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br w:type="page" w:clear="all"/>
        <w:t xml:space="preserve">二、合同条款</w:t>
      </w:r>
      <w:r/>
    </w:p>
    <w:p>
      <w:pPr>
        <w:pStyle w:val="1084"/>
        <w:spacing w:line="520" w:lineRule="exact"/>
        <w:rPr>
          <w:rFonts w:hint="eastAsia" w:ascii="仿宋" w:hAnsi="仿宋" w:eastAsia="仿宋"/>
          <w:sz w:val="28"/>
        </w:rPr>
      </w:pPr>
      <w:r>
        <w:rPr>
          <w:rFonts w:hint="eastAsia" w:ascii="仿宋" w:hAnsi="仿宋" w:eastAsia="仿宋"/>
          <w:sz w:val="28"/>
        </w:rPr>
        <w:t xml:space="preserve">1.定义</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pStyle w:val="1084"/>
        <w:spacing w:line="520" w:lineRule="exact"/>
        <w:rPr>
          <w:rFonts w:hint="eastAsia" w:ascii="仿宋" w:hAnsi="仿宋" w:eastAsia="仿宋"/>
          <w:bCs/>
          <w:sz w:val="28"/>
        </w:rPr>
      </w:pPr>
      <w:r>
        <w:rPr>
          <w:rFonts w:hint="eastAsia" w:ascii="仿宋" w:hAnsi="仿宋" w:eastAsia="仿宋"/>
          <w:bCs/>
          <w:sz w:val="28"/>
        </w:rPr>
        <w:t xml:space="preserve">2.技术规范</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rPr>
      </w:pPr>
      <w:r>
        <w:rPr>
          <w:rFonts w:hint="eastAsia" w:ascii="仿宋" w:hAnsi="仿宋" w:eastAsia="仿宋"/>
          <w:sz w:val="28"/>
        </w:rPr>
        <w:t xml:space="preserve">3.专利权</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pStyle w:val="1084"/>
        <w:spacing w:line="520" w:lineRule="exact"/>
        <w:rPr>
          <w:rFonts w:hint="eastAsia" w:ascii="仿宋" w:hAnsi="仿宋" w:eastAsia="仿宋"/>
          <w:sz w:val="28"/>
        </w:rPr>
      </w:pPr>
      <w:r>
        <w:rPr>
          <w:rFonts w:hint="eastAsia" w:ascii="仿宋" w:hAnsi="仿宋" w:eastAsia="仿宋"/>
          <w:sz w:val="28"/>
        </w:rPr>
        <w:t xml:space="preserve">4.包装要求</w:t>
      </w:r>
      <w:r/>
    </w:p>
    <w:p>
      <w:pPr>
        <w:pStyle w:val="1084"/>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rPr>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pStyle w:val="1084"/>
        <w:spacing w:line="520" w:lineRule="exact"/>
        <w:rPr>
          <w:rFonts w:hint="eastAsia" w:ascii="仿宋" w:hAnsi="仿宋" w:eastAsia="仿宋"/>
          <w:sz w:val="28"/>
        </w:rPr>
      </w:pPr>
      <w:r>
        <w:rPr>
          <w:rFonts w:hint="eastAsia" w:ascii="仿宋" w:hAnsi="仿宋" w:eastAsia="仿宋"/>
          <w:sz w:val="28"/>
        </w:rPr>
        <w:t xml:space="preserve">5.装运标志</w:t>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pStyle w:val="1084"/>
        <w:spacing w:line="520" w:lineRule="exact"/>
        <w:rPr>
          <w:rFonts w:hint="eastAsia" w:ascii="仿宋" w:hAnsi="仿宋" w:eastAsia="仿宋"/>
          <w:sz w:val="28"/>
        </w:rPr>
      </w:pPr>
      <w:r>
        <w:rPr>
          <w:rFonts w:hint="eastAsia" w:ascii="仿宋" w:hAnsi="仿宋" w:eastAsia="仿宋"/>
          <w:sz w:val="28"/>
        </w:rPr>
        <w:t xml:space="preserve">6.付款方式</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（1）发票；</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pStyle w:val="1084"/>
        <w:spacing w:line="520" w:lineRule="exact"/>
        <w:rPr>
          <w:rFonts w:hint="eastAsia" w:ascii="仿宋" w:hAnsi="仿宋" w:eastAsia="仿宋"/>
          <w:sz w:val="28"/>
        </w:rPr>
      </w:pPr>
      <w:r>
        <w:rPr>
          <w:rFonts w:hint="eastAsia" w:ascii="仿宋" w:hAnsi="仿宋" w:eastAsia="仿宋"/>
          <w:sz w:val="28"/>
        </w:rPr>
        <w:t xml:space="preserve">7.伴随服务</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pStyle w:val="1084"/>
        <w:spacing w:line="520" w:lineRule="exact"/>
        <w:rPr>
          <w:rFonts w:hint="eastAsia" w:ascii="仿宋" w:hAnsi="仿宋" w:eastAsia="仿宋"/>
          <w:sz w:val="28"/>
        </w:rPr>
      </w:pPr>
      <w:r>
        <w:rPr>
          <w:rFonts w:hint="eastAsia" w:ascii="仿宋" w:hAnsi="仿宋" w:eastAsia="仿宋"/>
          <w:sz w:val="28"/>
        </w:rPr>
        <w:t xml:space="preserve">8.质量保证</w:t>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pStyle w:val="1084"/>
        <w:spacing w:line="520" w:lineRule="exact"/>
        <w:rPr>
          <w:rFonts w:hint="eastAsia" w:ascii="仿宋" w:hAnsi="仿宋" w:eastAsia="仿宋"/>
          <w:sz w:val="28"/>
        </w:rPr>
      </w:pPr>
      <w:r>
        <w:rPr>
          <w:rFonts w:hint="eastAsia" w:ascii="仿宋" w:hAnsi="仿宋" w:eastAsia="仿宋"/>
          <w:sz w:val="28"/>
        </w:rPr>
        <w:t xml:space="preserve">9.检验及安装</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1084"/>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pStyle w:val="1084"/>
        <w:spacing w:line="520" w:lineRule="exact"/>
        <w:rPr>
          <w:rFonts w:hint="eastAsia" w:ascii="仿宋" w:hAnsi="仿宋" w:eastAsia="仿宋"/>
          <w:sz w:val="28"/>
        </w:rPr>
      </w:pPr>
      <w:r>
        <w:rPr>
          <w:rFonts w:hint="eastAsia" w:ascii="仿宋" w:hAnsi="仿宋" w:eastAsia="仿宋"/>
          <w:sz w:val="28"/>
        </w:rPr>
        <w:t xml:space="preserve">10.索赔</w:t>
      </w:r>
      <w:r/>
    </w:p>
    <w:p>
      <w:pPr>
        <w:pStyle w:val="1084"/>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pStyle w:val="1084"/>
        <w:spacing w:line="520" w:lineRule="exact"/>
        <w:rPr>
          <w:rFonts w:hint="eastAsia" w:ascii="仿宋" w:hAnsi="仿宋" w:eastAsia="仿宋"/>
          <w:sz w:val="28"/>
        </w:rPr>
      </w:pPr>
      <w:r>
        <w:rPr>
          <w:rFonts w:hint="eastAsia" w:ascii="仿宋" w:hAnsi="仿宋" w:eastAsia="仿宋"/>
          <w:sz w:val="28"/>
        </w:rPr>
        <w:t xml:space="preserve">11.拖延交货</w:t>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rPr>
      </w:pPr>
      <w:r>
        <w:rPr>
          <w:rFonts w:hint="eastAsia" w:ascii="仿宋" w:hAnsi="仿宋" w:eastAsia="仿宋"/>
          <w:sz w:val="28"/>
        </w:rPr>
        <w:t xml:space="preserve">14.税费</w:t>
      </w:r>
      <w:r/>
    </w:p>
    <w:p>
      <w:pPr>
        <w:pStyle w:val="1084"/>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pStyle w:val="1084"/>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115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106"/>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1106"/>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1106"/>
        <w:spacing w:line="520" w:lineRule="exact"/>
        <w:rPr>
          <w:rFonts w:hint="eastAsia" w:ascii="仿宋" w:hAnsi="仿宋" w:eastAsia="仿宋"/>
          <w:sz w:val="28"/>
        </w:rPr>
      </w:pPr>
      <w:r>
        <w:rPr>
          <w:rFonts w:hint="eastAsia" w:ascii="仿宋" w:hAnsi="仿宋" w:eastAsia="仿宋"/>
          <w:sz w:val="28"/>
        </w:rPr>
        <w:t xml:space="preserve">18.转让</w:t>
      </w:r>
      <w:r/>
    </w:p>
    <w:p>
      <w:pPr>
        <w:pStyle w:val="1106"/>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1106"/>
        <w:spacing w:line="520" w:lineRule="exact"/>
        <w:rPr>
          <w:rFonts w:hint="eastAsia" w:ascii="仿宋" w:hAnsi="仿宋" w:eastAsia="仿宋"/>
          <w:sz w:val="28"/>
        </w:rPr>
      </w:pPr>
      <w:r>
        <w:rPr>
          <w:rFonts w:hint="eastAsia" w:ascii="仿宋" w:hAnsi="仿宋" w:eastAsia="仿宋"/>
          <w:sz w:val="28"/>
        </w:rPr>
        <w:t xml:space="preserve">19.合同生效及其它</w:t>
      </w:r>
      <w:r/>
    </w:p>
    <w:p>
      <w:pPr>
        <w:pStyle w:val="1084"/>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19.5本合同应按照中华人民共和国现行法律进行解释。</w:t>
      </w:r>
      <w:r/>
    </w:p>
    <w:p>
      <w:pPr>
        <w:pStyle w:val="1106"/>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t xml:space="preserve">第五章  项目采购需求</w:t>
      </w:r>
      <w:r>
        <w:rPr>
          <w:rFonts w:hint="eastAsia" w:ascii="仿宋" w:hAnsi="仿宋" w:eastAsia="仿宋"/>
          <w:b/>
          <w:bCs/>
          <w:sz w:val="36"/>
          <w:szCs w:val="36"/>
          <w:lang w:val="zh-CN"/>
        </w:rPr>
      </w:r>
      <w:r/>
    </w:p>
    <w:p>
      <w:pPr>
        <w:pStyle w:val="1084"/>
        <w:jc w:val="center"/>
        <w:spacing w:line="560" w:lineRule="exact"/>
        <w:rPr>
          <w:rFonts w:ascii="宋体" w:hAnsi="宋体" w:cs="宋体"/>
          <w:b/>
          <w:bCs/>
          <w:sz w:val="28"/>
          <w:szCs w:val="28"/>
        </w:rPr>
      </w:pPr>
      <w:r>
        <w:rPr>
          <w:rFonts w:hint="eastAsia" w:ascii="宋体" w:hAnsi="宋体" w:cs="宋体"/>
          <w:b/>
          <w:bCs/>
          <w:sz w:val="28"/>
          <w:szCs w:val="28"/>
        </w:rPr>
        <w:t xml:space="preserve">采购包1</w:t>
      </w:r>
      <w:r>
        <w:rPr>
          <w:rFonts w:ascii="宋体" w:hAnsi="宋体" w:cs="宋体"/>
          <w:b/>
          <w:bCs/>
          <w:sz w:val="28"/>
          <w:szCs w:val="28"/>
        </w:rPr>
      </w:r>
      <w:r/>
    </w:p>
    <w:p>
      <w:pPr>
        <w:pStyle w:val="1152"/>
        <w:rPr>
          <w:rFonts w:hint="eastAsia" w:hAnsi="仿宋"/>
          <w:sz w:val="28"/>
          <w:szCs w:val="28"/>
        </w:rPr>
      </w:pPr>
      <w:r>
        <w:rPr>
          <w:rFonts w:hint="eastAsia" w:hAnsi="仿宋"/>
          <w:sz w:val="28"/>
          <w:szCs w:val="28"/>
        </w:rPr>
      </w:r>
      <w:r/>
    </w:p>
    <w:p>
      <w:pPr>
        <w:pStyle w:val="1084"/>
        <w:ind w:firstLine="560"/>
        <w:spacing w:line="520" w:lineRule="exact"/>
        <w:rPr>
          <w:rFonts w:hint="eastAsia" w:ascii="仿宋" w:hAnsi="仿宋" w:eastAsia="仿宋"/>
          <w:sz w:val="28"/>
          <w:szCs w:val="28"/>
        </w:rPr>
        <w:outlineLvl w:val="1"/>
      </w:pPr>
      <w:r>
        <w:rPr>
          <w:rFonts w:hint="eastAsia" w:hAnsi="仿宋" w:cs="仿宋"/>
          <w:sz w:val="28"/>
          <w:szCs w:val="28"/>
        </w:rPr>
        <w:t xml:space="preserve">一、</w:t>
      </w:r>
      <w:r>
        <w:rPr>
          <w:rFonts w:ascii="仿宋" w:hAnsi="仿宋" w:eastAsia="仿宋" w:cs="Arial"/>
          <w:b/>
          <w:sz w:val="28"/>
          <w:szCs w:val="28"/>
        </w:rPr>
        <w:t xml:space="preserve">校区安保基本情况</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淮安大学北京路校区占地面积约25.33万平方米，在校师生共计6000余人，分为南、北两个园区，共设置4个校园出入口，1座消防监控控制室和1个视频监控点；其中2个校门配套智能出入管控系统，北京路校门为主出入口。本项目为校区首次实施安保服务外包，无外包服务运行基础，学校现聘用</w:t>
      </w:r>
      <w:r>
        <w:rPr>
          <w:rFonts w:hint="eastAsia" w:ascii="仿宋" w:hAnsi="仿宋" w:eastAsia="仿宋" w:cs="Arial"/>
          <w:sz w:val="28"/>
          <w:szCs w:val="28"/>
        </w:rPr>
        <w:t xml:space="preserve">31名劳动合同制</w:t>
      </w:r>
      <w:r>
        <w:rPr>
          <w:rFonts w:ascii="仿宋" w:hAnsi="仿宋" w:eastAsia="仿宋" w:cs="Arial"/>
          <w:sz w:val="28"/>
          <w:szCs w:val="28"/>
        </w:rPr>
        <w:t xml:space="preserve">人员。</w:t>
      </w:r>
      <w:r>
        <w:rPr>
          <w:rFonts w:hint="eastAsia" w:ascii="仿宋" w:hAnsi="仿宋" w:eastAsia="仿宋" w:cs="Arial"/>
          <w:sz w:val="28"/>
          <w:szCs w:val="28"/>
        </w:rPr>
        <w:t xml:space="preserve">项目</w:t>
      </w:r>
      <w:r>
        <w:rPr>
          <w:rFonts w:ascii="仿宋" w:hAnsi="仿宋" w:eastAsia="仿宋" w:cs="Arial"/>
          <w:sz w:val="28"/>
          <w:szCs w:val="28"/>
        </w:rPr>
        <w:t xml:space="preserve">服务范围覆盖校区全域公共区域、教学区域、生活区域、重点要害部位、边界区域及消防重点区域</w:t>
      </w:r>
      <w:r>
        <w:rPr>
          <w:rFonts w:hint="eastAsia" w:ascii="仿宋" w:hAnsi="仿宋" w:eastAsia="仿宋" w:cs="Arial"/>
          <w:sz w:val="28"/>
          <w:szCs w:val="28"/>
        </w:rPr>
        <w:t xml:space="preserve">，</w:t>
      </w:r>
      <w:r>
        <w:rPr>
          <w:rFonts w:ascii="仿宋" w:hAnsi="仿宋" w:eastAsia="仿宋" w:cs="Arial"/>
          <w:sz w:val="28"/>
          <w:szCs w:val="28"/>
        </w:rPr>
        <w:t xml:space="preserve">保护师生员工人身财产安全和学校公共财产安全，维护高校安全稳定和校园正常秩序。</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ascii="仿宋" w:hAnsi="仿宋" w:eastAsia="仿宋" w:cs="Arial"/>
          <w:b/>
          <w:sz w:val="28"/>
          <w:szCs w:val="28"/>
        </w:rPr>
        <w:t xml:space="preserve">★二、人员要求</w:t>
      </w:r>
      <w:r>
        <w:rPr>
          <w:rFonts w:hint="eastAsia" w:ascii="仿宋" w:hAnsi="仿宋" w:eastAsia="仿宋" w:cs="Arial"/>
          <w:b/>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投标人须根据学校</w:t>
      </w:r>
      <w:r>
        <w:rPr>
          <w:rFonts w:hint="eastAsia" w:ascii="仿宋" w:hAnsi="仿宋" w:eastAsia="仿宋" w:cs="Arial"/>
          <w:sz w:val="28"/>
          <w:szCs w:val="28"/>
        </w:rPr>
        <w:t xml:space="preserve">校区现状和发展需要，配备满足规范要求的安保人员，</w:t>
      </w:r>
      <w:r>
        <w:rPr>
          <w:rFonts w:ascii="仿宋" w:hAnsi="仿宋" w:eastAsia="仿宋" w:cs="Arial"/>
          <w:sz w:val="28"/>
          <w:szCs w:val="28"/>
        </w:rPr>
        <w:t xml:space="preserve">具备重点时期、重大活动安保需要人员增援能力，保障校区重大活动</w:t>
      </w:r>
      <w:r>
        <w:rPr>
          <w:rFonts w:hint="eastAsia" w:ascii="仿宋" w:hAnsi="仿宋" w:eastAsia="仿宋" w:cs="Arial"/>
          <w:sz w:val="28"/>
          <w:szCs w:val="28"/>
        </w:rPr>
        <w:t xml:space="preserve">正常</w:t>
      </w:r>
      <w:r>
        <w:rPr>
          <w:rFonts w:ascii="仿宋" w:hAnsi="仿宋" w:eastAsia="仿宋" w:cs="Arial"/>
          <w:sz w:val="28"/>
          <w:szCs w:val="28"/>
        </w:rPr>
        <w:t xml:space="preserve">开展。</w:t>
      </w:r>
      <w:r>
        <w:rPr>
          <w:rFonts w:hint="eastAsia" w:ascii="仿宋" w:hAnsi="仿宋" w:eastAsia="仿宋" w:cs="Arial"/>
          <w:sz w:val="28"/>
          <w:szCs w:val="28"/>
        </w:rPr>
        <w:t xml:space="preserve">为保障项目平稳过渡，</w:t>
      </w:r>
      <w:r>
        <w:rPr>
          <w:rFonts w:ascii="仿宋" w:hAnsi="仿宋" w:eastAsia="仿宋" w:cs="Arial"/>
          <w:sz w:val="28"/>
          <w:szCs w:val="28"/>
        </w:rPr>
        <w:t xml:space="preserve">投标人</w:t>
      </w:r>
      <w:r>
        <w:rPr>
          <w:rFonts w:hint="eastAsia" w:ascii="仿宋" w:hAnsi="仿宋" w:eastAsia="仿宋" w:cs="Arial"/>
          <w:sz w:val="28"/>
          <w:szCs w:val="28"/>
        </w:rPr>
        <w:t xml:space="preserve">可</w:t>
      </w:r>
      <w:r>
        <w:rPr>
          <w:rFonts w:ascii="仿宋" w:hAnsi="仿宋" w:eastAsia="仿宋" w:cs="Arial"/>
          <w:sz w:val="28"/>
          <w:szCs w:val="28"/>
        </w:rPr>
        <w:t xml:space="preserve">录用学校现有在岗劳动合同人员。充分考虑人员轮休、替岗、请假情形</w:t>
      </w:r>
      <w:r>
        <w:rPr>
          <w:rFonts w:hint="eastAsia" w:ascii="仿宋" w:hAnsi="仿宋" w:eastAsia="仿宋" w:cs="Arial"/>
          <w:sz w:val="28"/>
          <w:szCs w:val="28"/>
        </w:rPr>
        <w:t xml:space="preserve">下</w:t>
      </w:r>
      <w:r>
        <w:rPr>
          <w:rFonts w:ascii="仿宋" w:hAnsi="仿宋" w:eastAsia="仿宋" w:cs="Arial"/>
          <w:sz w:val="28"/>
          <w:szCs w:val="28"/>
        </w:rPr>
        <w:t xml:space="preserve">所有岗位排班科学合</w:t>
      </w:r>
      <w:r>
        <w:rPr>
          <w:rFonts w:hint="eastAsia" w:ascii="仿宋" w:hAnsi="仿宋" w:eastAsia="仿宋" w:cs="Arial"/>
          <w:sz w:val="28"/>
          <w:szCs w:val="28"/>
        </w:rPr>
        <w:t xml:space="preserve">理</w:t>
      </w:r>
      <w:r>
        <w:rPr>
          <w:rFonts w:ascii="仿宋" w:hAnsi="仿宋" w:eastAsia="仿宋" w:cs="Arial"/>
          <w:sz w:val="28"/>
          <w:szCs w:val="28"/>
        </w:rPr>
        <w:t xml:space="preserve">，保障校园全域安保防控工作常态化开展。</w:t>
      </w:r>
      <w:r>
        <w:rPr>
          <w:rFonts w:hint="eastAsia" w:ascii="仿宋" w:hAnsi="仿宋" w:eastAsia="仿宋" w:cs="Arial"/>
          <w:sz w:val="28"/>
          <w:szCs w:val="28"/>
        </w:rPr>
      </w:r>
      <w:r/>
    </w:p>
    <w:p>
      <w:pPr>
        <w:pStyle w:val="1084"/>
        <w:ind w:firstLine="562"/>
        <w:spacing w:line="520" w:lineRule="exact"/>
        <w:rPr>
          <w:rFonts w:hint="eastAsia" w:ascii="仿宋" w:hAnsi="仿宋" w:eastAsia="仿宋"/>
          <w:sz w:val="28"/>
          <w:szCs w:val="28"/>
        </w:rPr>
        <w:outlineLvl w:val="2"/>
      </w:pPr>
      <w:r/>
      <w:bookmarkStart w:id="36" w:name="heading_3"/>
      <w:r>
        <w:rPr>
          <w:rFonts w:ascii="仿宋" w:hAnsi="仿宋" w:eastAsia="仿宋" w:cs="Arial"/>
          <w:b/>
          <w:sz w:val="28"/>
          <w:szCs w:val="28"/>
        </w:rPr>
        <w:t xml:space="preserve">（一）配置数量</w:t>
      </w:r>
      <w:bookmarkEnd w:id="36"/>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本项目在岗安保人员</w:t>
      </w:r>
      <w:r>
        <w:rPr>
          <w:rFonts w:ascii="仿宋" w:hAnsi="仿宋" w:eastAsia="仿宋" w:cs="Arial"/>
          <w:b/>
          <w:sz w:val="28"/>
          <w:szCs w:val="28"/>
        </w:rPr>
        <w:t xml:space="preserve">总数不低于28人（含保安队长）</w:t>
      </w:r>
      <w:r>
        <w:rPr>
          <w:rFonts w:ascii="仿宋" w:hAnsi="仿宋" w:eastAsia="仿宋" w:cs="Arial"/>
          <w:sz w:val="28"/>
          <w:szCs w:val="28"/>
        </w:rPr>
        <w:t xml:space="preserve">，门岗</w:t>
      </w:r>
      <w:r>
        <w:rPr>
          <w:rFonts w:hint="eastAsia" w:ascii="仿宋" w:hAnsi="仿宋" w:eastAsia="仿宋" w:cs="Arial"/>
          <w:sz w:val="28"/>
          <w:szCs w:val="28"/>
        </w:rPr>
        <w:t xml:space="preserve">、</w:t>
      </w:r>
      <w:r>
        <w:rPr>
          <w:rFonts w:ascii="仿宋" w:hAnsi="仿宋" w:eastAsia="仿宋" w:cs="Arial"/>
          <w:sz w:val="28"/>
          <w:szCs w:val="28"/>
        </w:rPr>
        <w:t xml:space="preserve">巡逻岗</w:t>
      </w:r>
      <w:r>
        <w:rPr>
          <w:rFonts w:hint="eastAsia" w:ascii="仿宋" w:hAnsi="仿宋" w:eastAsia="仿宋" w:cs="Arial"/>
          <w:sz w:val="28"/>
          <w:szCs w:val="28"/>
        </w:rPr>
        <w:t xml:space="preserve">、</w:t>
      </w:r>
      <w:r>
        <w:rPr>
          <w:rFonts w:ascii="仿宋" w:hAnsi="仿宋" w:eastAsia="仿宋" w:cs="Arial"/>
          <w:sz w:val="28"/>
          <w:szCs w:val="28"/>
        </w:rPr>
        <w:t xml:space="preserve">消防</w:t>
      </w:r>
      <w:r>
        <w:rPr>
          <w:rFonts w:hint="eastAsia" w:ascii="仿宋" w:hAnsi="仿宋" w:eastAsia="仿宋" w:cs="Arial"/>
          <w:sz w:val="28"/>
          <w:szCs w:val="28"/>
        </w:rPr>
        <w:t xml:space="preserve">与</w:t>
      </w:r>
      <w:r>
        <w:rPr>
          <w:rFonts w:ascii="仿宋" w:hAnsi="仿宋" w:eastAsia="仿宋" w:cs="Arial"/>
          <w:sz w:val="28"/>
          <w:szCs w:val="28"/>
        </w:rPr>
        <w:t xml:space="preserve">治安监控岗各岗位24小时不间断值守，严禁空岗、脱岗、缺岗。派驻人员不满足上述</w:t>
      </w:r>
      <w:r>
        <w:rPr>
          <w:rFonts w:hint="eastAsia" w:ascii="仿宋" w:hAnsi="仿宋" w:eastAsia="仿宋" w:cs="Arial"/>
          <w:sz w:val="28"/>
          <w:szCs w:val="28"/>
        </w:rPr>
        <w:t xml:space="preserve">数量要求</w:t>
      </w:r>
      <w:r>
        <w:rPr>
          <w:rFonts w:ascii="仿宋" w:hAnsi="仿宋" w:eastAsia="仿宋" w:cs="Arial"/>
          <w:sz w:val="28"/>
          <w:szCs w:val="28"/>
        </w:rPr>
        <w:t xml:space="preserve">的，按</w:t>
      </w:r>
      <w:r>
        <w:rPr>
          <w:rFonts w:ascii="仿宋" w:hAnsi="仿宋" w:eastAsia="仿宋" w:cs="Arial"/>
          <w:b/>
          <w:sz w:val="28"/>
          <w:szCs w:val="28"/>
        </w:rPr>
        <w:t xml:space="preserve">每人每月</w:t>
      </w:r>
      <w:r>
        <w:rPr>
          <w:rFonts w:hint="eastAsia" w:ascii="仿宋" w:hAnsi="仿宋" w:eastAsia="仿宋" w:cs="Arial"/>
          <w:b/>
          <w:sz w:val="28"/>
          <w:szCs w:val="28"/>
        </w:rPr>
        <w:t xml:space="preserve">5</w:t>
      </w:r>
      <w:r>
        <w:rPr>
          <w:rFonts w:ascii="仿宋" w:hAnsi="仿宋" w:eastAsia="仿宋" w:cs="Arial"/>
          <w:b/>
          <w:sz w:val="28"/>
          <w:szCs w:val="28"/>
        </w:rPr>
        <w:t xml:space="preserve">000元</w:t>
      </w:r>
      <w:r>
        <w:rPr>
          <w:rFonts w:ascii="仿宋" w:hAnsi="仿宋" w:eastAsia="仿宋" w:cs="Arial"/>
          <w:sz w:val="28"/>
          <w:szCs w:val="28"/>
        </w:rPr>
        <w:t xml:space="preserve">扣减服务费，直至人员</w:t>
      </w:r>
      <w:r>
        <w:rPr>
          <w:rFonts w:hint="eastAsia" w:ascii="仿宋" w:hAnsi="仿宋" w:eastAsia="仿宋" w:cs="Arial"/>
          <w:sz w:val="28"/>
          <w:szCs w:val="28"/>
        </w:rPr>
        <w:t xml:space="preserve">数量达标</w:t>
      </w:r>
      <w:r>
        <w:rPr>
          <w:rFonts w:ascii="仿宋" w:hAnsi="仿宋" w:eastAsia="仿宋" w:cs="Arial"/>
          <w:sz w:val="28"/>
          <w:szCs w:val="28"/>
        </w:rPr>
        <w:t xml:space="preserve">。</w:t>
      </w:r>
      <w:r>
        <w:rPr>
          <w:rFonts w:hint="eastAsia" w:ascii="仿宋" w:hAnsi="仿宋" w:eastAsia="仿宋"/>
          <w:sz w:val="28"/>
          <w:szCs w:val="28"/>
        </w:rPr>
      </w:r>
      <w:r/>
    </w:p>
    <w:tbl>
      <w:tblPr>
        <w:tblW w:w="0" w:type="auto"/>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8280"/>
      </w:tblGrid>
      <w:tr>
        <w:trPr/>
        <w:tc>
          <w:tcPr>
            <w:tcBorders>
              <w:top w:val="none" w:color="000000" w:sz="4" w:space="0"/>
              <w:left w:val="single" w:color="BBBFC4" w:sz="18" w:space="0"/>
              <w:bottom w:val="none" w:color="000000" w:sz="4" w:space="0"/>
              <w:right w:val="none" w:color="000000" w:sz="4" w:space="0"/>
            </w:tcBorders>
            <w:tcMar>
              <w:left w:w="120" w:type="dxa"/>
              <w:top w:w="60" w:type="dxa"/>
              <w:right w:w="120" w:type="dxa"/>
              <w:bottom w:w="30" w:type="dxa"/>
            </w:tcMar>
            <w:tcW w:w="8280" w:type="dxa"/>
            <w:vAlign w:val="top"/>
            <w:textDirection w:val="lrTb"/>
            <w:noWrap w:val="false"/>
          </w:tcPr>
          <w:p>
            <w:pPr>
              <w:pStyle w:val="1084"/>
              <w:spacing w:line="520" w:lineRule="exact"/>
              <w:rPr>
                <w:rFonts w:hint="eastAsia" w:ascii="仿宋" w:hAnsi="仿宋" w:eastAsia="仿宋" w:cs="Arial"/>
                <w:sz w:val="28"/>
                <w:szCs w:val="28"/>
              </w:rPr>
            </w:pPr>
            <w:r>
              <w:rPr>
                <w:rFonts w:ascii="仿宋" w:hAnsi="仿宋" w:eastAsia="仿宋" w:cs="Arial"/>
                <w:sz w:val="28"/>
                <w:szCs w:val="28"/>
              </w:rPr>
              <w:t xml:space="preserve">注：</w:t>
            </w:r>
            <w:r>
              <w:rPr>
                <w:rFonts w:hint="eastAsia" w:ascii="仿宋" w:hAnsi="仿宋" w:eastAsia="仿宋" w:cs="Arial"/>
                <w:sz w:val="28"/>
                <w:szCs w:val="28"/>
              </w:rPr>
            </w:r>
            <w:r/>
          </w:p>
          <w:p>
            <w:pPr>
              <w:pStyle w:val="1084"/>
              <w:spacing w:line="520" w:lineRule="exact"/>
              <w:rPr>
                <w:rFonts w:hint="eastAsia" w:ascii="仿宋" w:hAnsi="仿宋" w:eastAsia="仿宋" w:cs="Arial"/>
                <w:b/>
                <w:bCs/>
                <w:sz w:val="28"/>
                <w:szCs w:val="28"/>
              </w:rPr>
            </w:pPr>
            <w:r>
              <w:rPr>
                <w:rFonts w:ascii="仿宋" w:hAnsi="仿宋" w:eastAsia="仿宋" w:cs="Arial"/>
                <w:b/>
                <w:bCs/>
                <w:sz w:val="28"/>
                <w:szCs w:val="28"/>
              </w:rPr>
              <w:t xml:space="preserve">①投标人承诺中标后服务履约期内实际派驻在岗安保人员总数不低于</w:t>
            </w:r>
            <w:r>
              <w:rPr>
                <w:rFonts w:hint="eastAsia" w:ascii="仿宋" w:hAnsi="仿宋" w:eastAsia="仿宋" w:cs="Arial"/>
                <w:b/>
                <w:bCs/>
                <w:sz w:val="28"/>
                <w:szCs w:val="28"/>
              </w:rPr>
              <w:t xml:space="preserve">28人</w:t>
            </w:r>
            <w:r>
              <w:rPr>
                <w:rFonts w:ascii="仿宋" w:hAnsi="仿宋" w:eastAsia="仿宋" w:cs="Arial"/>
                <w:b/>
                <w:bCs/>
                <w:sz w:val="28"/>
                <w:szCs w:val="28"/>
              </w:rPr>
              <w:t xml:space="preserve">最低配置，履约不达标按本文件考核条款扣减服务费</w:t>
            </w:r>
            <w:r>
              <w:rPr>
                <w:rFonts w:hint="eastAsia" w:ascii="仿宋" w:hAnsi="仿宋" w:eastAsia="仿宋" w:cs="Arial"/>
                <w:b/>
                <w:bCs/>
                <w:sz w:val="28"/>
                <w:szCs w:val="28"/>
              </w:rPr>
              <w:t xml:space="preserve">（投标人提供承诺函，格式由投标人自定，加盖投标人电子签章，不提供作无效投标处理）</w:t>
            </w:r>
            <w:r>
              <w:rPr>
                <w:rFonts w:ascii="仿宋" w:hAnsi="仿宋" w:eastAsia="仿宋" w:cs="Arial"/>
                <w:b/>
                <w:bCs/>
                <w:sz w:val="28"/>
                <w:szCs w:val="28"/>
              </w:rPr>
              <w:t xml:space="preserve">。</w:t>
            </w:r>
            <w:r>
              <w:rPr>
                <w:rFonts w:hint="eastAsia" w:ascii="仿宋" w:hAnsi="仿宋" w:eastAsia="仿宋" w:cs="Arial"/>
                <w:b/>
                <w:bCs/>
                <w:sz w:val="28"/>
                <w:szCs w:val="28"/>
              </w:rPr>
            </w:r>
            <w:r/>
          </w:p>
          <w:p>
            <w:pPr>
              <w:pStyle w:val="1084"/>
              <w:spacing w:line="520" w:lineRule="exact"/>
              <w:rPr>
                <w:rFonts w:hint="eastAsia" w:ascii="仿宋" w:hAnsi="仿宋" w:eastAsia="仿宋"/>
                <w:sz w:val="28"/>
                <w:szCs w:val="28"/>
              </w:rPr>
            </w:pPr>
            <w:r>
              <w:rPr>
                <w:rFonts w:ascii="仿宋" w:hAnsi="仿宋" w:eastAsia="仿宋" w:cs="Arial"/>
                <w:b/>
                <w:bCs/>
                <w:sz w:val="28"/>
                <w:szCs w:val="28"/>
              </w:rPr>
              <w:t xml:space="preserve">②投标人承诺中标后所有派驻安保人员入职前完成背景政审核查，拟派驻人员本人可根据要求提供户籍/暂住地公安部门出具的无违法犯罪记录证明材料</w:t>
            </w:r>
            <w:r>
              <w:rPr>
                <w:rFonts w:hint="eastAsia" w:ascii="仿宋" w:hAnsi="仿宋" w:eastAsia="仿宋" w:cs="Arial"/>
                <w:b/>
                <w:bCs/>
                <w:sz w:val="28"/>
                <w:szCs w:val="28"/>
              </w:rPr>
              <w:t xml:space="preserve">（投标人提供承诺函，格式由投标人自定，加盖投标人电子签章，不提供作无效投标处理）</w:t>
            </w:r>
            <w:r>
              <w:rPr>
                <w:rFonts w:ascii="仿宋" w:hAnsi="仿宋" w:eastAsia="仿宋" w:cs="Arial"/>
                <w:b/>
                <w:bCs/>
                <w:sz w:val="28"/>
                <w:szCs w:val="28"/>
              </w:rPr>
              <w:t xml:space="preserve">。</w:t>
            </w:r>
            <w:r>
              <w:rPr>
                <w:rFonts w:hint="eastAsia" w:ascii="仿宋" w:hAnsi="仿宋" w:eastAsia="仿宋"/>
                <w:sz w:val="28"/>
                <w:szCs w:val="28"/>
              </w:rPr>
            </w:r>
            <w:r/>
          </w:p>
        </w:tc>
      </w:tr>
    </w:tbl>
    <w:p>
      <w:pPr>
        <w:pStyle w:val="1084"/>
        <w:ind w:firstLine="562"/>
        <w:spacing w:line="520" w:lineRule="exact"/>
        <w:rPr>
          <w:rFonts w:hint="eastAsia" w:ascii="仿宋" w:hAnsi="仿宋" w:eastAsia="仿宋"/>
          <w:sz w:val="28"/>
          <w:szCs w:val="28"/>
        </w:rPr>
        <w:outlineLvl w:val="2"/>
      </w:pPr>
      <w:r/>
      <w:bookmarkStart w:id="37" w:name="heading_4"/>
      <w:r>
        <w:rPr>
          <w:rFonts w:ascii="仿宋" w:hAnsi="仿宋" w:eastAsia="仿宋" w:cs="Arial"/>
          <w:b/>
          <w:sz w:val="28"/>
          <w:szCs w:val="28"/>
        </w:rPr>
        <w:t xml:space="preserve">（二）素质要求</w:t>
      </w:r>
      <w:bookmarkEnd w:id="37"/>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本项目派驻安保人员年龄原则上18周岁（含）以上，不超过法定退休年龄。为保障队伍稳定及原有人员平稳过渡，可少量聘用经验丰富、履职能力优良的超龄人员，超龄聘用标准男女放宽</w:t>
      </w:r>
      <w:r>
        <w:rPr>
          <w:rFonts w:hint="eastAsia" w:ascii="仿宋" w:hAnsi="仿宋" w:eastAsia="仿宋" w:cs="Arial"/>
          <w:sz w:val="28"/>
          <w:szCs w:val="28"/>
        </w:rPr>
        <w:t xml:space="preserve">至</w:t>
      </w:r>
      <w:r>
        <w:rPr>
          <w:rFonts w:ascii="仿宋" w:hAnsi="仿宋" w:eastAsia="仿宋" w:cs="Arial"/>
          <w:sz w:val="28"/>
          <w:szCs w:val="28"/>
        </w:rPr>
        <w:t xml:space="preserve">男性不超过62周岁，女性不超过55周岁。所有超龄聘用人员总人数占全部派驻安保人员总人数比例</w:t>
      </w:r>
      <w:r>
        <w:rPr>
          <w:rFonts w:ascii="仿宋" w:hAnsi="仿宋" w:eastAsia="仿宋" w:cs="Arial"/>
          <w:b/>
          <w:sz w:val="28"/>
          <w:szCs w:val="28"/>
        </w:rPr>
        <w:t xml:space="preserve">不得高于20%（即不超过6人）</w:t>
      </w:r>
      <w:r>
        <w:rPr>
          <w:rFonts w:ascii="仿宋" w:hAnsi="仿宋" w:eastAsia="仿宋" w:cs="Arial"/>
          <w:sz w:val="28"/>
          <w:szCs w:val="28"/>
        </w:rPr>
        <w:t xml:space="preserve">。</w:t>
      </w:r>
      <w:r>
        <w:rPr>
          <w:rFonts w:hint="eastAsia" w:ascii="仿宋" w:hAnsi="仿宋" w:eastAsia="仿宋" w:cs="Arial"/>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全体人员须身体健康，能够胜任安保值守、户外巡逻、应急处置等岗位工作，提交有效体检报告，无传染病、精神类疾病以及其他影响履职的疾病病史；全部人员须通过政审，无犯罪记录。人员年龄结构实行动态管理，采购人开展月度核查。</w:t>
      </w:r>
      <w:r>
        <w:rPr>
          <w:rFonts w:hint="eastAsia" w:ascii="仿宋" w:hAnsi="仿宋" w:eastAsia="仿宋"/>
          <w:sz w:val="28"/>
          <w:szCs w:val="28"/>
        </w:rPr>
      </w:r>
      <w:r/>
    </w:p>
    <w:p>
      <w:pPr>
        <w:pStyle w:val="1084"/>
        <w:numPr>
          <w:ilvl w:val="0"/>
          <w:numId w:val="14"/>
        </w:numPr>
        <w:ind w:firstLine="560"/>
        <w:spacing w:line="520" w:lineRule="exact"/>
        <w:rPr>
          <w:rFonts w:hint="eastAsia" w:ascii="仿宋" w:hAnsi="仿宋" w:eastAsia="仿宋"/>
          <w:sz w:val="28"/>
          <w:szCs w:val="28"/>
        </w:rPr>
      </w:pPr>
      <w:r>
        <w:rPr>
          <w:rFonts w:ascii="仿宋" w:hAnsi="仿宋" w:eastAsia="仿宋" w:cs="Arial"/>
          <w:sz w:val="28"/>
          <w:szCs w:val="28"/>
        </w:rPr>
        <w:t xml:space="preserve">职业素质：政治素质好，作风正派，体貌端正，具备岗位所需观察、判断、应急处置能力；</w:t>
      </w:r>
      <w:r>
        <w:rPr>
          <w:rFonts w:hint="eastAsia" w:ascii="仿宋" w:hAnsi="仿宋" w:eastAsia="仿宋"/>
          <w:sz w:val="28"/>
          <w:szCs w:val="28"/>
        </w:rPr>
      </w:r>
      <w:r/>
    </w:p>
    <w:p>
      <w:pPr>
        <w:pStyle w:val="1084"/>
        <w:numPr>
          <w:ilvl w:val="0"/>
          <w:numId w:val="15"/>
        </w:numPr>
        <w:ind w:firstLine="560"/>
        <w:spacing w:line="520" w:lineRule="exact"/>
        <w:rPr>
          <w:rFonts w:hint="eastAsia" w:ascii="仿宋" w:hAnsi="仿宋" w:eastAsia="仿宋"/>
          <w:sz w:val="28"/>
          <w:szCs w:val="28"/>
        </w:rPr>
      </w:pPr>
      <w:r>
        <w:rPr>
          <w:rFonts w:ascii="仿宋" w:hAnsi="仿宋" w:eastAsia="仿宋" w:cs="Arial"/>
          <w:sz w:val="28"/>
          <w:szCs w:val="28"/>
        </w:rPr>
        <w:t xml:space="preserve">行为规范：上岗统一着装，姿态端正、举止文明、履职规范；</w:t>
      </w:r>
      <w:r>
        <w:rPr>
          <w:rFonts w:hint="eastAsia" w:ascii="仿宋" w:hAnsi="仿宋" w:eastAsia="仿宋"/>
          <w:sz w:val="28"/>
          <w:szCs w:val="28"/>
        </w:rPr>
      </w:r>
      <w:r/>
    </w:p>
    <w:p>
      <w:pPr>
        <w:pStyle w:val="1084"/>
        <w:numPr>
          <w:ilvl w:val="0"/>
          <w:numId w:val="16"/>
        </w:numPr>
        <w:ind w:firstLine="560"/>
        <w:spacing w:line="520" w:lineRule="exact"/>
        <w:rPr>
          <w:rFonts w:hint="eastAsia" w:ascii="仿宋" w:hAnsi="仿宋" w:eastAsia="仿宋"/>
          <w:sz w:val="28"/>
          <w:szCs w:val="28"/>
        </w:rPr>
      </w:pPr>
      <w:r>
        <w:rPr>
          <w:rFonts w:ascii="仿宋" w:hAnsi="仿宋" w:eastAsia="仿宋" w:cs="Arial"/>
          <w:sz w:val="28"/>
          <w:szCs w:val="28"/>
        </w:rPr>
        <w:t xml:space="preserve">年龄</w:t>
      </w:r>
      <w:r>
        <w:rPr>
          <w:rFonts w:hint="eastAsia" w:ascii="仿宋" w:hAnsi="仿宋" w:eastAsia="仿宋" w:cs="Arial"/>
          <w:sz w:val="28"/>
          <w:szCs w:val="28"/>
        </w:rPr>
        <w:t xml:space="preserve">要求</w:t>
      </w:r>
      <w:r>
        <w:rPr>
          <w:rFonts w:ascii="仿宋" w:hAnsi="仿宋" w:eastAsia="仿宋" w:cs="Arial"/>
          <w:sz w:val="28"/>
          <w:szCs w:val="28"/>
        </w:rPr>
        <w:t xml:space="preserve">：在岗适龄人员（不含20%超龄放宽人员）男性队员45周岁（含）以下不少于</w:t>
      </w:r>
      <w:r>
        <w:rPr>
          <w:rFonts w:hint="eastAsia" w:ascii="仿宋" w:hAnsi="仿宋" w:eastAsia="仿宋" w:cs="Arial"/>
          <w:sz w:val="28"/>
          <w:szCs w:val="28"/>
        </w:rPr>
        <w:t xml:space="preserve">4</w:t>
      </w:r>
      <w:r>
        <w:rPr>
          <w:rFonts w:ascii="仿宋" w:hAnsi="仿宋" w:eastAsia="仿宋" w:cs="Arial"/>
          <w:sz w:val="28"/>
          <w:szCs w:val="28"/>
        </w:rPr>
        <w:t xml:space="preserve">人，45周岁～50周岁（含）不少于4人，50周岁～55周岁（含）不少于6人；适龄女性队员年龄不超过50周岁，50周岁（不含）-55周岁女性人员统一纳入超龄放宽名额管控，占用20%超龄人员比例额度。各年龄段人员配比全程动态达标。</w:t>
      </w:r>
      <w:r>
        <w:rPr>
          <w:rFonts w:hint="eastAsia" w:ascii="仿宋" w:hAnsi="仿宋" w:eastAsia="仿宋"/>
          <w:sz w:val="28"/>
          <w:szCs w:val="28"/>
        </w:rPr>
      </w:r>
      <w:r/>
    </w:p>
    <w:p>
      <w:pPr>
        <w:pStyle w:val="1084"/>
        <w:numPr>
          <w:ilvl w:val="0"/>
          <w:numId w:val="17"/>
        </w:numPr>
        <w:ind w:firstLine="560"/>
        <w:spacing w:line="520" w:lineRule="exact"/>
        <w:rPr>
          <w:rFonts w:hint="eastAsia" w:ascii="仿宋" w:hAnsi="仿宋" w:eastAsia="仿宋"/>
          <w:sz w:val="28"/>
          <w:szCs w:val="28"/>
        </w:rPr>
      </w:pPr>
      <w:r>
        <w:rPr>
          <w:rFonts w:ascii="仿宋" w:hAnsi="仿宋" w:eastAsia="仿宋" w:cs="Arial"/>
          <w:sz w:val="28"/>
          <w:szCs w:val="28"/>
        </w:rPr>
        <w:t xml:space="preserve">履约约束：派驻人员不满足上述年龄标准的，按</w:t>
      </w:r>
      <w:r>
        <w:rPr>
          <w:rFonts w:ascii="仿宋" w:hAnsi="仿宋" w:eastAsia="仿宋" w:cs="Arial"/>
          <w:b/>
          <w:sz w:val="28"/>
          <w:szCs w:val="28"/>
        </w:rPr>
        <w:t xml:space="preserve">每人每月2000元</w:t>
      </w:r>
      <w:r>
        <w:rPr>
          <w:rFonts w:ascii="仿宋" w:hAnsi="仿宋" w:eastAsia="仿宋" w:cs="Arial"/>
          <w:sz w:val="28"/>
          <w:szCs w:val="28"/>
        </w:rPr>
        <w:t xml:space="preserve">扣减服务费，直至乙方更换为达标人员。人员年龄结构为服务期内硬性履约要求，须全程动态达标。</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38" w:name="heading_6"/>
      <w:r>
        <w:rPr>
          <w:rFonts w:ascii="仿宋" w:hAnsi="仿宋" w:eastAsia="仿宋" w:cs="Arial"/>
          <w:b/>
          <w:sz w:val="28"/>
          <w:szCs w:val="28"/>
        </w:rPr>
        <w:t xml:space="preserve">（</w:t>
      </w:r>
      <w:r>
        <w:rPr>
          <w:rFonts w:hint="eastAsia" w:ascii="仿宋" w:hAnsi="仿宋" w:eastAsia="仿宋" w:cs="Arial"/>
          <w:b/>
          <w:sz w:val="28"/>
          <w:szCs w:val="28"/>
        </w:rPr>
        <w:t xml:space="preserve">三</w:t>
      </w:r>
      <w:r>
        <w:rPr>
          <w:rFonts w:ascii="仿宋" w:hAnsi="仿宋" w:eastAsia="仿宋" w:cs="Arial"/>
          <w:b/>
          <w:sz w:val="28"/>
          <w:szCs w:val="28"/>
        </w:rPr>
        <w:t xml:space="preserve">）岗位人员通用资质要求</w:t>
      </w:r>
      <w:bookmarkEnd w:id="38"/>
      <w:r>
        <w:rPr>
          <w:rFonts w:hint="eastAsia" w:ascii="仿宋" w:hAnsi="仿宋" w:eastAsia="仿宋"/>
          <w:sz w:val="28"/>
          <w:szCs w:val="28"/>
        </w:rPr>
      </w:r>
      <w:r/>
    </w:p>
    <w:p>
      <w:pPr>
        <w:pStyle w:val="1084"/>
        <w:numPr>
          <w:ilvl w:val="0"/>
          <w:numId w:val="18"/>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全体安保人员上岗须持有有效保安员证</w:t>
      </w:r>
      <w:r>
        <w:rPr>
          <w:rFonts w:hint="eastAsia" w:ascii="仿宋" w:hAnsi="仿宋" w:eastAsia="仿宋" w:cs="Arial"/>
          <w:sz w:val="28"/>
          <w:szCs w:val="28"/>
        </w:rPr>
        <w:t xml:space="preserve">（中标后上岗前提供）</w:t>
      </w:r>
      <w:r>
        <w:rPr>
          <w:rFonts w:ascii="仿宋" w:hAnsi="仿宋" w:eastAsia="仿宋" w:cs="Arial"/>
          <w:sz w:val="28"/>
          <w:szCs w:val="28"/>
        </w:rPr>
        <w:t xml:space="preserve">，做到证岗一致；</w:t>
      </w:r>
      <w:bookmarkStart w:id="39" w:name="OLE_LINK12"/>
      <w:r>
        <w:rPr>
          <w:rFonts w:ascii="仿宋" w:hAnsi="仿宋" w:eastAsia="仿宋" w:cs="Arial"/>
          <w:sz w:val="28"/>
          <w:szCs w:val="28"/>
        </w:rPr>
        <w:t xml:space="preserve">政审合格，无违法违纪、涉黑涉恶、失信等不良记录，身体条件适配24小时轮值工作</w:t>
      </w:r>
      <w:r>
        <w:rPr>
          <w:rFonts w:hint="eastAsia" w:ascii="仿宋" w:hAnsi="仿宋" w:eastAsia="仿宋" w:cs="Arial"/>
          <w:sz w:val="28"/>
          <w:szCs w:val="28"/>
        </w:rPr>
        <w:t xml:space="preserve">，</w:t>
      </w:r>
      <w:r>
        <w:rPr>
          <w:rFonts w:ascii="仿宋" w:hAnsi="仿宋" w:eastAsia="仿宋" w:cs="Arial"/>
          <w:sz w:val="28"/>
          <w:szCs w:val="28"/>
        </w:rPr>
        <w:t xml:space="preserve">无传染病、精神类疾病以及其他影响履职的疾病病史。</w:t>
      </w:r>
      <w:bookmarkEnd w:id="39"/>
      <w:r>
        <w:rPr>
          <w:rFonts w:hint="eastAsia" w:ascii="仿宋" w:hAnsi="仿宋" w:eastAsia="仿宋"/>
          <w:sz w:val="28"/>
          <w:szCs w:val="28"/>
        </w:rPr>
      </w:r>
      <w:r/>
    </w:p>
    <w:p>
      <w:pPr>
        <w:pStyle w:val="1084"/>
        <w:numPr>
          <w:ilvl w:val="0"/>
          <w:numId w:val="19"/>
        </w:numPr>
        <w:ind w:firstLine="560"/>
        <w:spacing w:line="520" w:lineRule="exact"/>
        <w:rPr>
          <w:rFonts w:hint="eastAsia" w:ascii="仿宋" w:hAnsi="仿宋" w:eastAsia="仿宋"/>
          <w:sz w:val="28"/>
          <w:szCs w:val="28"/>
        </w:rPr>
      </w:pPr>
      <w:r>
        <w:rPr>
          <w:rFonts w:ascii="仿宋" w:hAnsi="仿宋" w:eastAsia="仿宋" w:cs="Arial"/>
          <w:sz w:val="28"/>
          <w:szCs w:val="28"/>
        </w:rPr>
        <w:t xml:space="preserve">消防控制点值班人员须持有有效消防设施操作员证书</w:t>
      </w:r>
      <w:r>
        <w:rPr>
          <w:rFonts w:hint="eastAsia" w:ascii="仿宋" w:hAnsi="仿宋" w:eastAsia="仿宋" w:cs="Arial"/>
          <w:sz w:val="28"/>
          <w:szCs w:val="28"/>
        </w:rPr>
        <w:t xml:space="preserve">（中标后上岗前提供）</w:t>
      </w:r>
      <w:r>
        <w:rPr>
          <w:rFonts w:ascii="仿宋" w:hAnsi="仿宋" w:eastAsia="仿宋" w:cs="Arial"/>
          <w:sz w:val="28"/>
          <w:szCs w:val="28"/>
        </w:rPr>
        <w:t xml:space="preserve">，落实24小时持证轮值上岗。</w:t>
      </w:r>
      <w:r>
        <w:rPr>
          <w:rFonts w:hint="eastAsia" w:ascii="仿宋" w:hAnsi="仿宋" w:eastAsia="仿宋"/>
          <w:sz w:val="28"/>
          <w:szCs w:val="28"/>
        </w:rPr>
      </w:r>
      <w:r/>
    </w:p>
    <w:p>
      <w:pPr>
        <w:pStyle w:val="1084"/>
        <w:numPr>
          <w:ilvl w:val="0"/>
          <w:numId w:val="20"/>
        </w:numPr>
        <w:ind w:firstLine="560"/>
        <w:spacing w:line="520" w:lineRule="exact"/>
        <w:rPr>
          <w:rFonts w:hint="eastAsia" w:ascii="仿宋" w:hAnsi="仿宋" w:eastAsia="仿宋"/>
          <w:sz w:val="28"/>
          <w:szCs w:val="28"/>
        </w:rPr>
      </w:pPr>
      <w:r>
        <w:rPr>
          <w:rFonts w:ascii="仿宋" w:hAnsi="仿宋" w:eastAsia="仿宋" w:cs="Arial"/>
          <w:sz w:val="28"/>
          <w:szCs w:val="28"/>
        </w:rPr>
        <w:t xml:space="preserve">乙方对全部派驻人员依法签订劳动合同，足额缴纳社会保险，并投保人身意外伤害商业保险。</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40" w:name="heading_7"/>
      <w:r>
        <w:rPr>
          <w:rFonts w:ascii="仿宋" w:hAnsi="仿宋" w:eastAsia="仿宋" w:cs="Arial"/>
          <w:b/>
          <w:sz w:val="28"/>
          <w:szCs w:val="28"/>
        </w:rPr>
        <w:t xml:space="preserve">（</w:t>
      </w:r>
      <w:r>
        <w:rPr>
          <w:rFonts w:hint="eastAsia" w:ascii="仿宋" w:hAnsi="仿宋" w:eastAsia="仿宋" w:cs="Arial"/>
          <w:b/>
          <w:sz w:val="28"/>
          <w:szCs w:val="28"/>
        </w:rPr>
        <w:t xml:space="preserve">四</w:t>
      </w:r>
      <w:r>
        <w:rPr>
          <w:rFonts w:ascii="仿宋" w:hAnsi="仿宋" w:eastAsia="仿宋" w:cs="Arial"/>
          <w:b/>
          <w:sz w:val="28"/>
          <w:szCs w:val="28"/>
        </w:rPr>
        <w:t xml:space="preserve">）保安队长专项要求</w:t>
      </w:r>
      <w:bookmarkEnd w:id="40"/>
      <w:r>
        <w:rPr>
          <w:rFonts w:hint="eastAsia" w:ascii="仿宋" w:hAnsi="仿宋" w:eastAsia="仿宋"/>
          <w:sz w:val="28"/>
          <w:szCs w:val="28"/>
        </w:rPr>
      </w:r>
      <w:r/>
    </w:p>
    <w:p>
      <w:pPr>
        <w:pStyle w:val="1084"/>
        <w:numPr>
          <w:ilvl w:val="0"/>
          <w:numId w:val="21"/>
        </w:numPr>
        <w:ind w:firstLine="560"/>
        <w:spacing w:line="520" w:lineRule="exact"/>
        <w:rPr>
          <w:rFonts w:hint="eastAsia" w:ascii="仿宋" w:hAnsi="仿宋" w:eastAsia="仿宋"/>
          <w:sz w:val="28"/>
          <w:szCs w:val="28"/>
        </w:rPr>
      </w:pPr>
      <w:r>
        <w:rPr>
          <w:rFonts w:ascii="仿宋" w:hAnsi="仿宋" w:eastAsia="仿宋" w:cs="Arial"/>
          <w:sz w:val="28"/>
          <w:szCs w:val="28"/>
        </w:rPr>
        <w:t xml:space="preserve">年龄55周岁及以下，专职驻校，不得兼任其他项目</w:t>
      </w:r>
      <w:r>
        <w:rPr>
          <w:rFonts w:hint="eastAsia" w:ascii="仿宋" w:hAnsi="仿宋" w:eastAsia="仿宋" w:cs="Arial"/>
          <w:sz w:val="28"/>
          <w:szCs w:val="28"/>
        </w:rPr>
        <w:t xml:space="preserve">主管</w:t>
      </w:r>
      <w:r>
        <w:rPr>
          <w:rFonts w:ascii="仿宋" w:hAnsi="仿宋" w:eastAsia="仿宋" w:cs="Arial"/>
          <w:sz w:val="28"/>
          <w:szCs w:val="28"/>
        </w:rPr>
        <w:t xml:space="preserve">，接受采购人日常考勤与考核管理；</w:t>
      </w:r>
      <w:r>
        <w:rPr>
          <w:rFonts w:hint="eastAsia" w:ascii="仿宋" w:hAnsi="仿宋" w:eastAsia="仿宋"/>
          <w:sz w:val="28"/>
          <w:szCs w:val="28"/>
        </w:rPr>
      </w:r>
      <w:r/>
    </w:p>
    <w:p>
      <w:pPr>
        <w:pStyle w:val="1084"/>
        <w:numPr>
          <w:ilvl w:val="0"/>
          <w:numId w:val="22"/>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具备2年及以上安保项目队长及以上管理岗位工作经历，熟悉安保相关法律法规以及高校安保管理运行模式；</w:t>
      </w:r>
      <w:r>
        <w:rPr>
          <w:rFonts w:hint="eastAsia" w:ascii="仿宋" w:hAnsi="仿宋" w:eastAsia="仿宋"/>
          <w:sz w:val="28"/>
          <w:szCs w:val="28"/>
        </w:rPr>
      </w:r>
      <w:r/>
    </w:p>
    <w:p>
      <w:pPr>
        <w:pStyle w:val="1084"/>
        <w:numPr>
          <w:ilvl w:val="0"/>
          <w:numId w:val="23"/>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具备较强的责任意识、组织统筹、沟通协调与应急处置能力。</w:t>
      </w:r>
      <w:r>
        <w:rPr>
          <w:rFonts w:hint="eastAsia" w:ascii="仿宋" w:hAnsi="仿宋" w:eastAsia="仿宋"/>
          <w:sz w:val="28"/>
          <w:szCs w:val="28"/>
        </w:rPr>
      </w:r>
      <w:r/>
    </w:p>
    <w:p>
      <w:pPr>
        <w:pStyle w:val="1084"/>
        <w:ind w:firstLine="562"/>
        <w:spacing w:line="520" w:lineRule="exact"/>
        <w:rPr>
          <w:rFonts w:hint="eastAsia" w:ascii="仿宋" w:hAnsi="仿宋" w:eastAsia="仿宋"/>
          <w:b/>
          <w:bCs/>
          <w:sz w:val="28"/>
          <w:szCs w:val="28"/>
          <w:highlight w:val="yellow"/>
        </w:rPr>
      </w:pPr>
      <w:r>
        <w:rPr>
          <w:rFonts w:hint="eastAsia" w:ascii="仿宋" w:hAnsi="仿宋" w:eastAsia="仿宋" w:cs="Arial"/>
          <w:b/>
          <w:bCs/>
          <w:sz w:val="28"/>
          <w:szCs w:val="28"/>
        </w:rPr>
        <w:t xml:space="preserve">注：</w:t>
      </w:r>
      <w:r>
        <w:rPr>
          <w:rFonts w:ascii="仿宋" w:hAnsi="仿宋" w:eastAsia="仿宋" w:cs="Arial"/>
          <w:b/>
          <w:bCs/>
          <w:sz w:val="28"/>
          <w:szCs w:val="28"/>
        </w:rPr>
        <w:t xml:space="preserve">投标</w:t>
      </w:r>
      <w:r>
        <w:rPr>
          <w:rFonts w:hint="eastAsia" w:ascii="仿宋" w:hAnsi="仿宋" w:eastAsia="仿宋" w:cs="Arial"/>
          <w:b/>
          <w:bCs/>
          <w:sz w:val="28"/>
          <w:szCs w:val="28"/>
        </w:rPr>
        <w:t xml:space="preserve">人</w:t>
      </w:r>
      <w:r>
        <w:rPr>
          <w:rFonts w:ascii="仿宋" w:hAnsi="仿宋" w:eastAsia="仿宋" w:cs="Arial"/>
          <w:b/>
          <w:bCs/>
          <w:sz w:val="28"/>
          <w:szCs w:val="28"/>
        </w:rPr>
        <w:t xml:space="preserve">须提供</w:t>
      </w:r>
      <w:r>
        <w:rPr>
          <w:rFonts w:hint="eastAsia" w:ascii="仿宋" w:hAnsi="仿宋" w:eastAsia="仿宋" w:cs="Arial"/>
          <w:b/>
          <w:bCs/>
          <w:sz w:val="28"/>
          <w:szCs w:val="28"/>
        </w:rPr>
        <w:t xml:space="preserve">为拟派保安队长缴纳的自2026年1月以来</w:t>
      </w:r>
      <w:r>
        <w:rPr>
          <w:rFonts w:ascii="仿宋" w:hAnsi="仿宋" w:eastAsia="仿宋" w:cs="Arial"/>
          <w:b/>
          <w:bCs/>
          <w:sz w:val="28"/>
          <w:szCs w:val="28"/>
        </w:rPr>
        <w:t xml:space="preserve">任意一个月社保缴纳证明、过往安保项目管理任职证明等完整佐证材料，社保缴纳单位须与投标人名称一致，材料清晰可查、真实有效，</w:t>
      </w:r>
      <w:r>
        <w:rPr>
          <w:rFonts w:hint="eastAsia" w:ascii="仿宋" w:hAnsi="仿宋" w:eastAsia="仿宋" w:cs="Arial"/>
          <w:b/>
          <w:bCs/>
          <w:sz w:val="28"/>
          <w:szCs w:val="28"/>
        </w:rPr>
        <w:t xml:space="preserve">（提供扫描件加盖投标人电子签章，不提供作无效投标处理）。</w:t>
      </w:r>
      <w:r>
        <w:rPr>
          <w:rFonts w:hint="eastAsia" w:ascii="仿宋" w:hAnsi="仿宋" w:eastAsia="仿宋"/>
          <w:b/>
          <w:bCs/>
          <w:sz w:val="28"/>
          <w:szCs w:val="28"/>
          <w:highlight w:val="yellow"/>
        </w:rPr>
      </w:r>
      <w:r/>
    </w:p>
    <w:p>
      <w:pPr>
        <w:pStyle w:val="1084"/>
        <w:ind w:firstLine="562"/>
        <w:spacing w:line="520" w:lineRule="exact"/>
        <w:rPr>
          <w:rFonts w:hint="eastAsia" w:ascii="仿宋" w:hAnsi="仿宋" w:eastAsia="仿宋"/>
          <w:sz w:val="28"/>
          <w:szCs w:val="28"/>
        </w:rPr>
        <w:outlineLvl w:val="2"/>
      </w:pPr>
      <w:r/>
      <w:bookmarkStart w:id="41" w:name="heading_8"/>
      <w:r>
        <w:rPr>
          <w:rFonts w:ascii="仿宋" w:hAnsi="仿宋" w:eastAsia="仿宋" w:cs="Arial"/>
          <w:b/>
          <w:sz w:val="28"/>
          <w:szCs w:val="28"/>
        </w:rPr>
        <w:t xml:space="preserve">（</w:t>
      </w:r>
      <w:r>
        <w:rPr>
          <w:rFonts w:hint="eastAsia" w:ascii="仿宋" w:hAnsi="仿宋" w:eastAsia="仿宋" w:cs="Arial"/>
          <w:b/>
          <w:sz w:val="28"/>
          <w:szCs w:val="28"/>
        </w:rPr>
        <w:t xml:space="preserve">五</w:t>
      </w:r>
      <w:r>
        <w:rPr>
          <w:rFonts w:ascii="仿宋" w:hAnsi="仿宋" w:eastAsia="仿宋" w:cs="Arial"/>
          <w:b/>
          <w:sz w:val="28"/>
          <w:szCs w:val="28"/>
        </w:rPr>
        <w:t xml:space="preserve">）用工管理</w:t>
      </w:r>
      <w:bookmarkEnd w:id="41"/>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投标人须严格遵守劳动保障相关法律法规，对本项目所有派驻安保人员承担全部用工主体责任，依法签订书面劳动合同，足额缴纳社会保险及覆盖履职全程的人身意外伤害商业保险，按月足额支付员工薪酬及法定待遇，严禁拖欠、克扣。</w:t>
      </w:r>
      <w:r/>
    </w:p>
    <w:p>
      <w:pPr>
        <w:pStyle w:val="1084"/>
        <w:ind w:firstLine="560"/>
        <w:spacing w:line="520" w:lineRule="exact"/>
        <w:rPr>
          <w:rFonts w:hint="eastAsia" w:ascii="仿宋" w:hAnsi="仿宋" w:eastAsia="仿宋"/>
          <w:sz w:val="28"/>
          <w:szCs w:val="28"/>
        </w:rPr>
      </w:pPr>
      <w:r>
        <w:rPr>
          <w:rFonts w:hint="eastAsia" w:ascii="仿宋" w:hAnsi="仿宋" w:eastAsia="仿宋" w:cs="Arial"/>
          <w:sz w:val="28"/>
          <w:szCs w:val="28"/>
        </w:rPr>
        <w:t xml:space="preserve">本项目所有派驻人员劳动关系均归属投标人，服务期内发生的工伤赔付、人身伤亡、劳资纠纷、薪酬社保争议，以及派驻人员履职造成采购人、第三方人身及财产损失等全部用工与侵权责任，均由投标人全权处理并承担全部经济赔偿及法律责任。采购人不承担任何用工连带责任及补充责任；如因投标人管理违规导致采购人遭受处罚或损失的，投标人应全额赔偿</w:t>
      </w:r>
      <w:r>
        <w:rPr>
          <w:rFonts w:ascii="仿宋" w:hAnsi="仿宋" w:eastAsia="仿宋" w:cs="Arial"/>
          <w:sz w:val="28"/>
          <w:szCs w:val="28"/>
        </w:rPr>
        <w:t xml:space="preserve">。</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bookmarkStart w:id="42" w:name="heading_9"/>
      <w:r>
        <w:rPr>
          <w:rFonts w:ascii="仿宋" w:hAnsi="仿宋" w:eastAsia="仿宋" w:cs="Arial"/>
          <w:b/>
          <w:sz w:val="28"/>
          <w:szCs w:val="28"/>
        </w:rPr>
        <w:t xml:space="preserve">★三、设备配置要求</w:t>
      </w:r>
      <w:bookmarkEnd w:id="42"/>
      <w:r>
        <w:rPr>
          <w:rFonts w:hint="eastAsia" w:ascii="仿宋" w:hAnsi="仿宋" w:eastAsia="仿宋" w:cs="Arial"/>
          <w:b/>
          <w:sz w:val="28"/>
          <w:szCs w:val="28"/>
        </w:rPr>
        <w:t xml:space="preserve">（投标人须按照以下要求提供承诺函，格式由投标人自定加盖投标人电子签章，不提供作无效投标处理）</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投标人全权负责本项目所有执勤安保装备的采购、配齐、维护及更换工作，上岗前须足额配齐所有装备并建立完整装备台账。服务期内确保各类器材完好可用，破损、失效、缺损器材须24小时内完成补齐更换。装备配置须严格符合江苏省公安机关内保工作相关规定，全程接受采购人及属地公安监督检查。所有装备产权归投标人所有，服务期满后由投标人自行拆除、清运离场。</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项目所需安保装备最低配置标准如下：全员配备四季制式保安服、执勤大衣、执勤帽、标识肩牌、反光执勤背心等全套执勤穿戴装备；配置对讲机不少于6台、执法记录仪不少于3台；配备防暴盾牌、防暴钢叉不少于2套，橡胶防暴棍、防刺背心、防暴头盔、防割手套不少于6副等；配置电动巡逻车不少于2辆，配套交通指挥棒、停车示意牌、交通警示标识等交通设备；配齐警戒带、隔离桩、出入登记设备、执勤台账、办公电脑及存档用具等办公执勤配套物资。</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bookmarkStart w:id="43" w:name="heading_10"/>
      <w:r>
        <w:rPr>
          <w:rFonts w:ascii="仿宋" w:hAnsi="仿宋" w:eastAsia="仿宋" w:cs="Arial"/>
          <w:b/>
          <w:sz w:val="28"/>
          <w:szCs w:val="28"/>
        </w:rPr>
        <w:t xml:space="preserve">四、工作内容</w:t>
      </w:r>
      <w:bookmarkEnd w:id="43"/>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44" w:name="heading_11"/>
      <w:r>
        <w:rPr>
          <w:rFonts w:ascii="仿宋" w:hAnsi="仿宋" w:eastAsia="仿宋" w:cs="Arial"/>
          <w:b/>
          <w:sz w:val="28"/>
          <w:szCs w:val="28"/>
        </w:rPr>
        <w:t xml:space="preserve">（一）校门值守服务</w:t>
      </w:r>
      <w:bookmarkEnd w:id="44"/>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负责全部校园出入口人员、车辆、物资的安全核查与通行管理，维护出入口秩序，筑牢校园第一道安全防线；做好日常执勤、异常情况上报以及先期应急处置，保障出入口安全有序运行。</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（二）校园巡逻服务</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开展常态化治安巡逻防控，覆盖校园公共区域、重点要害部位、校园边界、消防重点区域；开展安全巡查、风险隐患排查、治安秩序维护，按规定落实重点场所定时巡查管控、开</w:t>
      </w:r>
      <w:r>
        <w:rPr>
          <w:rFonts w:hint="eastAsia" w:ascii="仿宋" w:hAnsi="仿宋" w:eastAsia="仿宋" w:cs="Arial"/>
          <w:sz w:val="28"/>
          <w:szCs w:val="28"/>
        </w:rPr>
        <w:t xml:space="preserve">门</w:t>
      </w:r>
      <w:r>
        <w:rPr>
          <w:rFonts w:ascii="仿宋" w:hAnsi="仿宋" w:eastAsia="仿宋" w:cs="Arial"/>
          <w:sz w:val="28"/>
          <w:szCs w:val="28"/>
        </w:rPr>
        <w:t xml:space="preserve">关门；及时发现、上报、处置各类安全隐患和异常情况，配合开展治安防控、大型活动秩序保障工作。</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（三）消防专项服务</w:t>
      </w:r>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承担消防控制点常态化值守及校区消防安全管理；落实消防法律法规及校园管理制度，开展消防巡查、隐患排查整改、台账登记、应急处置；配合采购人开展消防宣传、消防演练以及消防安全专项整治。</w:t>
      </w:r>
      <w:r>
        <w:rPr>
          <w:rFonts w:hint="eastAsia" w:ascii="仿宋" w:hAnsi="仿宋" w:eastAsia="仿宋" w:cs="Arial"/>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2027年3月12日起，原维保合同到期后,</w:t>
      </w:r>
      <w:r>
        <w:rPr>
          <w:rFonts w:ascii="仿宋" w:hAnsi="仿宋" w:eastAsia="仿宋" w:cs="Arial"/>
          <w:sz w:val="28"/>
          <w:szCs w:val="28"/>
        </w:rPr>
        <w:t xml:space="preserve">按照</w:t>
      </w:r>
      <w:r>
        <w:rPr>
          <w:rFonts w:hint="eastAsia" w:ascii="仿宋" w:hAnsi="仿宋" w:eastAsia="仿宋" w:cs="Arial"/>
          <w:sz w:val="28"/>
          <w:szCs w:val="28"/>
        </w:rPr>
        <w:t xml:space="preserve">消防</w:t>
      </w:r>
      <w:r>
        <w:rPr>
          <w:rFonts w:ascii="仿宋" w:hAnsi="仿宋" w:eastAsia="仿宋" w:cs="Arial"/>
          <w:sz w:val="28"/>
          <w:szCs w:val="28"/>
        </w:rPr>
        <w:t xml:space="preserve">相关国家</w:t>
      </w:r>
      <w:r>
        <w:rPr>
          <w:rFonts w:hint="eastAsia" w:ascii="仿宋" w:hAnsi="仿宋" w:eastAsia="仿宋" w:cs="Arial"/>
          <w:sz w:val="28"/>
          <w:szCs w:val="28"/>
        </w:rPr>
        <w:t xml:space="preserve">法律</w:t>
      </w:r>
      <w:r>
        <w:rPr>
          <w:rFonts w:ascii="仿宋" w:hAnsi="仿宋" w:eastAsia="仿宋" w:cs="Arial"/>
          <w:sz w:val="28"/>
          <w:szCs w:val="28"/>
        </w:rPr>
        <w:t xml:space="preserve">规范标准</w:t>
      </w:r>
      <w:r>
        <w:rPr>
          <w:rFonts w:hint="eastAsia" w:ascii="仿宋" w:hAnsi="仿宋" w:eastAsia="仿宋" w:cs="Arial"/>
          <w:sz w:val="28"/>
          <w:szCs w:val="28"/>
        </w:rPr>
        <w:t xml:space="preserve">特别是</w:t>
      </w:r>
      <w:r>
        <w:rPr>
          <w:rFonts w:hint="eastAsia" w:ascii="仿宋" w:hAnsi="仿宋" w:eastAsia="仿宋" w:cs="仿宋"/>
          <w:sz w:val="28"/>
          <w:szCs w:val="28"/>
        </w:rPr>
        <w:t xml:space="preserve">《建筑消防设施的维护管理》(GB25201-2010)和《建筑消防设施检测技术规程》(GA503-2004)要求</w:t>
      </w:r>
      <w:r>
        <w:rPr>
          <w:rFonts w:ascii="仿宋" w:hAnsi="仿宋" w:eastAsia="仿宋" w:cs="Arial"/>
          <w:sz w:val="28"/>
          <w:szCs w:val="28"/>
        </w:rPr>
        <w:t xml:space="preserve">，全面承担</w:t>
      </w:r>
      <w:r>
        <w:rPr>
          <w:rFonts w:hint="eastAsia" w:ascii="仿宋" w:hAnsi="仿宋" w:eastAsia="仿宋" w:cs="Arial"/>
          <w:sz w:val="28"/>
          <w:szCs w:val="28"/>
        </w:rPr>
        <w:t xml:space="preserve">淮安大学北京路</w:t>
      </w:r>
      <w:r>
        <w:rPr>
          <w:rFonts w:ascii="仿宋" w:hAnsi="仿宋" w:eastAsia="仿宋" w:cs="Arial"/>
          <w:sz w:val="28"/>
          <w:szCs w:val="28"/>
        </w:rPr>
        <w:t xml:space="preserve">校</w:t>
      </w:r>
      <w:r>
        <w:rPr>
          <w:rFonts w:hint="eastAsia" w:ascii="仿宋" w:hAnsi="仿宋" w:eastAsia="仿宋" w:cs="Arial"/>
          <w:sz w:val="28"/>
          <w:szCs w:val="28"/>
        </w:rPr>
        <w:t xml:space="preserve">区</w:t>
      </w:r>
      <w:r>
        <w:rPr>
          <w:rFonts w:ascii="仿宋" w:hAnsi="仿宋" w:eastAsia="仿宋" w:cs="Arial"/>
          <w:sz w:val="28"/>
          <w:szCs w:val="28"/>
        </w:rPr>
        <w:t xml:space="preserve">消防设施维保</w:t>
      </w:r>
      <w:r>
        <w:rPr>
          <w:rFonts w:hint="eastAsia" w:ascii="仿宋" w:hAnsi="仿宋" w:eastAsia="仿宋" w:cs="Arial"/>
          <w:sz w:val="28"/>
          <w:szCs w:val="28"/>
        </w:rPr>
        <w:t xml:space="preserve">检修</w:t>
      </w:r>
      <w:r>
        <w:rPr>
          <w:rFonts w:ascii="仿宋" w:hAnsi="仿宋" w:eastAsia="仿宋" w:cs="Arial"/>
          <w:sz w:val="28"/>
          <w:szCs w:val="28"/>
        </w:rPr>
        <w:t xml:space="preserve">服务</w:t>
      </w:r>
      <w:r>
        <w:rPr>
          <w:rFonts w:hint="eastAsia" w:ascii="仿宋" w:hAnsi="仿宋" w:eastAsia="仿宋" w:cs="Arial"/>
          <w:sz w:val="28"/>
          <w:szCs w:val="28"/>
        </w:rPr>
        <w:t xml:space="preserve">，含</w:t>
      </w:r>
      <w:r>
        <w:rPr>
          <w:rFonts w:ascii="仿宋" w:hAnsi="仿宋" w:eastAsia="仿宋" w:cs="Arial"/>
          <w:sz w:val="28"/>
          <w:szCs w:val="28"/>
        </w:rPr>
        <w:t xml:space="preserve">火灾自动报警及联动、自动喷淋、消火栓、防排烟、防火门及防火卷帘、应急照明疏散指示、气体灭火、消防泵房、消防联网报警平台、电气火灾监控、消防电梯、灭火器等全部消防设施</w:t>
      </w:r>
      <w:r>
        <w:rPr>
          <w:rFonts w:hint="eastAsia" w:ascii="仿宋" w:hAnsi="仿宋" w:eastAsia="仿宋" w:cs="Arial"/>
          <w:sz w:val="28"/>
          <w:szCs w:val="28"/>
        </w:rPr>
        <w:t xml:space="preserve">、</w:t>
      </w:r>
      <w:r>
        <w:rPr>
          <w:rFonts w:ascii="仿宋" w:hAnsi="仿宋" w:eastAsia="仿宋" w:cs="Arial"/>
          <w:sz w:val="28"/>
          <w:szCs w:val="28"/>
        </w:rPr>
        <w:t xml:space="preserve">设备</w:t>
      </w:r>
      <w:r>
        <w:rPr>
          <w:rFonts w:hint="eastAsia" w:ascii="仿宋" w:hAnsi="仿宋" w:eastAsia="仿宋" w:cs="Arial"/>
          <w:sz w:val="28"/>
          <w:szCs w:val="28"/>
        </w:rPr>
        <w:t xml:space="preserve">、线路</w:t>
      </w:r>
      <w:r>
        <w:rPr>
          <w:rFonts w:ascii="仿宋" w:hAnsi="仿宋" w:eastAsia="仿宋" w:cs="Arial"/>
          <w:sz w:val="28"/>
          <w:szCs w:val="28"/>
        </w:rPr>
        <w:t xml:space="preserve">的维保工作，按</w:t>
      </w:r>
      <w:r>
        <w:rPr>
          <w:rFonts w:hint="eastAsia" w:ascii="仿宋" w:hAnsi="仿宋" w:eastAsia="仿宋" w:cs="Arial"/>
          <w:sz w:val="28"/>
          <w:szCs w:val="28"/>
        </w:rPr>
        <w:t xml:space="preserve">月</w:t>
      </w:r>
      <w:r>
        <w:rPr>
          <w:rFonts w:ascii="仿宋" w:hAnsi="仿宋" w:eastAsia="仿宋" w:cs="Arial"/>
          <w:sz w:val="28"/>
          <w:szCs w:val="28"/>
        </w:rPr>
        <w:t xml:space="preserve">开展检查、功能测试、清洁保养、故障排查处置，</w:t>
      </w:r>
      <w:r>
        <w:rPr>
          <w:rFonts w:hint="eastAsia" w:ascii="仿宋" w:hAnsi="仿宋" w:eastAsia="仿宋" w:cs="Arial"/>
          <w:sz w:val="28"/>
          <w:szCs w:val="28"/>
        </w:rPr>
        <w:t xml:space="preserve">中标后按月</w:t>
      </w:r>
      <w:r>
        <w:rPr>
          <w:rFonts w:ascii="仿宋" w:hAnsi="仿宋" w:eastAsia="仿宋" w:cs="Arial"/>
          <w:sz w:val="28"/>
          <w:szCs w:val="28"/>
        </w:rPr>
        <w:t xml:space="preserve">出具加盖公章</w:t>
      </w:r>
      <w:r>
        <w:rPr>
          <w:rFonts w:hint="eastAsia" w:ascii="仿宋" w:hAnsi="仿宋" w:eastAsia="仿宋" w:cs="Arial"/>
          <w:sz w:val="28"/>
          <w:szCs w:val="28"/>
        </w:rPr>
        <w:t xml:space="preserve">可消防备案</w:t>
      </w:r>
      <w:r>
        <w:rPr>
          <w:rFonts w:ascii="仿宋" w:hAnsi="仿宋" w:eastAsia="仿宋" w:cs="Arial"/>
          <w:sz w:val="28"/>
          <w:szCs w:val="28"/>
        </w:rPr>
        <w:t xml:space="preserve">的维保书面记录</w:t>
      </w:r>
      <w:r>
        <w:rPr>
          <w:rFonts w:hint="eastAsia" w:ascii="仿宋" w:hAnsi="仿宋" w:eastAsia="仿宋" w:cs="Arial"/>
          <w:sz w:val="28"/>
          <w:szCs w:val="28"/>
        </w:rPr>
        <w:t xml:space="preserve">、按年出具符合消防部门备案标准的</w:t>
      </w:r>
      <w:r>
        <w:rPr>
          <w:rFonts w:ascii="仿宋" w:hAnsi="仿宋" w:eastAsia="仿宋" w:cs="Arial"/>
          <w:sz w:val="28"/>
          <w:szCs w:val="28"/>
        </w:rPr>
        <w:t xml:space="preserve">正式年度消防检测报告；负责消防灭火器建档及日常巡查管理，灭火器灌装、更换费用由甲方承担。</w:t>
      </w:r>
      <w:r>
        <w:rPr>
          <w:rFonts w:hint="eastAsia" w:ascii="仿宋" w:hAnsi="仿宋" w:eastAsia="仿宋" w:cs="Arial"/>
          <w:sz w:val="28"/>
          <w:szCs w:val="28"/>
        </w:rPr>
        <w:t xml:space="preserve">投标人</w:t>
      </w:r>
      <w:r>
        <w:rPr>
          <w:rFonts w:ascii="仿宋" w:hAnsi="仿宋" w:eastAsia="仿宋" w:cs="Arial"/>
          <w:b/>
          <w:bCs/>
          <w:sz w:val="28"/>
          <w:szCs w:val="28"/>
        </w:rPr>
        <w:t xml:space="preserve">承担单件300元以内维修</w:t>
      </w:r>
      <w:r>
        <w:rPr>
          <w:rFonts w:hint="eastAsia" w:ascii="仿宋" w:hAnsi="仿宋" w:eastAsia="仿宋" w:cs="Arial"/>
          <w:b/>
          <w:bCs/>
          <w:sz w:val="28"/>
          <w:szCs w:val="28"/>
        </w:rPr>
        <w:t xml:space="preserve">配件及维修相关费用，单件超过 300 元的维修配件费用，经采购人确认后由采购人承担配件费用，一般情况下由投标人负责维修，重大维修由采购人另行维修。</w:t>
      </w:r>
      <w:r>
        <w:rPr>
          <w:rFonts w:hint="eastAsia" w:ascii="仿宋" w:hAnsi="仿宋" w:eastAsia="仿宋"/>
          <w:sz w:val="28"/>
          <w:szCs w:val="28"/>
        </w:rPr>
      </w:r>
      <w:r/>
    </w:p>
    <w:p>
      <w:pPr>
        <w:pStyle w:val="1084"/>
        <w:ind w:firstLine="562"/>
        <w:spacing w:line="520" w:lineRule="exact"/>
        <w:rPr>
          <w:rFonts w:ascii="仿宋" w:hAnsi="仿宋" w:eastAsia="仿宋" w:cs="Arial"/>
          <w:b/>
          <w:sz w:val="28"/>
          <w:szCs w:val="28"/>
        </w:rPr>
        <w:outlineLvl w:val="2"/>
      </w:pPr>
      <w:r>
        <w:rPr>
          <w:rFonts w:hint="eastAsia" w:ascii="仿宋" w:hAnsi="仿宋" w:eastAsia="仿宋" w:cs="Arial"/>
          <w:b/>
          <w:sz w:val="28"/>
          <w:szCs w:val="28"/>
        </w:rPr>
        <w:t xml:space="preserve">消防设施维保检修专项服务单独期限：自2027年3月12日起至合同截止日，合同开始日至2027年3月11日期间，中标人仅负责校区消防控制点值守、日常防火巡查、消防应急处置等常规消防安全服务，不承担消防设施维保检修及年度检测义务；2027年3月12日原校方消防维保合同到期后，中标人全面承接本合同约定的全部消防设施维保、检修及年度检测服务。</w:t>
      </w:r>
      <w:r>
        <w:rPr>
          <w:rFonts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（四）综合安保及应急保障服务</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负责校园治安秩序管控、安全隐患闭环治理；承担考试、会议、赛事、接待等各类大型活动安保保障；处置校园治安纠纷、突发安全险情，落实快速响应、现场稳控、逐级上报、闭环处置机制；落实岗位交接班、台账归档、业务培训、问题整改；服从采购人统一调度，完成学校交办的临时性安全保障任务。</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五、工作要求</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总体</w:t>
      </w:r>
      <w:bookmarkStart w:id="45" w:name="OLE_LINK17"/>
      <w:r>
        <w:rPr>
          <w:rFonts w:ascii="仿宋" w:hAnsi="仿宋" w:eastAsia="仿宋" w:cs="Arial"/>
          <w:sz w:val="28"/>
          <w:szCs w:val="28"/>
        </w:rPr>
        <w:t xml:space="preserve">执行准军事化管理，定期组织业务知识、法律法规、保安业务技能培训训练；管理制度健全，纪律严明。上岗人员统一穿着安保员制式服装，着装整洁、佩戴标识，文明规范执勤。严格遵守国家法律法规以及甲乙双方各项管理制度，服从指挥、坚守岗位；落实防火、防盗、防伤害、防诈骗、防突发事件防范措施，全力防范责任事故、责任案件，维护校园安全稳定。自觉接受学校的检查、监督与业务指导；遇到突发事件、案事件第一时间处置施救、按程序上报，妥善处置各类险情，保障学校设施财产、师生人身财产安全，完成学校交办的安全工作任务。</w:t>
      </w:r>
      <w:r>
        <w:rPr>
          <w:rFonts w:hint="eastAsia" w:ascii="仿宋" w:hAnsi="仿宋" w:eastAsia="仿宋"/>
          <w:sz w:val="28"/>
          <w:szCs w:val="28"/>
        </w:rPr>
      </w:r>
      <w:r/>
    </w:p>
    <w:p>
      <w:pPr>
        <w:pStyle w:val="1084"/>
        <w:numPr>
          <w:ilvl w:val="0"/>
          <w:numId w:val="24"/>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岗位值守要求</w:t>
      </w:r>
      <w:r>
        <w:rPr>
          <w:rFonts w:ascii="仿宋" w:hAnsi="仿宋" w:eastAsia="仿宋" w:cs="Arial"/>
          <w:sz w:val="28"/>
          <w:szCs w:val="28"/>
        </w:rPr>
        <w:t xml:space="preserve">：实行24小时不间断轮岗值守；严禁脱岗、睡岗、擅离职守、在岗玩手机等违规行为；岗位交接执行书面交接制度，做到问题闭环交接；上下班</w:t>
      </w:r>
      <w:r>
        <w:rPr>
          <w:rFonts w:hint="eastAsia" w:ascii="仿宋" w:hAnsi="仿宋" w:eastAsia="仿宋" w:cs="Arial"/>
          <w:sz w:val="28"/>
          <w:szCs w:val="28"/>
        </w:rPr>
        <w:t xml:space="preserve">高峰期</w:t>
      </w:r>
      <w:r>
        <w:rPr>
          <w:rFonts w:ascii="仿宋" w:hAnsi="仿宋" w:eastAsia="仿宋" w:cs="Arial"/>
          <w:sz w:val="28"/>
          <w:szCs w:val="28"/>
        </w:rPr>
        <w:t xml:space="preserve">、重点时段立岗值班。</w:t>
      </w:r>
      <w:r>
        <w:rPr>
          <w:rFonts w:hint="eastAsia" w:ascii="仿宋" w:hAnsi="仿宋" w:eastAsia="仿宋"/>
          <w:sz w:val="28"/>
          <w:szCs w:val="28"/>
        </w:rPr>
      </w:r>
      <w:r/>
    </w:p>
    <w:p>
      <w:pPr>
        <w:pStyle w:val="1084"/>
        <w:numPr>
          <w:ilvl w:val="0"/>
          <w:numId w:val="25"/>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台账管理要求</w:t>
      </w:r>
      <w:r>
        <w:rPr>
          <w:rFonts w:ascii="仿宋" w:hAnsi="仿宋" w:eastAsia="仿宋" w:cs="Arial"/>
          <w:sz w:val="28"/>
          <w:szCs w:val="28"/>
        </w:rPr>
        <w:t xml:space="preserve">：建立完整可追溯安保台账体系，包含人员备案</w:t>
      </w:r>
      <w:r>
        <w:rPr>
          <w:rFonts w:ascii="仿宋" w:hAnsi="仿宋" w:eastAsia="仿宋" w:cs="Arial"/>
          <w:sz w:val="28"/>
          <w:szCs w:val="28"/>
        </w:rPr>
        <w:t xml:space="preserve">、岗位排班、门岗执勤、巡逻签到、消防值守、隐患整改、人员变动、培训记录、应急处置等；做到每日记录、每月归档，随时接受采购人调阅核查。</w:t>
      </w:r>
      <w:r>
        <w:rPr>
          <w:rFonts w:hint="eastAsia" w:ascii="仿宋" w:hAnsi="仿宋" w:eastAsia="仿宋"/>
          <w:sz w:val="28"/>
          <w:szCs w:val="28"/>
        </w:rPr>
      </w:r>
      <w:r/>
    </w:p>
    <w:p>
      <w:pPr>
        <w:pStyle w:val="1084"/>
        <w:numPr>
          <w:ilvl w:val="0"/>
          <w:numId w:val="26"/>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培训管理要求</w:t>
      </w:r>
      <w:r>
        <w:rPr>
          <w:rFonts w:ascii="仿宋" w:hAnsi="仿宋" w:eastAsia="仿宋" w:cs="Arial"/>
          <w:sz w:val="28"/>
          <w:szCs w:val="28"/>
        </w:rPr>
        <w:t xml:space="preserve">：建立岗前+在岗常态化培训机制，培训内容包含法律法规、安保礼仪、出入管控、消防安全、应急处置、纠纷调解、反诈保密、校园管理规范等，留存完整培训档案。</w:t>
      </w:r>
      <w:r>
        <w:rPr>
          <w:rFonts w:hint="eastAsia" w:ascii="仿宋" w:hAnsi="仿宋" w:eastAsia="仿宋"/>
          <w:sz w:val="28"/>
          <w:szCs w:val="28"/>
        </w:rPr>
      </w:r>
      <w:r/>
    </w:p>
    <w:p>
      <w:pPr>
        <w:pStyle w:val="1084"/>
        <w:numPr>
          <w:ilvl w:val="0"/>
          <w:numId w:val="27"/>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动态管理要求</w:t>
      </w:r>
      <w:r>
        <w:rPr>
          <w:rFonts w:ascii="仿宋" w:hAnsi="仿宋" w:eastAsia="仿宋" w:cs="Arial"/>
          <w:sz w:val="28"/>
          <w:szCs w:val="28"/>
        </w:rPr>
        <w:t xml:space="preserve">：人员</w:t>
      </w:r>
      <w:r>
        <w:rPr>
          <w:rFonts w:hint="eastAsia" w:ascii="仿宋" w:hAnsi="仿宋" w:eastAsia="仿宋" w:cs="Arial"/>
          <w:sz w:val="28"/>
          <w:szCs w:val="28"/>
        </w:rPr>
        <w:t xml:space="preserve">入职、</w:t>
      </w:r>
      <w:r>
        <w:rPr>
          <w:rFonts w:ascii="仿宋" w:hAnsi="仿宋" w:eastAsia="仿宋" w:cs="Arial"/>
          <w:sz w:val="28"/>
          <w:szCs w:val="28"/>
        </w:rPr>
        <w:t xml:space="preserve">更换、调岗、离职须提前向采购人提交书面报备，经审核同意后方可实施调整；</w:t>
      </w:r>
      <w:r>
        <w:rPr>
          <w:rFonts w:hint="eastAsia" w:ascii="仿宋" w:hAnsi="仿宋" w:eastAsia="仿宋" w:cs="Arial"/>
          <w:sz w:val="28"/>
          <w:szCs w:val="28"/>
        </w:rPr>
        <w:t xml:space="preserve">人员年龄结构、人员数量动态达标；</w:t>
      </w:r>
      <w:r>
        <w:rPr>
          <w:rFonts w:ascii="仿宋" w:hAnsi="仿宋" w:eastAsia="仿宋" w:cs="Arial"/>
          <w:sz w:val="28"/>
          <w:szCs w:val="28"/>
        </w:rPr>
        <w:t xml:space="preserve">关键岗位人员不得随意频繁调换。</w:t>
      </w:r>
      <w:r>
        <w:rPr>
          <w:rFonts w:hint="eastAsia" w:ascii="仿宋" w:hAnsi="仿宋" w:eastAsia="仿宋"/>
          <w:sz w:val="28"/>
          <w:szCs w:val="28"/>
        </w:rPr>
      </w:r>
      <w:r/>
    </w:p>
    <w:p>
      <w:pPr>
        <w:pStyle w:val="1084"/>
        <w:numPr>
          <w:ilvl w:val="0"/>
          <w:numId w:val="28"/>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应急处置要求</w:t>
      </w:r>
      <w:r>
        <w:rPr>
          <w:rFonts w:ascii="仿宋" w:hAnsi="仿宋" w:eastAsia="仿宋" w:cs="Arial"/>
          <w:sz w:val="28"/>
          <w:szCs w:val="28"/>
        </w:rPr>
        <w:t xml:space="preserve">：发生突发事件、险情、纠纷第一时间到场处置，稳控现场、降低影响、及时上报，落实闭环处置。</w:t>
      </w:r>
      <w:bookmarkEnd w:id="45"/>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六、平稳过渡管理要求</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本项目为校区首次安保外包，为保障安保业务无缝衔接，投标人须严格执行本章节全部要求，未按要求落实视为履约违约。</w:t>
      </w:r>
      <w:r>
        <w:rPr>
          <w:rFonts w:hint="eastAsia" w:ascii="仿宋" w:hAnsi="仿宋" w:eastAsia="仿宋"/>
          <w:sz w:val="28"/>
          <w:szCs w:val="28"/>
        </w:rPr>
      </w:r>
      <w:r/>
    </w:p>
    <w:p>
      <w:pPr>
        <w:pStyle w:val="1187"/>
        <w:numPr>
          <w:ilvl w:val="1"/>
          <w:numId w:val="29"/>
        </w:numPr>
        <w:spacing w:line="520" w:lineRule="exact"/>
        <w:rPr>
          <w:rFonts w:hint="eastAsia" w:ascii="仿宋" w:hAnsi="仿宋" w:eastAsia="仿宋"/>
          <w:sz w:val="28"/>
          <w:szCs w:val="28"/>
        </w:rPr>
        <w:outlineLvl w:val="2"/>
      </w:pPr>
      <w:r>
        <w:rPr>
          <w:rFonts w:ascii="仿宋" w:hAnsi="仿宋" w:eastAsia="仿宋" w:cs="Arial"/>
          <w:b/>
          <w:sz w:val="28"/>
          <w:szCs w:val="28"/>
        </w:rPr>
        <w:t xml:space="preserve">进场过渡要求</w:t>
      </w:r>
      <w:r>
        <w:rPr>
          <w:rFonts w:hint="eastAsia" w:ascii="仿宋" w:hAnsi="仿宋" w:eastAsia="仿宋"/>
          <w:sz w:val="28"/>
          <w:szCs w:val="28"/>
        </w:rPr>
      </w:r>
      <w:r/>
    </w:p>
    <w:p>
      <w:pPr>
        <w:pStyle w:val="1084"/>
        <w:ind w:left="562"/>
        <w:spacing w:line="520" w:lineRule="exact"/>
        <w:rPr>
          <w:rFonts w:hint="eastAsia" w:ascii="仿宋" w:hAnsi="仿宋" w:eastAsia="仿宋"/>
          <w:sz w:val="28"/>
          <w:szCs w:val="28"/>
        </w:rPr>
      </w:pPr>
      <w:r>
        <w:rPr>
          <w:rFonts w:hint="eastAsia" w:ascii="仿宋" w:hAnsi="仿宋" w:eastAsia="仿宋" w:cs="Arial"/>
          <w:b/>
          <w:sz w:val="28"/>
          <w:szCs w:val="28"/>
        </w:rPr>
        <w:t xml:space="preserve">1</w:t>
      </w:r>
      <w:r>
        <w:rPr>
          <w:rFonts w:ascii="仿宋" w:hAnsi="仿宋" w:eastAsia="仿宋" w:cs="Arial"/>
          <w:b/>
          <w:sz w:val="28"/>
          <w:szCs w:val="28"/>
        </w:rPr>
        <w:t xml:space="preserve">.人员过渡</w:t>
      </w:r>
      <w:r>
        <w:rPr>
          <w:rFonts w:ascii="仿宋" w:hAnsi="仿宋" w:eastAsia="仿宋" w:cs="Arial"/>
          <w:sz w:val="28"/>
          <w:szCs w:val="28"/>
        </w:rPr>
        <w:t xml:space="preserve">：</w:t>
      </w:r>
      <w:r>
        <w:rPr>
          <w:rFonts w:hint="eastAsia" w:ascii="仿宋" w:hAnsi="仿宋" w:eastAsia="仿宋" w:cs="Arial"/>
          <w:sz w:val="28"/>
          <w:szCs w:val="28"/>
        </w:rPr>
        <w:t xml:space="preserve">如</w:t>
      </w:r>
      <w:r>
        <w:rPr>
          <w:rFonts w:ascii="仿宋" w:hAnsi="仿宋" w:eastAsia="仿宋" w:cs="Arial"/>
          <w:sz w:val="28"/>
          <w:szCs w:val="28"/>
        </w:rPr>
        <w:t xml:space="preserve">投标人</w:t>
      </w:r>
      <w:r>
        <w:rPr>
          <w:rFonts w:hint="eastAsia" w:ascii="仿宋" w:hAnsi="仿宋" w:eastAsia="仿宋" w:cs="Arial"/>
          <w:sz w:val="28"/>
          <w:szCs w:val="28"/>
        </w:rPr>
        <w:t xml:space="preserve">为保障项目平稳过渡，可聘用</w:t>
      </w:r>
      <w:r>
        <w:rPr>
          <w:rFonts w:ascii="仿宋" w:hAnsi="仿宋" w:eastAsia="仿宋" w:cs="Arial"/>
          <w:sz w:val="28"/>
          <w:szCs w:val="28"/>
        </w:rPr>
        <w:t xml:space="preserve">学校现有在岗劳</w:t>
      </w:r>
      <w:r>
        <w:rPr>
          <w:rFonts w:hint="eastAsia" w:ascii="仿宋" w:hAnsi="仿宋" w:eastAsia="仿宋" w:cs="Arial"/>
          <w:sz w:val="28"/>
          <w:szCs w:val="28"/>
        </w:rPr>
        <w:t xml:space="preserve">动用工</w:t>
      </w:r>
      <w:r>
        <w:rPr>
          <w:rFonts w:ascii="仿宋" w:hAnsi="仿宋" w:eastAsia="仿宋" w:cs="Arial"/>
          <w:sz w:val="28"/>
          <w:szCs w:val="28"/>
        </w:rPr>
        <w:t xml:space="preserve">人员。</w:t>
      </w:r>
      <w:r>
        <w:rPr>
          <w:rFonts w:hint="eastAsia" w:ascii="仿宋" w:hAnsi="仿宋" w:eastAsia="仿宋"/>
          <w:sz w:val="28"/>
          <w:szCs w:val="28"/>
        </w:rPr>
      </w:r>
      <w:r/>
    </w:p>
    <w:p>
      <w:pPr>
        <w:pStyle w:val="1084"/>
        <w:numPr>
          <w:ilvl w:val="0"/>
          <w:numId w:val="30"/>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交接筹备</w:t>
      </w:r>
      <w:r>
        <w:rPr>
          <w:rFonts w:ascii="仿宋" w:hAnsi="仿宋" w:eastAsia="仿宋" w:cs="Arial"/>
          <w:sz w:val="28"/>
          <w:szCs w:val="28"/>
        </w:rPr>
        <w:t xml:space="preserve">：合同签订后成立专项交接小组，对接采购人完成岗位梳理、人员定岗、排班制定、制度对接、场地熟悉，编制完整进场过渡实施方案。</w:t>
      </w:r>
      <w:r>
        <w:rPr>
          <w:rFonts w:hint="eastAsia" w:ascii="仿宋" w:hAnsi="仿宋" w:eastAsia="仿宋"/>
          <w:sz w:val="28"/>
          <w:szCs w:val="28"/>
        </w:rPr>
      </w:r>
      <w:r/>
    </w:p>
    <w:p>
      <w:pPr>
        <w:pStyle w:val="1084"/>
        <w:numPr>
          <w:ilvl w:val="0"/>
          <w:numId w:val="31"/>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无缝衔接</w:t>
      </w:r>
      <w:r>
        <w:rPr>
          <w:rFonts w:ascii="仿宋" w:hAnsi="仿宋" w:eastAsia="仿宋" w:cs="Arial"/>
          <w:sz w:val="28"/>
          <w:szCs w:val="28"/>
        </w:rPr>
        <w:t xml:space="preserve">：正式进场当日实现全员到岗、岗位全覆盖，安保工作零空档。进场后首月为过渡期，投标人管理人员全程驻场，协调解决岗位、人员、业务衔接各类问题。</w:t>
      </w:r>
      <w:r>
        <w:rPr>
          <w:rFonts w:hint="eastAsia" w:ascii="仿宋" w:hAnsi="仿宋" w:eastAsia="仿宋"/>
          <w:sz w:val="28"/>
          <w:szCs w:val="28"/>
        </w:rPr>
      </w:r>
      <w:r/>
    </w:p>
    <w:p>
      <w:pPr>
        <w:pStyle w:val="1084"/>
        <w:numPr>
          <w:ilvl w:val="0"/>
          <w:numId w:val="32"/>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台账移交</w:t>
      </w:r>
      <w:r>
        <w:rPr>
          <w:rFonts w:ascii="仿宋" w:hAnsi="仿宋" w:eastAsia="仿宋" w:cs="Arial"/>
          <w:sz w:val="28"/>
          <w:szCs w:val="28"/>
        </w:rPr>
        <w:t xml:space="preserve">：过渡期内完成校园安保重点区域、风险点位、消防设施、岗位职责等原有台账接收梳理更新，建立完整项目安保档案。</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（二）退场交接要求</w:t>
      </w:r>
      <w:r>
        <w:rPr>
          <w:rFonts w:hint="eastAsia" w:ascii="仿宋" w:hAnsi="仿宋" w:eastAsia="仿宋"/>
          <w:sz w:val="28"/>
          <w:szCs w:val="28"/>
        </w:rPr>
      </w:r>
      <w:r/>
    </w:p>
    <w:p>
      <w:pPr>
        <w:pStyle w:val="1084"/>
        <w:numPr>
          <w:ilvl w:val="0"/>
          <w:numId w:val="33"/>
        </w:numPr>
        <w:ind w:firstLine="560"/>
        <w:spacing w:line="520" w:lineRule="exact"/>
        <w:rPr>
          <w:rFonts w:hint="eastAsia" w:ascii="仿宋" w:hAnsi="仿宋" w:eastAsia="仿宋"/>
          <w:sz w:val="28"/>
          <w:szCs w:val="28"/>
        </w:rPr>
      </w:pPr>
      <w:r>
        <w:rPr>
          <w:rFonts w:ascii="仿宋" w:hAnsi="仿宋" w:eastAsia="仿宋" w:cs="Arial"/>
          <w:sz w:val="28"/>
          <w:szCs w:val="28"/>
        </w:rPr>
        <w:t xml:space="preserve">合同到期或者提前终止的，投标人须无条件配合采购人及后续承接单位开展退场交接，编制专项退场交接方案，明确交接内容、时限、责任人。</w:t>
      </w:r>
      <w:r>
        <w:rPr>
          <w:rFonts w:hint="eastAsia" w:ascii="仿宋" w:hAnsi="仿宋" w:eastAsia="仿宋"/>
          <w:sz w:val="28"/>
          <w:szCs w:val="28"/>
        </w:rPr>
      </w:r>
      <w:r/>
    </w:p>
    <w:p>
      <w:pPr>
        <w:pStyle w:val="1084"/>
        <w:numPr>
          <w:ilvl w:val="0"/>
          <w:numId w:val="34"/>
        </w:numPr>
        <w:ind w:firstLine="560"/>
        <w:spacing w:line="520" w:lineRule="exact"/>
        <w:rPr>
          <w:rFonts w:hint="eastAsia" w:ascii="仿宋" w:hAnsi="仿宋" w:eastAsia="仿宋"/>
          <w:sz w:val="28"/>
          <w:szCs w:val="28"/>
        </w:rPr>
      </w:pPr>
      <w:r>
        <w:rPr>
          <w:rFonts w:ascii="仿宋" w:hAnsi="仿宋" w:eastAsia="仿宋" w:cs="Arial"/>
          <w:sz w:val="28"/>
          <w:szCs w:val="28"/>
        </w:rPr>
        <w:t xml:space="preserve">完整移交在岗人员信息、安保执勤台账、消防记录、巡更资料、装备资料等全部项目档案，保证资料完整真实可追溯。</w:t>
      </w:r>
      <w:r>
        <w:rPr>
          <w:rFonts w:hint="eastAsia" w:ascii="仿宋" w:hAnsi="仿宋" w:eastAsia="仿宋"/>
          <w:sz w:val="28"/>
          <w:szCs w:val="28"/>
        </w:rPr>
      </w:r>
      <w:r/>
    </w:p>
    <w:p>
      <w:pPr>
        <w:pStyle w:val="1084"/>
        <w:numPr>
          <w:ilvl w:val="0"/>
          <w:numId w:val="35"/>
        </w:numPr>
        <w:ind w:firstLine="560"/>
        <w:spacing w:line="520" w:lineRule="exact"/>
        <w:rPr>
          <w:rFonts w:hint="eastAsia" w:ascii="仿宋" w:hAnsi="仿宋" w:eastAsia="仿宋"/>
          <w:sz w:val="28"/>
          <w:szCs w:val="28"/>
        </w:rPr>
      </w:pPr>
      <w:r>
        <w:rPr>
          <w:rFonts w:ascii="仿宋" w:hAnsi="仿宋" w:eastAsia="仿宋" w:cs="Arial"/>
          <w:sz w:val="28"/>
          <w:szCs w:val="28"/>
        </w:rPr>
        <w:t xml:space="preserve">设置不少于15天退场过渡期，安排在岗人员配合新服务商熟悉岗位业务，严禁擅自脱岗、提前撤场、消极应付交接。</w:t>
      </w:r>
      <w:r>
        <w:rPr>
          <w:rFonts w:hint="eastAsia" w:ascii="仿宋" w:hAnsi="仿宋" w:eastAsia="仿宋"/>
          <w:sz w:val="28"/>
          <w:szCs w:val="28"/>
        </w:rPr>
      </w:r>
      <w:r/>
    </w:p>
    <w:p>
      <w:pPr>
        <w:pStyle w:val="1084"/>
        <w:numPr>
          <w:ilvl w:val="0"/>
          <w:numId w:val="36"/>
        </w:numPr>
        <w:ind w:firstLine="560"/>
        <w:spacing w:line="520" w:lineRule="exact"/>
        <w:rPr>
          <w:rFonts w:hint="eastAsia" w:ascii="仿宋" w:hAnsi="仿宋" w:eastAsia="仿宋"/>
          <w:sz w:val="28"/>
          <w:szCs w:val="28"/>
        </w:rPr>
      </w:pPr>
      <w:r>
        <w:rPr>
          <w:rFonts w:ascii="仿宋" w:hAnsi="仿宋" w:eastAsia="仿宋" w:cs="Arial"/>
          <w:sz w:val="28"/>
          <w:szCs w:val="28"/>
        </w:rPr>
        <w:t xml:space="preserve">完成自有人员安置、自有装备清运、费用结算；全部交接工作经采购人验收合格，方可办结退场手续。</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七、其他要求</w:t>
      </w:r>
      <w:r>
        <w:rPr>
          <w:rFonts w:hint="eastAsia" w:ascii="仿宋" w:hAnsi="仿宋" w:eastAsia="仿宋"/>
          <w:sz w:val="28"/>
          <w:szCs w:val="28"/>
        </w:rPr>
      </w:r>
      <w:r/>
    </w:p>
    <w:p>
      <w:pPr>
        <w:pStyle w:val="1084"/>
        <w:numPr>
          <w:ilvl w:val="0"/>
          <w:numId w:val="37"/>
        </w:numPr>
        <w:ind w:firstLine="565"/>
        <w:spacing w:line="520" w:lineRule="exact"/>
        <w:rPr>
          <w:rFonts w:hint="eastAsia" w:ascii="仿宋" w:hAnsi="仿宋" w:eastAsia="仿宋"/>
          <w:sz w:val="28"/>
          <w:szCs w:val="28"/>
        </w:rPr>
      </w:pPr>
      <w:r>
        <w:rPr>
          <w:rFonts w:ascii="仿宋" w:hAnsi="仿宋" w:eastAsia="仿宋" w:cs="Arial"/>
          <w:b/>
          <w:sz w:val="28"/>
          <w:szCs w:val="28"/>
        </w:rPr>
        <w:t xml:space="preserve">资料备案要求</w:t>
      </w:r>
      <w:r>
        <w:rPr>
          <w:rFonts w:ascii="仿宋" w:hAnsi="仿宋" w:eastAsia="仿宋" w:cs="Arial"/>
          <w:sz w:val="28"/>
          <w:szCs w:val="28"/>
        </w:rPr>
        <w:t xml:space="preserve">：人员资质、用工合同、社保凭证、装备清单、培训资料、整改台账等资料按要求报送采购人备案；人员、装备发生变动同步更新报送。</w:t>
      </w:r>
      <w:r>
        <w:rPr>
          <w:rFonts w:hint="eastAsia" w:ascii="仿宋" w:hAnsi="仿宋" w:eastAsia="仿宋"/>
          <w:sz w:val="28"/>
          <w:szCs w:val="28"/>
        </w:rPr>
      </w:r>
      <w:r/>
    </w:p>
    <w:p>
      <w:pPr>
        <w:pStyle w:val="1084"/>
        <w:numPr>
          <w:ilvl w:val="0"/>
          <w:numId w:val="37"/>
        </w:numPr>
        <w:ind w:firstLine="565"/>
        <w:spacing w:line="520" w:lineRule="exact"/>
        <w:rPr>
          <w:rFonts w:hint="eastAsia" w:ascii="仿宋" w:hAnsi="仿宋" w:eastAsia="仿宋" w:cs="Arial"/>
          <w:bCs/>
          <w:sz w:val="28"/>
          <w:szCs w:val="28"/>
        </w:rPr>
      </w:pPr>
      <w:r>
        <w:rPr>
          <w:rFonts w:ascii="仿宋" w:hAnsi="仿宋" w:eastAsia="仿宋" w:cs="Arial"/>
          <w:b/>
          <w:sz w:val="28"/>
          <w:szCs w:val="28"/>
        </w:rPr>
        <w:t xml:space="preserve">保密与规范要求：</w:t>
      </w:r>
      <w:r>
        <w:rPr>
          <w:rFonts w:ascii="仿宋" w:hAnsi="仿宋" w:eastAsia="仿宋" w:cs="Arial"/>
          <w:bCs/>
          <w:sz w:val="28"/>
          <w:szCs w:val="28"/>
        </w:rPr>
        <w:t xml:space="preserve">对校园安防布局、师生信息、内部管理资料严格保密，不得向外泄露；执勤文明规范，禁止与师生发生冲突、粗暴执勤。</w:t>
      </w:r>
      <w:r>
        <w:rPr>
          <w:rFonts w:hint="eastAsia" w:ascii="仿宋" w:hAnsi="仿宋" w:eastAsia="仿宋" w:cs="Arial"/>
          <w:bCs/>
          <w:sz w:val="28"/>
          <w:szCs w:val="28"/>
        </w:rPr>
      </w:r>
      <w:r/>
    </w:p>
    <w:p>
      <w:pPr>
        <w:pStyle w:val="1084"/>
        <w:numPr>
          <w:ilvl w:val="0"/>
          <w:numId w:val="37"/>
        </w:numPr>
        <w:ind w:firstLine="565"/>
        <w:spacing w:line="520" w:lineRule="exact"/>
        <w:rPr>
          <w:rFonts w:hint="eastAsia" w:ascii="仿宋" w:hAnsi="仿宋" w:eastAsia="仿宋" w:cs="Arial"/>
          <w:b/>
          <w:sz w:val="28"/>
          <w:szCs w:val="28"/>
        </w:rPr>
      </w:pPr>
      <w:r>
        <w:rPr>
          <w:rFonts w:ascii="仿宋" w:hAnsi="仿宋" w:eastAsia="仿宋" w:cs="Arial"/>
          <w:b/>
          <w:sz w:val="28"/>
          <w:szCs w:val="28"/>
        </w:rPr>
        <w:t xml:space="preserve">校方配套保障说明：</w:t>
      </w:r>
      <w:r>
        <w:rPr>
          <w:rFonts w:ascii="仿宋" w:hAnsi="仿宋" w:eastAsia="仿宋" w:cs="Arial"/>
          <w:bCs/>
          <w:sz w:val="28"/>
          <w:szCs w:val="28"/>
        </w:rPr>
        <w:t xml:space="preserve">学校免费提供执勤办公用房、训练场地，仅供投标人履约使用；场地及原有设施产权归采购人，投标人妥善保管，服务期满完好交还采购人。</w:t>
      </w:r>
      <w:r>
        <w:rPr>
          <w:rFonts w:hint="eastAsia" w:ascii="仿宋" w:hAnsi="仿宋" w:eastAsia="仿宋" w:cs="Arial"/>
          <w:b/>
          <w:sz w:val="28"/>
          <w:szCs w:val="28"/>
        </w:rPr>
      </w:r>
      <w:r/>
    </w:p>
    <w:p>
      <w:pPr>
        <w:pStyle w:val="1084"/>
        <w:numPr>
          <w:ilvl w:val="0"/>
          <w:numId w:val="37"/>
        </w:numPr>
        <w:ind w:firstLine="563"/>
        <w:spacing w:line="520" w:lineRule="exact"/>
        <w:rPr>
          <w:rFonts w:hint="eastAsia" w:ascii="仿宋" w:hAnsi="仿宋" w:eastAsia="仿宋" w:cs="Arial"/>
          <w:bCs/>
          <w:sz w:val="28"/>
          <w:szCs w:val="28"/>
        </w:rPr>
      </w:pPr>
      <w:r>
        <w:rPr>
          <w:rFonts w:ascii="仿宋" w:hAnsi="仿宋" w:eastAsia="仿宋" w:cs="Arial"/>
          <w:bCs/>
          <w:sz w:val="28"/>
          <w:szCs w:val="28"/>
        </w:rPr>
        <w:t xml:space="preserve">本项目服务执行国家及高校行业通用标准以及</w:t>
      </w:r>
      <w:r>
        <w:rPr>
          <w:rFonts w:hint="eastAsia" w:ascii="仿宋" w:hAnsi="仿宋" w:eastAsia="仿宋" w:cs="Arial"/>
          <w:bCs/>
          <w:sz w:val="28"/>
          <w:szCs w:val="28"/>
        </w:rPr>
        <w:t xml:space="preserve">省、市</w:t>
      </w:r>
      <w:r>
        <w:rPr>
          <w:rFonts w:ascii="仿宋" w:hAnsi="仿宋" w:eastAsia="仿宋" w:cs="Arial"/>
          <w:bCs/>
          <w:sz w:val="28"/>
          <w:szCs w:val="28"/>
        </w:rPr>
        <w:t xml:space="preserve">、采购人各项</w:t>
      </w:r>
      <w:r>
        <w:rPr>
          <w:rFonts w:hint="eastAsia" w:ascii="仿宋" w:hAnsi="仿宋" w:eastAsia="仿宋" w:cs="Arial"/>
          <w:bCs/>
          <w:sz w:val="28"/>
          <w:szCs w:val="28"/>
        </w:rPr>
        <w:t xml:space="preserve">安全</w:t>
      </w:r>
      <w:r>
        <w:rPr>
          <w:rFonts w:ascii="仿宋" w:hAnsi="仿宋" w:eastAsia="仿宋" w:cs="Arial"/>
          <w:bCs/>
          <w:sz w:val="28"/>
          <w:szCs w:val="28"/>
        </w:rPr>
        <w:t xml:space="preserve">管理规定。</w:t>
      </w:r>
      <w:r>
        <w:rPr>
          <w:rFonts w:hint="eastAsia" w:ascii="仿宋" w:hAnsi="仿宋" w:eastAsia="仿宋" w:cs="Arial"/>
          <w:bCs/>
          <w:sz w:val="28"/>
          <w:szCs w:val="28"/>
        </w:rPr>
      </w:r>
      <w:r/>
    </w:p>
    <w:p>
      <w:pPr>
        <w:pStyle w:val="1084"/>
        <w:ind w:firstLine="562"/>
        <w:spacing w:line="520" w:lineRule="exact"/>
        <w:rPr>
          <w:rFonts w:hint="eastAsia" w:ascii="仿宋" w:hAnsi="仿宋" w:eastAsia="仿宋" w:cs="Arial"/>
          <w:b/>
          <w:sz w:val="28"/>
          <w:szCs w:val="28"/>
        </w:rPr>
        <w:outlineLvl w:val="1"/>
      </w:pPr>
      <w:r>
        <w:rPr>
          <w:rFonts w:ascii="仿宋" w:hAnsi="仿宋" w:eastAsia="仿宋" w:cs="Arial"/>
          <w:b/>
          <w:sz w:val="28"/>
          <w:szCs w:val="28"/>
        </w:rPr>
        <w:t xml:space="preserve">八、</w:t>
      </w:r>
      <w:r>
        <w:rPr>
          <w:rFonts w:hint="eastAsia" w:ascii="仿宋" w:hAnsi="仿宋" w:eastAsia="仿宋" w:cs="Arial"/>
          <w:b/>
          <w:sz w:val="28"/>
          <w:szCs w:val="28"/>
        </w:rPr>
        <w:t xml:space="preserve">服务承诺（投标人按照以下要求进行逐项承诺，提供承诺函，格式由投标人自定，加盖投标人电子签章，不提供作无效投标处理）</w:t>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(1)劳资风险承诺：投标人承诺严格遵守劳动保障法律法规，与项目派驻人员依法订立劳动合同，薪酬不低于淮安市最低工资标准，足额缴纳社会保险，执行法定工时、休假、加班及津贴待遇，不拖欠工资福利。否则由此产生的劳动纠纷或相关法律责任与经济赔偿，由投标人自行承担，与采购人无关。</w:t>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2）安全责任承诺：投标人承诺服务期内，因投标人及其派驻人员服务履职不当、人员违规、管理疏漏及其他违法违规或合同约定的行为等引发的各类安全事故及人身财产损害的，由投标人自行承担全部法律责任及赔偿责任，与采购人无关。</w:t>
      </w:r>
      <w:r/>
    </w:p>
    <w:p>
      <w:pPr>
        <w:pStyle w:val="1084"/>
        <w:ind w:firstLine="560"/>
        <w:spacing w:line="520" w:lineRule="exact"/>
        <w:rPr>
          <w:rFonts w:ascii="仿宋" w:hAnsi="仿宋" w:eastAsia="仿宋" w:cs="Arial"/>
          <w:b/>
          <w:sz w:val="28"/>
          <w:szCs w:val="28"/>
        </w:rPr>
      </w:pPr>
      <w:r>
        <w:rPr>
          <w:rFonts w:hint="eastAsia" w:ascii="仿宋" w:hAnsi="仿宋" w:eastAsia="仿宋" w:cs="Arial"/>
          <w:sz w:val="28"/>
          <w:szCs w:val="28"/>
        </w:rPr>
        <w:t xml:space="preserve">（3）退场交接承诺：投标人承诺平稳退场交接，明确服务期满或合同解除/终止时的人员平稳交接、安保档案完整移交、设施设备完好交还、服务无缝衔接、过渡期责任承担及保密义务等核心事项。</w:t>
      </w:r>
      <w:r>
        <w:rPr>
          <w:rFonts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1"/>
      </w:pPr>
      <w:r>
        <w:rPr>
          <w:rFonts w:hint="eastAsia" w:ascii="仿宋" w:hAnsi="仿宋" w:eastAsia="仿宋" w:cs="Arial"/>
          <w:b/>
          <w:sz w:val="28"/>
          <w:szCs w:val="28"/>
        </w:rPr>
        <w:t xml:space="preserve">九、</w:t>
      </w:r>
      <w:r>
        <w:rPr>
          <w:rFonts w:ascii="仿宋" w:hAnsi="仿宋" w:eastAsia="仿宋" w:cs="Arial"/>
          <w:b/>
          <w:sz w:val="28"/>
          <w:szCs w:val="28"/>
        </w:rPr>
        <w:t xml:space="preserve">商务部分</w:t>
      </w:r>
      <w:r>
        <w:rPr>
          <w:rFonts w:hint="eastAsia" w:ascii="仿宋" w:hAnsi="仿宋" w:eastAsia="仿宋"/>
          <w:sz w:val="28"/>
          <w:szCs w:val="28"/>
        </w:rPr>
      </w:r>
      <w:r/>
    </w:p>
    <w:p>
      <w:pPr>
        <w:pStyle w:val="1084"/>
        <w:numPr>
          <w:ilvl w:val="0"/>
          <w:numId w:val="38"/>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服务期限</w:t>
      </w:r>
      <w:r>
        <w:rPr>
          <w:rFonts w:ascii="仿宋" w:hAnsi="仿宋" w:eastAsia="仿宋" w:cs="Arial"/>
          <w:sz w:val="28"/>
          <w:szCs w:val="28"/>
        </w:rPr>
        <w:t xml:space="preserve">：3年</w:t>
      </w:r>
      <w:r>
        <w:rPr>
          <w:rFonts w:hint="eastAsia" w:ascii="仿宋" w:hAnsi="仿宋" w:eastAsia="仿宋" w:cs="Arial"/>
          <w:sz w:val="28"/>
          <w:szCs w:val="28"/>
        </w:rPr>
        <w:t xml:space="preserve">。</w:t>
      </w:r>
      <w:r>
        <w:rPr>
          <w:rFonts w:hint="eastAsia" w:ascii="仿宋" w:hAnsi="仿宋" w:eastAsia="仿宋"/>
          <w:sz w:val="28"/>
          <w:szCs w:val="28"/>
        </w:rPr>
      </w:r>
      <w:r/>
    </w:p>
    <w:p>
      <w:pPr>
        <w:pStyle w:val="1084"/>
        <w:numPr>
          <w:ilvl w:val="0"/>
          <w:numId w:val="39"/>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服务地点</w:t>
      </w:r>
      <w:r>
        <w:rPr>
          <w:rFonts w:ascii="仿宋" w:hAnsi="仿宋" w:eastAsia="仿宋" w:cs="Arial"/>
          <w:sz w:val="28"/>
          <w:szCs w:val="28"/>
        </w:rPr>
        <w:t xml:space="preserve">：淮安大学北京路校区。</w:t>
      </w:r>
      <w:r>
        <w:rPr>
          <w:rFonts w:hint="eastAsia" w:ascii="仿宋" w:hAnsi="仿宋" w:eastAsia="仿宋"/>
          <w:sz w:val="28"/>
          <w:szCs w:val="28"/>
        </w:rPr>
      </w:r>
      <w:r/>
    </w:p>
    <w:p>
      <w:pPr>
        <w:pStyle w:val="1084"/>
        <w:numPr>
          <w:ilvl w:val="0"/>
          <w:numId w:val="40"/>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付款方式</w:t>
      </w:r>
      <w:r>
        <w:rPr>
          <w:rFonts w:ascii="仿宋" w:hAnsi="仿宋" w:eastAsia="仿宋" w:cs="Arial"/>
          <w:sz w:val="28"/>
          <w:szCs w:val="28"/>
        </w:rPr>
        <w:t xml:space="preserve">：采购人</w:t>
      </w:r>
      <w:r>
        <w:rPr>
          <w:rFonts w:hint="eastAsia" w:ascii="仿宋" w:hAnsi="仿宋" w:eastAsia="仿宋" w:cs="Arial"/>
          <w:sz w:val="28"/>
          <w:szCs w:val="28"/>
        </w:rPr>
        <w:t xml:space="preserve">根据</w:t>
      </w:r>
      <w:r>
        <w:rPr>
          <w:rFonts w:ascii="仿宋" w:hAnsi="仿宋" w:eastAsia="仿宋" w:cs="Arial"/>
          <w:sz w:val="28"/>
          <w:szCs w:val="28"/>
        </w:rPr>
        <w:t xml:space="preserve">月度考核结果</w:t>
      </w:r>
      <w:r>
        <w:rPr>
          <w:rFonts w:ascii="仿宋" w:hAnsi="仿宋" w:eastAsia="仿宋" w:cs="Arial"/>
          <w:b/>
          <w:sz w:val="28"/>
          <w:szCs w:val="28"/>
        </w:rPr>
        <w:t xml:space="preserve">支付上月服务费</w:t>
      </w:r>
      <w:r>
        <w:rPr>
          <w:rFonts w:ascii="仿宋" w:hAnsi="仿宋" w:eastAsia="仿宋" w:cs="Arial"/>
          <w:sz w:val="28"/>
          <w:szCs w:val="28"/>
        </w:rPr>
        <w:t xml:space="preserve">。月度考核实行百分制，采购人可视情节扣减当期服务费、约谈企业负责人</w:t>
      </w:r>
      <w:r>
        <w:rPr>
          <w:rFonts w:hint="eastAsia" w:ascii="仿宋" w:hAnsi="仿宋" w:eastAsia="仿宋" w:cs="Arial"/>
          <w:sz w:val="28"/>
          <w:szCs w:val="28"/>
        </w:rPr>
        <w:t xml:space="preserve">和队长</w:t>
      </w:r>
      <w:r>
        <w:rPr>
          <w:rFonts w:ascii="仿宋" w:hAnsi="仿宋" w:eastAsia="仿宋" w:cs="Arial"/>
          <w:sz w:val="28"/>
          <w:szCs w:val="28"/>
        </w:rPr>
        <w:t xml:space="preserve">、下达整改通知书并限期整改；月度考核得分＜80分为考核不合格，连续2次不合格或一个自然年度内累计3次不合格或发生严重安全问题，采购人有权</w:t>
      </w:r>
      <w:r>
        <w:rPr>
          <w:rFonts w:hint="eastAsia" w:ascii="仿宋" w:hAnsi="仿宋" w:eastAsia="仿宋" w:cs="Arial"/>
          <w:sz w:val="28"/>
          <w:szCs w:val="28"/>
        </w:rPr>
        <w:t xml:space="preserve">拒付当期服务费、</w:t>
      </w:r>
      <w:r>
        <w:rPr>
          <w:rFonts w:ascii="仿宋" w:hAnsi="仿宋" w:eastAsia="仿宋" w:cs="Arial"/>
          <w:sz w:val="28"/>
          <w:szCs w:val="28"/>
        </w:rPr>
        <w:t xml:space="preserve">单方解除剩余周期合同并追究相关法律和经济责任。</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hint="eastAsia" w:ascii="仿宋" w:hAnsi="仿宋" w:eastAsia="仿宋" w:cs="Arial"/>
          <w:b/>
          <w:sz w:val="28"/>
          <w:szCs w:val="28"/>
        </w:rPr>
        <w:t xml:space="preserve">十、</w:t>
      </w:r>
      <w:r>
        <w:rPr>
          <w:rFonts w:ascii="仿宋" w:hAnsi="仿宋" w:eastAsia="仿宋" w:cs="Arial"/>
          <w:b/>
          <w:sz w:val="28"/>
          <w:szCs w:val="28"/>
        </w:rPr>
        <w:t xml:space="preserve">考核办法</w:t>
      </w:r>
      <w:r>
        <w:rPr>
          <w:rFonts w:hint="eastAsia" w:ascii="仿宋" w:hAnsi="仿宋" w:eastAsia="仿宋" w:cs="Arial"/>
          <w:b/>
          <w:sz w:val="28"/>
          <w:szCs w:val="28"/>
        </w:rPr>
      </w:r>
      <w:r/>
    </w:p>
    <w:p>
      <w:pPr>
        <w:pStyle w:val="1084"/>
        <w:ind w:firstLine="566"/>
        <w:spacing w:line="520" w:lineRule="exact"/>
        <w:rPr>
          <w:rFonts w:hint="eastAsia" w:ascii="仿宋" w:hAnsi="仿宋" w:eastAsia="仿宋" w:cs="Arial"/>
          <w:b/>
          <w:sz w:val="28"/>
          <w:szCs w:val="28"/>
        </w:rPr>
      </w:pPr>
      <w:r>
        <w:rPr>
          <w:rFonts w:ascii="仿宋" w:hAnsi="仿宋" w:eastAsia="仿宋" w:cs="Arial"/>
          <w:sz w:val="28"/>
          <w:szCs w:val="28"/>
        </w:rPr>
        <w:t xml:space="preserve">实行日常抽查+月度考核+年度总评三级考核</w:t>
      </w:r>
      <w:r>
        <w:rPr>
          <w:rFonts w:hint="eastAsia" w:ascii="仿宋" w:hAnsi="仿宋" w:eastAsia="仿宋" w:cs="Arial"/>
          <w:sz w:val="28"/>
          <w:szCs w:val="28"/>
        </w:rPr>
        <w:t xml:space="preserve">，</w:t>
      </w:r>
      <w:r>
        <w:rPr>
          <w:rFonts w:ascii="仿宋" w:hAnsi="仿宋" w:eastAsia="仿宋" w:cs="Arial"/>
          <w:sz w:val="28"/>
          <w:szCs w:val="28"/>
        </w:rPr>
        <w:t xml:space="preserve">结合</w:t>
      </w:r>
      <w:r>
        <w:rPr>
          <w:rFonts w:hint="eastAsia" w:ascii="仿宋" w:hAnsi="仿宋" w:eastAsia="仿宋" w:cs="Arial"/>
          <w:sz w:val="28"/>
          <w:szCs w:val="28"/>
        </w:rPr>
        <w:t xml:space="preserve">日常</w:t>
      </w:r>
      <w:r>
        <w:rPr>
          <w:rFonts w:ascii="仿宋" w:hAnsi="仿宋" w:eastAsia="仿宋" w:cs="Arial"/>
          <w:sz w:val="28"/>
          <w:szCs w:val="28"/>
        </w:rPr>
        <w:t xml:space="preserve">工作落实、抽查检查、师生反馈意见</w:t>
      </w:r>
      <w:r>
        <w:rPr>
          <w:rFonts w:hint="eastAsia" w:ascii="仿宋" w:hAnsi="仿宋" w:eastAsia="仿宋" w:cs="Arial"/>
          <w:sz w:val="28"/>
          <w:szCs w:val="28"/>
        </w:rPr>
        <w:t xml:space="preserve">以及本考核办法进行月度考核。</w:t>
      </w:r>
      <w:r>
        <w:rPr>
          <w:rFonts w:ascii="仿宋" w:hAnsi="仿宋" w:eastAsia="仿宋" w:cs="Arial"/>
          <w:sz w:val="28"/>
          <w:szCs w:val="28"/>
        </w:rPr>
        <w:t xml:space="preserve">考核结果直接与服务费支付、合同存续挂钩，采购人可视情节扣减当期服务费、约谈企业负责人</w:t>
      </w:r>
      <w:r>
        <w:rPr>
          <w:rFonts w:hint="eastAsia" w:ascii="仿宋" w:hAnsi="仿宋" w:eastAsia="仿宋" w:cs="Arial"/>
          <w:sz w:val="28"/>
          <w:szCs w:val="28"/>
        </w:rPr>
        <w:t xml:space="preserve">和队长</w:t>
      </w:r>
      <w:r>
        <w:rPr>
          <w:rFonts w:ascii="仿宋" w:hAnsi="仿宋" w:eastAsia="仿宋" w:cs="Arial"/>
          <w:sz w:val="28"/>
          <w:szCs w:val="28"/>
        </w:rPr>
        <w:t xml:space="preserve">、下达整改通知书并限期整改</w:t>
      </w:r>
      <w:r>
        <w:rPr>
          <w:rFonts w:hint="eastAsia" w:ascii="仿宋" w:hAnsi="仿宋" w:eastAsia="仿宋" w:cs="Arial"/>
          <w:sz w:val="28"/>
          <w:szCs w:val="28"/>
        </w:rPr>
        <w:t xml:space="preserve">、</w:t>
      </w:r>
      <w:r>
        <w:rPr>
          <w:rFonts w:ascii="仿宋" w:hAnsi="仿宋" w:eastAsia="仿宋" w:cs="Arial"/>
          <w:sz w:val="28"/>
          <w:szCs w:val="28"/>
        </w:rPr>
        <w:t xml:space="preserve">单方解除合同。得分＜80分为考核不合格</w:t>
      </w:r>
      <w:r>
        <w:rPr>
          <w:rFonts w:hint="eastAsia" w:ascii="仿宋" w:hAnsi="仿宋" w:eastAsia="仿宋" w:cs="Arial"/>
          <w:sz w:val="28"/>
          <w:szCs w:val="28"/>
        </w:rPr>
        <w:t xml:space="preserve">，</w:t>
      </w:r>
      <w:r>
        <w:rPr>
          <w:rFonts w:ascii="仿宋" w:hAnsi="仿宋" w:eastAsia="仿宋" w:cs="Arial"/>
          <w:sz w:val="28"/>
          <w:szCs w:val="28"/>
        </w:rPr>
        <w:t xml:space="preserve">连续2次不合格或一个自然年度内累计3次不合格或发生严重安全问题，采购人有权</w:t>
      </w:r>
      <w:bookmarkStart w:id="46" w:name="OLE_LINK6"/>
      <w:r>
        <w:rPr>
          <w:rFonts w:ascii="仿宋" w:hAnsi="仿宋" w:eastAsia="仿宋" w:cs="Arial"/>
          <w:sz w:val="28"/>
          <w:szCs w:val="28"/>
        </w:rPr>
        <w:t xml:space="preserve">单方解除合同</w:t>
      </w:r>
      <w:bookmarkEnd w:id="46"/>
      <w:r>
        <w:rPr>
          <w:rFonts w:ascii="仿宋" w:hAnsi="仿宋" w:eastAsia="仿宋" w:cs="Arial"/>
          <w:sz w:val="28"/>
          <w:szCs w:val="28"/>
        </w:rPr>
        <w:t xml:space="preserve">并追究相关责任。</w:t>
      </w:r>
      <w:r>
        <w:rPr>
          <w:rFonts w:hint="eastAsia"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（一）考核流程</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采用百分制月度考核。按照考核得分扣减对应服务费，再按财务流程办理上月服务费支付。</w:t>
      </w:r>
      <w:r>
        <w:rPr>
          <w:rFonts w:hint="eastAsia" w:ascii="仿宋" w:hAnsi="仿宋" w:eastAsia="仿宋"/>
          <w:sz w:val="28"/>
          <w:szCs w:val="28"/>
        </w:rPr>
      </w:r>
      <w:r/>
    </w:p>
    <w:tbl>
      <w:tblPr>
        <w:tblW w:w="0" w:type="auto"/>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8280"/>
      </w:tblGrid>
      <w:tr>
        <w:trPr/>
        <w:tc>
          <w:tcPr>
            <w:tcBorders>
              <w:top w:val="none" w:color="000000" w:sz="4" w:space="0"/>
              <w:left w:val="single" w:color="BBBFC4" w:sz="18" w:space="0"/>
              <w:bottom w:val="none" w:color="000000" w:sz="4" w:space="0"/>
              <w:right w:val="none" w:color="000000" w:sz="4" w:space="0"/>
            </w:tcBorders>
            <w:tcMar>
              <w:left w:w="120" w:type="dxa"/>
              <w:top w:w="60" w:type="dxa"/>
              <w:right w:w="120" w:type="dxa"/>
              <w:bottom w:w="30" w:type="dxa"/>
            </w:tcMar>
            <w:tcW w:w="8280" w:type="dxa"/>
            <w:vAlign w:val="top"/>
            <w:textDirection w:val="lrTb"/>
            <w:noWrap w:val="false"/>
          </w:tcPr>
          <w:p>
            <w:pPr>
              <w:pStyle w:val="1084"/>
              <w:spacing w:line="520" w:lineRule="exact"/>
              <w:rPr>
                <w:rFonts w:hint="eastAsia" w:ascii="仿宋" w:hAnsi="仿宋" w:eastAsia="仿宋"/>
                <w:b/>
                <w:bCs/>
                <w:sz w:val="28"/>
                <w:szCs w:val="28"/>
              </w:rPr>
            </w:pPr>
            <w:r>
              <w:rPr>
                <w:rFonts w:ascii="仿宋" w:hAnsi="仿宋" w:eastAsia="仿宋" w:cs="Arial"/>
                <w:b/>
                <w:bCs/>
                <w:sz w:val="28"/>
                <w:szCs w:val="28"/>
              </w:rPr>
              <w:t xml:space="preserve">服务费计算公式：</w:t>
            </w:r>
            <w:bookmarkStart w:id="47" w:name="OLE_LINK15"/>
            <w:r>
              <w:rPr>
                <w:rFonts w:ascii="仿宋" w:hAnsi="仿宋" w:eastAsia="仿宋" w:cs="Arial"/>
                <w:b/>
                <w:bCs/>
                <w:sz w:val="28"/>
                <w:szCs w:val="28"/>
              </w:rPr>
              <w:t xml:space="preserve">服务费=月平均服务费</w:t>
            </w:r>
            <w:r>
              <w:rPr>
                <w:rFonts w:ascii="Cambria Math" w:hAnsi="Cambria Math" w:eastAsia="仿宋" w:cs="Cambria Math"/>
                <w:b/>
                <w:bCs/>
                <w:sz w:val="28"/>
                <w:szCs w:val="28"/>
              </w:rPr>
              <w:t xml:space="preserve">−</w:t>
            </w:r>
            <w:r>
              <w:rPr>
                <w:rFonts w:ascii="仿宋" w:hAnsi="仿宋" w:eastAsia="仿宋" w:cs="Arial"/>
                <w:b/>
                <w:bCs/>
                <w:sz w:val="28"/>
                <w:szCs w:val="28"/>
              </w:rPr>
              <w:t xml:space="preserve">考核扣减服务费。</w:t>
            </w:r>
            <w:bookmarkEnd w:id="47"/>
            <w:r>
              <w:rPr>
                <w:rFonts w:hint="eastAsia" w:ascii="仿宋" w:hAnsi="仿宋" w:eastAsia="仿宋"/>
                <w:b/>
                <w:bCs/>
                <w:sz w:val="28"/>
                <w:szCs w:val="28"/>
              </w:rPr>
            </w:r>
            <w:r/>
          </w:p>
        </w:tc>
      </w:tr>
    </w:tbl>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（二）综合评分规则</w:t>
      </w:r>
      <w:r>
        <w:rPr>
          <w:rFonts w:hint="eastAsia" w:ascii="仿宋" w:hAnsi="仿宋" w:eastAsia="仿宋"/>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满分100分，每扣1分扣减服务费200元。</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采购人可视考核结果扣减当期服务费、约谈企业负责人和队长、下达整改通知书并限期整改、终止合同。投标人须按期完成问题整改、闭环落实整改要求，整改到位的结算服务费；未按期整改、整改不到位或拒不整改的，采购人酌情加大服务费扣减力度，从严追究履约责任。</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考核得分＜80分为考核不合格，一个自然年度内，月度考核</w:t>
      </w:r>
      <w:r>
        <w:rPr>
          <w:rFonts w:hint="eastAsia" w:ascii="仿宋" w:hAnsi="仿宋" w:eastAsia="仿宋" w:cs="Arial"/>
          <w:sz w:val="28"/>
          <w:szCs w:val="28"/>
        </w:rPr>
        <w:t xml:space="preserve">连续</w:t>
      </w:r>
      <w:r>
        <w:rPr>
          <w:rFonts w:ascii="仿宋" w:hAnsi="仿宋" w:eastAsia="仿宋" w:cs="Arial"/>
          <w:sz w:val="28"/>
          <w:szCs w:val="28"/>
        </w:rPr>
        <w:t xml:space="preserve">2次考核不合格或累计3次考核不合格（得分＜80分），采购人有权单方面解除合同，不承担违约责任。</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加分项仅用于抵扣扣分项，月度考核得分最高不超过100分；加分超出100分部分仅作为年度履约评价参考，</w:t>
      </w:r>
      <w:r>
        <w:rPr>
          <w:rFonts w:hint="eastAsia" w:ascii="仿宋" w:hAnsi="仿宋" w:eastAsia="仿宋" w:cs="Arial"/>
          <w:sz w:val="28"/>
          <w:szCs w:val="28"/>
        </w:rPr>
        <w:t xml:space="preserve">无</w:t>
      </w:r>
      <w:r>
        <w:rPr>
          <w:rFonts w:ascii="仿宋" w:hAnsi="仿宋" w:eastAsia="仿宋" w:cs="Arial"/>
          <w:sz w:val="28"/>
          <w:szCs w:val="28"/>
        </w:rPr>
        <w:t xml:space="preserve">费用奖励。</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发生重大恶性事件的，按标准</w:t>
      </w:r>
      <w:r>
        <w:rPr>
          <w:rFonts w:hint="eastAsia" w:ascii="仿宋" w:hAnsi="仿宋" w:eastAsia="仿宋" w:cs="Arial"/>
          <w:sz w:val="28"/>
          <w:szCs w:val="28"/>
        </w:rPr>
        <w:t xml:space="preserve">扣除</w:t>
      </w:r>
      <w:r>
        <w:rPr>
          <w:rFonts w:ascii="仿宋" w:hAnsi="仿宋" w:eastAsia="仿宋" w:cs="Arial"/>
          <w:sz w:val="28"/>
          <w:szCs w:val="28"/>
        </w:rPr>
        <w:t xml:space="preserve">对应分值，纳入月度总分核算，</w:t>
      </w:r>
      <w:r>
        <w:rPr>
          <w:rFonts w:hint="eastAsia" w:ascii="仿宋" w:hAnsi="仿宋" w:eastAsia="仿宋" w:cs="Arial"/>
          <w:sz w:val="28"/>
          <w:szCs w:val="28"/>
        </w:rPr>
        <w:t xml:space="preserve">投标人</w:t>
      </w:r>
      <w:r>
        <w:rPr>
          <w:rFonts w:ascii="仿宋" w:hAnsi="仿宋" w:eastAsia="仿宋" w:cs="Arial"/>
          <w:sz w:val="28"/>
          <w:szCs w:val="28"/>
        </w:rPr>
        <w:t xml:space="preserve">还应承担该事件造成的全部法律责任，全额赔偿采购人及第三方因此遭受的人身损害、财产损失及经济损失</w:t>
      </w:r>
      <w:r>
        <w:rPr>
          <w:rFonts w:hint="eastAsia" w:ascii="仿宋" w:hAnsi="仿宋" w:eastAsia="仿宋" w:cs="Arial"/>
          <w:sz w:val="28"/>
          <w:szCs w:val="28"/>
        </w:rPr>
        <w:t xml:space="preserve">等</w:t>
      </w:r>
      <w:r>
        <w:rPr>
          <w:rFonts w:ascii="仿宋" w:hAnsi="仿宋" w:eastAsia="仿宋" w:cs="Arial"/>
          <w:sz w:val="28"/>
          <w:szCs w:val="28"/>
        </w:rPr>
        <w:t xml:space="preserve">直接损失与间接损失。</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考核扣分与对应服务费扣减同步执行。</w:t>
      </w:r>
      <w:r>
        <w:rPr>
          <w:rFonts w:ascii="仿宋" w:hAnsi="仿宋" w:eastAsia="仿宋" w:cs="Arial"/>
          <w:sz w:val="28"/>
          <w:szCs w:val="28"/>
        </w:rPr>
        <w:t xml:space="preserve">人员数量、年龄不达标产生固定扣款，与百分制月度考核扣减服务费可并行计取。</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采购人有权根据校园安保管理实际需求、政策调整及履约运行情况，在项目实施过程中对本考核细则进行优化调整，投标人须予以配合并遵照执行。</w:t>
      </w:r>
      <w:r/>
    </w:p>
    <w:p>
      <w:pPr>
        <w:pStyle w:val="1084"/>
        <w:ind w:firstLine="562"/>
        <w:spacing w:line="520" w:lineRule="exact"/>
        <w:rPr>
          <w:rFonts w:hint="eastAsia" w:ascii="仿宋" w:hAnsi="仿宋" w:eastAsia="仿宋"/>
          <w:sz w:val="28"/>
          <w:szCs w:val="28"/>
        </w:rPr>
        <w:outlineLvl w:val="2"/>
      </w:pPr>
      <w:r/>
      <w:bookmarkStart w:id="48" w:name="heading_24"/>
      <w:r>
        <w:rPr>
          <w:rFonts w:ascii="仿宋" w:hAnsi="仿宋" w:eastAsia="仿宋" w:cs="Arial"/>
          <w:b/>
          <w:sz w:val="28"/>
          <w:szCs w:val="28"/>
        </w:rPr>
        <w:t xml:space="preserve">（三）考核细则</w:t>
      </w:r>
      <w:bookmarkEnd w:id="48"/>
      <w:r>
        <w:rPr>
          <w:rFonts w:hint="eastAsia" w:ascii="仿宋" w:hAnsi="仿宋" w:eastAsia="仿宋"/>
          <w:sz w:val="28"/>
          <w:szCs w:val="28"/>
        </w:rPr>
      </w:r>
      <w:r/>
    </w:p>
    <w:tbl>
      <w:tblPr>
        <w:tblW w:w="87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80"/>
        <w:gridCol w:w="780"/>
        <w:gridCol w:w="5130"/>
        <w:gridCol w:w="1243"/>
        <w:gridCol w:w="795"/>
      </w:tblGrid>
      <w:tr>
        <w:trPr/>
        <w:tc>
          <w:tcPr>
            <w:tcMar>
              <w:left w:w="120" w:type="dxa"/>
              <w:top w:w="60" w:type="dxa"/>
              <w:right w:w="120" w:type="dxa"/>
              <w:bottom w:w="30" w:type="dxa"/>
            </w:tcMar>
            <w:tcW w:w="78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类别</w:t>
            </w:r>
            <w:r>
              <w:rPr>
                <w:rFonts w:hint="eastAsia" w:ascii="仿宋" w:hAnsi="仿宋" w:eastAsia="仿宋"/>
                <w:sz w:val="24"/>
              </w:rPr>
            </w:r>
            <w:r/>
          </w:p>
        </w:tc>
        <w:tc>
          <w:tcPr>
            <w:tcMar>
              <w:left w:w="120" w:type="dxa"/>
              <w:top w:w="60" w:type="dxa"/>
              <w:right w:w="120" w:type="dxa"/>
              <w:bottom w:w="30" w:type="dxa"/>
            </w:tcMar>
            <w:tcW w:w="78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分值</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考核内容</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单次扣分值</w:t>
            </w:r>
            <w:r>
              <w:rPr>
                <w:rFonts w:hint="eastAsia" w:ascii="仿宋" w:hAnsi="仿宋" w:eastAsia="仿宋"/>
                <w:sz w:val="24"/>
              </w:rPr>
            </w:r>
            <w:r/>
          </w:p>
        </w:tc>
        <w:tc>
          <w:tcPr>
            <w:tcMar>
              <w:left w:w="120" w:type="dxa"/>
              <w:top w:w="60" w:type="dxa"/>
              <w:right w:w="120" w:type="dxa"/>
              <w:bottom w:w="30" w:type="dxa"/>
            </w:tcMar>
            <w:tcW w:w="795"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评分</w:t>
            </w:r>
            <w:r>
              <w:rPr>
                <w:rFonts w:hint="eastAsia" w:ascii="仿宋" w:hAnsi="仿宋" w:eastAsia="仿宋"/>
                <w:sz w:val="24"/>
              </w:rPr>
            </w:r>
            <w:r/>
          </w:p>
        </w:tc>
      </w:tr>
      <w:tr>
        <w:trPr>
          <w:cantSplit/>
          <w:trHeight w:val="6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A.管理类（20分）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20分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1.安保人员配置未达到合同约定人数，每</w:t>
            </w:r>
            <w:r>
              <w:rPr>
                <w:rFonts w:hint="eastAsia" w:ascii="仿宋" w:hAnsi="仿宋" w:eastAsia="仿宋" w:cs="Arial"/>
                <w:sz w:val="24"/>
              </w:rPr>
              <w:t xml:space="preserve">人每</w:t>
            </w:r>
            <w:r>
              <w:rPr>
                <w:rFonts w:ascii="仿宋" w:hAnsi="仿宋" w:eastAsia="仿宋" w:cs="Arial"/>
                <w:sz w:val="24"/>
              </w:rPr>
              <w:t xml:space="preserve">月固定扣除服务费5000元</w:t>
            </w:r>
            <w:r>
              <w:rPr>
                <w:rFonts w:hint="eastAsia" w:ascii="仿宋" w:hAnsi="仿宋" w:eastAsia="仿宋" w:cs="Arial"/>
                <w:sz w:val="24"/>
              </w:rPr>
              <w:t xml:space="preserve">；</w:t>
            </w:r>
            <w:r>
              <w:rPr>
                <w:rFonts w:ascii="仿宋" w:hAnsi="仿宋" w:eastAsia="仿宋" w:cs="Arial"/>
                <w:sz w:val="24"/>
              </w:rPr>
              <w:t xml:space="preserve">派驻人员年龄不符合合同约定标准</w:t>
            </w:r>
            <w:r>
              <w:rPr>
                <w:rFonts w:hint="eastAsia" w:ascii="仿宋" w:hAnsi="仿宋" w:eastAsia="仿宋" w:cs="Arial"/>
                <w:sz w:val="24"/>
              </w:rPr>
              <w:t xml:space="preserve">，</w:t>
            </w:r>
            <w:r>
              <w:rPr>
                <w:rFonts w:ascii="仿宋" w:hAnsi="仿宋" w:eastAsia="仿宋" w:cs="Arial"/>
                <w:sz w:val="24"/>
              </w:rPr>
              <w:t xml:space="preserve">每人每月扣2000元</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hint="eastAsia" w:ascii="仿宋" w:hAnsi="仿宋" w:eastAsia="仿宋" w:cs="Arial"/>
                <w:sz w:val="24"/>
              </w:rPr>
              <w:t xml:space="preserve">2</w:t>
            </w:r>
            <w:r>
              <w:rPr>
                <w:rFonts w:ascii="仿宋" w:hAnsi="仿宋" w:eastAsia="仿宋" w:cs="Arial"/>
                <w:sz w:val="24"/>
              </w:rPr>
              <w:t xml:space="preserve">分</w:t>
            </w:r>
            <w:r>
              <w:rPr>
                <w:rFonts w:hint="eastAsia" w:ascii="仿宋" w:hAnsi="仿宋" w:eastAsia="仿宋" w:cs="Arial"/>
                <w:sz w:val="24"/>
              </w:rPr>
              <w:t xml:space="preserve">/人/</w:t>
            </w:r>
            <w:r>
              <w:rPr>
                <w:rFonts w:ascii="仿宋" w:hAnsi="仿宋" w:eastAsia="仿宋" w:cs="Arial"/>
                <w:sz w:val="24"/>
              </w:rPr>
              <w:t xml:space="preserve">月</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2.安保装备未按最低配置要求配齐到位</w:t>
            </w:r>
            <w:r>
              <w:rPr>
                <w:rFonts w:hint="eastAsia" w:ascii="仿宋" w:hAnsi="仿宋" w:eastAsia="仿宋" w:cs="Arial"/>
                <w:sz w:val="24"/>
              </w:rPr>
              <w:t xml:space="preserve">，</w:t>
            </w:r>
            <w:r>
              <w:rPr>
                <w:rFonts w:ascii="仿宋" w:hAnsi="仿宋" w:eastAsia="仿宋" w:cs="Arial"/>
                <w:sz w:val="24"/>
              </w:rPr>
              <w:t xml:space="preserve">或损</w:t>
            </w:r>
            <w:r>
              <w:rPr>
                <w:rFonts w:hint="eastAsia" w:ascii="仿宋" w:hAnsi="仿宋" w:eastAsia="仿宋" w:cs="Arial"/>
                <w:sz w:val="24"/>
              </w:rPr>
              <w:t xml:space="preserve">坏</w:t>
            </w:r>
            <w:r>
              <w:rPr>
                <w:rFonts w:ascii="仿宋" w:hAnsi="仿宋" w:eastAsia="仿宋" w:cs="Arial"/>
                <w:sz w:val="24"/>
              </w:rPr>
              <w:t xml:space="preserve">/失效后未补齐更换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bookmarkStart w:id="49" w:name="OLE_LINK4"/>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bookmarkEnd w:id="49"/>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3.安保员岗位、值班</w:t>
            </w:r>
            <w:r>
              <w:rPr>
                <w:rFonts w:hint="eastAsia" w:ascii="仿宋" w:hAnsi="仿宋" w:eastAsia="仿宋" w:cs="Arial"/>
                <w:sz w:val="24"/>
              </w:rPr>
              <w:t xml:space="preserve">、</w:t>
            </w:r>
            <w:r>
              <w:rPr>
                <w:rFonts w:ascii="仿宋" w:hAnsi="仿宋" w:eastAsia="仿宋" w:cs="Arial"/>
                <w:sz w:val="24"/>
              </w:rPr>
              <w:t xml:space="preserve">排班未经采购人审核</w:t>
            </w:r>
            <w:r>
              <w:rPr>
                <w:rFonts w:hint="eastAsia" w:ascii="仿宋" w:hAnsi="仿宋" w:eastAsia="仿宋" w:cs="Arial"/>
                <w:sz w:val="24"/>
              </w:rPr>
              <w:t xml:space="preserve">批准</w:t>
            </w:r>
            <w:r>
              <w:rPr>
                <w:rFonts w:ascii="仿宋" w:hAnsi="仿宋" w:eastAsia="仿宋" w:cs="Arial"/>
                <w:sz w:val="24"/>
              </w:rPr>
              <w:t xml:space="preserve">私自变动</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7"/>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4.新进人员无有效保安员证上岗；消防岗位人员无有效消防设施操作员证上岗</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5.未按要求提交月度台账、花名册、培训</w:t>
            </w:r>
            <w:r>
              <w:rPr>
                <w:rFonts w:hint="eastAsia" w:ascii="仿宋" w:hAnsi="仿宋" w:eastAsia="仿宋" w:cs="Arial"/>
                <w:sz w:val="24"/>
              </w:rPr>
              <w:t xml:space="preserve">、维保</w:t>
            </w:r>
            <w:r>
              <w:rPr>
                <w:rFonts w:ascii="仿宋" w:hAnsi="仿宋" w:eastAsia="仿宋" w:cs="Arial"/>
                <w:sz w:val="24"/>
              </w:rPr>
              <w:t xml:space="preserve">记录等资料</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6.管理人员拒不落实校方下达的</w:t>
            </w:r>
            <w:r>
              <w:rPr>
                <w:rFonts w:hint="eastAsia" w:ascii="仿宋" w:hAnsi="仿宋" w:eastAsia="仿宋" w:cs="Arial"/>
                <w:sz w:val="24"/>
              </w:rPr>
              <w:t xml:space="preserve">工作指令和</w:t>
            </w:r>
            <w:r>
              <w:rPr>
                <w:rFonts w:ascii="仿宋" w:hAnsi="仿宋" w:eastAsia="仿宋" w:cs="Arial"/>
                <w:sz w:val="24"/>
              </w:rPr>
              <w:t xml:space="preserve">整改要求</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20分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23"/>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7.出现拖欠员工工资，引发劳资投诉</w:t>
            </w:r>
            <w:r>
              <w:rPr>
                <w:rFonts w:hint="eastAsia" w:ascii="仿宋" w:hAnsi="仿宋" w:eastAsia="仿宋" w:cs="Arial"/>
                <w:sz w:val="24"/>
              </w:rPr>
              <w:t xml:space="preserve">，</w:t>
            </w:r>
            <w:r>
              <w:rPr>
                <w:rFonts w:ascii="仿宋" w:hAnsi="仿宋" w:eastAsia="仿宋" w:cs="Arial"/>
                <w:sz w:val="24"/>
              </w:rPr>
              <w:t xml:space="preserve">每起扣5分，造成上访/舆情扣10分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B.防范职责类（30分）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30分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1.门岗人员、车辆、物品查验登记不全、漏登记</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2分</w:t>
            </w:r>
            <w:r>
              <w:rPr>
                <w:rFonts w:hint="eastAsia" w:ascii="仿宋" w:hAnsi="仿宋" w:eastAsia="仿宋"/>
                <w:sz w:val="24"/>
              </w:rPr>
              <w:t xml:space="preserve">/次</w:t>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2.巡逻未按规定频次开展，巡更记录缺漏、造假</w:t>
            </w:r>
            <w:r>
              <w:rPr>
                <w:rFonts w:hint="eastAsia" w:ascii="仿宋" w:hAnsi="仿宋" w:eastAsia="仿宋" w:cs="Arial"/>
                <w:sz w:val="24"/>
              </w:rPr>
              <w:t xml:space="preserve">，</w:t>
            </w:r>
            <w:r>
              <w:rPr>
                <w:rFonts w:ascii="仿宋" w:hAnsi="仿宋" w:eastAsia="仿宋" w:cs="Arial"/>
                <w:sz w:val="24"/>
              </w:rPr>
              <w:t xml:space="preserve">缺漏每次扣3分；造假每次扣8分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8</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3.消防控制点值班人员脱岗、睡岗；消防台账不全、隐患未闭环整改</w:t>
            </w:r>
            <w:r>
              <w:rPr>
                <w:rFonts w:hint="eastAsia" w:ascii="仿宋" w:hAnsi="仿宋" w:eastAsia="仿宋" w:cs="Arial"/>
                <w:sz w:val="24"/>
              </w:rPr>
              <w:t xml:space="preserve">，</w:t>
            </w:r>
            <w:r>
              <w:rPr>
                <w:rFonts w:ascii="仿宋" w:hAnsi="仿宋" w:eastAsia="仿宋" w:cs="Arial"/>
                <w:sz w:val="24"/>
              </w:rPr>
              <w:t xml:space="preserve">脱岗睡岗每次扣</w:t>
            </w:r>
            <w:r>
              <w:rPr>
                <w:rFonts w:hint="eastAsia" w:ascii="仿宋" w:hAnsi="仿宋" w:eastAsia="仿宋" w:cs="Arial"/>
                <w:sz w:val="24"/>
              </w:rPr>
              <w:t xml:space="preserve">2</w:t>
            </w:r>
            <w:r>
              <w:rPr>
                <w:rFonts w:ascii="仿宋" w:hAnsi="仿宋" w:eastAsia="仿宋" w:cs="Arial"/>
                <w:sz w:val="24"/>
              </w:rPr>
              <w:t xml:space="preserve">分；台账/隐患问题每项扣3分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3分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4.巡查履职不</w:t>
            </w:r>
            <w:r>
              <w:rPr>
                <w:rFonts w:hint="eastAsia" w:ascii="仿宋" w:hAnsi="仿宋" w:eastAsia="仿宋" w:cs="Arial"/>
                <w:sz w:val="24"/>
              </w:rPr>
              <w:t xml:space="preserve">力</w:t>
            </w:r>
            <w:r>
              <w:rPr>
                <w:rFonts w:ascii="仿宋" w:hAnsi="仿宋" w:eastAsia="仿宋" w:cs="Arial"/>
                <w:sz w:val="24"/>
              </w:rPr>
              <w:t xml:space="preserve">，未及时发现并处置正在发生的不法或影响校园安全秩序的行为</w:t>
            </w:r>
            <w:r>
              <w:rPr>
                <w:rFonts w:hint="eastAsia" w:ascii="仿宋" w:hAnsi="仿宋" w:eastAsia="仿宋" w:cs="Arial"/>
                <w:sz w:val="24"/>
              </w:rPr>
              <w:t xml:space="preserve">扣2分</w:t>
            </w:r>
            <w:r>
              <w:rPr>
                <w:rFonts w:ascii="仿宋" w:hAnsi="仿宋" w:eastAsia="仿宋" w:cs="Arial"/>
                <w:sz w:val="24"/>
              </w:rPr>
              <w:t xml:space="preserve">，发生可避免</w:t>
            </w:r>
            <w:r>
              <w:rPr>
                <w:rFonts w:hint="eastAsia" w:ascii="仿宋" w:hAnsi="仿宋" w:eastAsia="仿宋" w:cs="Arial"/>
                <w:sz w:val="24"/>
              </w:rPr>
              <w:t xml:space="preserve">治安、</w:t>
            </w:r>
            <w:r>
              <w:rPr>
                <w:rFonts w:ascii="仿宋" w:hAnsi="仿宋" w:eastAsia="仿宋" w:cs="Arial"/>
                <w:sz w:val="24"/>
              </w:rPr>
              <w:t xml:space="preserve">盗窃、财物损失事件</w:t>
            </w:r>
            <w:r>
              <w:rPr>
                <w:rFonts w:hint="eastAsia" w:ascii="仿宋" w:hAnsi="仿宋" w:eastAsia="仿宋" w:cs="Arial"/>
                <w:sz w:val="24"/>
              </w:rPr>
              <w:t xml:space="preserve">，</w:t>
            </w:r>
            <w:r>
              <w:rPr>
                <w:rFonts w:ascii="仿宋" w:hAnsi="仿宋" w:eastAsia="仿宋" w:cs="Arial"/>
                <w:sz w:val="24"/>
              </w:rPr>
              <w:t xml:space="preserve">每次扣5分，损失较大扣10分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5.对校内外闲杂人员、推销人员管控不到位</w:t>
            </w:r>
            <w:r>
              <w:rPr>
                <w:rFonts w:hint="eastAsia" w:ascii="仿宋" w:hAnsi="仿宋" w:eastAsia="仿宋" w:cs="Arial"/>
                <w:sz w:val="24"/>
              </w:rPr>
              <w:t xml:space="preserve">扣2分；</w:t>
            </w:r>
            <w:r>
              <w:rPr>
                <w:rFonts w:ascii="仿宋" w:hAnsi="仿宋" w:eastAsia="仿宋" w:cs="Arial"/>
                <w:sz w:val="24"/>
              </w:rPr>
              <w:t xml:space="preserve">对</w:t>
            </w:r>
            <w:r>
              <w:rPr>
                <w:rFonts w:hint="eastAsia" w:ascii="仿宋" w:hAnsi="仿宋" w:eastAsia="仿宋" w:cs="Arial"/>
                <w:sz w:val="24"/>
              </w:rPr>
              <w:t xml:space="preserve">违规</w:t>
            </w:r>
            <w:r>
              <w:rPr>
                <w:rFonts w:ascii="仿宋" w:hAnsi="仿宋" w:eastAsia="仿宋" w:cs="Arial"/>
                <w:sz w:val="24"/>
              </w:rPr>
              <w:t xml:space="preserve">入校</w:t>
            </w:r>
            <w:r>
              <w:rPr>
                <w:rFonts w:hint="eastAsia" w:ascii="仿宋" w:hAnsi="仿宋" w:eastAsia="仿宋" w:cs="Arial"/>
                <w:sz w:val="24"/>
              </w:rPr>
              <w:t xml:space="preserve">、</w:t>
            </w:r>
            <w:r>
              <w:rPr>
                <w:rFonts w:ascii="仿宋" w:hAnsi="仿宋" w:eastAsia="仿宋" w:cs="Arial"/>
                <w:sz w:val="24"/>
              </w:rPr>
              <w:t xml:space="preserve">违章停车、占用车道人行道、阻挡消防通道等各类交通违规行为，没有第一时间劝阻、处置，一次扣</w:t>
            </w:r>
            <w:r>
              <w:rPr>
                <w:rFonts w:hint="eastAsia" w:ascii="仿宋" w:hAnsi="仿宋" w:eastAsia="仿宋" w:cs="Arial"/>
                <w:sz w:val="24"/>
              </w:rPr>
              <w:t xml:space="preserve">2</w:t>
            </w:r>
            <w:r>
              <w:rPr>
                <w:rFonts w:ascii="仿宋" w:hAnsi="仿宋" w:eastAsia="仿宋" w:cs="Arial"/>
                <w:sz w:val="24"/>
              </w:rPr>
              <w:t xml:space="preserve">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sz w:val="24"/>
              </w:rPr>
              <w:t xml:space="preserve">2分/次</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6.安防防暴器材未定期维护，无法满足应急使用</w:t>
            </w:r>
            <w:r>
              <w:rPr>
                <w:rFonts w:hint="eastAsia" w:ascii="仿宋" w:hAnsi="仿宋" w:eastAsia="仿宋" w:cs="Arial"/>
                <w:sz w:val="24"/>
              </w:rPr>
              <w:t xml:space="preserve">，</w:t>
            </w:r>
            <w:r>
              <w:rPr>
                <w:rFonts w:ascii="仿宋" w:hAnsi="仿宋" w:eastAsia="仿宋" w:cs="Arial"/>
                <w:sz w:val="24"/>
              </w:rPr>
              <w:t xml:space="preserve">每件扣2分，累计最高扣5分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5分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7.未按校方要求完成重大活动安防部署布防</w:t>
            </w:r>
            <w:r>
              <w:rPr>
                <w:rFonts w:hint="eastAsia" w:ascii="仿宋" w:hAnsi="仿宋" w:eastAsia="仿宋" w:cs="Arial"/>
                <w:sz w:val="24"/>
              </w:rPr>
              <w:t xml:space="preserve">，一般情况</w:t>
            </w:r>
            <w:r>
              <w:rPr>
                <w:rFonts w:ascii="仿宋" w:hAnsi="仿宋" w:eastAsia="仿宋" w:cs="Arial"/>
                <w:sz w:val="24"/>
              </w:rPr>
              <w:t xml:space="preserve">扣5分；</w:t>
            </w:r>
            <w:r>
              <w:rPr>
                <w:rFonts w:hint="eastAsia" w:ascii="仿宋" w:hAnsi="仿宋" w:eastAsia="仿宋" w:cs="Arial"/>
                <w:sz w:val="24"/>
              </w:rPr>
              <w:t xml:space="preserve">造成影响的</w:t>
            </w:r>
            <w:r>
              <w:rPr>
                <w:rFonts w:ascii="仿宋" w:hAnsi="仿宋" w:eastAsia="仿宋" w:cs="Arial"/>
                <w:sz w:val="24"/>
              </w:rPr>
              <w:t xml:space="preserve">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消防设施维保不到位、故障逾期未处置、维保记录缺失；未按时出具年度消防检测报告</w:t>
            </w:r>
            <w:r>
              <w:rPr>
                <w:rFonts w:hint="eastAsia" w:ascii="仿宋" w:hAnsi="仿宋" w:eastAsia="仿宋" w:cs="Arial"/>
                <w:sz w:val="24"/>
              </w:rPr>
              <w:t xml:space="preserve">，</w:t>
            </w:r>
            <w:r>
              <w:rPr>
                <w:rFonts w:ascii="仿宋" w:hAnsi="仿宋" w:eastAsia="仿宋" w:cs="Arial"/>
                <w:sz w:val="24"/>
              </w:rPr>
              <w:t xml:space="preserve">每项次扣3分；未出年度报告扣10分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C.仪表形象类（15分）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15分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1.上岗着装不规范、标识缺失、仪容仪表不达标</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0.5分</w:t>
            </w:r>
            <w:r>
              <w:rPr>
                <w:rFonts w:hint="eastAsia" w:ascii="仿宋" w:hAnsi="仿宋" w:eastAsia="仿宋" w:cs="Arial"/>
                <w:sz w:val="24"/>
              </w:rPr>
              <w:t xml:space="preserve">/人/次</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2.执勤期间玩手机、坐岗、倚靠、闲聊、睡岗</w:t>
            </w:r>
            <w:r>
              <w:rPr>
                <w:rFonts w:hint="eastAsia" w:ascii="仿宋" w:hAnsi="仿宋" w:eastAsia="仿宋" w:cs="Arial"/>
                <w:sz w:val="24"/>
              </w:rPr>
              <w:t xml:space="preserve">、该立岗未立岗</w:t>
            </w:r>
            <w:r>
              <w:rPr>
                <w:rFonts w:ascii="仿宋" w:hAnsi="仿宋" w:eastAsia="仿宋" w:cs="Arial"/>
                <w:sz w:val="24"/>
              </w:rPr>
              <w:t xml:space="preserve">等违规</w:t>
            </w:r>
            <w:r>
              <w:rPr>
                <w:rFonts w:hint="eastAsia" w:ascii="仿宋" w:hAnsi="仿宋" w:eastAsia="仿宋" w:cs="Arial"/>
                <w:sz w:val="24"/>
              </w:rPr>
              <w:t xml:space="preserve">行为</w:t>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0.5分</w:t>
            </w:r>
            <w:r>
              <w:rPr>
                <w:rFonts w:hint="eastAsia" w:ascii="仿宋" w:hAnsi="仿宋" w:eastAsia="仿宋" w:cs="Arial"/>
                <w:sz w:val="24"/>
              </w:rPr>
              <w:t xml:space="preserve">/人/次</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3.岗亭、岗位区域环境卫生脏乱、物品杂乱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1分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D.服务意识类（15分）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15分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1.与师生、来访人员争吵</w:t>
            </w:r>
            <w:r>
              <w:rPr>
                <w:rFonts w:hint="eastAsia" w:ascii="仿宋" w:hAnsi="仿宋" w:eastAsia="仿宋" w:cs="Arial"/>
                <w:sz w:val="24"/>
              </w:rPr>
              <w:t xml:space="preserve">，</w:t>
            </w:r>
            <w:r>
              <w:rPr>
                <w:rFonts w:ascii="仿宋" w:hAnsi="仿宋" w:eastAsia="仿宋" w:cs="Arial"/>
                <w:sz w:val="24"/>
              </w:rPr>
              <w:t xml:space="preserve">言语粗暴、态度恶劣</w:t>
            </w:r>
            <w:r>
              <w:rPr>
                <w:rFonts w:hint="eastAsia" w:ascii="仿宋" w:hAnsi="仿宋" w:eastAsia="仿宋" w:cs="Arial"/>
                <w:sz w:val="24"/>
              </w:rPr>
              <w:t xml:space="preserve">，</w:t>
            </w:r>
            <w:r>
              <w:rPr>
                <w:rFonts w:ascii="仿宋" w:hAnsi="仿宋" w:eastAsia="仿宋" w:cs="Arial"/>
                <w:sz w:val="24"/>
              </w:rPr>
              <w:t xml:space="preserve">情节较轻扣3分；情节较重扣5分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3～5分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1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2.师生求助、报警推诿</w:t>
            </w:r>
            <w:r>
              <w:rPr>
                <w:rFonts w:hint="eastAsia" w:ascii="仿宋" w:hAnsi="仿宋" w:eastAsia="仿宋" w:cs="Arial"/>
                <w:sz w:val="24"/>
              </w:rPr>
              <w:t xml:space="preserve">扯皮</w:t>
            </w:r>
            <w:r>
              <w:rPr>
                <w:rFonts w:ascii="仿宋" w:hAnsi="仿宋" w:eastAsia="仿宋" w:cs="Arial"/>
                <w:sz w:val="24"/>
              </w:rPr>
              <w:t xml:space="preserve">、处置不及时</w:t>
            </w:r>
            <w:r>
              <w:rPr>
                <w:rFonts w:hint="eastAsia" w:ascii="仿宋" w:hAnsi="仿宋" w:eastAsia="仿宋" w:cs="Arial"/>
                <w:sz w:val="24"/>
              </w:rPr>
              <w:t xml:space="preserve">，</w:t>
            </w:r>
            <w:r>
              <w:rPr>
                <w:rFonts w:ascii="仿宋" w:hAnsi="仿宋" w:eastAsia="仿宋" w:cs="Arial"/>
                <w:sz w:val="24"/>
              </w:rPr>
              <w:t xml:space="preserve">每次扣2分；造成后果扣4分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2～4分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2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3.拒不服从保卫处正常工作调度、工作指令</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18"/>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4.出现吃拿卡要等违规行为</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12</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E.应急处突类（20分）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20分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1.治安纠纷、突发事件响应迟缓、处置不力</w:t>
            </w:r>
            <w:r>
              <w:rPr>
                <w:rFonts w:hint="eastAsia" w:ascii="仿宋" w:hAnsi="仿宋" w:eastAsia="仿宋" w:cs="Arial"/>
                <w:sz w:val="24"/>
              </w:rPr>
              <w:t xml:space="preserve">，</w:t>
            </w:r>
            <w:bookmarkStart w:id="50" w:name="OLE_LINK1"/>
            <w:r>
              <w:rPr>
                <w:rFonts w:ascii="仿宋" w:hAnsi="仿宋" w:eastAsia="仿宋" w:cs="Arial"/>
                <w:sz w:val="24"/>
              </w:rPr>
              <w:t xml:space="preserve">未造成严重后果</w:t>
            </w:r>
            <w:bookmarkEnd w:id="50"/>
            <w:r>
              <w:rPr>
                <w:rFonts w:hint="eastAsia" w:ascii="仿宋" w:hAnsi="仿宋" w:eastAsia="仿宋" w:cs="Arial"/>
                <w:sz w:val="24"/>
              </w:rPr>
              <w:t xml:space="preserve">。</w:t>
            </w:r>
            <w:r>
              <w:rPr>
                <w:rFonts w:ascii="仿宋" w:hAnsi="仿宋" w:eastAsia="仿宋" w:cs="Arial"/>
                <w:sz w:val="24"/>
              </w:rPr>
              <w:t xml:space="preserve">响应</w:t>
            </w:r>
            <w:r>
              <w:rPr>
                <w:rFonts w:hint="eastAsia" w:ascii="仿宋" w:hAnsi="仿宋" w:eastAsia="仿宋" w:cs="Arial"/>
                <w:sz w:val="24"/>
              </w:rPr>
              <w:t xml:space="preserve">时间</w:t>
            </w:r>
            <w:r>
              <w:rPr>
                <w:rFonts w:ascii="仿宋" w:hAnsi="仿宋" w:eastAsia="仿宋" w:cs="Arial"/>
                <w:sz w:val="24"/>
              </w:rPr>
              <w:t xml:space="preserve">超</w:t>
            </w:r>
            <w:r>
              <w:rPr>
                <w:rFonts w:hint="eastAsia" w:ascii="仿宋" w:hAnsi="仿宋" w:eastAsia="仿宋" w:cs="Arial"/>
                <w:sz w:val="24"/>
              </w:rPr>
              <w:t xml:space="preserve">5</w:t>
            </w:r>
            <w:r>
              <w:rPr>
                <w:rFonts w:ascii="仿宋" w:hAnsi="仿宋" w:eastAsia="仿宋" w:cs="Arial"/>
                <w:sz w:val="24"/>
              </w:rPr>
              <w:t xml:space="preserve">分钟扣2分；</w:t>
            </w: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15</w:t>
            </w:r>
            <w:r>
              <w:rPr>
                <w:rFonts w:ascii="仿宋" w:hAnsi="仿宋" w:eastAsia="仿宋" w:cs="Arial"/>
                <w:sz w:val="24"/>
              </w:rPr>
              <w:t xml:space="preserve">分钟</w:t>
            </w:r>
            <w:r>
              <w:rPr>
                <w:rFonts w:hint="eastAsia" w:ascii="仿宋" w:hAnsi="仿宋" w:eastAsia="仿宋" w:cs="Arial"/>
                <w:sz w:val="24"/>
              </w:rPr>
              <w:t xml:space="preserve">内</w:t>
            </w:r>
            <w:r>
              <w:rPr>
                <w:rFonts w:ascii="仿宋" w:hAnsi="仿宋" w:eastAsia="仿宋" w:cs="Arial"/>
                <w:sz w:val="24"/>
              </w:rPr>
              <w:t xml:space="preserve">扣5分；处置不当事态扩</w:t>
            </w:r>
            <w:r>
              <w:rPr>
                <w:rFonts w:hint="eastAsia" w:ascii="仿宋" w:hAnsi="仿宋" w:eastAsia="仿宋" w:cs="Arial"/>
                <w:sz w:val="24"/>
              </w:rPr>
              <w:t xml:space="preserve">大</w:t>
            </w:r>
            <w:r>
              <w:rPr>
                <w:rFonts w:ascii="仿宋" w:hAnsi="仿宋" w:eastAsia="仿宋" w:cs="Arial"/>
                <w:sz w:val="24"/>
              </w:rPr>
              <w:t xml:space="preserve">扣10分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w:t>
            </w:r>
            <w:r>
              <w:rPr>
                <w:rFonts w:hint="eastAsia" w:ascii="仿宋" w:hAnsi="仿宋" w:eastAsia="仿宋" w:cs="Arial"/>
                <w:sz w:val="24"/>
              </w:rPr>
              <w:t xml:space="preserve">10分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2.火情险情未及时上报、未开展初期处置</w:t>
            </w:r>
            <w:r>
              <w:rPr>
                <w:rFonts w:hint="eastAsia" w:ascii="仿宋" w:hAnsi="仿宋" w:eastAsia="仿宋" w:cs="Arial"/>
                <w:sz w:val="24"/>
              </w:rPr>
              <w:t xml:space="preserve">但</w:t>
            </w:r>
            <w:r>
              <w:rPr>
                <w:rFonts w:ascii="仿宋" w:hAnsi="仿宋" w:eastAsia="仿宋" w:cs="Arial"/>
                <w:sz w:val="24"/>
              </w:rPr>
              <w:t xml:space="preserve">未造成严重后果</w:t>
            </w:r>
            <w:r>
              <w:rPr>
                <w:rFonts w:hint="eastAsia" w:ascii="仿宋" w:hAnsi="仿宋" w:eastAsia="仿宋" w:cs="Arial"/>
                <w:sz w:val="24"/>
              </w:rPr>
              <w:t xml:space="preserve">。</w:t>
            </w:r>
            <w:r>
              <w:rPr>
                <w:rFonts w:ascii="仿宋" w:hAnsi="仿宋" w:eastAsia="仿宋" w:cs="Arial"/>
                <w:sz w:val="24"/>
              </w:rPr>
              <w:t xml:space="preserve">未及时上报扣3分；未初期处置扣6分；造成火情蔓延扣10分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3.小规模聚集滋事事件处置不当，造成事态扩大</w:t>
            </w:r>
            <w:r>
              <w:rPr>
                <w:rFonts w:hint="eastAsia" w:ascii="仿宋" w:hAnsi="仿宋" w:eastAsia="仿宋" w:cs="Arial"/>
                <w:sz w:val="24"/>
              </w:rPr>
              <w:t xml:space="preserve">，</w:t>
            </w:r>
            <w:r>
              <w:rPr>
                <w:rFonts w:ascii="仿宋" w:hAnsi="仿宋" w:eastAsia="仿宋" w:cs="Arial"/>
                <w:sz w:val="24"/>
              </w:rPr>
              <w:t xml:space="preserve">未造成严重后果</w:t>
            </w:r>
            <w:r>
              <w:rPr>
                <w:rFonts w:hint="eastAsia" w:ascii="仿宋" w:hAnsi="仿宋" w:eastAsia="仿宋" w:cs="Arial"/>
                <w:sz w:val="24"/>
              </w:rPr>
              <w:t xml:space="preserve">。未造成</w:t>
            </w:r>
            <w:r>
              <w:rPr>
                <w:rFonts w:ascii="仿宋" w:hAnsi="仿宋" w:eastAsia="仿宋" w:cs="Arial"/>
                <w:sz w:val="24"/>
              </w:rPr>
              <w:t xml:space="preserve">人员受伤扣8分；人员受伤扣15分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w:t>
            </w:r>
            <w:r>
              <w:rPr>
                <w:rFonts w:hint="eastAsia" w:ascii="仿宋" w:hAnsi="仿宋" w:eastAsia="仿宋" w:cs="Arial"/>
                <w:sz w:val="24"/>
              </w:rPr>
              <w:t xml:space="preserve">15</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w:t>
            </w:r>
            <w:r>
              <w:rPr>
                <w:rFonts w:hint="eastAsia" w:ascii="仿宋" w:hAnsi="仿宋" w:eastAsia="仿宋" w:cs="Arial"/>
                <w:sz w:val="24"/>
              </w:rPr>
              <w:t xml:space="preserve">一般</w:t>
            </w:r>
            <w:r>
              <w:rPr>
                <w:rFonts w:ascii="仿宋" w:hAnsi="仿宋" w:eastAsia="仿宋" w:cs="Arial"/>
                <w:sz w:val="24"/>
              </w:rPr>
              <w:t xml:space="preserve">案件、突发事件隐瞒、迟报、漏报</w:t>
            </w:r>
            <w:r>
              <w:rPr>
                <w:rFonts w:hint="eastAsia" w:ascii="仿宋" w:hAnsi="仿宋" w:eastAsia="仿宋" w:cs="Arial"/>
                <w:sz w:val="24"/>
              </w:rPr>
              <w:t xml:space="preserve">，</w:t>
            </w:r>
            <w:r>
              <w:rPr>
                <w:rFonts w:ascii="仿宋" w:hAnsi="仿宋" w:eastAsia="仿宋" w:cs="Arial"/>
                <w:sz w:val="24"/>
              </w:rPr>
              <w:t xml:space="preserve">迟报扣5分；瞒</w:t>
            </w:r>
            <w:r>
              <w:rPr>
                <w:rFonts w:hint="eastAsia" w:ascii="仿宋" w:hAnsi="仿宋" w:eastAsia="仿宋" w:cs="Arial"/>
                <w:sz w:val="24"/>
              </w:rPr>
              <w:t xml:space="preserve">报</w:t>
            </w:r>
            <w:r>
              <w:rPr>
                <w:rFonts w:ascii="仿宋" w:hAnsi="仿宋" w:eastAsia="仿宋" w:cs="Arial"/>
                <w:sz w:val="24"/>
              </w:rPr>
              <w:t xml:space="preserve">、漏报扣10分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～1</w:t>
            </w:r>
            <w:r>
              <w:rPr>
                <w:rFonts w:hint="eastAsia" w:ascii="仿宋" w:hAnsi="仿宋" w:eastAsia="仿宋" w:cs="Arial"/>
                <w:sz w:val="24"/>
              </w:rPr>
              <w:t xml:space="preserve">0</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F</w:t>
            </w:r>
            <w:r>
              <w:rPr>
                <w:rFonts w:ascii="仿宋" w:hAnsi="仿宋" w:eastAsia="仿宋" w:cs="Arial"/>
                <w:sz w:val="24"/>
              </w:rPr>
              <w:t xml:space="preserve">.重大恶性事件类</w:t>
            </w:r>
            <w:r>
              <w:rPr>
                <w:rFonts w:hint="eastAsia" w:ascii="仿宋" w:hAnsi="仿宋" w:eastAsia="仿宋" w:cs="Arial"/>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w:t>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1.发生重大安全责任事故，造成人员伤亡或者重大财产损失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0～</w:t>
            </w:r>
            <w:r>
              <w:rPr>
                <w:rFonts w:hint="eastAsia" w:ascii="仿宋" w:hAnsi="仿宋" w:eastAsia="仿宋" w:cs="Arial"/>
                <w:sz w:val="24"/>
              </w:rPr>
              <w:t xml:space="preserve">100</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2.安保人员辱骂、殴打师生或来访人员，造成人身伤害或恶劣校园影响、舆情影响</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10</w:t>
            </w:r>
            <w:r>
              <w:rPr>
                <w:rFonts w:ascii="仿宋" w:hAnsi="仿宋" w:eastAsia="仿宋" w:cs="Arial"/>
                <w:sz w:val="24"/>
              </w:rPr>
              <w:t xml:space="preserve">～</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3.履职严重失职、事件处置不当，引发群体性事件、校园维稳事件</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20</w:t>
            </w:r>
            <w:r>
              <w:rPr>
                <w:rFonts w:ascii="仿宋" w:hAnsi="仿宋" w:eastAsia="仿宋" w:cs="Arial"/>
                <w:sz w:val="24"/>
              </w:rPr>
              <w:t xml:space="preserve">～</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4.安保人员监守自盗，盗窃学校、师生财物</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10</w:t>
            </w:r>
            <w:r>
              <w:rPr>
                <w:rFonts w:ascii="仿宋" w:hAnsi="仿宋" w:eastAsia="仿宋" w:cs="Arial"/>
                <w:sz w:val="24"/>
              </w:rPr>
              <w:t xml:space="preserve">～</w:t>
            </w:r>
            <w:r>
              <w:rPr>
                <w:rFonts w:hint="eastAsia" w:ascii="仿宋" w:hAnsi="仿宋" w:eastAsia="仿宋" w:cs="Arial"/>
                <w:sz w:val="24"/>
              </w:rPr>
              <w:t xml:space="preserve">5</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5.纵容校外无关人员违规进入校园，引发恶性案件</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6.隐瞒、伪造重大案事件信息，造成事态延误扩大</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7.安保员发生治安、刑事违法案件，骚扰师生</w:t>
            </w:r>
            <w:r>
              <w:rPr>
                <w:rFonts w:hint="eastAsia" w:ascii="仿宋" w:hAnsi="仿宋" w:eastAsia="仿宋" w:cs="Arial"/>
                <w:sz w:val="24"/>
              </w:rPr>
              <w:t xml:space="preserve">的</w:t>
            </w:r>
            <w:r>
              <w:rPr>
                <w:rFonts w:ascii="仿宋" w:hAnsi="仿宋" w:eastAsia="仿宋" w:cs="Arial"/>
                <w:sz w:val="24"/>
              </w:rPr>
              <w:t xml:space="preserve">，一经查实，对涉事人员立即调离岗位并予以开除</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20</w:t>
            </w:r>
            <w:r>
              <w:rPr>
                <w:rFonts w:ascii="仿宋" w:hAnsi="仿宋" w:eastAsia="仿宋" w:cs="Arial"/>
                <w:sz w:val="24"/>
              </w:rPr>
              <w:t xml:space="preserve">～</w:t>
            </w:r>
            <w:r>
              <w:rPr>
                <w:rFonts w:hint="eastAsia" w:ascii="仿宋" w:hAnsi="仿宋" w:eastAsia="仿宋" w:cs="Arial"/>
                <w:sz w:val="24"/>
              </w:rPr>
              <w:t xml:space="preserve">50分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.其他严重违</w:t>
            </w:r>
            <w:r>
              <w:rPr>
                <w:rFonts w:hint="eastAsia" w:ascii="仿宋" w:hAnsi="仿宋" w:eastAsia="仿宋" w:cs="Arial"/>
                <w:sz w:val="24"/>
              </w:rPr>
              <w:t xml:space="preserve">章</w:t>
            </w:r>
            <w:r>
              <w:rPr>
                <w:rFonts w:ascii="仿宋" w:hAnsi="仿宋" w:eastAsia="仿宋" w:cs="Arial"/>
                <w:sz w:val="24"/>
              </w:rPr>
              <w:t xml:space="preserve">违纪、恶意不作为等重大恶性履职情形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G.加分奖励类</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t xml:space="preserve">-</w:t>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1.拾金不昧上交归还财物，有佐证材料</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2分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2.见义勇为获学校、师生、公安</w:t>
            </w:r>
            <w:r>
              <w:rPr>
                <w:rFonts w:hint="eastAsia" w:ascii="仿宋" w:hAnsi="仿宋" w:eastAsia="仿宋" w:cs="Arial"/>
                <w:sz w:val="24"/>
              </w:rPr>
              <w:t xml:space="preserve">机关</w:t>
            </w:r>
            <w:r>
              <w:rPr>
                <w:rFonts w:ascii="仿宋" w:hAnsi="仿宋" w:eastAsia="仿宋" w:cs="Arial"/>
                <w:sz w:val="24"/>
              </w:rPr>
              <w:t xml:space="preserve">认可（企业应对当事人现金奖励）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加5</w:t>
            </w:r>
            <w:r>
              <w:rPr>
                <w:rFonts w:ascii="Cambria Math" w:hAnsi="Cambria Math" w:eastAsia="仿宋" w:cs="Cambria Math"/>
                <w:sz w:val="24"/>
              </w:rPr>
              <w:t xml:space="preserve">‑</w:t>
            </w:r>
            <w:r>
              <w:rPr>
                <w:rFonts w:ascii="仿宋" w:hAnsi="仿宋" w:eastAsia="仿宋" w:cs="Arial"/>
                <w:sz w:val="24"/>
              </w:rPr>
              <w:t xml:space="preserve">10分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2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3.协助公安抓获嫌疑人并获公安肯定好评（企业应对当事人现金奖励）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加4</w:t>
            </w:r>
            <w:r>
              <w:rPr>
                <w:rFonts w:ascii="Cambria Math" w:hAnsi="Cambria Math" w:eastAsia="仿宋" w:cs="Cambria Math"/>
                <w:sz w:val="24"/>
              </w:rPr>
              <w:t xml:space="preserve">‑</w:t>
            </w:r>
            <w:r>
              <w:rPr>
                <w:rFonts w:ascii="仿宋" w:hAnsi="仿宋" w:eastAsia="仿宋" w:cs="Arial"/>
                <w:sz w:val="24"/>
              </w:rPr>
              <w:t xml:space="preserve">6分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4.及时排除险情灾情，规避伤亡财产损失（企业应对当事人现金奖励）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加3</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5.主动服务师生，收到师生表扬</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加1分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9"/>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6.圆满完成学校重大活动安保任务</w:t>
            </w:r>
            <w:r>
              <w:rPr>
                <w:rFonts w:hint="eastAsia" w:ascii="仿宋" w:hAnsi="仿宋" w:eastAsia="仿宋" w:cs="Arial"/>
                <w:sz w:val="24"/>
              </w:rPr>
              <w:t xml:space="preserve">受到学校表彰</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hint="eastAsia" w:ascii="仿宋" w:hAnsi="仿宋" w:eastAsia="仿宋" w:cs="Arial"/>
                <w:sz w:val="24"/>
              </w:rPr>
              <w:t xml:space="preserve">3</w:t>
            </w:r>
            <w:r>
              <w:rPr>
                <w:rFonts w:ascii="仿宋" w:hAnsi="仿宋" w:eastAsia="仿宋" w:cs="Arial"/>
                <w:sz w:val="24"/>
              </w:rPr>
              <w:t xml:space="preserve">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hint="eastAsia" w:ascii="仿宋" w:hAnsi="仿宋" w:eastAsia="仿宋" w:cs="Arial"/>
                <w:sz w:val="24"/>
              </w:rPr>
              <w:t xml:space="preserve">7</w:t>
            </w:r>
            <w:r>
              <w:rPr>
                <w:rFonts w:ascii="仿宋" w:hAnsi="仿宋" w:eastAsia="仿宋" w:cs="Arial"/>
                <w:sz w:val="24"/>
              </w:rPr>
              <w:t xml:space="preserve">.执勤</w:t>
            </w:r>
            <w:r>
              <w:rPr>
                <w:rFonts w:hint="eastAsia" w:ascii="仿宋" w:hAnsi="仿宋" w:eastAsia="仿宋" w:cs="Arial"/>
                <w:sz w:val="24"/>
              </w:rPr>
              <w:t xml:space="preserve">过程中</w:t>
            </w:r>
            <w:r>
              <w:rPr>
                <w:rFonts w:ascii="仿宋" w:hAnsi="仿宋" w:eastAsia="仿宋" w:cs="Arial"/>
                <w:sz w:val="24"/>
              </w:rPr>
              <w:t xml:space="preserve">敢于管理，成效突出（企业应对当事人现金奖励）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3分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.先进事迹获得媒体公开表彰</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加3</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93"/>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9</w:t>
            </w:r>
            <w:r>
              <w:rPr>
                <w:rFonts w:ascii="仿宋" w:hAnsi="仿宋" w:eastAsia="仿宋" w:cs="Arial"/>
                <w:sz w:val="24"/>
              </w:rPr>
              <w:t xml:space="preserve">.其他突出贡献情形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bl>
    <w:p>
      <w:pPr>
        <w:pStyle w:val="1084"/>
        <w:ind w:firstLine="562"/>
        <w:spacing w:line="520" w:lineRule="exact"/>
        <w:rPr>
          <w:rFonts w:ascii="仿宋" w:hAnsi="仿宋" w:eastAsia="仿宋" w:cs="Arial"/>
          <w:b/>
          <w:sz w:val="28"/>
          <w:szCs w:val="28"/>
        </w:rPr>
        <w:outlineLvl w:val="1"/>
      </w:pPr>
      <w:r>
        <w:rPr>
          <w:rFonts w:hint="eastAsia" w:ascii="仿宋" w:hAnsi="仿宋" w:eastAsia="仿宋" w:cs="Arial"/>
          <w:b/>
          <w:sz w:val="28"/>
          <w:szCs w:val="28"/>
        </w:rPr>
        <w:t xml:space="preserve">十一、</w:t>
      </w:r>
      <w:bookmarkStart w:id="51" w:name="OLE_LINK23"/>
      <w:r>
        <w:rPr>
          <w:rFonts w:ascii="仿宋" w:hAnsi="仿宋" w:eastAsia="仿宋" w:cs="Arial"/>
          <w:b/>
          <w:sz w:val="28"/>
          <w:szCs w:val="28"/>
        </w:rPr>
        <w:t xml:space="preserve">履约验收</w:t>
      </w:r>
      <w:r/>
    </w:p>
    <w:p>
      <w:pPr>
        <w:pStyle w:val="1084"/>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本项目服务期前</w:t>
      </w:r>
      <w:r>
        <w:rPr>
          <w:rFonts w:ascii="仿宋" w:hAnsi="仿宋" w:eastAsia="仿宋" w:cs="Arial"/>
          <w:sz w:val="28"/>
          <w:szCs w:val="28"/>
        </w:rPr>
        <w:t xml:space="preserve">2</w:t>
      </w:r>
      <w:r>
        <w:rPr>
          <w:rFonts w:hint="eastAsia" w:ascii="仿宋" w:hAnsi="仿宋" w:eastAsia="仿宋" w:cs="Arial"/>
          <w:sz w:val="28"/>
          <w:szCs w:val="28"/>
        </w:rPr>
        <w:t xml:space="preserve">个月为试运行期，试运行期计入三年总服务期限，试运行期间仍严格执行月度百分制考核、按月结算上月服务费。试运行期满后甲方组织试运行专项验收，重点核查人员到岗及资质、装备配置、进场交接落地、岗位值守、台账体系、劳资用工管理、消防值守巡查等履约情况。试运行验收合格后方转入正式履约；试运行验收不合格的，甲方下达整改通知书限期整改，整改后仍达不到合同标准的，甲方有权依据合同约定行使单方解除权。</w:t>
      </w:r>
      <w:r/>
    </w:p>
    <w:p>
      <w:pPr>
        <w:pStyle w:val="1084"/>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项目正式履约后，每服务满12个月组织一次年度综合验收，年度验收结合全周期月度考核记录，对人员队伍、装备物资、培训演练、消防维保检测、隐患闭环、各项投标承诺落实情况开展全面核查；服务全部期满并完成不少于15天退场过渡期交接后组织项目总体验收，总体验收合格后按规定办理履约保证金无息退还。月度考核为过程付款依据，月度考核合格不替代试运行验收、年度验收及期满总体验收。</w:t>
      </w:r>
      <w:r/>
    </w:p>
    <w:p>
      <w:pPr>
        <w:pStyle w:val="1084"/>
        <w:ind w:firstLine="562"/>
        <w:spacing w:line="520" w:lineRule="exact"/>
        <w:rPr>
          <w:rFonts w:hint="eastAsia" w:ascii="仿宋" w:hAnsi="仿宋" w:eastAsia="仿宋" w:cs="Arial"/>
          <w:b/>
          <w:sz w:val="28"/>
          <w:szCs w:val="28"/>
        </w:rPr>
        <w:outlineLvl w:val="1"/>
      </w:pPr>
      <w:r/>
      <w:bookmarkEnd w:id="51"/>
      <w:r>
        <w:rPr>
          <w:rFonts w:hint="eastAsia" w:ascii="仿宋" w:hAnsi="仿宋" w:eastAsia="仿宋" w:cs="Arial"/>
          <w:b/>
          <w:sz w:val="28"/>
          <w:szCs w:val="28"/>
        </w:rPr>
        <w:t xml:space="preserve">十二、供应商义务</w:t>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严格落实</w:t>
      </w:r>
      <w:r>
        <w:rPr>
          <w:rFonts w:hint="eastAsia" w:ascii="仿宋" w:hAnsi="仿宋" w:eastAsia="仿宋" w:cs="Arial"/>
          <w:sz w:val="28"/>
          <w:szCs w:val="28"/>
        </w:rPr>
        <w:t xml:space="preserve">工作职责，</w:t>
      </w:r>
      <w:r>
        <w:rPr>
          <w:rFonts w:ascii="仿宋" w:hAnsi="仿宋" w:eastAsia="仿宋" w:cs="Arial"/>
          <w:sz w:val="28"/>
          <w:szCs w:val="28"/>
        </w:rPr>
        <w:t xml:space="preserve">24小时不间断值守、岗位书面交接班、每日台账记录、月度档案归档制度，随时配合</w:t>
      </w:r>
      <w:r>
        <w:rPr>
          <w:rFonts w:hint="eastAsia" w:ascii="仿宋" w:hAnsi="仿宋" w:eastAsia="仿宋" w:cs="Arial"/>
          <w:sz w:val="28"/>
          <w:szCs w:val="28"/>
        </w:rPr>
        <w:t xml:space="preserve">采购人</w:t>
      </w:r>
      <w:r>
        <w:rPr>
          <w:rFonts w:ascii="仿宋" w:hAnsi="仿宋" w:eastAsia="仿宋" w:cs="Arial"/>
          <w:sz w:val="28"/>
          <w:szCs w:val="28"/>
        </w:rPr>
        <w:t xml:space="preserve">调阅核查相关资料，确保服务可追溯；</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建立常态化岗前、在岗培训机制，培训内容覆盖</w:t>
      </w:r>
      <w:r>
        <w:rPr>
          <w:rFonts w:hint="eastAsia" w:ascii="仿宋" w:hAnsi="仿宋" w:eastAsia="仿宋" w:cs="Arial"/>
          <w:sz w:val="28"/>
          <w:szCs w:val="28"/>
        </w:rPr>
        <w:t xml:space="preserve">法律法规、</w:t>
      </w:r>
      <w:r>
        <w:rPr>
          <w:rFonts w:ascii="仿宋" w:hAnsi="仿宋" w:eastAsia="仿宋" w:cs="Arial"/>
          <w:sz w:val="28"/>
          <w:szCs w:val="28"/>
        </w:rPr>
        <w:t xml:space="preserve">安保礼仪、出入管控、消防安全、应急处置、纠纷调解、反诈保密、校园管理规范等，留存全套培训记录备查，提升人员履职能力；</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发生治安、刑事案件、火灾、安全险情时，须第一时间稳控现场、保护证据</w:t>
      </w:r>
      <w:r>
        <w:rPr>
          <w:rFonts w:hint="eastAsia" w:ascii="仿宋" w:hAnsi="仿宋" w:eastAsia="仿宋" w:cs="Arial"/>
          <w:sz w:val="28"/>
          <w:szCs w:val="28"/>
        </w:rPr>
        <w:t xml:space="preserve">、</w:t>
      </w:r>
      <w:r>
        <w:rPr>
          <w:rFonts w:ascii="仿宋" w:hAnsi="仿宋" w:eastAsia="仿宋" w:cs="Arial"/>
          <w:sz w:val="28"/>
          <w:szCs w:val="28"/>
        </w:rPr>
        <w:t xml:space="preserve">最大限度降低损失</w:t>
      </w:r>
      <w:r>
        <w:rPr>
          <w:rFonts w:hint="eastAsia" w:ascii="仿宋" w:hAnsi="仿宋" w:eastAsia="仿宋" w:cs="Arial"/>
          <w:sz w:val="28"/>
          <w:szCs w:val="28"/>
        </w:rPr>
        <w:t xml:space="preserve">和影响</w:t>
      </w:r>
      <w:r>
        <w:rPr>
          <w:rFonts w:ascii="仿宋" w:hAnsi="仿宋" w:eastAsia="仿宋" w:cs="Arial"/>
          <w:sz w:val="28"/>
          <w:szCs w:val="28"/>
        </w:rPr>
        <w:t xml:space="preserve">，同步上报</w:t>
      </w:r>
      <w:r>
        <w:rPr>
          <w:rFonts w:hint="eastAsia" w:ascii="仿宋" w:hAnsi="仿宋" w:eastAsia="仿宋" w:cs="Arial"/>
          <w:sz w:val="28"/>
          <w:szCs w:val="28"/>
        </w:rPr>
        <w:t xml:space="preserve">采购人</w:t>
      </w:r>
      <w:r>
        <w:rPr>
          <w:rFonts w:ascii="仿宋" w:hAnsi="仿宋" w:eastAsia="仿宋" w:cs="Arial"/>
          <w:sz w:val="28"/>
          <w:szCs w:val="28"/>
        </w:rPr>
        <w:t xml:space="preserve">，</w:t>
      </w:r>
      <w:r>
        <w:rPr>
          <w:rFonts w:hint="eastAsia" w:ascii="仿宋" w:hAnsi="仿宋" w:eastAsia="仿宋" w:cs="Arial"/>
          <w:sz w:val="28"/>
          <w:szCs w:val="28"/>
        </w:rPr>
        <w:t xml:space="preserve">按要求</w:t>
      </w:r>
      <w:r>
        <w:rPr>
          <w:rFonts w:ascii="仿宋" w:hAnsi="仿宋" w:eastAsia="仿宋" w:cs="Arial"/>
          <w:sz w:val="28"/>
          <w:szCs w:val="28"/>
        </w:rPr>
        <w:t xml:space="preserve">开展调查处置工作；</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常态化排查防火、防盗、防溺水、设施破损</w:t>
      </w:r>
      <w:r>
        <w:rPr>
          <w:rFonts w:hint="eastAsia" w:ascii="仿宋" w:hAnsi="仿宋" w:eastAsia="仿宋" w:cs="Arial"/>
          <w:sz w:val="28"/>
          <w:szCs w:val="28"/>
        </w:rPr>
        <w:t xml:space="preserve">、交通安全</w:t>
      </w:r>
      <w:r>
        <w:rPr>
          <w:rFonts w:ascii="仿宋" w:hAnsi="仿宋" w:eastAsia="仿宋" w:cs="Arial"/>
          <w:sz w:val="28"/>
          <w:szCs w:val="28"/>
        </w:rPr>
        <w:t xml:space="preserve">等隐患，建立“发现—上报—整改—复查”的闭环管理机制，及时消除安全风险；</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规范文明执勤，严禁与师生发生冲突、粗暴执法；严禁在岗睡岗、玩手机、脱岗闲聊等违规行为，树立良好的服务形象；</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法定代表人</w:t>
      </w:r>
      <w:r>
        <w:rPr>
          <w:rFonts w:hint="eastAsia" w:ascii="仿宋" w:hAnsi="仿宋" w:eastAsia="仿宋" w:cs="Arial"/>
          <w:sz w:val="28"/>
          <w:szCs w:val="28"/>
        </w:rPr>
        <w:t xml:space="preserve">或负责人</w:t>
      </w:r>
      <w:r>
        <w:rPr>
          <w:rFonts w:ascii="仿宋" w:hAnsi="仿宋" w:eastAsia="仿宋" w:cs="Arial"/>
          <w:sz w:val="28"/>
          <w:szCs w:val="28"/>
        </w:rPr>
        <w:t xml:space="preserve">每季度至少到</w:t>
      </w:r>
      <w:r>
        <w:rPr>
          <w:rFonts w:hint="eastAsia" w:ascii="仿宋" w:hAnsi="仿宋" w:eastAsia="仿宋" w:cs="Arial"/>
          <w:sz w:val="28"/>
          <w:szCs w:val="28"/>
        </w:rPr>
        <w:t xml:space="preserve">采购人</w:t>
      </w:r>
      <w:r>
        <w:rPr>
          <w:rFonts w:ascii="仿宋" w:hAnsi="仿宋" w:eastAsia="仿宋" w:cs="Arial"/>
          <w:sz w:val="28"/>
          <w:szCs w:val="28"/>
        </w:rPr>
        <w:t xml:space="preserve">登记备案1次，及时沟通服务过程中的相关问题；</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严格落实进场过渡期、退场15天交接要求，配合新旧服务商完成岗位交接、档案移交、人员安置工作，不得消极配合、提前撤场，确保服务无缝衔接；</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有权对</w:t>
      </w:r>
      <w:r>
        <w:rPr>
          <w:rFonts w:hint="eastAsia" w:ascii="仿宋" w:hAnsi="仿宋" w:eastAsia="仿宋" w:cs="Arial"/>
          <w:sz w:val="28"/>
          <w:szCs w:val="28"/>
        </w:rPr>
        <w:t xml:space="preserve">采购人</w:t>
      </w:r>
      <w:r>
        <w:rPr>
          <w:rFonts w:ascii="仿宋" w:hAnsi="仿宋" w:eastAsia="仿宋" w:cs="Arial"/>
          <w:sz w:val="28"/>
          <w:szCs w:val="28"/>
        </w:rPr>
        <w:t xml:space="preserve">不合理的工作要求提出异议并协商解决；</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按合同约定足额获取服务费，有权对</w:t>
      </w:r>
      <w:r>
        <w:rPr>
          <w:rFonts w:hint="eastAsia" w:ascii="仿宋" w:hAnsi="仿宋" w:eastAsia="仿宋" w:cs="Arial"/>
          <w:sz w:val="28"/>
          <w:szCs w:val="28"/>
        </w:rPr>
        <w:t xml:space="preserve">采购人</w:t>
      </w:r>
      <w:r>
        <w:rPr>
          <w:rFonts w:ascii="仿宋" w:hAnsi="仿宋" w:eastAsia="仿宋" w:cs="Arial"/>
          <w:sz w:val="28"/>
          <w:szCs w:val="28"/>
        </w:rPr>
        <w:t xml:space="preserve">的考核结果提出复核申请；</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妥善保管</w:t>
      </w:r>
      <w:r>
        <w:rPr>
          <w:rFonts w:hint="eastAsia" w:ascii="仿宋" w:hAnsi="仿宋" w:eastAsia="仿宋" w:cs="Arial"/>
          <w:sz w:val="28"/>
          <w:szCs w:val="28"/>
        </w:rPr>
        <w:t xml:space="preserve">采购人</w:t>
      </w:r>
      <w:r>
        <w:rPr>
          <w:rFonts w:ascii="仿宋" w:hAnsi="仿宋" w:eastAsia="仿宋" w:cs="Arial"/>
          <w:sz w:val="28"/>
          <w:szCs w:val="28"/>
        </w:rPr>
        <w:t xml:space="preserve">提供的执勤场地、办公设施及相关资料，不得擅自损毁、泄露或挪作他用，服务期满后按约定归还；</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及时响应</w:t>
      </w:r>
      <w:r>
        <w:rPr>
          <w:rFonts w:hint="eastAsia" w:ascii="仿宋" w:hAnsi="仿宋" w:eastAsia="仿宋" w:cs="Arial"/>
          <w:sz w:val="28"/>
          <w:szCs w:val="28"/>
        </w:rPr>
        <w:t xml:space="preserve">采购人</w:t>
      </w:r>
      <w:r>
        <w:rPr>
          <w:rFonts w:ascii="仿宋" w:hAnsi="仿宋" w:eastAsia="仿宋" w:cs="Arial"/>
          <w:sz w:val="28"/>
          <w:szCs w:val="28"/>
        </w:rPr>
        <w:t xml:space="preserve">提出的服务整改要求，在规定期限内完成整改并反馈整改结果；</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hint="eastAsia" w:ascii="仿宋" w:hAnsi="仿宋" w:eastAsia="仿宋"/>
          <w:sz w:val="28"/>
          <w:szCs w:val="28"/>
        </w:rPr>
        <w:t xml:space="preserve">供应商</w:t>
      </w:r>
      <w:r>
        <w:rPr>
          <w:rFonts w:ascii="仿宋" w:hAnsi="仿宋" w:eastAsia="仿宋"/>
          <w:sz w:val="28"/>
          <w:szCs w:val="28"/>
        </w:rPr>
        <w:t xml:space="preserve">为派驻安保人员唯一用人单位，所有派驻人员的劳动关系、薪酬发放、社保缴纳、工伤认定赔付、劳动争议、人身损害侵权赔偿等全部法定用工与民事赔偿责任均由</w:t>
      </w:r>
      <w:r>
        <w:rPr>
          <w:rFonts w:hint="eastAsia" w:ascii="仿宋" w:hAnsi="仿宋" w:eastAsia="仿宋"/>
          <w:sz w:val="28"/>
          <w:szCs w:val="28"/>
        </w:rPr>
        <w:t xml:space="preserve">供应商</w:t>
      </w:r>
      <w:r>
        <w:rPr>
          <w:rFonts w:ascii="仿宋" w:hAnsi="仿宋" w:eastAsia="仿宋"/>
          <w:sz w:val="28"/>
          <w:szCs w:val="28"/>
        </w:rPr>
        <w:t xml:space="preserve">独立对外承担。若因</w:t>
      </w:r>
      <w:r>
        <w:rPr>
          <w:rFonts w:hint="eastAsia" w:ascii="仿宋" w:hAnsi="仿宋" w:eastAsia="仿宋"/>
          <w:sz w:val="28"/>
          <w:szCs w:val="28"/>
        </w:rPr>
        <w:t xml:space="preserve">供应商</w:t>
      </w:r>
      <w:r>
        <w:rPr>
          <w:rFonts w:ascii="仿宋" w:hAnsi="仿宋" w:eastAsia="仿宋"/>
          <w:sz w:val="28"/>
          <w:szCs w:val="28"/>
        </w:rPr>
        <w:t xml:space="preserve">人员履职、劳资纠纷、侵权事故致使</w:t>
      </w:r>
      <w:r>
        <w:rPr>
          <w:rFonts w:hint="eastAsia" w:ascii="仿宋" w:hAnsi="仿宋" w:eastAsia="仿宋"/>
          <w:sz w:val="28"/>
          <w:szCs w:val="28"/>
        </w:rPr>
        <w:t xml:space="preserve">采购人</w:t>
      </w:r>
      <w:r>
        <w:rPr>
          <w:rFonts w:ascii="仿宋" w:hAnsi="仿宋" w:eastAsia="仿宋"/>
          <w:sz w:val="28"/>
          <w:szCs w:val="28"/>
        </w:rPr>
        <w:t xml:space="preserve">被劳动仲裁、诉讼、行政处罚，或</w:t>
      </w:r>
      <w:r>
        <w:rPr>
          <w:rFonts w:hint="eastAsia" w:ascii="仿宋" w:hAnsi="仿宋" w:eastAsia="仿宋"/>
          <w:sz w:val="28"/>
          <w:szCs w:val="28"/>
        </w:rPr>
        <w:t xml:space="preserve">采购人</w:t>
      </w:r>
      <w:r>
        <w:rPr>
          <w:rFonts w:ascii="仿宋" w:hAnsi="仿宋" w:eastAsia="仿宋"/>
          <w:sz w:val="28"/>
          <w:szCs w:val="28"/>
        </w:rPr>
        <w:t xml:space="preserve">被法院、仲裁机构判令承担连带责任、先行垫付赔偿金、补偿款、诉讼费、律师费、鉴定费、应急处置费等全部款项的，</w:t>
      </w:r>
      <w:r>
        <w:rPr>
          <w:rFonts w:hint="eastAsia" w:ascii="仿宋" w:hAnsi="仿宋" w:eastAsia="仿宋"/>
          <w:sz w:val="28"/>
          <w:szCs w:val="28"/>
        </w:rPr>
        <w:t xml:space="preserve">采购人</w:t>
      </w:r>
      <w:r>
        <w:rPr>
          <w:rFonts w:ascii="仿宋" w:hAnsi="仿宋" w:eastAsia="仿宋"/>
          <w:sz w:val="28"/>
          <w:szCs w:val="28"/>
        </w:rPr>
        <w:t xml:space="preserve">有权在垫付/赔付完成后，全额向</w:t>
      </w:r>
      <w:r>
        <w:rPr>
          <w:rFonts w:hint="eastAsia" w:ascii="仿宋" w:hAnsi="仿宋" w:eastAsia="仿宋"/>
          <w:sz w:val="28"/>
          <w:szCs w:val="28"/>
        </w:rPr>
        <w:t xml:space="preserve">供应商</w:t>
      </w:r>
      <w:r>
        <w:rPr>
          <w:rFonts w:ascii="仿宋" w:hAnsi="仿宋" w:eastAsia="仿宋"/>
          <w:sz w:val="28"/>
          <w:szCs w:val="28"/>
        </w:rPr>
        <w:t xml:space="preserve">追偿，追偿范围包含</w:t>
      </w:r>
      <w:r>
        <w:rPr>
          <w:rFonts w:hint="eastAsia" w:ascii="仿宋" w:hAnsi="仿宋" w:eastAsia="仿宋"/>
          <w:sz w:val="28"/>
          <w:szCs w:val="28"/>
        </w:rPr>
        <w:t xml:space="preserve">采购人</w:t>
      </w:r>
      <w:r>
        <w:rPr>
          <w:rFonts w:ascii="仿宋" w:hAnsi="仿宋" w:eastAsia="仿宋"/>
          <w:sz w:val="28"/>
          <w:szCs w:val="28"/>
        </w:rPr>
        <w:t xml:space="preserve">全部直接支出、间接损失、维权产生的各项费用。</w:t>
      </w:r>
      <w:r>
        <w:rPr>
          <w:rFonts w:hint="eastAsia" w:ascii="仿宋" w:hAnsi="仿宋" w:eastAsia="仿宋"/>
          <w:sz w:val="28"/>
          <w:szCs w:val="28"/>
        </w:rPr>
        <w:t xml:space="preserve">采购人</w:t>
      </w:r>
      <w:r>
        <w:rPr>
          <w:rFonts w:ascii="仿宋" w:hAnsi="仿宋" w:eastAsia="仿宋"/>
          <w:sz w:val="28"/>
          <w:szCs w:val="28"/>
        </w:rPr>
        <w:t xml:space="preserve">可直接从当期应付服务费、履约保证金中抵扣对应追偿款项，抵扣后仍不足以弥补</w:t>
      </w:r>
      <w:r>
        <w:rPr>
          <w:rFonts w:hint="eastAsia" w:ascii="仿宋" w:hAnsi="仿宋" w:eastAsia="仿宋"/>
          <w:sz w:val="28"/>
          <w:szCs w:val="28"/>
        </w:rPr>
        <w:t xml:space="preserve">采购人</w:t>
      </w:r>
      <w:r>
        <w:rPr>
          <w:rFonts w:ascii="仿宋" w:hAnsi="仿宋" w:eastAsia="仿宋"/>
          <w:sz w:val="28"/>
          <w:szCs w:val="28"/>
        </w:rPr>
        <w:t xml:space="preserve">损失的，</w:t>
      </w:r>
      <w:r>
        <w:rPr>
          <w:rFonts w:hint="eastAsia" w:ascii="仿宋" w:hAnsi="仿宋" w:eastAsia="仿宋"/>
          <w:sz w:val="28"/>
          <w:szCs w:val="28"/>
        </w:rPr>
        <w:t xml:space="preserve">供应商</w:t>
      </w:r>
      <w:r>
        <w:rPr>
          <w:rFonts w:ascii="仿宋" w:hAnsi="仿宋" w:eastAsia="仿宋"/>
          <w:sz w:val="28"/>
          <w:szCs w:val="28"/>
        </w:rPr>
        <w:t xml:space="preserve">须在</w:t>
      </w:r>
      <w:r>
        <w:rPr>
          <w:rFonts w:hint="eastAsia" w:ascii="仿宋" w:hAnsi="仿宋" w:eastAsia="仿宋"/>
          <w:sz w:val="28"/>
          <w:szCs w:val="28"/>
        </w:rPr>
        <w:t xml:space="preserve">采购人</w:t>
      </w:r>
      <w:r>
        <w:rPr>
          <w:rFonts w:ascii="仿宋" w:hAnsi="仿宋" w:eastAsia="仿宋"/>
          <w:sz w:val="28"/>
          <w:szCs w:val="28"/>
        </w:rPr>
        <w:t xml:space="preserve">书面通知之日起7日内足额补足差额。</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hint="eastAsia" w:ascii="仿宋" w:hAnsi="仿宋" w:eastAsia="仿宋" w:cs="Arial"/>
          <w:b/>
          <w:sz w:val="28"/>
          <w:szCs w:val="28"/>
        </w:rPr>
        <w:t xml:space="preserve">十三、违约责任</w:t>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未按合同规定的质量要求提供服务</w:t>
      </w:r>
      <w:r>
        <w:rPr>
          <w:rFonts w:hint="eastAsia" w:ascii="仿宋" w:hAnsi="仿宋" w:eastAsia="仿宋" w:cs="Arial"/>
          <w:sz w:val="28"/>
          <w:szCs w:val="28"/>
        </w:rPr>
        <w:t xml:space="preserve">或存在违规违约情况，</w:t>
      </w:r>
      <w:r>
        <w:rPr>
          <w:rFonts w:ascii="仿宋" w:hAnsi="仿宋" w:eastAsia="仿宋" w:cs="Arial"/>
          <w:sz w:val="28"/>
          <w:szCs w:val="28"/>
        </w:rPr>
        <w:t xml:space="preserve">经</w:t>
      </w:r>
      <w:r>
        <w:rPr>
          <w:rFonts w:hint="eastAsia" w:ascii="仿宋" w:hAnsi="仿宋" w:eastAsia="仿宋" w:cs="Arial"/>
          <w:sz w:val="28"/>
          <w:szCs w:val="28"/>
        </w:rPr>
        <w:t xml:space="preserve">采购人</w:t>
      </w:r>
      <w:r>
        <w:rPr>
          <w:rFonts w:ascii="仿宋" w:hAnsi="仿宋" w:eastAsia="仿宋" w:cs="Arial"/>
          <w:sz w:val="28"/>
          <w:szCs w:val="28"/>
        </w:rPr>
        <w:t xml:space="preserve">督促后仍拒不整改的</w:t>
      </w:r>
      <w:bookmarkStart w:id="52" w:name="OLE_LINK10"/>
      <w:r>
        <w:rPr>
          <w:rFonts w:hint="eastAsia" w:ascii="仿宋" w:hAnsi="仿宋" w:eastAsia="仿宋" w:cs="Arial"/>
          <w:sz w:val="28"/>
          <w:szCs w:val="28"/>
        </w:rPr>
        <w:t xml:space="preserve">或整改不合格的</w:t>
      </w:r>
      <w:bookmarkEnd w:id="52"/>
      <w:r>
        <w:rPr>
          <w:rFonts w:ascii="仿宋" w:hAnsi="仿宋" w:eastAsia="仿宋" w:cs="Arial"/>
          <w:sz w:val="28"/>
          <w:szCs w:val="28"/>
        </w:rPr>
        <w:t xml:space="preserve">，</w:t>
      </w:r>
      <w:r>
        <w:rPr>
          <w:rFonts w:hint="eastAsia" w:ascii="仿宋" w:hAnsi="仿宋" w:eastAsia="仿宋" w:cs="Arial"/>
          <w:sz w:val="28"/>
          <w:szCs w:val="28"/>
        </w:rPr>
        <w:t xml:space="preserve">采购人</w:t>
      </w:r>
      <w:r>
        <w:rPr>
          <w:rFonts w:ascii="仿宋" w:hAnsi="仿宋" w:eastAsia="仿宋" w:cs="Arial"/>
          <w:sz w:val="28"/>
          <w:szCs w:val="28"/>
        </w:rPr>
        <w:t xml:space="preserve">有权解除合同，由此造成</w:t>
      </w:r>
      <w:r>
        <w:rPr>
          <w:rFonts w:hint="eastAsia" w:ascii="仿宋" w:hAnsi="仿宋" w:eastAsia="仿宋" w:cs="Arial"/>
          <w:sz w:val="28"/>
          <w:szCs w:val="28"/>
        </w:rPr>
        <w:t xml:space="preserve">供应商</w:t>
      </w:r>
      <w:r>
        <w:rPr>
          <w:rFonts w:ascii="仿宋" w:hAnsi="仿宋" w:eastAsia="仿宋" w:cs="Arial"/>
          <w:sz w:val="28"/>
          <w:szCs w:val="28"/>
        </w:rPr>
        <w:t xml:space="preserve">的直接损失和间接损失</w:t>
      </w:r>
      <w:r>
        <w:rPr>
          <w:rFonts w:hint="eastAsia" w:ascii="仿宋" w:hAnsi="仿宋" w:eastAsia="仿宋" w:cs="Arial"/>
          <w:sz w:val="28"/>
          <w:szCs w:val="28"/>
        </w:rPr>
        <w:t xml:space="preserve">采购人</w:t>
      </w:r>
      <w:r>
        <w:rPr>
          <w:rFonts w:ascii="仿宋" w:hAnsi="仿宋" w:eastAsia="仿宋" w:cs="Arial"/>
          <w:sz w:val="28"/>
          <w:szCs w:val="28"/>
        </w:rPr>
        <w:t xml:space="preserve">不给予补偿，造成</w:t>
      </w:r>
      <w:r>
        <w:rPr>
          <w:rFonts w:hint="eastAsia" w:ascii="仿宋" w:hAnsi="仿宋" w:eastAsia="仿宋" w:cs="Arial"/>
          <w:sz w:val="28"/>
          <w:szCs w:val="28"/>
        </w:rPr>
        <w:t xml:space="preserve">采购人</w:t>
      </w:r>
      <w:r>
        <w:rPr>
          <w:rFonts w:ascii="仿宋" w:hAnsi="仿宋" w:eastAsia="仿宋" w:cs="Arial"/>
          <w:sz w:val="28"/>
          <w:szCs w:val="28"/>
        </w:rPr>
        <w:t xml:space="preserve">损失时，</w:t>
      </w:r>
      <w:r>
        <w:rPr>
          <w:rFonts w:hint="eastAsia" w:ascii="仿宋" w:hAnsi="仿宋" w:eastAsia="仿宋" w:cs="Arial"/>
          <w:sz w:val="28"/>
          <w:szCs w:val="28"/>
        </w:rPr>
        <w:t xml:space="preserve">采购人</w:t>
      </w:r>
      <w:r>
        <w:rPr>
          <w:rFonts w:ascii="仿宋" w:hAnsi="仿宋" w:eastAsia="仿宋" w:cs="Arial"/>
          <w:sz w:val="28"/>
          <w:szCs w:val="28"/>
        </w:rPr>
        <w:t xml:space="preserve">有权要求</w:t>
      </w:r>
      <w:r>
        <w:rPr>
          <w:rFonts w:hint="eastAsia" w:ascii="仿宋" w:hAnsi="仿宋" w:eastAsia="仿宋" w:cs="Arial"/>
          <w:sz w:val="28"/>
          <w:szCs w:val="28"/>
        </w:rPr>
        <w:t xml:space="preserve">供应商</w:t>
      </w:r>
      <w:r>
        <w:rPr>
          <w:rFonts w:ascii="仿宋" w:hAnsi="仿宋" w:eastAsia="仿宋" w:cs="Arial"/>
          <w:sz w:val="28"/>
          <w:szCs w:val="28"/>
        </w:rPr>
        <w:t xml:space="preserve">赔偿，赔偿经费可从</w:t>
      </w:r>
      <w:r>
        <w:rPr>
          <w:rFonts w:hint="eastAsia" w:ascii="仿宋" w:hAnsi="仿宋" w:eastAsia="仿宋" w:cs="Arial"/>
          <w:sz w:val="28"/>
          <w:szCs w:val="28"/>
        </w:rPr>
        <w:t xml:space="preserve">服务费</w:t>
      </w:r>
      <w:r>
        <w:rPr>
          <w:rFonts w:ascii="仿宋" w:hAnsi="仿宋" w:eastAsia="仿宋" w:cs="Arial"/>
          <w:sz w:val="28"/>
          <w:szCs w:val="28"/>
        </w:rPr>
        <w:t xml:space="preserve">、履约保证金中直接扣除，不足部分向</w:t>
      </w:r>
      <w:r>
        <w:rPr>
          <w:rFonts w:hint="eastAsia" w:ascii="仿宋" w:hAnsi="仿宋" w:eastAsia="仿宋" w:cs="Arial"/>
          <w:sz w:val="28"/>
          <w:szCs w:val="28"/>
        </w:rPr>
        <w:t xml:space="preserve">供应商</w:t>
      </w:r>
      <w:r>
        <w:rPr>
          <w:rFonts w:ascii="仿宋" w:hAnsi="仿宋" w:eastAsia="仿宋" w:cs="Arial"/>
          <w:sz w:val="28"/>
          <w:szCs w:val="28"/>
        </w:rPr>
        <w:t xml:space="preserve">追索。</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派驻人员的数量、</w:t>
      </w:r>
      <w:r>
        <w:rPr>
          <w:rFonts w:hint="eastAsia" w:ascii="仿宋" w:hAnsi="仿宋" w:eastAsia="仿宋" w:cs="Arial"/>
          <w:sz w:val="28"/>
          <w:szCs w:val="28"/>
        </w:rPr>
        <w:t xml:space="preserve">年龄、</w:t>
      </w:r>
      <w:r>
        <w:rPr>
          <w:rFonts w:ascii="仿宋" w:hAnsi="仿宋" w:eastAsia="仿宋" w:cs="Arial"/>
          <w:sz w:val="28"/>
          <w:szCs w:val="28"/>
        </w:rPr>
        <w:t xml:space="preserve">资质</w:t>
      </w:r>
      <w:r>
        <w:rPr>
          <w:rFonts w:hint="eastAsia" w:ascii="仿宋" w:hAnsi="仿宋" w:eastAsia="仿宋" w:cs="Arial"/>
          <w:sz w:val="28"/>
          <w:szCs w:val="28"/>
        </w:rPr>
        <w:t xml:space="preserve">、能力</w:t>
      </w:r>
      <w:r>
        <w:rPr>
          <w:rFonts w:ascii="仿宋" w:hAnsi="仿宋" w:eastAsia="仿宋" w:cs="Arial"/>
          <w:sz w:val="28"/>
          <w:szCs w:val="28"/>
        </w:rPr>
        <w:t xml:space="preserve">不符合本合同约定，经</w:t>
      </w:r>
      <w:r>
        <w:rPr>
          <w:rFonts w:hint="eastAsia" w:ascii="仿宋" w:hAnsi="仿宋" w:eastAsia="仿宋" w:cs="Arial"/>
          <w:sz w:val="28"/>
          <w:szCs w:val="28"/>
        </w:rPr>
        <w:t xml:space="preserve">采购人</w:t>
      </w:r>
      <w:r>
        <w:rPr>
          <w:rFonts w:ascii="仿宋" w:hAnsi="仿宋" w:eastAsia="仿宋" w:cs="Arial"/>
          <w:sz w:val="28"/>
          <w:szCs w:val="28"/>
        </w:rPr>
        <w:t xml:space="preserve">督促后仍拒不整改</w:t>
      </w:r>
      <w:r>
        <w:rPr>
          <w:rFonts w:hint="eastAsia" w:ascii="仿宋" w:hAnsi="仿宋" w:eastAsia="仿宋" w:cs="Arial"/>
          <w:sz w:val="28"/>
          <w:szCs w:val="28"/>
        </w:rPr>
        <w:t xml:space="preserve">或整改不合格的</w:t>
      </w:r>
      <w:r>
        <w:rPr>
          <w:rFonts w:ascii="仿宋" w:hAnsi="仿宋" w:eastAsia="仿宋" w:cs="Arial"/>
          <w:sz w:val="28"/>
          <w:szCs w:val="28"/>
        </w:rPr>
        <w:t xml:space="preserve">，</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ascii="仿宋" w:hAnsi="仿宋" w:eastAsia="仿宋" w:cs="Arial"/>
          <w:sz w:val="28"/>
          <w:szCs w:val="28"/>
        </w:rPr>
        <w:t xml:space="preserve">因</w:t>
      </w:r>
      <w:r>
        <w:rPr>
          <w:rFonts w:hint="eastAsia" w:ascii="仿宋" w:hAnsi="仿宋" w:eastAsia="仿宋" w:cs="Arial"/>
          <w:sz w:val="28"/>
          <w:szCs w:val="28"/>
        </w:rPr>
        <w:t xml:space="preserve">供应商</w:t>
      </w:r>
      <w:r>
        <w:rPr>
          <w:rFonts w:ascii="仿宋" w:hAnsi="仿宋" w:eastAsia="仿宋" w:cs="Arial"/>
          <w:sz w:val="28"/>
          <w:szCs w:val="28"/>
        </w:rPr>
        <w:t xml:space="preserve">管理疏漏引发重大火灾、重大治安安全事故，或履职失职造成</w:t>
      </w:r>
      <w:r>
        <w:rPr>
          <w:rFonts w:hint="eastAsia" w:ascii="仿宋" w:hAnsi="仿宋" w:eastAsia="仿宋" w:cs="Arial"/>
          <w:sz w:val="28"/>
          <w:szCs w:val="28"/>
        </w:rPr>
        <w:t xml:space="preserve">采购人</w:t>
      </w:r>
      <w:r>
        <w:rPr>
          <w:rFonts w:ascii="仿宋" w:hAnsi="仿宋" w:eastAsia="仿宋" w:cs="Arial"/>
          <w:sz w:val="28"/>
          <w:szCs w:val="28"/>
        </w:rPr>
        <w:t xml:space="preserve">重大损失</w:t>
      </w:r>
      <w:r>
        <w:rPr>
          <w:rFonts w:hint="eastAsia" w:ascii="仿宋" w:hAnsi="仿宋" w:eastAsia="仿宋" w:cs="Arial"/>
          <w:sz w:val="28"/>
          <w:szCs w:val="28"/>
        </w:rPr>
        <w:t xml:space="preserve">的</w:t>
      </w:r>
      <w:r>
        <w:rPr>
          <w:rFonts w:ascii="仿宋" w:hAnsi="仿宋" w:eastAsia="仿宋" w:cs="Arial"/>
          <w:sz w:val="28"/>
          <w:szCs w:val="28"/>
        </w:rPr>
        <w:t xml:space="preserve">，被主管部门通报、媒体曝光且经查证属实的，</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安保人员殴打、辱骂师生，造成恶劣影响的，</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须承担全部损失，履约保证金不予退还，不足部分由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未经</w:t>
      </w:r>
      <w:r>
        <w:rPr>
          <w:rFonts w:hint="eastAsia" w:ascii="仿宋" w:hAnsi="仿宋" w:eastAsia="仿宋" w:cs="Arial"/>
          <w:sz w:val="28"/>
          <w:szCs w:val="28"/>
        </w:rPr>
        <w:t xml:space="preserve">采购人</w:t>
      </w:r>
      <w:r>
        <w:rPr>
          <w:rFonts w:ascii="仿宋" w:hAnsi="仿宋" w:eastAsia="仿宋" w:cs="Arial"/>
          <w:sz w:val="28"/>
          <w:szCs w:val="28"/>
        </w:rPr>
        <w:t xml:space="preserve">书面许可擅自更换驻场负责人、保安队长，且拒不整改的，按10000元/人次的标准支付违约金，</w:t>
      </w:r>
      <w:r>
        <w:rPr>
          <w:rFonts w:hint="eastAsia" w:ascii="仿宋" w:hAnsi="仿宋" w:eastAsia="仿宋" w:cs="Arial"/>
          <w:sz w:val="28"/>
          <w:szCs w:val="28"/>
        </w:rPr>
        <w:t xml:space="preserve">采购人并</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人员到岗率未达到</w:t>
      </w:r>
      <w:r>
        <w:rPr>
          <w:rFonts w:hint="eastAsia" w:ascii="仿宋" w:hAnsi="仿宋" w:eastAsia="仿宋" w:cs="Arial"/>
          <w:sz w:val="28"/>
          <w:szCs w:val="28"/>
        </w:rPr>
        <w:t xml:space="preserve">合同要求</w:t>
      </w:r>
      <w:r>
        <w:rPr>
          <w:rFonts w:ascii="仿宋" w:hAnsi="仿宋" w:eastAsia="仿宋" w:cs="Arial"/>
          <w:sz w:val="28"/>
          <w:szCs w:val="28"/>
        </w:rPr>
        <w:t xml:space="preserve">，按每人每</w:t>
      </w:r>
      <w:r>
        <w:rPr>
          <w:rFonts w:hint="eastAsia" w:ascii="仿宋" w:hAnsi="仿宋" w:eastAsia="仿宋" w:cs="Arial"/>
          <w:sz w:val="28"/>
          <w:szCs w:val="28"/>
        </w:rPr>
        <w:t xml:space="preserve">月50</w:t>
      </w:r>
      <w:r>
        <w:rPr>
          <w:rFonts w:ascii="仿宋" w:hAnsi="仿宋" w:eastAsia="仿宋" w:cs="Arial"/>
          <w:sz w:val="28"/>
          <w:szCs w:val="28"/>
        </w:rPr>
        <w:t xml:space="preserve">00元的标准扣除服务费；</w:t>
      </w:r>
      <w:r>
        <w:rPr>
          <w:rFonts w:hint="eastAsia" w:ascii="仿宋" w:hAnsi="仿宋" w:eastAsia="仿宋" w:cs="Arial"/>
          <w:sz w:val="28"/>
          <w:szCs w:val="28"/>
        </w:rPr>
        <w:t xml:space="preserve">供应商</w:t>
      </w:r>
      <w:r>
        <w:rPr>
          <w:rFonts w:ascii="仿宋" w:hAnsi="仿宋" w:eastAsia="仿宋" w:cs="Arial"/>
          <w:sz w:val="28"/>
          <w:szCs w:val="28"/>
        </w:rPr>
        <w:t xml:space="preserve">人员</w:t>
      </w:r>
      <w:r>
        <w:rPr>
          <w:rFonts w:hint="eastAsia" w:ascii="仿宋" w:hAnsi="仿宋" w:eastAsia="仿宋" w:cs="Arial"/>
          <w:sz w:val="28"/>
          <w:szCs w:val="28"/>
        </w:rPr>
        <w:t xml:space="preserve">年龄结构</w:t>
      </w:r>
      <w:r>
        <w:rPr>
          <w:rFonts w:ascii="仿宋" w:hAnsi="仿宋" w:eastAsia="仿宋" w:cs="Arial"/>
          <w:sz w:val="28"/>
          <w:szCs w:val="28"/>
        </w:rPr>
        <w:t xml:space="preserve">未达到</w:t>
      </w:r>
      <w:r>
        <w:rPr>
          <w:rFonts w:hint="eastAsia" w:ascii="仿宋" w:hAnsi="仿宋" w:eastAsia="仿宋" w:cs="Arial"/>
          <w:sz w:val="28"/>
          <w:szCs w:val="28"/>
        </w:rPr>
        <w:t xml:space="preserve">合同要求</w:t>
      </w:r>
      <w:r>
        <w:rPr>
          <w:rFonts w:ascii="仿宋" w:hAnsi="仿宋" w:eastAsia="仿宋" w:cs="Arial"/>
          <w:sz w:val="28"/>
          <w:szCs w:val="28"/>
        </w:rPr>
        <w:t xml:space="preserve">，按每人每</w:t>
      </w:r>
      <w:r>
        <w:rPr>
          <w:rFonts w:hint="eastAsia" w:ascii="仿宋" w:hAnsi="仿宋" w:eastAsia="仿宋" w:cs="Arial"/>
          <w:sz w:val="28"/>
          <w:szCs w:val="28"/>
        </w:rPr>
        <w:t xml:space="preserve">月20</w:t>
      </w:r>
      <w:r>
        <w:rPr>
          <w:rFonts w:ascii="仿宋" w:hAnsi="仿宋" w:eastAsia="仿宋" w:cs="Arial"/>
          <w:sz w:val="28"/>
          <w:szCs w:val="28"/>
        </w:rPr>
        <w:t xml:space="preserve">00元的标准扣除服务费；人员抽调未备案的，按每人每天200元的标准扣除服务费。</w:t>
      </w:r>
      <w:r>
        <w:rPr>
          <w:rFonts w:hint="eastAsia" w:ascii="仿宋" w:hAnsi="仿宋" w:eastAsia="仿宋" w:cs="仿宋"/>
          <w:sz w:val="28"/>
          <w:szCs w:val="28"/>
        </w:rPr>
      </w:r>
      <w:r/>
    </w:p>
    <w:p>
      <w:pPr>
        <w:pStyle w:val="1084"/>
        <w:numPr>
          <w:ilvl w:val="0"/>
          <w:numId w:val="43"/>
        </w:numPr>
        <w:ind w:firstLine="560"/>
        <w:spacing w:line="480" w:lineRule="exact"/>
        <w:rPr>
          <w:rFonts w:hint="eastAsia" w:hAnsi="仿宋" w:cs="仿宋"/>
          <w:b/>
          <w:bCs/>
          <w:sz w:val="32"/>
          <w:szCs w:val="32"/>
        </w:rPr>
      </w:pPr>
      <w:r>
        <w:rPr>
          <w:rFonts w:hint="eastAsia" w:ascii="仿宋" w:hAnsi="仿宋" w:eastAsia="仿宋" w:cs="Arial"/>
          <w:sz w:val="28"/>
          <w:szCs w:val="28"/>
        </w:rPr>
        <w:t xml:space="preserve">供应商</w:t>
      </w:r>
      <w:r>
        <w:rPr>
          <w:rFonts w:ascii="仿宋" w:hAnsi="仿宋" w:eastAsia="仿宋" w:cs="Arial"/>
          <w:sz w:val="28"/>
          <w:szCs w:val="28"/>
        </w:rPr>
        <w:t xml:space="preserve">拒绝更换不合格安保人员、驻场负责人的，每</w:t>
      </w:r>
      <w:r>
        <w:rPr>
          <w:rFonts w:hint="eastAsia" w:ascii="仿宋" w:hAnsi="仿宋" w:eastAsia="仿宋" w:cs="Arial"/>
          <w:sz w:val="28"/>
          <w:szCs w:val="28"/>
        </w:rPr>
        <w:t xml:space="preserve">人每月</w:t>
      </w:r>
      <w:r>
        <w:rPr>
          <w:rFonts w:ascii="仿宋" w:hAnsi="仿宋" w:eastAsia="仿宋" w:cs="Arial"/>
          <w:sz w:val="28"/>
          <w:szCs w:val="28"/>
        </w:rPr>
        <w:t xml:space="preserve">支付违约金</w:t>
      </w:r>
      <w:r>
        <w:rPr>
          <w:rFonts w:hint="eastAsia" w:ascii="仿宋" w:hAnsi="仿宋" w:eastAsia="仿宋" w:cs="Arial"/>
          <w:sz w:val="28"/>
          <w:szCs w:val="28"/>
        </w:rPr>
        <w:t xml:space="preserve">5</w:t>
      </w:r>
      <w:r>
        <w:rPr>
          <w:rFonts w:ascii="仿宋" w:hAnsi="仿宋" w:eastAsia="仿宋" w:cs="Arial"/>
          <w:sz w:val="28"/>
          <w:szCs w:val="28"/>
        </w:rPr>
        <w:t xml:space="preserve">000元，造成</w:t>
      </w:r>
      <w:r>
        <w:rPr>
          <w:rFonts w:hint="eastAsia" w:ascii="仿宋" w:hAnsi="仿宋" w:eastAsia="仿宋" w:cs="Arial"/>
          <w:sz w:val="28"/>
          <w:szCs w:val="28"/>
        </w:rPr>
        <w:t xml:space="preserve">采购人</w:t>
      </w:r>
      <w:r>
        <w:rPr>
          <w:rFonts w:ascii="仿宋" w:hAnsi="仿宋" w:eastAsia="仿宋" w:cs="Arial"/>
          <w:sz w:val="28"/>
          <w:szCs w:val="28"/>
        </w:rPr>
        <w:t xml:space="preserve">损失时，</w:t>
      </w:r>
      <w:r>
        <w:rPr>
          <w:rFonts w:hint="eastAsia" w:ascii="仿宋" w:hAnsi="仿宋" w:eastAsia="仿宋" w:cs="Arial"/>
          <w:sz w:val="28"/>
          <w:szCs w:val="28"/>
        </w:rPr>
        <w:t xml:space="preserve">采购人</w:t>
      </w:r>
      <w:r>
        <w:rPr>
          <w:rFonts w:ascii="仿宋" w:hAnsi="仿宋" w:eastAsia="仿宋" w:cs="Arial"/>
          <w:sz w:val="28"/>
          <w:szCs w:val="28"/>
        </w:rPr>
        <w:t xml:space="preserve">有权要求</w:t>
      </w:r>
      <w:r>
        <w:rPr>
          <w:rFonts w:hint="eastAsia" w:ascii="仿宋" w:hAnsi="仿宋" w:eastAsia="仿宋" w:cs="Arial"/>
          <w:sz w:val="28"/>
          <w:szCs w:val="28"/>
        </w:rPr>
        <w:t xml:space="preserve">供应商</w:t>
      </w:r>
      <w:r>
        <w:rPr>
          <w:rFonts w:ascii="仿宋" w:hAnsi="仿宋" w:eastAsia="仿宋" w:cs="Arial"/>
          <w:sz w:val="28"/>
          <w:szCs w:val="28"/>
        </w:rPr>
        <w:t xml:space="preserve">赔偿。</w:t>
      </w:r>
      <w:r>
        <w:rPr>
          <w:rFonts w:hint="eastAsia" w:hAnsi="仿宋" w:cs="仿宋"/>
          <w:b/>
          <w:bCs/>
          <w:sz w:val="32"/>
          <w:szCs w:val="32"/>
        </w:rPr>
      </w:r>
      <w:r/>
    </w:p>
    <w:p>
      <w:pPr>
        <w:pStyle w:val="1152"/>
        <w:jc w:val="both"/>
        <w:rPr>
          <w:rFonts w:hint="eastAsia" w:hAnsi="仿宋"/>
          <w:b/>
          <w:bCs/>
          <w:sz w:val="32"/>
          <w:szCs w:val="32"/>
        </w:rPr>
      </w:pPr>
      <w:r>
        <w:rPr>
          <w:rFonts w:hint="eastAsia" w:hAnsi="仿宋"/>
          <w:b/>
          <w:bCs/>
          <w:sz w:val="32"/>
          <w:szCs w:val="32"/>
        </w:rPr>
      </w:r>
      <w:r/>
    </w:p>
    <w:p>
      <w:pPr>
        <w:pStyle w:val="1152"/>
        <w:jc w:val="center"/>
        <w:rPr>
          <w:rFonts w:hint="eastAsia" w:hAnsi="仿宋"/>
          <w:b/>
          <w:bCs/>
          <w:sz w:val="32"/>
          <w:szCs w:val="32"/>
        </w:rPr>
      </w:pPr>
      <w:r>
        <w:rPr>
          <w:rFonts w:hint="eastAsia" w:hAnsi="仿宋"/>
          <w:b/>
          <w:bCs/>
          <w:sz w:val="32"/>
          <w:szCs w:val="32"/>
        </w:rPr>
        <w:t xml:space="preserve">采购包2</w:t>
      </w:r>
      <w:r/>
    </w:p>
    <w:p>
      <w:pPr>
        <w:pStyle w:val="1152"/>
        <w:jc w:val="both"/>
        <w:rPr>
          <w:rFonts w:hint="eastAsia" w:hAnsi="仿宋"/>
          <w:b/>
          <w:bCs/>
          <w:sz w:val="32"/>
          <w:szCs w:val="32"/>
        </w:rPr>
      </w:pPr>
      <w:r>
        <w:rPr>
          <w:rFonts w:hint="eastAsia" w:hAnsi="仿宋"/>
          <w:b/>
          <w:bCs/>
          <w:sz w:val="32"/>
          <w:szCs w:val="32"/>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一、项目概况</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淮安大学北京路校区位于江苏省淮安市清江浦区，占地面积约25.33万m</w:t>
      </w:r>
      <w:r>
        <w:rPr>
          <w:rFonts w:hint="eastAsia" w:ascii="宋体" w:hAnsi="宋体" w:cs="宋体"/>
          <w:sz w:val="28"/>
          <w:szCs w:val="28"/>
        </w:rPr>
        <w:t xml:space="preserve">²</w:t>
      </w:r>
      <w:r>
        <w:rPr>
          <w:rFonts w:hint="eastAsia" w:ascii="仿宋" w:hAnsi="仿宋" w:eastAsia="仿宋" w:cs="仿宋"/>
          <w:sz w:val="28"/>
          <w:szCs w:val="28"/>
        </w:rPr>
        <w:t xml:space="preserve">（道路面积约</w:t>
      </w:r>
      <w:r>
        <w:rPr>
          <w:rFonts w:hint="eastAsia" w:ascii="仿宋" w:hAnsi="仿宋" w:eastAsia="仿宋"/>
          <w:sz w:val="28"/>
          <w:szCs w:val="28"/>
        </w:rPr>
        <w:t xml:space="preserve">3万m</w:t>
      </w:r>
      <w:r>
        <w:rPr>
          <w:rFonts w:hint="eastAsia" w:ascii="宋体" w:hAnsi="宋体" w:cs="宋体"/>
          <w:sz w:val="28"/>
          <w:szCs w:val="28"/>
        </w:rPr>
        <w:t xml:space="preserve">²</w:t>
      </w:r>
      <w:r>
        <w:rPr>
          <w:rFonts w:hint="eastAsia" w:ascii="仿宋" w:hAnsi="仿宋" w:eastAsia="仿宋" w:cs="仿宋"/>
          <w:sz w:val="28"/>
          <w:szCs w:val="28"/>
        </w:rPr>
        <w:t xml:space="preserve">、绿化面积约</w:t>
      </w:r>
      <w:r>
        <w:rPr>
          <w:rFonts w:hint="eastAsia" w:ascii="仿宋" w:hAnsi="仿宋" w:eastAsia="仿宋"/>
          <w:sz w:val="28"/>
          <w:szCs w:val="28"/>
        </w:rPr>
        <w:t xml:space="preserve">7万m</w:t>
      </w:r>
      <w:r>
        <w:rPr>
          <w:rFonts w:hint="eastAsia" w:ascii="宋体" w:hAnsi="宋体" w:cs="宋体"/>
          <w:sz w:val="28"/>
          <w:szCs w:val="28"/>
        </w:rPr>
        <w:t xml:space="preserve">²</w:t>
      </w:r>
      <w:r>
        <w:rPr>
          <w:rFonts w:hint="eastAsia" w:ascii="仿宋" w:hAnsi="仿宋" w:eastAsia="仿宋" w:cs="仿宋"/>
          <w:sz w:val="28"/>
          <w:szCs w:val="28"/>
        </w:rPr>
        <w:t xml:space="preserve">），教学科研行政用房面积约</w:t>
      </w:r>
      <w:r>
        <w:rPr>
          <w:rFonts w:hint="eastAsia" w:ascii="仿宋" w:hAnsi="仿宋" w:eastAsia="仿宋"/>
          <w:sz w:val="28"/>
          <w:szCs w:val="28"/>
        </w:rPr>
        <w:t xml:space="preserve">11.66万m</w:t>
      </w:r>
      <w:r>
        <w:rPr>
          <w:rFonts w:hint="eastAsia" w:ascii="宋体" w:hAnsi="宋体" w:cs="宋体"/>
          <w:sz w:val="28"/>
          <w:szCs w:val="28"/>
        </w:rPr>
        <w:t xml:space="preserve">²</w:t>
      </w:r>
      <w:r>
        <w:rPr>
          <w:rFonts w:hint="eastAsia" w:ascii="仿宋" w:hAnsi="仿宋" w:eastAsia="仿宋" w:cs="仿宋"/>
          <w:sz w:val="28"/>
          <w:szCs w:val="28"/>
        </w:rPr>
        <w:t xml:space="preserve">，校舍建筑面积约</w:t>
      </w:r>
      <w:r>
        <w:rPr>
          <w:rFonts w:hint="eastAsia" w:ascii="仿宋" w:hAnsi="仿宋" w:eastAsia="仿宋"/>
          <w:sz w:val="28"/>
          <w:szCs w:val="28"/>
        </w:rPr>
        <w:t xml:space="preserve">16.89万m</w:t>
      </w:r>
      <w:r>
        <w:rPr>
          <w:rFonts w:hint="eastAsia" w:ascii="宋体" w:hAnsi="宋体" w:cs="宋体"/>
          <w:sz w:val="28"/>
          <w:szCs w:val="28"/>
        </w:rPr>
        <w:t xml:space="preserve">²</w:t>
      </w:r>
      <w:r>
        <w:rPr>
          <w:rFonts w:hint="eastAsia" w:ascii="仿宋" w:hAnsi="仿宋" w:eastAsia="仿宋" w:cs="仿宋"/>
          <w:sz w:val="28"/>
          <w:szCs w:val="28"/>
        </w:rPr>
        <w:t xml:space="preserve">。</w:t>
      </w:r>
      <w:bookmarkStart w:id="53" w:name="OLE_LINK29"/>
      <w:r/>
      <w:bookmarkStart w:id="54" w:name="OLE_LINK28"/>
      <w:r>
        <w:rPr>
          <w:rFonts w:hint="eastAsia" w:ascii="仿宋" w:hAnsi="仿宋" w:eastAsia="仿宋" w:cs="仿宋"/>
          <w:sz w:val="28"/>
          <w:szCs w:val="28"/>
        </w:rPr>
        <w:t xml:space="preserve">校区分南、北两园，</w:t>
      </w:r>
      <w:bookmarkEnd w:id="53"/>
      <w:r/>
      <w:bookmarkEnd w:id="54"/>
      <w:r>
        <w:rPr>
          <w:rFonts w:hint="eastAsia" w:ascii="仿宋" w:hAnsi="仿宋" w:eastAsia="仿宋" w:cs="仿宋"/>
          <w:sz w:val="28"/>
          <w:szCs w:val="28"/>
        </w:rPr>
        <w:t xml:space="preserve">在校生</w:t>
      </w:r>
      <w:r>
        <w:rPr>
          <w:rFonts w:hint="eastAsia" w:ascii="仿宋" w:hAnsi="仿宋" w:eastAsia="仿宋"/>
          <w:sz w:val="28"/>
          <w:szCs w:val="28"/>
        </w:rPr>
        <w:t xml:space="preserve">6000余人，</w:t>
      </w:r>
      <w:r>
        <w:rPr>
          <w:rFonts w:hint="eastAsia" w:ascii="仿宋" w:hAnsi="仿宋" w:eastAsia="仿宋" w:cs="仿宋"/>
          <w:sz w:val="28"/>
          <w:szCs w:val="28"/>
        </w:rPr>
        <w:t xml:space="preserve">校方在岗劳动合同制物业服务人员55名。</w:t>
      </w:r>
      <w:r>
        <w:rPr>
          <w:rFonts w:ascii="仿宋" w:hAnsi="仿宋" w:eastAsia="仿宋"/>
          <w:sz w:val="28"/>
          <w:szCs w:val="28"/>
        </w:rPr>
      </w:r>
      <w:r/>
    </w:p>
    <w:p>
      <w:pPr>
        <w:pStyle w:val="1084"/>
        <w:jc w:val="center"/>
        <w:spacing w:line="360" w:lineRule="auto"/>
        <w:rPr>
          <w:rFonts w:ascii="仿宋" w:hAnsi="仿宋" w:eastAsia="仿宋"/>
          <w:sz w:val="28"/>
          <w:szCs w:val="28"/>
        </w:rPr>
      </w:pPr>
      <w:r>
        <w:rPr>
          <w:rFonts w:ascii="仿宋" w:hAnsi="仿宋" w:eastAsia="仿宋"/>
          <w:sz w:val="28"/>
          <w:szCs w:val="28"/>
        </w:rPr>
        <mc:AlternateContent>
          <mc:Choice Requires="wpg">
            <w:drawing>
              <wp:inline xmlns:wp="http://schemas.openxmlformats.org/drawingml/2006/wordprocessingDrawing" distT="0" distB="0" distL="0" distR="0">
                <wp:extent cx="3056065" cy="438984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056065" cy="43898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0.6pt;height:345.7pt;mso-wrap-distance-left:0.0pt;mso-wrap-distance-top:0.0pt;mso-wrap-distance-right:0.0pt;mso-wrap-distance-bottom:0.0pt;" stroked="f">
                <v:path textboxrect="0,0,0,0"/>
                <v:imagedata r:id="rId15" o:title=""/>
              </v:shape>
            </w:pict>
          </mc:Fallback>
        </mc:AlternateContent>
      </w:r>
      <w:r>
        <w:rPr>
          <w:rFonts w:ascii="仿宋" w:hAnsi="仿宋" w:eastAsia="仿宋"/>
          <w:sz w:val="28"/>
          <w:szCs w:val="28"/>
        </w:rPr>
      </w:r>
      <w:r/>
    </w:p>
    <w:p>
      <w:pPr>
        <w:pStyle w:val="1084"/>
        <w:jc w:val="center"/>
        <w:spacing w:line="360" w:lineRule="auto"/>
        <w:rPr>
          <w:rFonts w:ascii="仿宋" w:hAnsi="仿宋" w:eastAsia="仿宋"/>
          <w:sz w:val="28"/>
          <w:szCs w:val="28"/>
        </w:rPr>
      </w:pPr>
      <w:r>
        <w:rPr>
          <w:rFonts w:hint="eastAsia" w:ascii="仿宋" w:hAnsi="仿宋" w:eastAsia="仿宋"/>
          <w:sz w:val="24"/>
        </w:rPr>
        <w:t xml:space="preserve">校区平面图（仅供参考，以实地勘察为准）</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二、服务内容</w:t>
      </w:r>
      <w:r>
        <w:rPr>
          <w:rFonts w:ascii="仿宋" w:hAnsi="仿宋" w:eastAsia="仿宋"/>
          <w:b/>
          <w:sz w:val="28"/>
          <w:szCs w:val="28"/>
        </w:rPr>
      </w:r>
      <w:r/>
    </w:p>
    <w:p>
      <w:pPr>
        <w:pStyle w:val="1084"/>
        <w:ind w:firstLine="560"/>
        <w:spacing w:line="360" w:lineRule="auto"/>
        <w:rPr>
          <w:rFonts w:ascii="仿宋" w:hAnsi="仿宋" w:eastAsia="仿宋"/>
          <w:sz w:val="28"/>
          <w:szCs w:val="28"/>
        </w:rPr>
      </w:pPr>
      <w:r/>
      <w:bookmarkStart w:id="55" w:name="OLE_LINK45"/>
      <w:r/>
      <w:bookmarkStart w:id="56" w:name="OLE_LINK44"/>
      <w:r>
        <w:rPr>
          <w:rFonts w:hint="eastAsia" w:ascii="仿宋" w:hAnsi="仿宋" w:eastAsia="仿宋"/>
          <w:sz w:val="28"/>
          <w:szCs w:val="28"/>
        </w:rPr>
        <w:t xml:space="preserve">本项目服务包括但不限于：校区综合管理、宿舍公寓管理、校园绿化养护、校园室内外环境保洁、卫生消杀（含化粪池）、零星维修、有害生物防治、垃圾清运、应急响应与专项任务保障等，以及采购方要求的其他服务内容。</w:t>
      </w:r>
      <w:r>
        <w:rPr>
          <w:rFonts w:ascii="仿宋" w:hAnsi="仿宋" w:eastAsia="仿宋"/>
          <w:sz w:val="28"/>
          <w:szCs w:val="28"/>
        </w:rPr>
      </w:r>
      <w:r/>
    </w:p>
    <w:p>
      <w:pPr>
        <w:pStyle w:val="1084"/>
        <w:ind w:firstLine="562"/>
        <w:spacing w:line="360" w:lineRule="auto"/>
        <w:rPr>
          <w:rFonts w:ascii="仿宋" w:hAnsi="仿宋" w:eastAsia="仿宋"/>
          <w:b/>
          <w:sz w:val="28"/>
          <w:szCs w:val="28"/>
        </w:rPr>
      </w:pPr>
      <w:r/>
      <w:bookmarkEnd w:id="55"/>
      <w:r/>
      <w:bookmarkEnd w:id="56"/>
      <w:r>
        <w:rPr>
          <w:rFonts w:hint="eastAsia" w:ascii="仿宋" w:hAnsi="仿宋" w:eastAsia="仿宋"/>
          <w:b/>
          <w:sz w:val="28"/>
          <w:szCs w:val="28"/>
        </w:rPr>
        <w:t xml:space="preserve">三、服务要求</w:t>
      </w:r>
      <w:r>
        <w:rPr>
          <w:rFonts w:ascii="仿宋" w:hAnsi="仿宋" w:eastAsia="仿宋"/>
          <w:b/>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1.校区综合管理服务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1.1各类规章制度、工作计划、培训计划等的制定，做好人员及档案管理。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1.2 物业服务的现场调研、服务方案设计、承接查验、物资配备及撤场等交接手续。建立楼宇基础设施设备管理资料台账，完善档案管理制度（包括楼宇设施、设备管理档案、使用部门资料、日常管理档案等），各种基础资料、台账报表、图册健全，保存完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1.3 物业管理示范项目的创建、管理体系的审核推行及其他行业要求的响应。</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1.4 与校内相关部门加强沟通和联系，及时处理师生投诉。每季度向采购人相关职能部门汇报物业管理服务情况。一年不少于四次采用走访、问卷调查等形式开展物业服务工作回访，并对薄弱环节进行改进。</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1.5 协调其他相关工作。如遇重要接待及临时性全校性活动，需供应商相关人员加班，供应商需全力配合，加班费已包含在本次物业管理服务费用中，采购人不再另行支付。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1.6 做好校园“三全育人”工作，开展针对性文化建设活动，包括但不限于组织高校劳动实践课、节假日氛围营造。</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1.7</w:t>
      </w:r>
      <w:bookmarkStart w:id="57" w:name="OLE_LINK19"/>
      <w:r/>
      <w:bookmarkStart w:id="58" w:name="OLE_LINK18"/>
      <w:r>
        <w:rPr>
          <w:rFonts w:hint="eastAsia" w:ascii="仿宋" w:hAnsi="仿宋" w:eastAsia="仿宋"/>
          <w:sz w:val="28"/>
          <w:szCs w:val="28"/>
        </w:rPr>
        <w:t xml:space="preserve">做好校园水电设施应急维修24 小时值班</w:t>
      </w:r>
      <w:bookmarkEnd w:id="57"/>
      <w:r/>
      <w:bookmarkEnd w:id="58"/>
      <w:r>
        <w:rPr>
          <w:rFonts w:hint="eastAsia" w:ascii="仿宋" w:hAnsi="仿宋" w:eastAsia="仿宋"/>
          <w:sz w:val="28"/>
          <w:szCs w:val="28"/>
        </w:rPr>
        <w:t xml:space="preserve">，并按建设节约型校园的要求，加强对所辖范围内的水、电、气等资源的监管。主要加强对服务区域的水、电进行管理和控制，按学校节能要求和相关规定，对楼内存在的长明灯、长流水，以及未按学校规定开启空调等现象进行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1.8 根据校园情况，在应用好校内各相关信息化系统的基础上，需要投入配备与本项目服务需求相关的信息化服务系统（平台），作为采购人自有信息化系统的补充使用，从而提升服务品质，系统（平台）的主要功能包括但不限于以下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⑴设施设备管理功能：包含设施设备台账管理、设备巡检、计划性设备维保、第三方维保监督、设备运行状态智能监测等功能，实现对设施设备的全生命周期管理；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⑵报修功能：实现师生报修功能、评价功能、后端工作量统计分析功能等；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⑶投诉功能：实现师生线上投诉、后端管理人员线上处理、线上回复以及师生手机终端的评价等功能；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⑷品质管理功能：品质监管系统包含岗位自检、品质整改、随机检查等功能。实现各岗位工作任务派发与监管，服务标准植入，分级检查形成闭环品质管控；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⑸宿舍管理功能：实现师生的入住登记、行为管理等信息化系统的建设工作。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1.9 负责做好项目管理服务团队人员的政治思想工作、组织工作、宣传工作，同时配合学校开展学生思想政治教育工作，综合协调项目管理服务团队人员与学校教职工、学生及其他工作人员之间的关系。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1.10 协助做好采购人委派的其他第三方专业供应商的日常沟通、监督管理工作。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1.11 做好采购人交办的其他临时性服务等。</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2.室内环境保洁服务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⑴服务内容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对楼栋公共区域进行保洁并做好日常巡视检查,具体范围包括大厅、台阶、楼梯、走廊、平台、屋顶、强弱电间、卫生间、门窗、内墙、室外3米以下墙面部位，做到无杂物、无垃圾、无污垢、无污渍、无异味。及时清扫积水（积雪），确保托管区域内干净整洁。完成采购人临时布置的保洁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总体标准：环境整洁，无卫生死角。</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①大厅、走廊、楼梯每天清扫、拖地两次。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消防设施、公共区域玻璃、墙面、踢脚线、指示牌等每周至少保洁一次。做到屋顶无杂物；墙面、天花板、门窗无灰尘；墙面无乱贴乱画、擅自占用现象；楼梯间、走廊无杂物；扶手、护拦干净、光亮；天花板、灯具无蛛网、灰尘；踢脚线完整、无明显灰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公共卫生间每天定时全面保洁和巡回保洁相结合。做到洁具、镜子、隔断、台面、台盆、水龙头等干净无水迹，便斗、便池无积垢；卫生间内无异味，地面干净、无积水、无杂物，纸篓无满溢；无乱贴乱画；四壁洁净、窗户明亮、设施完好、用品齐全；根据采购人要求，重要场所需提供并及时更换洗手液。在醒目位置公示卫生间每日保洁消杀和巡查记录。</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天台、檐面、落水管、楼栋周围的排水沟、雨水井等需定期检查和清理，每年清理不少于两次；雨季及恶劣天气前后要加大巡查力度和频次，并做好巡查记录。做到排水顺畅，无杂物、垃圾、杂草杂树等堵塞下水管道，以及到化粪池入口处管道的疏通，保证管道畅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⑤严格执行垃圾分类要求，垃圾桶每日至少清理垃圾两次。做到楼栋垃圾袋装化、日产日清；垃圾桶表面洁净、桶盖完好，无垃圾外溢、气味四散、垃圾洒落、未及时清理等情况。</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⑥每日做好学校中层干部、辅导员等夜间值班室的卫生保洁和床褥洗晒等。</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3.宿舍公寓管理</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除完成“室内环境保洁服务”中相关服务要求外，还应满足以下要求：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3.1 宿舍公寓综合管理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服务内容：依据学校宿舍相关规章制度，全面负责宿舍公寓的管理、服务、育人与文明宿舍创建工作。做好宿舍公寓安全、卫生检查与反馈，按规定开展宿舍公寓入宿、退宿、请销假、调换宿舍、人员来访等学生日常管理工作。同时运用信息化管理手段进行宿舍公寓综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⑵总体标准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①建立并完善人员住宿管理条例，建立人员住宿集体档案。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②做好宿舍公寓大门和出入人员管理，严禁非住宿人员进入学生公寓。认真落实宿舍公寓管理值班制度。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③定期检查维护宿舍公寓各类设施和用品（门、窗、水、电、床、柜、空调等），发现安全隐患及时报告相关领导或部门，配合有关部门及时消除隐患。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④加强公寓区消防安全管理，定期不定期开展公寓区火灾等应急疏散演练，每间宿舍公寓门后张贴疏散线路图。确保消防通道畅通。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⑤掌握消防栓、灭火器的正确使用方法和扑救初起火灾的能力，突发事件来临时，组织人员有序疏散并及时上报。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⑥维护住宿环境的卫生和整洁，保证住宿人员人身、财产的安全。每周按照学生管理部门要求定期开展宿舍公寓卫生检查。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⑦要求做好新生报到入住、毕业生离校期间等工作，同时开展文化建设工作，起到宣传阵地工作。做好毕业生离校，学生搬迁后的房间清洁整理、家具等的整理零修等。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⑧完成采购人交办的其他工作。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3.2 设施设备运行的维护保障服务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负责宿舍公寓设施设备的维保或报修、维修工作。熟悉宿舍公寓水电设备、机电设备、水电管路，发现异常及安全隐患及时处理；负责宿舍公寓空调、消防等设施设备的日常运行管理及第三方维保供应商监管。</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4.校园绿化养护</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校园内乔木、灌木、地被、草坪、竹类、垂直绿化、盆栽植物、草花种植、亭廊等）的养护服务，具体以现场勘察为准。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⑴病虫害防治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以防为主，防治结合。尤其重点加强对樱花、桂花、白玉兰、梅花、槐树、法桐、松树等植物的病虫害日常观察。除一般普遍性病虫进行防治外，重点对螨虫、天牛、茎蜂、蚜虫、黄杨尺蠖等虫害；对植物叶斑病、锈病、白粉病等病害进行重点防治。药物用量及对环境的影响要符合环保要求和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②做好植物病虫害的预测、预报，及时防治、控制，用药配比正确，安全操作。发现病虫害应在2天内治理完毕，病虫害应控制在不影响观赏效果的范围之内。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⑵修剪</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①根据乔灌木、绿篱、地被及草坪生长特性，结合季节适时修剪，保障植物观赏效果。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②及时对行道树分支点以下萌发枝、病虫枝、徒长枝进行修剪。</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③绿篱、地被保持枝叶丰满，球形灌木应常年保持形态完整，色块、灌木应保持一定高度，无缺株、无空洞。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④对色块、绿篱及其他小灌木，需每年修剪4-5次（4、6、8、10、12月份）。修剪的形状和高度应符合规定。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⑤每日巡查校园，及时发现乔灌木死树、枯树枝，并及时修剪或砍伐处置，消除安全隐患。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⑥修剪下的枯枝、落叶及枯死树木清理出校园，保证现场整洁。</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⑶草坪及地被养护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①根据不同草坪品种、不同生长期对草坪进行养护；根据全年不同生长季节修剪频率为：1-4次/月。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②多年生地被冬枯后及时割除枯叶。</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⑷花坛、花境栽植与养护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①花坛内应及时清除枯萎的花蒂、黄叶、杂草、垃圾；及时补种、换苗。</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②及时做好病虫害防治工作，每年在春季、夏季进行预防性喷药各一次。落实日常养护，做到立姿目视无杂草、垃圾，确保最佳观赏效果。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⑸浇水与施肥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①根据气温、土壤湿度等情况合理安排浇水，重点加强上一年及当年新栽植物的浇水，如遇干旱月份，及时对缺水植物进行灌溉。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②根据不同的立地条件、季节差异和生长状况及时进行浇水，并要浇透。</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③草坪浇水必须湿透根系层，冷季型草坪在春秋两季充分浇水，暖季型草坪夏季要勤浇水，3-6月1次/2周；7-9月1次/周；10-11月1次/2周；12月1次/月。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④对于名贵树木及新种植树木，视天气干旱情况和植物生长情况对树干和树体进行喷雾。球类、色块等植物要进行蒙尘冲洗，保持植物叶面清洁卫生，色泽光洁。</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⑤植物周围雨后积水应及时排除。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⑥绿化养护用水费用暂免（如采购人另有规定，按规定执行），必须注意节约用水，配合学校节水要求办理相关手续。如接水过程中造成供水设施损坏的，照价赔偿。</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⑦为确保植物正常生长，要定期对树木、花卉、草坪进行施肥。每年2次（6月、12月），对樱花、海棠、桂花、腊梅等重点观赏树种施复合肥或有机肥。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⑧施肥应根据不同的树种、树龄、生长势和土壤理化性质而定。树木休眠期施基肥，生长期施追肥，花灌木应在花前、花后进行施肥。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⑹绿化成果保护等其他管理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①养护范围内的植物，正常情况下，中标供应商须保证成活率98%以上，因养护不当造成植物死亡的，中标供应商负责补种同样品种及规格的植物并保证成活，费用由中标供应商承担。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②加强巡视检查，制止任何未经采购人许可的占用、开挖、改造绿地以及移植、砍伐、修剪树木等行为。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③及时检查植物标牌的脱落、损毁情况，如有缺失及时补充。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④成立树木倒伏抢险队，全年全天候响应突发树木倒伏、断枝等抢险处置工作。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⑤做好藤本花卉牵引树形工作。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每年的初冬，均需对树木进行抗冻处理(根际培土、主干包扎、涂白)，并在树木休眠期内，进行扶正。对树体上出现的伤口应清理后用药剂消毒，涂保护剂或抹灰膏。出现树洞要及时修补，防止腐朽进一步扩大，对腐烂部位应按外科方法进行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做好高大乔木抗风暴的预防工作，根据树木的实际情况，采取立支柱、绑扎、加土、扶正、疏枝等措施。一旦风暴来临，应及时检查，发现问题，妥善处理。用于支撑、固定的材料应坚固耐用美观，并采用软性材料同植物接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⑧在教学时间段和大型考试时间段，校园核心区及教学楼周边，原则上不得安排会产生噪音的园林机械作业，抢险工作除外。</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⑨做好校内古树名木养护管理工作，做好日常台账管理，每周巡查一次，发现异常及时汇报。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⑺绿地应巡视保洁，及时清理，做到无垃圾、石子砖块、各种杂物、白色污染(树挂)。及时清除杂树、杂草，做到杂草不上篱，不上树。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⑻建立完整的绿化养护台账，并由专人负责。绿化资料记录详细，分类清楚，数据详实。周、月度养护计划及养护作业应按时记录、及时上报，并符合现状和季节特点，针对性强，不弄虚作假。</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⑼因树木枯死枝坠落及树木倾倒，所发生的人员伤亡和财产损失，由供应商负责处理，并承担所有费用。因突发事件或不可抗拒自然灾害发生而造成的损失，由双方共同协商处理。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⑽日常养护中遇基建施工和维修需一次性移栽胸径小于8厘米的乔木、地径小于10厘米灌木，数量各不超过5株；色块和绿篱不超过20平方米，以上工作由供应商无条件完成。超过以上数量双方友好协商，根据工作量采购人给予一定的人工、机械和材料等费用。</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5.室外环境保洁、卫生消杀（含化粪池）</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5.1室外环卫保洁范围及要求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校园所有道路、人行道、公共广场、台阶、雨水篦、明沟、雕塑、果壳箱、宣传橱窗和路灯杆以及室外运动场地等区域的卫生清扫、保洁、清洗服务等，同步做好卫生消杀（含化粪池），具体以现场勘察为准。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⑴根据气候变化、校区的卫生状况等制定出每周、月保洁计划。</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⑵雕塑、宣传橱窗和指示牌等应每周擦拭一遍，目视无小广告、无污渍、无积尘。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加强道路巡查，保持道路清洁，做到无垃圾杂物、无污迹、无积水、无烟蒂纸屑；校园内无卫生死角。每日分上午、下午普扫两次，每日上午8:00前完成校园主次干道清扫；遇到重大活动或落叶季节，增加清扫次数，保持主干道整洁、畅通。对于采购人巡查发现的问题，10分钟内到场解决。</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⑷每月清理一次校园主次干道雨水篦、明沟垃圾，目视无沉淀物，不堵塞。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⑸果壳箱放置整齐、干净、无垃圾散落和外溢现象，周围干净、无污迹、无异味，并套好垃圾袋，每天至少清理两次。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⑹如发现建筑垃圾、其他杂物和实验垃圾乱堆乱放的现象，要及时制止和处理，处理不了的，要及时向采购人反映。</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⑺保洁范围内发现无主废旧家具、包装箱和零星建筑垃圾应送至垃圾站大件垃圾堆放处。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⑻人行道板砖、窨井盖等有损坏，校内施工车辆有跑冒滴漏现象及时上报，以便及时解决。</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⑼灾害天气，大雨、大雪及时组织人员及设备清理、排除积水及积雪，保证道路通畅。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⑽高温和植物飘絮季节，应定时洒水降温、除尘、冲洗路面。</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⑾发现路灯杆、行道树、车棚、宣传橱窗有乱画、乱贴广告及时清理。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⑿道路保洁与绿化带保洁做到无缝衔接，无遗漏区域。</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5.2卫生消杀范围及要求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室外公共区域、绿化带、垃圾桶站、下水道、化粪池周边、地下室出入口、卫生间外围、蚊虫易滋生区域等。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⑴使用符合国家环保与安全标准的消杀药剂。日常预防性消杀：每月不少于 1 次。蚊蝇鼠蟑高发季节（4-10月）：每周不少于 1 次，根据校方要求及实际情况加密。有效控制蚊、蝇、鼠、蟑密度，无明显虫害活动痕迹，无大面积蚊虫滋生点。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⑵消杀作业前提前公示，避开师生高峰时段，做好安全警示。消杀记录完整可查：时间、区域、药剂、浓度、作业人、检查结果齐全。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5.3化粪池清掏与维护服务标准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负责校园内所有化粪池、污水井、检查井的定期清掏、疏通、维护及外运处置。</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⑴化粪池：每年全面清掏不少于3次，出现堵塞、满溢、异味异常时2小时内响应，4小时内到场处置。污水井等：每季度清掏/检查不少于1次。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清掏作业密闭化、规范化，做到不漫溢、不渗漏、无异味扩散、无环境污染。清掏污物及时密闭外运，按规定合规处置，严禁随意倾倒。作业后恢复现场整洁，对周边地面、井盖进行清洗消毒。建立化粪池台账，明确位置、容量、清掏时间、检查情况，定期向校方报备。确保化粪池及附属管道畅通，无堵塞、无返水、无外溢。</w:t>
      </w:r>
      <w:r>
        <w:rPr>
          <w:rFonts w:ascii="仿宋" w:hAnsi="仿宋" w:eastAsia="仿宋"/>
          <w:sz w:val="28"/>
          <w:szCs w:val="28"/>
        </w:rPr>
      </w:r>
      <w:r/>
    </w:p>
    <w:p>
      <w:pPr>
        <w:pStyle w:val="1084"/>
        <w:ind w:firstLine="562"/>
        <w:spacing w:line="360" w:lineRule="auto"/>
        <w:rPr>
          <w:rFonts w:hint="eastAsia" w:ascii="仿宋" w:hAnsi="仿宋" w:eastAsia="仿宋"/>
          <w:b/>
          <w:sz w:val="28"/>
          <w:szCs w:val="28"/>
          <w:u w:val="single"/>
        </w:rPr>
      </w:pPr>
      <w:r/>
      <w:bookmarkStart w:id="59" w:name="OLE_LINK16"/>
      <w:r>
        <w:rPr>
          <w:rFonts w:hint="eastAsia" w:ascii="仿宋" w:hAnsi="仿宋" w:eastAsia="仿宋"/>
          <w:b/>
          <w:sz w:val="28"/>
          <w:szCs w:val="28"/>
          <w:u w:val="single"/>
        </w:rPr>
        <w:t xml:space="preserve">注：北京路校区化粪池清掏与维护服务项目通过公开招标由江苏蓝景宝建设工程有限公司负责，服务期限为2024年4月8日—2027年4月7日）。合同到期后，化粪池清掏与维护事宜及所需设施设备、费用均由中标人负责。</w:t>
      </w:r>
      <w:r/>
    </w:p>
    <w:p>
      <w:pPr>
        <w:pStyle w:val="1084"/>
        <w:ind w:firstLine="562"/>
        <w:spacing w:line="360" w:lineRule="auto"/>
        <w:rPr>
          <w:rFonts w:ascii="仿宋" w:hAnsi="仿宋" w:eastAsia="仿宋"/>
          <w:b/>
          <w:sz w:val="28"/>
          <w:szCs w:val="28"/>
        </w:rPr>
      </w:pPr>
      <w:r/>
      <w:bookmarkEnd w:id="59"/>
      <w:r/>
      <w:bookmarkStart w:id="60" w:name="OLE_LINK25"/>
      <w:r/>
      <w:bookmarkStart w:id="61" w:name="OLE_LINK24"/>
      <w:r>
        <w:rPr>
          <w:rFonts w:hint="eastAsia" w:ascii="仿宋" w:hAnsi="仿宋" w:eastAsia="仿宋"/>
          <w:b/>
          <w:sz w:val="28"/>
          <w:szCs w:val="28"/>
        </w:rPr>
        <w:t xml:space="preserve">6.零星维修服务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6.1服务内容：针对所辖范围内的构筑物、建筑物、设施、设备和楼内相关物品、宿舍公寓内家具及设施、公共教室内课桌椅等的损坏情况，及时维修或上报采购人有关部门，跟踪维修进程，保证正常运转和使用。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6.2服务标准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维修项目主要为零修，具体零修范围如下：电路跳闸的处理；建筑内所有普通灯具、灯管、灯头、灯座、镇流器、电风扇、排风扇维修及更换；室外照明灯头维修及更换；普通插座、空调插座、网络面板更换；普通开关、延时开关更换；空气开关（63A及以下）更换；户内配电箱各回路检修；墙面污染的打磨、局部墙面起皮空鼓的粉刷；卫生间隔断更换；各下水道疏通；各单体内排水管道维修、更换；门锁更换；玻璃更换；各门窗维修；</w:t>
      </w:r>
      <w:r>
        <w:rPr>
          <w:rFonts w:ascii="仿宋" w:hAnsi="仿宋" w:eastAsia="仿宋"/>
          <w:sz w:val="28"/>
          <w:szCs w:val="28"/>
        </w:rPr>
        <w:t xml:space="preserve">宿舍</w:t>
      </w:r>
      <w:r>
        <w:rPr>
          <w:rFonts w:hint="eastAsia" w:ascii="仿宋" w:hAnsi="仿宋" w:eastAsia="仿宋"/>
          <w:sz w:val="28"/>
          <w:szCs w:val="28"/>
        </w:rPr>
        <w:t xml:space="preserve">公寓</w:t>
      </w:r>
      <w:r>
        <w:rPr>
          <w:rFonts w:ascii="仿宋" w:hAnsi="仿宋" w:eastAsia="仿宋"/>
          <w:sz w:val="28"/>
          <w:szCs w:val="28"/>
        </w:rPr>
        <w:t xml:space="preserve">内部家具</w:t>
      </w:r>
      <w:r>
        <w:rPr>
          <w:rFonts w:hint="eastAsia" w:ascii="仿宋" w:hAnsi="仿宋" w:eastAsia="仿宋"/>
          <w:sz w:val="28"/>
          <w:szCs w:val="28"/>
        </w:rPr>
        <w:t xml:space="preserve">以及公共教室内部课桌椅</w:t>
      </w:r>
      <w:r>
        <w:rPr>
          <w:rFonts w:ascii="仿宋" w:hAnsi="仿宋" w:eastAsia="仿宋"/>
          <w:sz w:val="28"/>
          <w:szCs w:val="28"/>
        </w:rPr>
        <w:t xml:space="preserve">门板、背板、面板、五金铰链</w:t>
      </w:r>
      <w:r>
        <w:rPr>
          <w:rFonts w:hint="eastAsia" w:ascii="仿宋" w:hAnsi="仿宋" w:eastAsia="仿宋"/>
          <w:sz w:val="28"/>
          <w:szCs w:val="28"/>
        </w:rPr>
        <w:t xml:space="preserve">、窗帘杆</w:t>
      </w:r>
      <w:r>
        <w:rPr>
          <w:rFonts w:ascii="仿宋" w:hAnsi="仿宋" w:eastAsia="仿宋"/>
          <w:sz w:val="28"/>
          <w:szCs w:val="28"/>
        </w:rPr>
        <w:t xml:space="preserve">等维修及更换</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采购人不再支付上述维修项目人工费，所需材料规格、品牌应严格参照下表执行，或采用经甲方认可的产品；未列明项需经采购人确认后方可使用。其中，单次单件材料费小于500（含）元，由供应商承担材料费；单件单次材料费大于500元的，由采购人审定后承担材料费；需要配备高空吊车等重型机械作业的，费用由供应商承担。</w:t>
      </w:r>
      <w:bookmarkEnd w:id="60"/>
      <w:r/>
      <w:bookmarkEnd w:id="61"/>
      <w:r>
        <w:rPr>
          <w:rFonts w:ascii="仿宋" w:hAnsi="仿宋" w:eastAsia="仿宋"/>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2744"/>
      </w:tblGrid>
      <w:tr>
        <w:trPr>
          <w:trHeight w:val="567" w:hRule="exact"/>
        </w:trPr>
        <w:tc>
          <w:tcPr>
            <w:tcW w:w="1526"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材料名称</w:t>
            </w:r>
            <w:r>
              <w:rPr>
                <w:rFonts w:ascii="仿宋" w:hAnsi="仿宋" w:eastAsia="仿宋"/>
                <w:b/>
                <w:szCs w:val="21"/>
              </w:rPr>
            </w:r>
            <w:r/>
          </w:p>
        </w:tc>
        <w:tc>
          <w:tcPr>
            <w:tcW w:w="4252"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常规规格</w:t>
            </w:r>
            <w:r>
              <w:rPr>
                <w:rFonts w:ascii="仿宋" w:hAnsi="仿宋" w:eastAsia="仿宋"/>
                <w:b/>
                <w:szCs w:val="21"/>
              </w:rPr>
            </w:r>
            <w:r/>
          </w:p>
        </w:tc>
        <w:tc>
          <w:tcPr>
            <w:tcW w:w="2744"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通用品牌</w:t>
            </w:r>
            <w:r>
              <w:rPr>
                <w:rFonts w:ascii="仿宋" w:hAnsi="仿宋" w:eastAsia="仿宋"/>
                <w:b/>
                <w:szCs w:val="21"/>
              </w:rPr>
            </w:r>
            <w:r/>
          </w:p>
        </w:tc>
      </w:tr>
      <w:tr>
        <w:trPr>
          <w:trHeight w:val="567" w:hRule="exact"/>
        </w:trPr>
        <w:tc>
          <w:tcPr>
            <w:tcW w:w="1526" w:type="dxa"/>
            <w:vAlign w:val="center"/>
            <w:textDirection w:val="lrTb"/>
            <w:noWrap w:val="false"/>
          </w:tcPr>
          <w:p>
            <w:pPr>
              <w:pStyle w:val="1084"/>
              <w:jc w:val="center"/>
              <w:rPr>
                <w:rFonts w:ascii="仿宋" w:hAnsi="仿宋" w:eastAsia="仿宋"/>
                <w:szCs w:val="21"/>
              </w:rPr>
            </w:pPr>
            <w:r>
              <w:rPr>
                <w:rFonts w:ascii="仿宋" w:hAnsi="仿宋" w:eastAsia="仿宋" w:cs="Arial"/>
                <w:color w:val="000000"/>
                <w:szCs w:val="21"/>
              </w:rPr>
              <w:t xml:space="preserve">LED灯</w:t>
            </w:r>
            <w:r>
              <w:rPr>
                <w:rFonts w:ascii="仿宋" w:hAnsi="仿宋" w:eastAsia="仿宋"/>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T8 0.6m/1.2m、T5 一体化灯管</w:t>
            </w:r>
            <w:r>
              <w:rPr>
                <w:rFonts w:hint="eastAsia" w:ascii="仿宋" w:hAnsi="仿宋" w:eastAsia="仿宋" w:cs="Arial"/>
                <w:color w:val="000000"/>
                <w:szCs w:val="21"/>
              </w:rPr>
              <w:t xml:space="preserve">、灯泡、灯板、灯条</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color w:val="000000"/>
                <w:szCs w:val="21"/>
              </w:rPr>
              <w:t xml:space="preserve">欧普、飞利浦、三雄极光、佛山照明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各类灯具</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吸顶灯、平板灯、防爆厨卫灯</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欧普、雷士、美的照明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灯头、灯座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E27 螺口、E14 螺口、防水灯座</w:t>
            </w:r>
            <w:r>
              <w:rPr>
                <w:rFonts w:hint="eastAsia" w:ascii="仿宋" w:hAnsi="仿宋" w:eastAsia="仿宋" w:cs="Arial"/>
                <w:color w:val="000000"/>
                <w:szCs w:val="21"/>
              </w:rPr>
              <w:t xml:space="preserve">、路灯头</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w:t>
            </w:r>
            <w:r>
              <w:rPr>
                <w:rFonts w:hint="eastAsia" w:ascii="仿宋" w:hAnsi="仿宋" w:eastAsia="仿宋" w:cs="Arial"/>
                <w:szCs w:val="21"/>
              </w:rPr>
              <w:t xml:space="preserve">、</w:t>
            </w:r>
            <w:r>
              <w:rPr>
                <w:rFonts w:ascii="仿宋" w:hAnsi="仿宋" w:eastAsia="仿宋" w:cs="Arial"/>
                <w:szCs w:val="21"/>
              </w:rPr>
              <w:t xml:space="preserve">飞利浦、华艺</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镇流器</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适配 T8/T5 荧光灯管、LED 驱动镇流器</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欧普</w:t>
            </w:r>
            <w:r>
              <w:rPr>
                <w:rFonts w:hint="eastAsia" w:ascii="仿宋" w:hAnsi="仿宋" w:eastAsia="仿宋" w:cs="Arial"/>
                <w:szCs w:val="21"/>
              </w:rPr>
              <w:t xml:space="preserve">、</w:t>
            </w:r>
            <w:r>
              <w:rPr>
                <w:rFonts w:ascii="仿宋" w:hAnsi="仿宋" w:eastAsia="仿宋" w:cs="Arial"/>
                <w:szCs w:val="21"/>
              </w:rPr>
              <w:t xml:space="preserve">飞利浦、阳光照明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普通墙壁插座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五孔、两孔、10A 国标</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公牛、正泰、德力西</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空调专用插座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16A 三孔大功率插座</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公牛、正泰、施耐德</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网络面板</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超五类 / 六类网线面板</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TP-LINK、施耐德、安普</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普通墙壁开关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单开、双开、多控开关</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公牛、正泰、施耐德</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延时开关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声光控延时、人体感应延时开关</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公牛、朗能、德力西</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空气开关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10A、16A、20A、32A、40A</w:t>
            </w:r>
            <w:r>
              <w:rPr>
                <w:rFonts w:hint="eastAsia" w:ascii="仿宋" w:hAnsi="仿宋" w:eastAsia="仿宋" w:cs="Arial"/>
                <w:color w:val="000000"/>
                <w:szCs w:val="21"/>
              </w:rPr>
              <w:t xml:space="preserve">、63A</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正泰、德力西、施耐德、公牛</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供电线路</w:t>
            </w:r>
            <w:r>
              <w:rPr>
                <w:rFonts w:ascii="仿宋" w:hAnsi="仿宋" w:eastAsia="仿宋" w:cs="Arial"/>
                <w:color w:val="000000"/>
                <w:szCs w:val="21"/>
              </w:rPr>
            </w:r>
            <w:r/>
          </w:p>
        </w:tc>
        <w:tc>
          <w:tcPr>
            <w:tcW w:w="4252"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1.5</w:t>
            </w:r>
            <w:r>
              <w:rPr>
                <w:rFonts w:hint="eastAsia" w:ascii="MS Mincho" w:hAnsi="MS Mincho" w:eastAsia="MS Mincho" w:cs="MS Mincho"/>
                <w:color w:val="000000"/>
                <w:szCs w:val="21"/>
              </w:rPr>
              <w:t xml:space="preserve">㎟</w:t>
            </w:r>
            <w:r>
              <w:rPr>
                <w:rFonts w:hint="eastAsia" w:ascii="仿宋" w:hAnsi="仿宋" w:eastAsia="仿宋" w:cs="Arial"/>
                <w:color w:val="000000"/>
                <w:szCs w:val="21"/>
              </w:rPr>
              <w:t xml:space="preserve">、2.5</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4</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6</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10</w:t>
            </w:r>
            <w:r>
              <w:rPr>
                <w:rFonts w:hint="eastAsia" w:ascii="MS Mincho" w:hAnsi="MS Mincho" w:eastAsia="MS Mincho" w:cs="MS Mincho"/>
                <w:color w:val="000000"/>
                <w:szCs w:val="21"/>
              </w:rPr>
              <w:t xml:space="preserve">㎟</w:t>
            </w:r>
            <w:r>
              <w:rPr>
                <w:rFonts w:ascii="仿宋" w:hAnsi="仿宋" w:eastAsia="仿宋" w:cs="Arial"/>
                <w:color w:val="000000"/>
                <w:szCs w:val="21"/>
              </w:rPr>
            </w:r>
            <w:r/>
          </w:p>
        </w:tc>
        <w:tc>
          <w:tcPr>
            <w:tcW w:w="2744"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远东、远程、江南</w:t>
            </w:r>
            <w:r>
              <w:rPr>
                <w:rFonts w:ascii="仿宋" w:hAnsi="仿宋" w:eastAsia="仿宋" w:cs="Arial"/>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排风扇</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卫生间换气扇、管道排风扇</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美的、金羚、松下</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吊顶电风扇</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教室、走廊工业扇、家用吊扇</w:t>
            </w:r>
            <w:r>
              <w:rPr>
                <w:rFonts w:hint="eastAsia" w:ascii="仿宋" w:hAnsi="仿宋" w:eastAsia="仿宋" w:cs="Arial"/>
                <w:color w:val="000000"/>
                <w:szCs w:val="21"/>
              </w:rPr>
              <w:t xml:space="preserve">、吊扇调速器</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长城、</w:t>
            </w:r>
            <w:r>
              <w:rPr>
                <w:rFonts w:ascii="仿宋" w:hAnsi="仿宋" w:eastAsia="仿宋" w:cs="Arial"/>
                <w:color w:val="000000"/>
                <w:szCs w:val="21"/>
              </w:rPr>
              <w:t xml:space="preserve">美的、先锋、金羚</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排水阀门</w:t>
            </w:r>
            <w:r>
              <w:rPr>
                <w:rFonts w:ascii="仿宋" w:hAnsi="仿宋" w:eastAsia="仿宋"/>
                <w:color w:val="000000"/>
                <w:szCs w:val="21"/>
              </w:rPr>
            </w:r>
            <w:r/>
          </w:p>
        </w:tc>
        <w:tc>
          <w:tcPr>
            <w:tcW w:w="4252"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DN15、DN20、DN25、DN32、DN40</w:t>
            </w:r>
            <w:r>
              <w:rPr>
                <w:rFonts w:hint="eastAsia" w:ascii="仿宋" w:hAnsi="仿宋" w:eastAsia="仿宋" w:cs="Arial"/>
                <w:color w:val="000000"/>
                <w:szCs w:val="21"/>
              </w:rPr>
              <w:t xml:space="preserve">、</w:t>
            </w:r>
            <w:r>
              <w:rPr>
                <w:rFonts w:ascii="仿宋" w:hAnsi="仿宋" w:eastAsia="仿宋" w:cs="Arial"/>
                <w:color w:val="000000"/>
                <w:szCs w:val="21"/>
              </w:rPr>
              <w:t xml:space="preserve">DN</w:t>
            </w:r>
            <w:r>
              <w:rPr>
                <w:rFonts w:hint="eastAsia" w:ascii="仿宋" w:hAnsi="仿宋" w:eastAsia="仿宋" w:cs="Arial"/>
                <w:color w:val="000000"/>
                <w:szCs w:val="21"/>
              </w:rPr>
              <w:t xml:space="preserve">50</w:t>
            </w:r>
            <w:r>
              <w:rPr>
                <w:rFonts w:ascii="仿宋" w:hAnsi="仿宋" w:eastAsia="仿宋" w:cs="Arial"/>
                <w:color w:val="000000"/>
                <w:szCs w:val="21"/>
              </w:rPr>
              <w:t xml:space="preserve"> 铜闸阀 / 球阀</w:t>
            </w:r>
            <w:r>
              <w:rPr>
                <w:rFonts w:ascii="仿宋" w:hAnsi="仿宋" w:eastAsia="仿宋"/>
                <w:color w:val="000000"/>
                <w:szCs w:val="21"/>
              </w:rPr>
            </w:r>
            <w:r/>
          </w:p>
        </w:tc>
        <w:tc>
          <w:tcPr>
            <w:tcW w:w="2744"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九牧</w:t>
            </w:r>
            <w:r>
              <w:rPr>
                <w:rFonts w:hint="eastAsia" w:ascii="仿宋" w:hAnsi="仿宋" w:eastAsia="仿宋" w:cs="Arial"/>
                <w:color w:val="000000"/>
                <w:szCs w:val="21"/>
              </w:rPr>
              <w:t xml:space="preserve">、</w:t>
            </w:r>
            <w:r>
              <w:rPr>
                <w:rFonts w:ascii="仿宋" w:hAnsi="仿宋" w:eastAsia="仿宋" w:cs="Arial"/>
                <w:color w:val="000000"/>
                <w:szCs w:val="21"/>
              </w:rPr>
              <w:t xml:space="preserve">日丰、联塑、</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PVC 排水管及管件</w:t>
            </w:r>
            <w:r>
              <w:rPr>
                <w:rFonts w:ascii="仿宋" w:hAnsi="仿宋" w:eastAsia="仿宋"/>
                <w:color w:val="000000"/>
                <w:szCs w:val="21"/>
              </w:rPr>
            </w:r>
            <w:r/>
          </w:p>
        </w:tc>
        <w:tc>
          <w:tcPr>
            <w:tcW w:w="4252" w:type="dxa"/>
            <w:vAlign w:val="center"/>
            <w:textDirection w:val="lrTb"/>
            <w:noWrap w:val="false"/>
          </w:tcPr>
          <w:p>
            <w:pPr>
              <w:pStyle w:val="1084"/>
              <w:jc w:val="center"/>
              <w:keepNext/>
              <w:rPr>
                <w:rFonts w:ascii="仿宋" w:hAnsi="仿宋" w:eastAsia="仿宋"/>
                <w:color w:val="000000"/>
                <w:szCs w:val="21"/>
              </w:rPr>
            </w:pPr>
            <w:r>
              <w:rPr>
                <w:rFonts w:hint="eastAsia" w:ascii="仿宋" w:hAnsi="仿宋" w:eastAsia="仿宋" w:cs="Arial"/>
                <w:color w:val="000000"/>
                <w:szCs w:val="21"/>
              </w:rPr>
              <w:t xml:space="preserve">DN40-160管材</w:t>
            </w:r>
            <w:r>
              <w:rPr>
                <w:rFonts w:ascii="仿宋" w:hAnsi="仿宋" w:eastAsia="仿宋" w:cs="Arial"/>
                <w:color w:val="000000"/>
                <w:szCs w:val="21"/>
              </w:rPr>
              <w:t xml:space="preserve">直接、弯头、三通</w:t>
            </w:r>
            <w:r>
              <w:rPr>
                <w:rFonts w:hint="eastAsia" w:ascii="仿宋" w:hAnsi="仿宋" w:eastAsia="仿宋" w:cs="Arial"/>
                <w:color w:val="000000"/>
                <w:szCs w:val="21"/>
              </w:rPr>
              <w:t xml:space="preserve">、45度弯</w:t>
            </w:r>
            <w:r>
              <w:rPr>
                <w:rFonts w:ascii="仿宋" w:hAnsi="仿宋" w:eastAsia="仿宋"/>
                <w:color w:val="000000"/>
                <w:szCs w:val="21"/>
              </w:rPr>
            </w:r>
            <w:r/>
          </w:p>
        </w:tc>
        <w:tc>
          <w:tcPr>
            <w:tcW w:w="2744"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日丰</w:t>
            </w:r>
            <w:r>
              <w:rPr>
                <w:rFonts w:hint="eastAsia" w:ascii="仿宋" w:hAnsi="仿宋" w:eastAsia="仿宋" w:cs="Arial"/>
                <w:color w:val="000000"/>
                <w:szCs w:val="21"/>
              </w:rPr>
              <w:t xml:space="preserve">、</w:t>
            </w:r>
            <w:r>
              <w:rPr>
                <w:rFonts w:ascii="仿宋" w:hAnsi="仿宋" w:eastAsia="仿宋" w:cs="Arial"/>
                <w:color w:val="000000"/>
                <w:szCs w:val="21"/>
              </w:rPr>
              <w:t xml:space="preserve">联塑、伟星</w:t>
            </w:r>
            <w:r>
              <w:rPr>
                <w:rFonts w:hint="eastAsia" w:ascii="仿宋" w:hAnsi="仿宋" w:eastAsia="仿宋" w:cs="Arial"/>
                <w:color w:val="000000"/>
                <w:szCs w:val="21"/>
              </w:rPr>
              <w:t xml:space="preserve">、中财、公元、金牛</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s="Arial"/>
                <w:color w:val="000000"/>
                <w:szCs w:val="21"/>
              </w:rPr>
            </w:pPr>
            <w:r>
              <w:rPr>
                <w:rFonts w:hint="eastAsia" w:ascii="仿宋" w:hAnsi="仿宋" w:eastAsia="仿宋" w:cs="Arial"/>
                <w:color w:val="000000"/>
                <w:szCs w:val="21"/>
              </w:rPr>
              <w:t xml:space="preserve">落水头、下水管</w:t>
            </w:r>
            <w:r>
              <w:rPr>
                <w:rFonts w:ascii="仿宋" w:hAnsi="仿宋" w:eastAsia="仿宋" w:cs="Arial"/>
                <w:color w:val="000000"/>
                <w:szCs w:val="21"/>
              </w:rPr>
            </w:r>
            <w:r/>
          </w:p>
        </w:tc>
        <w:tc>
          <w:tcPr>
            <w:tcW w:w="4252" w:type="dxa"/>
            <w:vAlign w:val="center"/>
            <w:textDirection w:val="lrTb"/>
            <w:noWrap w:val="false"/>
          </w:tcPr>
          <w:p>
            <w:pPr>
              <w:pStyle w:val="1084"/>
              <w:jc w:val="center"/>
              <w:keepNext/>
              <w:rPr>
                <w:rFonts w:ascii="仿宋" w:hAnsi="仿宋" w:eastAsia="仿宋" w:cs="Arial"/>
                <w:color w:val="000000"/>
                <w:szCs w:val="21"/>
              </w:rPr>
            </w:pPr>
            <w:r>
              <w:rPr>
                <w:rFonts w:hint="eastAsia" w:ascii="仿宋" w:hAnsi="仿宋" w:eastAsia="仿宋" w:cs="Arial"/>
                <w:color w:val="000000"/>
                <w:szCs w:val="21"/>
              </w:rPr>
              <w:t xml:space="preserve">/</w:t>
            </w:r>
            <w:r>
              <w:rPr>
                <w:rFonts w:ascii="仿宋" w:hAnsi="仿宋" w:eastAsia="仿宋" w:cs="Arial"/>
                <w:color w:val="000000"/>
                <w:szCs w:val="21"/>
              </w:rPr>
            </w:r>
            <w:r/>
          </w:p>
        </w:tc>
        <w:tc>
          <w:tcPr>
            <w:tcW w:w="2744" w:type="dxa"/>
            <w:vAlign w:val="center"/>
            <w:textDirection w:val="lrTb"/>
            <w:noWrap w:val="false"/>
          </w:tcPr>
          <w:p>
            <w:pPr>
              <w:pStyle w:val="1084"/>
              <w:jc w:val="center"/>
              <w:keepNext/>
              <w:rPr>
                <w:rFonts w:ascii="仿宋" w:hAnsi="仿宋" w:eastAsia="仿宋" w:cs="Arial"/>
                <w:color w:val="000000"/>
                <w:szCs w:val="21"/>
              </w:rPr>
            </w:pPr>
            <w:r>
              <w:rPr>
                <w:rFonts w:ascii="仿宋" w:hAnsi="仿宋" w:eastAsia="仿宋" w:cs="Arial"/>
                <w:color w:val="000000"/>
                <w:szCs w:val="21"/>
              </w:rPr>
              <w:t xml:space="preserve">箭牌</w:t>
            </w:r>
            <w:r>
              <w:rPr>
                <w:rFonts w:hint="eastAsia" w:ascii="仿宋" w:hAnsi="仿宋" w:eastAsia="仿宋" w:cs="Arial"/>
                <w:color w:val="000000"/>
                <w:szCs w:val="21"/>
              </w:rPr>
              <w:t xml:space="preserve">、恒洁、东鹏</w:t>
            </w:r>
            <w:r>
              <w:rPr>
                <w:rFonts w:ascii="仿宋" w:hAnsi="仿宋" w:eastAsia="仿宋" w:cs="Arial"/>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乳胶漆</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一等品、优等品</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bCs/>
                <w:szCs w:val="21"/>
              </w:rPr>
              <w:t xml:space="preserve">立邦、三棵树、多乐士</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Times New Roman"/>
                <w:color w:val="000000"/>
                <w:szCs w:val="21"/>
              </w:rPr>
              <w:t xml:space="preserve">门锁</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执手锁、球形锁、防盗锁</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Times New Roman"/>
                <w:color w:val="000000"/>
                <w:szCs w:val="21"/>
              </w:rPr>
              <w:t xml:space="preserve">油漆</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大运河、海星</w:t>
            </w:r>
            <w:r>
              <w:rPr>
                <w:rFonts w:ascii="仿宋" w:hAnsi="仿宋" w:eastAsia="仿宋"/>
                <w:color w:val="000000"/>
                <w:szCs w:val="21"/>
              </w:rPr>
            </w:r>
            <w:r/>
          </w:p>
        </w:tc>
      </w:tr>
    </w:tbl>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7.有害生物防治</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7.1 灭鼠、灭蟑、灭蝇、灭蚊（含马蜂窝的零星处理） </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⑴除四害服务工作应符合相关法律法规及地方有关规定。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⑵严格遵守除四害操作规程，文明作业，并填写灭四害服务记录单作为当次服务的凭证，自觉遵守学校的规章制度。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⑶定期对校区楼宇内外、食堂、配电房等公共区域开展对老鼠、蟑螂、苍蝇、蚊子和孳生场所控制代办服务，服务次数每月不得少于1次。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接到采购人四害发生电话通报，必须在24小时内到达指定现场做好消杀工作。如遇特殊情况应主动做特殊处理，随叫随到及时上门服务，确保在代办服务有效期内老鼠、蟑螂、苍蝇、蚊子密度和孳生场所控制效果达到规定的指标，经有关部门检查考核不合格，而造成的相应损失由中标供应商负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7.2 白蚁防治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⑴校区所有楼宇及学校家属区所有绿地、树木。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⑵白蚁防治服务工作应符合国家和地方政府等有关规定。严格遵守白蚁防治操作规程，文明作业，并填写白蚁防治服务记录单作为当次服务的凭证，自觉遵守学校的规章制度。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⑶接到采购人白蚁发生电话通报，必须在24小时内到达指定现场做好防治工作，如遇特殊情况应主动做特殊处理，随叫随到及时上门服务。</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8.垃圾清运</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8.1全面负责校园内生活垃圾、可回收物及其他分类垃圾的集中收集、短途转运工作。严格执行国家及淮安市垃圾分类管理办法，保持垃圾房、垃圾桶及周边环境清洁，定期进行清洗、消毒，防治虫害与异味。制定垃圾清运路线图和时间表，确保高效、规范作业，遇重大活动或退宿期等垃圾量激增情况，须增加清运频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（1）清运要求：清运至政府规定的垃圾处理厂场处理。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（2）质量要求：保证日产日清，每天在上午8点前清运完成。</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（3）安全要求：承包单位应有相应的安全生产措施，在此期间所发生的一切安全事故应由供应商自行承担。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8.2垃圾清运车辆应符合下列要求：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⑴车辆应满足环保、安全等交通运输管理要求，车容应整洁，标志应清晰，保持整洁、卫生状态，不得影响环保和市容市貌。</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⑵运输垃圾应密闭，在运输过程中无垃圾滴、漏、撒现象。不得沿路污染城市路面，影响城市环境卫生。</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62" w:name="OLE_LINK58"/>
      <w:r/>
      <w:bookmarkStart w:id="63" w:name="OLE_LINK59"/>
      <w:r>
        <w:rPr>
          <w:rFonts w:hint="eastAsia" w:ascii="仿宋" w:hAnsi="仿宋" w:eastAsia="仿宋"/>
          <w:sz w:val="28"/>
          <w:szCs w:val="28"/>
        </w:rPr>
        <w:t xml:space="preserve">⑶</w:t>
      </w:r>
      <w:bookmarkEnd w:id="62"/>
      <w:r/>
      <w:bookmarkEnd w:id="63"/>
      <w:r>
        <w:rPr>
          <w:rFonts w:hint="eastAsia" w:ascii="仿宋" w:hAnsi="仿宋" w:eastAsia="仿宋"/>
          <w:sz w:val="28"/>
          <w:szCs w:val="28"/>
        </w:rPr>
        <w:t xml:space="preserve">垃圾清运是应以车辆的额定荷载和有效容积为限，不得超重、超高运输。</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⑷装卸垃圾应符合作业要求，不得乱倒、乱卸、乱抛垃圾。</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8.3规范作业要求：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⑴垃圾清运车辆应经常检查，及时发现排除故障，不得带故障运行，所有车辆停放必须遵守交通法规。</w:t>
      </w:r>
      <w:bookmarkStart w:id="64" w:name="OLE_LINK57"/>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w:t>
      </w:r>
      <w:bookmarkEnd w:id="64"/>
      <w:r>
        <w:rPr>
          <w:rFonts w:hint="eastAsia" w:ascii="仿宋" w:hAnsi="仿宋" w:eastAsia="仿宋"/>
          <w:sz w:val="28"/>
          <w:szCs w:val="28"/>
        </w:rPr>
        <w:t xml:space="preserve">加强作业车辆的日常管理，确保专车专用，遵守交通规则，文明行驶，安全行驶。</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w:t>
      </w:r>
      <w:r>
        <w:rPr>
          <w:rFonts w:hint="eastAsia" w:ascii="仿宋" w:hAnsi="仿宋" w:eastAsia="仿宋"/>
          <w:sz w:val="28"/>
          <w:szCs w:val="28"/>
        </w:rPr>
        <w:t xml:space="preserve">根据采购的要求和自身实际作业标准建立相关台账，做好车辆使用记录。</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8.4遇有重大活动或突发事件，及时组织力量听从采购人的指挥和调度无条件配合采购人做好相关工作。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8.5必须服从垃圾中转站管理单位相关垃圾清运事项的日常调配管理和安排。</w:t>
      </w:r>
      <w:r>
        <w:rPr>
          <w:rFonts w:ascii="仿宋" w:hAnsi="仿宋" w:eastAsia="仿宋"/>
          <w:sz w:val="28"/>
          <w:szCs w:val="28"/>
        </w:rPr>
      </w:r>
      <w:r/>
    </w:p>
    <w:p>
      <w:pPr>
        <w:pStyle w:val="1084"/>
        <w:ind w:firstLine="562"/>
        <w:spacing w:line="360" w:lineRule="auto"/>
        <w:rPr>
          <w:rFonts w:hint="eastAsia" w:ascii="仿宋" w:hAnsi="仿宋" w:eastAsia="仿宋"/>
          <w:b/>
          <w:sz w:val="28"/>
          <w:szCs w:val="28"/>
          <w:u w:val="single"/>
        </w:rPr>
      </w:pPr>
      <w:r>
        <w:rPr>
          <w:rFonts w:hint="eastAsia" w:ascii="仿宋" w:hAnsi="仿宋" w:eastAsia="仿宋"/>
          <w:b/>
          <w:sz w:val="28"/>
          <w:szCs w:val="28"/>
          <w:u w:val="single"/>
        </w:rPr>
        <w:t xml:space="preserve">注：北京路校区生活垃圾清运服务项目通过公开招标由江苏天意环境集团有限公司负责，服务期限为2026年1月1日—2028年12月31日）。合同到期后，垃圾清运事宜及所需设施设备、费用均由中标供应商负责。</w:t>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9.应急响应与专项任务保障</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组建应急服务小队，制定并定期演练各类应急预案（如突发停水停电、消防事件、公共卫生事件、自然灾害等）。在采购人统一指挥下，具体负责突发公共卫生事件（如传染病流行）时的重点区域预防性消杀；应对自然灾害、安全事故等突发事件时的人员疏散引导、初期警戒设置、现场秩序维护与后勤支援；在学校举办大型活动、重要会议、国家级考试期间，提供高强度的环境卫生保洁、场地布置、秩序维护、物资搬运、临时设施看管等专项保障服务。所有应急及保障行动均需有详细记录。</w:t>
      </w:r>
      <w:r>
        <w:rPr>
          <w:rFonts w:ascii="仿宋" w:hAnsi="仿宋" w:eastAsia="仿宋"/>
          <w:sz w:val="28"/>
          <w:szCs w:val="28"/>
        </w:rPr>
      </w:r>
      <w:r/>
    </w:p>
    <w:p>
      <w:pPr>
        <w:pStyle w:val="1084"/>
        <w:ind w:firstLine="562"/>
        <w:spacing w:line="360" w:lineRule="auto"/>
        <w:rPr>
          <w:rFonts w:ascii="仿宋" w:hAnsi="仿宋" w:eastAsia="仿宋"/>
          <w:b/>
          <w:sz w:val="28"/>
          <w:szCs w:val="28"/>
          <w:u w:val="single"/>
        </w:rPr>
      </w:pPr>
      <w:r>
        <w:rPr>
          <w:rFonts w:hint="eastAsia" w:ascii="仿宋" w:hAnsi="仿宋" w:eastAsia="仿宋"/>
          <w:b/>
          <w:sz w:val="28"/>
          <w:szCs w:val="28"/>
          <w:u w:val="single"/>
        </w:rPr>
        <w:t xml:space="preserve">特别说明：采购人提供管理用房。提供给供应商使用的房屋由中标供应商全权负责安全管理责任，并承担水费、电费、日常维修等费用。</w:t>
      </w:r>
      <w:r>
        <w:rPr>
          <w:rFonts w:ascii="仿宋" w:hAnsi="仿宋" w:eastAsia="仿宋"/>
          <w:b/>
          <w:sz w:val="28"/>
          <w:szCs w:val="28"/>
          <w:u w:val="single"/>
        </w:rPr>
      </w:r>
      <w:r/>
    </w:p>
    <w:p>
      <w:pPr>
        <w:pStyle w:val="1084"/>
        <w:ind w:firstLine="562"/>
        <w:spacing w:line="360" w:lineRule="auto"/>
        <w:rPr>
          <w:rFonts w:hint="eastAsia" w:ascii="宋体" w:hAnsi="宋体" w:eastAsia="仿宋" w:cs="宋体"/>
          <w:b/>
          <w:bCs/>
          <w:sz w:val="24"/>
        </w:rPr>
      </w:pPr>
      <w:r>
        <w:rPr>
          <w:rFonts w:hint="eastAsia" w:ascii="仿宋" w:hAnsi="仿宋" w:eastAsia="仿宋"/>
          <w:b/>
          <w:sz w:val="28"/>
          <w:szCs w:val="28"/>
        </w:rPr>
        <w:t xml:space="preserve">★四、人员配置要求（投标人承诺不低于如下要求配置人员，提供承诺函加盖投标人电子签章，不提供作无效投标处理）</w:t>
      </w:r>
      <w:r>
        <w:rPr>
          <w:rFonts w:hint="eastAsia" w:ascii="宋体" w:hAnsi="宋体" w:eastAsia="仿宋" w:cs="宋体"/>
          <w:b/>
          <w:bCs/>
          <w:sz w:val="24"/>
        </w:rPr>
      </w:r>
      <w:r/>
    </w:p>
    <w:tbl>
      <w:tblPr>
        <w:tblW w:w="82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86"/>
        <w:gridCol w:w="676"/>
        <w:gridCol w:w="938"/>
        <w:gridCol w:w="4795"/>
      </w:tblGrid>
      <w:tr>
        <w:trPr>
          <w:trHeight w:val="90"/>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b/>
                <w:bCs/>
                <w:sz w:val="24"/>
              </w:rPr>
            </w:pPr>
            <w:r/>
            <w:bookmarkStart w:id="65" w:name="OLE_LINK64"/>
            <w:r/>
            <w:bookmarkStart w:id="66" w:name="OLE_LINK65"/>
            <w:r>
              <w:rPr>
                <w:rFonts w:hint="eastAsia" w:ascii="仿宋" w:hAnsi="仿宋" w:eastAsia="仿宋" w:cs="宋体"/>
                <w:b/>
                <w:bCs/>
                <w:sz w:val="24"/>
              </w:rPr>
              <w:t xml:space="preserve">岗位</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人数</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性别</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年龄</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基本要求</w:t>
            </w:r>
            <w:r>
              <w:rPr>
                <w:rFonts w:ascii="仿宋" w:hAnsi="仿宋" w:eastAsia="仿宋" w:cs="宋体"/>
                <w:b/>
                <w:bCs/>
                <w:sz w:val="24"/>
              </w:rPr>
            </w:r>
            <w:r/>
          </w:p>
        </w:tc>
      </w:tr>
      <w:tr>
        <w:trPr>
          <w:trHeight w:val="2819"/>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项目经理</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1</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未满法定退休年龄</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1.</w:t>
            </w:r>
            <w:bookmarkStart w:id="67" w:name="OLE_LINK55"/>
            <w:r/>
            <w:bookmarkStart w:id="68" w:name="OLE_LINK56"/>
            <w:r>
              <w:rPr>
                <w:rFonts w:hint="eastAsia" w:ascii="仿宋" w:hAnsi="仿宋" w:eastAsia="仿宋" w:cs="宋体"/>
                <w:szCs w:val="21"/>
              </w:rPr>
              <w:t xml:space="preserve">身体健康，无传染性疾病</w:t>
            </w:r>
            <w:bookmarkEnd w:id="67"/>
            <w:r/>
            <w:bookmarkEnd w:id="68"/>
            <w:r>
              <w:rPr>
                <w:rFonts w:hint="eastAsia" w:ascii="仿宋" w:hAnsi="仿宋" w:eastAsia="仿宋" w:cs="宋体"/>
                <w:szCs w:val="21"/>
              </w:rPr>
              <w:t xml:space="preserve">；</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2.政治素质好，业务能力强，工作责任感好，组织管理能力强，具有3年及以上类似非住宅类综合物业项目负责人工作经验；</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3.负责校区物业运营工作，服务方案制定并对员工进行培训考核、安全巡查、应急事件处理、负责与职能部门沟通、协调等；</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4.合同期内不得任意更换，须与投标时拟派的人选一致。</w:t>
            </w:r>
            <w:r>
              <w:rPr>
                <w:rFonts w:ascii="仿宋" w:hAnsi="仿宋" w:eastAsia="仿宋" w:cs="宋体"/>
                <w:szCs w:val="21"/>
              </w:rPr>
            </w:r>
            <w:r/>
          </w:p>
        </w:tc>
      </w:tr>
      <w:tr>
        <w:trPr>
          <w:trHeight w:val="3242"/>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业务主管</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bookmarkStart w:id="69" w:name="OLE_LINK74"/>
            <w:r/>
            <w:bookmarkStart w:id="70" w:name="OLE_LINK75"/>
            <w:r>
              <w:rPr>
                <w:rFonts w:hint="eastAsia" w:ascii="仿宋" w:hAnsi="仿宋" w:eastAsia="仿宋" w:cs="宋体"/>
                <w:szCs w:val="21"/>
              </w:rPr>
              <w:t xml:space="preserve">未满法定退休年龄</w:t>
            </w:r>
            <w:bookmarkEnd w:id="69"/>
            <w:r/>
            <w:bookmarkEnd w:id="70"/>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rPr>
                <w:rFonts w:ascii="仿宋" w:hAnsi="仿宋" w:eastAsia="仿宋" w:cs="宋体"/>
                <w:szCs w:val="21"/>
              </w:rPr>
            </w:pPr>
            <w:r>
              <w:rPr>
                <w:rFonts w:hint="eastAsia" w:ascii="仿宋" w:hAnsi="仿宋" w:eastAsia="仿宋" w:cs="宋体"/>
                <w:szCs w:val="21"/>
              </w:rPr>
              <w:t xml:space="preserve">1.后勤主管、宿管主管各一人，身体健康，无传染性疾病；</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2.政治素质好，业务能力强，工作责任感好，组织管理能力强，具有2年及以上类似非住宅类综合物业项目管理岗位工作经验；</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3.协助项目经理负责校区物业日常、应急事件处理、职能部门事务沟通、设施设备维修等；</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4.合同期内不得任意更换，如果更换，须提前一个月书面申请，并经采购人同意方可更换同等要求或以上的人员。</w:t>
            </w:r>
            <w:r>
              <w:rPr>
                <w:rFonts w:ascii="仿宋" w:hAnsi="仿宋" w:eastAsia="仿宋" w:cs="宋体"/>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宿舍</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管理员</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30</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女</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未满法定退休年龄</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1.身体健康，无传染性疾病；</w:t>
            </w:r>
            <w:r>
              <w:rPr>
                <w:rFonts w:ascii="仿宋" w:hAnsi="仿宋" w:eastAsia="仿宋" w:cs="宋体"/>
                <w:szCs w:val="21"/>
              </w:rPr>
            </w:r>
            <w:r/>
          </w:p>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2.工作严谨、善于沟通，经过专业培训；</w:t>
            </w:r>
            <w:r>
              <w:rPr>
                <w:rFonts w:ascii="仿宋" w:hAnsi="仿宋" w:eastAsia="仿宋" w:cs="宋体"/>
                <w:szCs w:val="21"/>
              </w:rPr>
            </w:r>
            <w:r/>
          </w:p>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3.40周岁（含）以下人数不少于10人。</w:t>
            </w:r>
            <w:r>
              <w:rPr>
                <w:rFonts w:ascii="仿宋" w:hAnsi="仿宋" w:eastAsia="仿宋" w:cs="宋体"/>
                <w:szCs w:val="21"/>
              </w:rPr>
            </w:r>
            <w:r/>
          </w:p>
        </w:tc>
      </w:tr>
      <w:tr>
        <w:trPr>
          <w:cantSplit/>
          <w:trHeight w:val="831"/>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绿化及</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保洁员</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36</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right w:val="single" w:color="000000" w:sz="4" w:space="0"/>
            </w:tcBorders>
            <w:tcW w:w="938" w:type="dxa"/>
            <w:vAlign w:val="center"/>
            <w:vMerge w:val="restart"/>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男：未满62周岁；女：未满55周岁</w:t>
            </w:r>
            <w:r>
              <w:rPr>
                <w:rFonts w:ascii="仿宋" w:hAnsi="仿宋" w:eastAsia="仿宋" w:cs="宋体"/>
                <w:szCs w:val="21"/>
              </w:rPr>
            </w:r>
            <w:r/>
          </w:p>
          <w:p>
            <w:pPr>
              <w:pStyle w:val="1084"/>
              <w:jc w:val="center"/>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1.具备相应工作能力和经验，</w:t>
            </w:r>
            <w:r>
              <w:rPr>
                <w:rFonts w:hint="eastAsia" w:ascii="仿宋" w:hAnsi="仿宋" w:eastAsia="仿宋" w:cs="宋体"/>
                <w:szCs w:val="21"/>
              </w:rPr>
              <w:t xml:space="preserve">身体健康，无传染性疾病；</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2.绿化养护3人、宿舍公寓保洁人员（女）8人。</w:t>
            </w:r>
            <w:r>
              <w:rPr>
                <w:rFonts w:ascii="仿宋" w:hAnsi="仿宋" w:eastAsia="仿宋" w:cs="宋体"/>
                <w:szCs w:val="21"/>
              </w:rPr>
            </w:r>
            <w:r/>
          </w:p>
        </w:tc>
      </w:tr>
      <w:tr>
        <w:trPr>
          <w:cantSplit/>
          <w:trHeight w:val="652"/>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维修工</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（水、电等）</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6</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szCs w:val="21"/>
              </w:rPr>
              <w:t xml:space="preserve">男</w:t>
            </w:r>
            <w:r>
              <w:rPr>
                <w:rFonts w:ascii="仿宋" w:hAnsi="仿宋" w:eastAsia="仿宋" w:cs="宋体"/>
                <w:szCs w:val="21"/>
              </w:rPr>
            </w:r>
            <w:r/>
          </w:p>
        </w:tc>
        <w:tc>
          <w:tcPr>
            <w:tcBorders>
              <w:left w:val="single" w:color="000000" w:sz="4" w:space="0"/>
              <w:bottom w:val="single" w:color="000000" w:sz="4" w:space="0"/>
              <w:right w:val="single" w:color="000000" w:sz="4" w:space="0"/>
            </w:tcBorders>
            <w:tcW w:w="938" w:type="dxa"/>
            <w:vAlign w:val="center"/>
            <w:vMerge w:val="continue"/>
            <w:textDirection w:val="lrTb"/>
            <w:noWrap w:val="false"/>
          </w:tcPr>
          <w:p>
            <w:pPr>
              <w:pStyle w:val="1084"/>
              <w:jc w:val="center"/>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widowControl/>
              <w:rPr>
                <w:rFonts w:ascii="仿宋" w:hAnsi="仿宋" w:eastAsia="仿宋" w:cs="宋体"/>
                <w:szCs w:val="21"/>
              </w:rPr>
            </w:pPr>
            <w:r>
              <w:rPr>
                <w:rFonts w:hint="eastAsia" w:ascii="仿宋" w:hAnsi="仿宋" w:eastAsia="仿宋" w:cs="宋体"/>
                <w:szCs w:val="21"/>
              </w:rPr>
              <w:t xml:space="preserve">1.</w:t>
            </w:r>
            <w:r>
              <w:rPr>
                <w:rFonts w:hint="eastAsia" w:ascii="仿宋" w:hAnsi="仿宋" w:eastAsia="仿宋" w:cs="宋体"/>
                <w:szCs w:val="21"/>
              </w:rPr>
              <w:t xml:space="preserve">身体健康，无传染性疾病；</w:t>
            </w:r>
            <w:r>
              <w:rPr>
                <w:rFonts w:ascii="仿宋" w:hAnsi="仿宋" w:eastAsia="仿宋" w:cs="宋体"/>
                <w:szCs w:val="21"/>
              </w:rPr>
            </w:r>
            <w:r/>
          </w:p>
          <w:p>
            <w:pPr>
              <w:pStyle w:val="1084"/>
              <w:jc w:val="left"/>
              <w:widowControl/>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2.政治素质好，业务能力强，工作责任感好，组织管理能力强，具备三年及以上相应物业维修项目工程工作经验；</w:t>
            </w:r>
            <w:r>
              <w:rPr>
                <w:rFonts w:ascii="仿宋" w:hAnsi="仿宋" w:eastAsia="仿宋" w:cs="宋体"/>
                <w:szCs w:val="21"/>
              </w:rPr>
            </w:r>
            <w:r/>
          </w:p>
          <w:p>
            <w:pPr>
              <w:pStyle w:val="1084"/>
              <w:jc w:val="left"/>
              <w:widowControl/>
              <w:rPr>
                <w:rFonts w:ascii="仿宋" w:hAnsi="仿宋" w:eastAsia="仿宋" w:cs="宋体"/>
                <w:szCs w:val="21"/>
              </w:rPr>
            </w:pPr>
            <w:r>
              <w:rPr>
                <w:rFonts w:hint="eastAsia" w:ascii="仿宋" w:hAnsi="仿宋" w:eastAsia="仿宋" w:cs="宋体"/>
                <w:szCs w:val="21"/>
              </w:rPr>
              <w:t xml:space="preserve">3.持有相关作业证。其中需持有特种作业操作证(低压电工作业)的水电维修人员不少于4人。 </w:t>
            </w:r>
            <w:r>
              <w:rPr>
                <w:rFonts w:ascii="仿宋" w:hAnsi="仿宋" w:eastAsia="仿宋" w:cs="宋体"/>
                <w:szCs w:val="21"/>
              </w:rPr>
            </w:r>
            <w:r/>
          </w:p>
        </w:tc>
      </w:tr>
      <w:tr>
        <w:trPr>
          <w:trHeight w:val="207"/>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spacing w:line="360" w:lineRule="auto"/>
              <w:rPr>
                <w:rFonts w:ascii="仿宋" w:hAnsi="仿宋" w:eastAsia="仿宋" w:cs="宋体"/>
                <w:szCs w:val="21"/>
              </w:rPr>
            </w:pPr>
            <w:r>
              <w:rPr>
                <w:rFonts w:hint="eastAsia" w:ascii="仿宋" w:hAnsi="仿宋" w:eastAsia="仿宋" w:cs="宋体"/>
                <w:szCs w:val="21"/>
              </w:rPr>
              <w:t xml:space="preserve">合计</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spacing w:line="360" w:lineRule="auto"/>
              <w:rPr>
                <w:rFonts w:ascii="仿宋" w:hAnsi="仿宋" w:eastAsia="仿宋" w:cs="宋体"/>
                <w:szCs w:val="21"/>
              </w:rPr>
            </w:pPr>
            <w:r>
              <w:rPr>
                <w:rFonts w:hint="eastAsia" w:ascii="仿宋" w:hAnsi="仿宋" w:eastAsia="仿宋" w:cs="宋体"/>
                <w:szCs w:val="21"/>
              </w:rPr>
              <w:t xml:space="preserve">75</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spacing w:line="360" w:lineRule="auto"/>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spacing w:line="360" w:lineRule="auto"/>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spacing w:line="360" w:lineRule="auto"/>
              <w:rPr>
                <w:rFonts w:ascii="仿宋" w:hAnsi="仿宋" w:eastAsia="仿宋" w:cs="宋体"/>
                <w:szCs w:val="21"/>
              </w:rPr>
            </w:pPr>
            <w:r>
              <w:rPr>
                <w:rFonts w:hint="eastAsia" w:ascii="仿宋" w:hAnsi="仿宋" w:eastAsia="仿宋" w:cs="宋体"/>
                <w:szCs w:val="21"/>
              </w:rPr>
              <w:t xml:space="preserve">该项目人员配备不得少于75人。</w:t>
            </w:r>
            <w:r>
              <w:rPr>
                <w:rFonts w:ascii="仿宋" w:hAnsi="仿宋" w:eastAsia="仿宋" w:cs="宋体"/>
                <w:szCs w:val="21"/>
              </w:rPr>
            </w:r>
            <w:r/>
          </w:p>
        </w:tc>
      </w:tr>
    </w:tbl>
    <w:p>
      <w:pPr>
        <w:pStyle w:val="1084"/>
        <w:spacing w:line="360" w:lineRule="auto"/>
        <w:rPr>
          <w:rFonts w:hint="eastAsia" w:ascii="仿宋" w:hAnsi="仿宋" w:eastAsia="仿宋" w:cs="宋体"/>
          <w:b/>
          <w:bCs/>
          <w:sz w:val="28"/>
          <w:szCs w:val="28"/>
        </w:rPr>
      </w:pPr>
      <w:r/>
      <w:bookmarkEnd w:id="65"/>
      <w:r/>
      <w:bookmarkEnd w:id="66"/>
      <w:r>
        <w:rPr>
          <w:rFonts w:hint="eastAsia" w:ascii="仿宋" w:hAnsi="仿宋" w:eastAsia="仿宋" w:cs="宋体"/>
          <w:b/>
          <w:bCs/>
          <w:sz w:val="28"/>
          <w:szCs w:val="28"/>
        </w:rPr>
      </w:r>
      <w:r/>
    </w:p>
    <w:p>
      <w:pPr>
        <w:pStyle w:val="1084"/>
        <w:ind w:firstLine="482"/>
        <w:spacing w:line="360" w:lineRule="auto"/>
        <w:rPr>
          <w:rFonts w:ascii="仿宋" w:hAnsi="仿宋" w:eastAsia="仿宋" w:cs="宋体"/>
          <w:b/>
          <w:bCs/>
          <w:sz w:val="28"/>
          <w:szCs w:val="28"/>
        </w:rPr>
      </w:pPr>
      <w:r>
        <w:rPr>
          <w:rFonts w:hint="eastAsia" w:ascii="仿宋" w:hAnsi="仿宋" w:eastAsia="仿宋" w:cs="宋体"/>
          <w:b/>
          <w:bCs/>
          <w:sz w:val="28"/>
          <w:szCs w:val="28"/>
        </w:rPr>
        <w:t xml:space="preserve">注：服务单位不少于以上人员配置。</w:t>
      </w:r>
      <w:r>
        <w:rPr>
          <w:rFonts w:ascii="仿宋" w:hAnsi="仿宋" w:eastAsia="仿宋" w:cs="宋体"/>
          <w:b/>
          <w:bCs/>
          <w:sz w:val="28"/>
          <w:szCs w:val="28"/>
        </w:rPr>
      </w:r>
      <w:r/>
    </w:p>
    <w:p>
      <w:pPr>
        <w:pStyle w:val="1188"/>
        <w:ind w:firstLine="560"/>
        <w:spacing w:line="360" w:lineRule="auto"/>
        <w:rPr>
          <w:rFonts w:ascii="仿宋" w:hAnsi="仿宋" w:eastAsia="仿宋" w:cs="宋体"/>
          <w:b/>
          <w:bCs/>
          <w:iCs/>
          <w:sz w:val="28"/>
          <w:szCs w:val="28"/>
          <w:u w:val="single"/>
        </w:rPr>
      </w:pPr>
      <w:r>
        <w:rPr>
          <w:rFonts w:hint="eastAsia" w:ascii="仿宋" w:hAnsi="仿宋" w:eastAsia="仿宋" w:cs="宋体"/>
          <w:b/>
          <w:bCs/>
          <w:iCs/>
          <w:sz w:val="28"/>
          <w:szCs w:val="28"/>
          <w:u w:val="single"/>
        </w:rPr>
        <w:t xml:space="preserve">各岗位投标人数及实际配置人数不得低于以上要求，并符合国家相关法律法规要求。项目经理、业务主管必须与投标文件中所列人员完全一致，不得在其他单位兼职。</w:t>
      </w:r>
      <w:r>
        <w:rPr>
          <w:rFonts w:ascii="仿宋" w:hAnsi="仿宋" w:eastAsia="仿宋" w:cs="宋体"/>
          <w:b/>
          <w:bCs/>
          <w:iCs/>
          <w:sz w:val="28"/>
          <w:szCs w:val="28"/>
          <w:u w:val="single"/>
        </w:rPr>
      </w:r>
      <w:r/>
    </w:p>
    <w:p>
      <w:pPr>
        <w:pStyle w:val="1188"/>
        <w:ind w:firstLine="560"/>
        <w:spacing w:line="360" w:lineRule="auto"/>
        <w:rPr>
          <w:rFonts w:ascii="仿宋" w:hAnsi="仿宋" w:eastAsia="仿宋" w:cs="宋体"/>
          <w:b/>
          <w:iCs/>
          <w:sz w:val="28"/>
          <w:szCs w:val="28"/>
          <w:u w:val="single"/>
        </w:rPr>
      </w:pPr>
      <w:r>
        <w:rPr>
          <w:rFonts w:hint="eastAsia" w:ascii="仿宋" w:hAnsi="仿宋" w:eastAsia="仿宋" w:cs="宋体"/>
          <w:b/>
          <w:bCs/>
          <w:iCs/>
          <w:sz w:val="28"/>
          <w:szCs w:val="28"/>
          <w:u w:val="single"/>
        </w:rPr>
        <w:t xml:space="preserve">供应商投入本项目的服务人员，合同生效前，应提供不低</w:t>
      </w:r>
      <w:r>
        <w:rPr>
          <w:rFonts w:hint="eastAsia" w:ascii="仿宋" w:hAnsi="仿宋" w:eastAsia="仿宋" w:cs="宋体"/>
          <w:b/>
          <w:iCs/>
          <w:sz w:val="28"/>
          <w:szCs w:val="28"/>
          <w:u w:val="single"/>
        </w:rPr>
        <w:t xml:space="preserve">于投标文件响应标准的人员清单、劳动或劳务合同证明等材料供采购人核验。如供应商未能提供上述材料或提供虚假材料，并依法追究相应责任。</w:t>
      </w:r>
      <w:r>
        <w:rPr>
          <w:rFonts w:ascii="仿宋" w:hAnsi="仿宋" w:eastAsia="仿宋" w:cs="宋体"/>
          <w:b/>
          <w:iCs/>
          <w:sz w:val="28"/>
          <w:szCs w:val="28"/>
          <w:u w:val="single"/>
        </w:rPr>
      </w:r>
      <w:r/>
    </w:p>
    <w:p>
      <w:pPr>
        <w:pStyle w:val="108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学期内，项目经理、业务主管须长期驻点现场，每月应保证至少22天出勤，服从采购人的管理，项目经理、业务主管3人中每天应保证至少有2人出勤、且出勤时间为每天7：00至22：00。寒暑假期间的出勤时间，经双方协商后可适当调整。</w:t>
      </w:r>
      <w:r>
        <w:rPr>
          <w:rFonts w:ascii="仿宋" w:hAnsi="仿宋" w:eastAsia="仿宋" w:cs="宋体"/>
          <w:bCs/>
          <w:sz w:val="28"/>
          <w:szCs w:val="28"/>
        </w:rPr>
      </w:r>
      <w:r/>
    </w:p>
    <w:p>
      <w:pPr>
        <w:pStyle w:val="1084"/>
        <w:ind w:firstLine="482"/>
        <w:spacing w:line="360" w:lineRule="auto"/>
        <w:rPr>
          <w:rFonts w:ascii="仿宋" w:hAnsi="仿宋" w:eastAsia="仿宋" w:cs="宋体"/>
          <w:b/>
          <w:bCs/>
          <w:iCs/>
          <w:sz w:val="28"/>
          <w:szCs w:val="28"/>
          <w:u w:val="single"/>
        </w:rPr>
      </w:pPr>
      <w:r>
        <w:rPr>
          <w:rFonts w:hint="eastAsia" w:ascii="仿宋" w:hAnsi="仿宋" w:eastAsia="仿宋" w:cs="宋体"/>
          <w:b/>
          <w:iCs/>
          <w:sz w:val="28"/>
          <w:szCs w:val="28"/>
          <w:u w:val="single"/>
        </w:rPr>
        <w:t xml:space="preserve">项目经理或业务主管不在现场需向采购人提前请假，</w:t>
      </w:r>
      <w:bookmarkStart w:id="71" w:name="OLE_LINK99"/>
      <w:r>
        <w:rPr>
          <w:rFonts w:hint="eastAsia" w:ascii="仿宋" w:hAnsi="仿宋" w:eastAsia="仿宋" w:cs="宋体"/>
          <w:b/>
          <w:iCs/>
          <w:sz w:val="28"/>
          <w:szCs w:val="28"/>
          <w:u w:val="single"/>
        </w:rPr>
        <w:t xml:space="preserve">若擅自缺岗的，</w:t>
      </w:r>
      <w:bookmarkEnd w:id="71"/>
      <w:r>
        <w:rPr>
          <w:rFonts w:hint="eastAsia" w:ascii="仿宋" w:hAnsi="仿宋" w:eastAsia="仿宋" w:cs="宋体"/>
          <w:b/>
          <w:iCs/>
          <w:sz w:val="28"/>
          <w:szCs w:val="28"/>
          <w:u w:val="single"/>
        </w:rPr>
        <w:t xml:space="preserve">中标供应商每次承担违约金1000元。</w:t>
      </w:r>
      <w:r>
        <w:rPr>
          <w:rFonts w:ascii="仿宋" w:hAnsi="仿宋" w:eastAsia="仿宋" w:cs="宋体"/>
          <w:b/>
          <w:bCs/>
          <w:iCs/>
          <w:sz w:val="28"/>
          <w:szCs w:val="28"/>
          <w:u w:val="single"/>
        </w:rPr>
      </w:r>
      <w:r/>
    </w:p>
    <w:p>
      <w:pPr>
        <w:pStyle w:val="1084"/>
        <w:ind w:firstLine="551"/>
        <w:spacing w:line="360" w:lineRule="auto"/>
        <w:rPr>
          <w:rFonts w:ascii="仿宋" w:hAnsi="仿宋" w:eastAsia="仿宋"/>
          <w:sz w:val="28"/>
          <w:szCs w:val="28"/>
        </w:rPr>
      </w:pPr>
      <w:r>
        <w:rPr>
          <w:rFonts w:hint="eastAsia" w:ascii="仿宋" w:hAnsi="仿宋" w:eastAsia="仿宋" w:cs="宋体"/>
          <w:b/>
          <w:iCs/>
          <w:sz w:val="28"/>
          <w:szCs w:val="28"/>
          <w:u w:val="single"/>
        </w:rPr>
        <w:t xml:space="preserve">由于高校物业服务的特殊性，双休日、节假日、寒暑假以至每天的24小时均属于应提供正常物业管理服务的时间，投标人应予以充分考虑，将由此产生的加班、服务延时等所有费用纳入本次投标报价，采购人不再另行支付费用。</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五、考核办法（作为合同附件）</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1.学校成立北京路校区综合物业服务考核工作组，由学工处、后勤处等归口管理部门相关负责人组成，统筹开展校区物业服务考核、督查、整改督办、结果审定等工作。具体职责如下：</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（1）学工处：负责学生宿舍公寓物业服务专项考核，涵盖公寓日常管理、环境卫生、住宿服务保障等工作；组织月度专项考核，并按时报送结果；</w:t>
      </w:r>
      <w:bookmarkStart w:id="72" w:name="OLE_LINK22"/>
      <w:r/>
      <w:bookmarkStart w:id="73" w:name="OLE_LINK20"/>
      <w:r/>
      <w:bookmarkStart w:id="74" w:name="OLE_LINK21"/>
      <w:r>
        <w:rPr>
          <w:rFonts w:hint="eastAsia" w:ascii="仿宋" w:hAnsi="仿宋" w:eastAsia="仿宋"/>
          <w:sz w:val="28"/>
          <w:szCs w:val="28"/>
        </w:rPr>
        <w:t xml:space="preserve">常态化收集学生服务反馈，每学期开展学生满意度测评</w:t>
      </w:r>
      <w:bookmarkEnd w:id="72"/>
      <w:r>
        <w:rPr>
          <w:rFonts w:hint="eastAsia" w:ascii="仿宋" w:hAnsi="仿宋" w:eastAsia="仿宋"/>
          <w:sz w:val="28"/>
          <w:szCs w:val="28"/>
        </w:rPr>
        <w:t xml:space="preserve">，汇总并报送测评数据。</w:t>
      </w:r>
      <w:bookmarkEnd w:id="73"/>
      <w:r/>
      <w:bookmarkEnd w:id="74"/>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后勤处：负责校园室内外环境保洁、绿化养护、有害生物防治、零星维修等物业服务专项考核；常态化收集教学单位服务反馈，每学期开展教学单位满意度测评；负责各归口管理部门考核数据汇总、月度考核得分核定、年度考核得分核定、物业费结算、奖惩落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考核工作组成员共同负责校区综合管理、应急响应与专项任务保障等物业服务专项考核，并分别设立专项考核小组，分工负责所辖区域物业服务的日常监管、月度考核及问题整改督办工作。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2.考核方式：考核分为月度考核、年度考核两类。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学工处、后勤处专项</w:t>
      </w:r>
      <w:r>
        <w:rPr>
          <w:rFonts w:hint="eastAsia" w:ascii="仿宋" w:hAnsi="仿宋" w:eastAsia="仿宋"/>
          <w:sz w:val="28"/>
          <w:szCs w:val="28"/>
        </w:rPr>
        <w:t xml:space="preserve">考核小组，按月分别开展物业服务专项考核，统一将考核结果汇总至后勤处归档备案。考核采取百分制计分方式，每月组织一次。学校建立物业服务履约分级预警及退出管理机制，对月度考核不达标情形实行分级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单月考核得分低于 70 分的，后勤处约谈项目经理、主管，督促限期整改；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连续两个月考核得分低于 70 分的，给予黄牌警示；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连续三个月考核得分低于 70 分的，给予红牌警示；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连续四个月考核得分低于 70 分的，视为严重履约不合格，学校有权提前解除合同，服务单位须无条件撤场，履约保证金不予退还，并按合同约定承担违约责任。</w:t>
      </w:r>
      <w:r>
        <w:rPr>
          <w:rFonts w:ascii="仿宋" w:hAnsi="仿宋" w:eastAsia="仿宋"/>
          <w:sz w:val="28"/>
          <w:szCs w:val="28"/>
        </w:rPr>
      </w:r>
      <w:r/>
    </w:p>
    <w:p>
      <w:pPr>
        <w:pStyle w:val="1084"/>
        <w:ind w:firstLine="551"/>
        <w:spacing w:line="360" w:lineRule="auto"/>
        <w:rPr>
          <w:rFonts w:ascii="仿宋" w:hAnsi="仿宋" w:eastAsia="仿宋"/>
          <w:b/>
          <w:sz w:val="28"/>
          <w:szCs w:val="28"/>
        </w:rPr>
      </w:pPr>
      <w:r>
        <w:rPr>
          <w:rFonts w:hint="eastAsia" w:ascii="仿宋" w:hAnsi="仿宋" w:eastAsia="仿宋"/>
          <w:b/>
          <w:sz w:val="28"/>
          <w:szCs w:val="28"/>
        </w:rPr>
        <w:t xml:space="preserve">具体考核内容详见附件《淮安大学北京路校区综合物业服务月度考核量化表》。</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4.考核等次与服务费拨付标准。月度考核实行分档核算扣款机制，依据当月考核得分核定当期应付服务费：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（1）月度考核得分 80 分（含）以上，全额拨付当期物业服务费用；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（2）月度考核得分 75 分（含）至 80 分（不含），扣减当期合同服务费总额的 2.5%；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（3）月度考核得分 70 分（含）至 75 分（不含），扣减当期合同服务费总额的 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（4）月度考核得分 70 分以下，扣减当期合同服务费总额的 7.5%。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5.学工处负责开展大学生物业服务质量满意度测评工作，每学期期末组织一次专项测评，完成测评数据统计汇总后报送至后勤处，由后勤处统筹核算年度考核得分。</w:t>
      </w:r>
      <w:r>
        <w:rPr>
          <w:rFonts w:hint="eastAsia" w:ascii="仿宋" w:hAnsi="仿宋" w:eastAsia="仿宋"/>
          <w:b/>
          <w:sz w:val="28"/>
          <w:szCs w:val="28"/>
        </w:rPr>
        <w:t xml:space="preserve">具体测评指标详见附件《大学生物业服务满意度测评表》</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6.后勤处负责开展北京路校区各教学单位物业服务质量满意度测评工作，每学期期末组织一次专项测评，完成测评数据统计汇总、统筹核算年度考核得分。</w:t>
      </w:r>
      <w:r>
        <w:rPr>
          <w:rFonts w:hint="eastAsia" w:ascii="仿宋" w:hAnsi="仿宋" w:eastAsia="仿宋"/>
          <w:b/>
          <w:sz w:val="28"/>
          <w:szCs w:val="28"/>
        </w:rPr>
        <w:t xml:space="preserve">具体测评指标详见附件《教学单位物业服务满意度测评表》</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7.年度考核得分计算公式：年度考核得分＝全年月度考核平均分 ×80%＋学期满意度测评平均分 ×20%。年度考核得分 80 分（含）以上，评定为考核合格；得分低于 80 分，评定为考核不合格，学校有权提前解除合同，</w:t>
      </w:r>
      <w:bookmarkStart w:id="75" w:name="OLE_LINK89"/>
      <w:r>
        <w:rPr>
          <w:rFonts w:hint="eastAsia" w:ascii="仿宋" w:hAnsi="仿宋" w:eastAsia="仿宋"/>
          <w:sz w:val="28"/>
          <w:szCs w:val="28"/>
        </w:rPr>
        <w:t xml:space="preserve">服务单位须无条件撤场，并按合同约定承担违约责任。</w:t>
      </w:r>
      <w:bookmarkEnd w:id="75"/>
      <w:r>
        <w:rPr>
          <w:rFonts w:hint="eastAsia" w:ascii="仿宋" w:hAnsi="仿宋" w:eastAsia="仿宋"/>
          <w:sz w:val="28"/>
          <w:szCs w:val="28"/>
        </w:rPr>
      </w:r>
      <w:r/>
    </w:p>
    <w:p>
      <w:pPr>
        <w:pStyle w:val="1084"/>
        <w:ind w:firstLine="562"/>
        <w:jc w:val="left"/>
        <w:spacing w:line="360" w:lineRule="auto"/>
        <w:widowControl/>
        <w:rPr>
          <w:rFonts w:ascii="仿宋" w:hAnsi="仿宋" w:eastAsia="仿宋"/>
          <w:b/>
          <w:sz w:val="28"/>
          <w:szCs w:val="28"/>
        </w:rPr>
      </w:pPr>
      <w:r>
        <w:rPr>
          <w:rFonts w:hint="eastAsia" w:ascii="仿宋" w:hAnsi="仿宋" w:eastAsia="仿宋"/>
          <w:b/>
          <w:sz w:val="28"/>
          <w:szCs w:val="28"/>
        </w:rPr>
        <w:t xml:space="preserve">六、商务要求</w:t>
      </w:r>
      <w:r>
        <w:rPr>
          <w:rFonts w:ascii="仿宋" w:hAnsi="仿宋" w:eastAsia="仿宋"/>
          <w:b/>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1.服务期：</w:t>
      </w:r>
      <w:bookmarkStart w:id="76" w:name="OLE_LINK71"/>
      <w:r/>
      <w:bookmarkStart w:id="77" w:name="OLE_LINK70"/>
      <w:r>
        <w:rPr>
          <w:rFonts w:hint="eastAsia" w:ascii="仿宋" w:hAnsi="仿宋" w:eastAsia="仿宋"/>
          <w:sz w:val="28"/>
          <w:szCs w:val="28"/>
        </w:rPr>
        <w:t xml:space="preserve">三年，具体日期以双方签订合同约定为准。原有物业人员熟悉学校学生宿舍等各类物业管理要求和服务环境，为保障物管交接平稳过渡，中标供应商同等条件下可聘用原岗位人员。</w:t>
      </w:r>
      <w:r/>
    </w:p>
    <w:p>
      <w:pPr>
        <w:pStyle w:val="1084"/>
        <w:ind w:firstLine="560"/>
        <w:spacing w:line="360" w:lineRule="auto"/>
        <w:rPr>
          <w:rFonts w:ascii="仿宋" w:hAnsi="仿宋" w:eastAsia="仿宋"/>
          <w:sz w:val="28"/>
          <w:szCs w:val="28"/>
        </w:rPr>
      </w:pPr>
      <w:r/>
      <w:bookmarkEnd w:id="76"/>
      <w:r/>
      <w:bookmarkEnd w:id="77"/>
      <w:r>
        <w:rPr>
          <w:rFonts w:hint="eastAsia" w:ascii="仿宋" w:hAnsi="仿宋" w:eastAsia="仿宋"/>
          <w:sz w:val="28"/>
          <w:szCs w:val="28"/>
        </w:rPr>
        <w:t xml:space="preserve">合同履行期间，</w:t>
      </w:r>
      <w:bookmarkStart w:id="78" w:name="OLE_LINK30"/>
      <w:r>
        <w:rPr>
          <w:rFonts w:hint="eastAsia" w:ascii="仿宋" w:hAnsi="仿宋" w:eastAsia="仿宋"/>
          <w:sz w:val="28"/>
          <w:szCs w:val="28"/>
        </w:rPr>
        <w:t xml:space="preserve">若中标供应商连续四个月考核得分低于 70 分或年度考核评定不合格的，采购人有权单方解除本合同，中标供应商须于合同解除之日起七个工作日内无条件撤场，由此引发的全部损失、法律责任及相关后果，均由中标供应商自行承担。</w:t>
      </w:r>
      <w:bookmarkEnd w:id="78"/>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2.付款方式：</w:t>
      </w:r>
      <w:bookmarkStart w:id="79" w:name="OLE_LINK67"/>
      <w:r/>
      <w:bookmarkStart w:id="80" w:name="OLE_LINK66"/>
      <w:r>
        <w:rPr>
          <w:rFonts w:hint="eastAsia" w:ascii="仿宋" w:hAnsi="仿宋" w:eastAsia="仿宋"/>
          <w:sz w:val="28"/>
          <w:szCs w:val="28"/>
        </w:rPr>
        <w:t xml:space="preserve">本项目无预付款，服务费按月考核、次月结算。采购人每月考核当月服务质效，按考核结果核定服务费，考核标准详见考核办法。中标供应商开具增值税专用发票后，采购人次月付款；</w:t>
      </w:r>
      <w:r>
        <w:rPr>
          <w:rFonts w:hint="eastAsia" w:ascii="仿宋" w:hAnsi="仿宋" w:eastAsia="仿宋"/>
          <w:b/>
          <w:sz w:val="28"/>
          <w:szCs w:val="28"/>
          <w:u w:val="single"/>
        </w:rPr>
        <w:t xml:space="preserve">遇法定节假日或学校财务规定调整时限的，付款顺延。</w:t>
      </w:r>
      <w:bookmarkEnd w:id="79"/>
      <w:r/>
      <w:bookmarkEnd w:id="80"/>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3.本合同金额包含以下内容：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3.1完成本服务项目发生的所有含税费用；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3.2供应商支付给员工的工资和国家强制缴纳的各种社会保障资金；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3.3供应商应当提供的伴随服务/售后服务费用；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3.4供应商认为需要的其他费用。</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4.其他要求：</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4.1供应商义务</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（1）根据有关法律、法规、本合同的规定及本物业的实际情况，制定物业服务管理制度及管理方案、年度管理计划、资金使用计划及决算报告等工作目标。</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（2）建立、保存物业管理帐目，定期向招标人公布物业服务管理费用收支帐目。</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（3）依据招标文件规定，配置管理机构和人员，切实加强对员工的考核（职业道德教育、安全保密等）、培训（岗前、技能）和使用管理。未经招标人许可，不得擅自更换项目经理、</w:t>
      </w:r>
      <w:bookmarkStart w:id="81" w:name="OLE_LINK90"/>
      <w:r/>
      <w:bookmarkStart w:id="82" w:name="OLE_LINK91"/>
      <w:r>
        <w:rPr>
          <w:rFonts w:hint="eastAsia" w:ascii="仿宋" w:hAnsi="仿宋" w:eastAsia="仿宋"/>
          <w:sz w:val="28"/>
          <w:szCs w:val="28"/>
        </w:rPr>
        <w:t xml:space="preserve">业务主管</w:t>
      </w:r>
      <w:bookmarkEnd w:id="81"/>
      <w:r/>
      <w:bookmarkEnd w:id="82"/>
      <w:r>
        <w:rPr>
          <w:rFonts w:hint="eastAsia" w:ascii="仿宋" w:hAnsi="仿宋" w:eastAsia="仿宋"/>
          <w:sz w:val="28"/>
          <w:szCs w:val="28"/>
        </w:rPr>
        <w:t xml:space="preserve">，所有人员统一着装，挂牌上岗，定岗到人，责任到人。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（4）自觉服从招标人的管理监督和检查考核，及时整改服务中的问题。每周制定工作计划并向招标人书面通报工作情况，反馈师生的意见建议，及时上报突发事件，控制舆情。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（5）负责所有日常物业材料、用品及易耗品的配备和更新。</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（6）自主开展各项物业管理活动，但不得侵害招标人、物业使用人及他人的合法权益，不得利用提供物业管理服务的便利获取不当利益。</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供应商人员发生工伤事故或违法行为由供应商自行负责处理，招标人不承担任何责任。供应商自行处理服务中产生的债权债务、财产损失、人身伤害、劳动纠纷等一切问题，招标人不承担任何责任，如对招标人产生不利影响，供应商应全额赔偿招标人损失。</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（8）对本物业的公用设施不得擅自占用和改变使用功能，如需在本物业内改、扩建或完善配套项目，须与招标人协商，经招标人同意报有关部门方可实施。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9）由于供应商管理不善或重大失误，发生治安、治保、消防等重大责任事故，造成招标人或第三方财产、人身伤害、负面社会影响的，除直接责任人要承担民事、刑事责任和相应的经济赔偿外，供应商应承担一切责任，所需的费用由供应商自行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（10）供应商必须合法用工，遵守国家和行业要求。因用工管理带来的一切不良后果由供应商承担，如给招标人造成了任何损害，应当赔偿损失并消除对招标人的不利影响。</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合同期满，供应商应在七个工作日内无条件撤场，协助招标人做好物业服务的交接和善后工作，向招标人移交全部物业管理用房、档案资料和属招标人所有的其他资产，保证上述移交房屋、档案、财产的完好及完整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（12）供应商所采用的维护材料、设备必须符合国家、省、市相关标准和规定。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（13）供应商在项目实施过程中发生材料、机械、人工、运输、安全等一切费用均由供应商自行承担。绿化养护用水费用暂免，必须注意节约用水，配合招标人节水要求办理相关手续。</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（14）法规、政策规定由供应商承担的其他责任。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4.2违约责任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4.2.1有下列情形的，招标人有权扣减供应商相应服务费：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w:t>
      </w:r>
      <w:bookmarkStart w:id="83" w:name="OLE_LINK104"/>
      <w:r/>
      <w:bookmarkStart w:id="84" w:name="OLE_LINK103"/>
      <w:r>
        <w:rPr>
          <w:rFonts w:hint="eastAsia" w:ascii="仿宋" w:hAnsi="仿宋" w:eastAsia="仿宋"/>
          <w:sz w:val="28"/>
          <w:szCs w:val="28"/>
        </w:rPr>
        <w:t xml:space="preserve">供应商派驻的项目经理</w:t>
      </w:r>
      <w:bookmarkStart w:id="85" w:name="OLE_LINK108"/>
      <w:r/>
      <w:bookmarkStart w:id="86" w:name="OLE_LINK109"/>
      <w:r/>
      <w:bookmarkStart w:id="87" w:name="OLE_LINK107"/>
      <w:r/>
      <w:bookmarkStart w:id="88" w:name="OLE_LINK110"/>
      <w:r>
        <w:rPr>
          <w:rFonts w:hint="eastAsia" w:ascii="仿宋" w:hAnsi="仿宋" w:eastAsia="仿宋"/>
          <w:sz w:val="28"/>
          <w:szCs w:val="28"/>
        </w:rPr>
        <w:t xml:space="preserve">须与投标时拟派的人选一致并按时到岗</w:t>
      </w:r>
      <w:bookmarkEnd w:id="85"/>
      <w:r/>
      <w:bookmarkEnd w:id="86"/>
      <w:r/>
      <w:bookmarkEnd w:id="87"/>
      <w:r/>
      <w:bookmarkEnd w:id="88"/>
      <w:r>
        <w:rPr>
          <w:rFonts w:hint="eastAsia" w:ascii="仿宋" w:hAnsi="仿宋" w:eastAsia="仿宋"/>
          <w:sz w:val="28"/>
          <w:szCs w:val="28"/>
        </w:rPr>
        <w:t xml:space="preserve">，否则招标人将按5万元/月扣减服务费。</w:t>
      </w:r>
      <w:bookmarkEnd w:id="83"/>
      <w:r/>
      <w:bookmarkEnd w:id="84"/>
      <w:r>
        <w:rPr>
          <w:rFonts w:hint="eastAsia" w:ascii="仿宋" w:hAnsi="仿宋" w:eastAsia="仿宋"/>
          <w:sz w:val="28"/>
          <w:szCs w:val="28"/>
        </w:rPr>
        <w:t xml:space="preserve">业务主管</w:t>
      </w:r>
      <w:bookmarkStart w:id="89" w:name="OLE_LINK111"/>
      <w:r/>
      <w:bookmarkStart w:id="90" w:name="OLE_LINK112"/>
      <w:r>
        <w:rPr>
          <w:rFonts w:hint="eastAsia" w:ascii="仿宋" w:hAnsi="仿宋" w:eastAsia="仿宋"/>
          <w:sz w:val="28"/>
          <w:szCs w:val="28"/>
        </w:rPr>
        <w:t xml:space="preserve">每年更换不超过1次</w:t>
      </w:r>
      <w:bookmarkEnd w:id="89"/>
      <w:r/>
      <w:bookmarkEnd w:id="90"/>
      <w:r>
        <w:rPr>
          <w:rFonts w:hint="eastAsia" w:ascii="仿宋" w:hAnsi="仿宋" w:eastAsia="仿宋"/>
          <w:sz w:val="28"/>
          <w:szCs w:val="28"/>
        </w:rPr>
        <w:t xml:space="preserve">，否则招标人每发现一人次将扣减服务费2万元。招标人要求更换的除外。</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（2）供应商违反法律法规及招标人管理规定的行为均属违约行为，情节较轻的，招标人对供应商作出批评教育、警告，直至扣减服务费1万元/次。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（3）项目经理或业务主管擅自缺岗的，每发现一人次扣减服务费0.1万元。</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（4）供应商聘用人员不具有相关任职资格证书的，</w:t>
      </w:r>
      <w:bookmarkStart w:id="91" w:name="OLE_LINK100"/>
      <w:r/>
      <w:bookmarkStart w:id="92" w:name="OLE_LINK101"/>
      <w:r/>
      <w:bookmarkStart w:id="93" w:name="OLE_LINK102"/>
      <w:r>
        <w:rPr>
          <w:rFonts w:hint="eastAsia" w:ascii="仿宋" w:hAnsi="仿宋" w:eastAsia="仿宋"/>
          <w:sz w:val="28"/>
          <w:szCs w:val="28"/>
        </w:rPr>
        <w:t xml:space="preserve">每发现一人次扣减服务费0.2万元。</w:t>
      </w:r>
      <w:bookmarkEnd w:id="91"/>
      <w:r>
        <w:rPr>
          <w:rFonts w:ascii="仿宋" w:hAnsi="仿宋" w:eastAsia="仿宋"/>
          <w:sz w:val="28"/>
          <w:szCs w:val="28"/>
        </w:rPr>
      </w:r>
      <w:r/>
    </w:p>
    <w:p>
      <w:pPr>
        <w:pStyle w:val="1084"/>
        <w:ind w:firstLine="560"/>
        <w:spacing w:line="360" w:lineRule="auto"/>
        <w:rPr>
          <w:rFonts w:ascii="仿宋" w:hAnsi="仿宋" w:eastAsia="仿宋"/>
          <w:sz w:val="28"/>
          <w:szCs w:val="28"/>
        </w:rPr>
      </w:pPr>
      <w:r/>
      <w:bookmarkEnd w:id="92"/>
      <w:r/>
      <w:bookmarkEnd w:id="93"/>
      <w:r>
        <w:rPr>
          <w:rFonts w:hint="eastAsia" w:ascii="仿宋" w:hAnsi="仿宋" w:eastAsia="仿宋"/>
          <w:sz w:val="28"/>
          <w:szCs w:val="28"/>
        </w:rPr>
        <w:t xml:space="preserve">（5）对于师生的投诉，经查实确属供应商责任，招标人对供应商做出批评教育、警告，直至扣减服务费0.2万元/次。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（6）供应商未按规定履行值班、巡视制度，如发现脱岗经招标人查实后按500元/人次扣减供应商服务费。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（7）由于供应商原因，导致招标人财产损失单次超过2万元或累计超过5万元的，除照价赔偿之外，并等价扣除相应的服务费。</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（8）供应商维修范围内的项目，如供应商未及时维修，招标人安排第三方维修产生的费用，供应商未及时支付的，可从服务费中扣减。</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（9）供应商未在同等薪酬、岗位、技能条件下录用招标人原在岗劳动合同制人员，且拒不整改的，每查实一人次扣减服务费2万元。</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（10）按照合同约定的“考核办法”，招标人对供应商进行服务考核需要扣除相应的服务费。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4.2.2如供应商不能交付服务或未按招标人要求无条件撤场，招标人有权扣留全部履约保证金，同时供应商应向招标人支付合同金额5%的违约金。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4.2.3供应商逾期交付的，每逾期1天，供应商向招标人偿付本期合同金额的5‰的滞纳金。如供应商逾期交付达 10个工作日，招标人有权解除合同。</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4.2.4供应商响应属虚假承诺，或经权威部门检测提供的服务不能满足招标（响应）文件要求，或是由于供应商的过错造成合同无法继续履行的，供应商履约保证金不予退还外，还应向招标人支付不少于合同金额5%赔偿金。</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94" w:name="OLE_LINK72"/>
      <w:r>
        <w:rPr>
          <w:rFonts w:hint="eastAsia" w:ascii="仿宋" w:hAnsi="仿宋" w:eastAsia="仿宋"/>
          <w:sz w:val="28"/>
          <w:szCs w:val="28"/>
        </w:rPr>
        <w:t xml:space="preserve">4.2.5供应商及其所有员工对在合同履行过程中所掌握的招标人以及为履行合同所获知任何第三人的政策、财务中的资料、信息、数据负有保密义务，不得泄露或许可他人使用，否则须承担由此造成的招标人的一切损失。若有违反保密条款，将合同内容披露给第三方，招标人有权解除合同，且供应商应赔偿招标人的一切损失。如情节严重，招标人有权保留采取法律途径，要求供应商赔偿一切损失并追究其法律责任的权利。</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4.2.6除了以上所述情形外，有下列情形之一的，招标人有权单方解除合同，无需支付任何费用，不予退还履约保证金，所有责任由供应商承担：</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95" w:name="OLE_LINK105"/>
      <w:r/>
      <w:bookmarkStart w:id="96" w:name="OLE_LINK106"/>
      <w:r>
        <w:rPr>
          <w:rFonts w:hint="eastAsia" w:ascii="仿宋" w:hAnsi="仿宋" w:eastAsia="仿宋"/>
          <w:sz w:val="28"/>
          <w:szCs w:val="28"/>
        </w:rPr>
        <w:t xml:space="preserve">（1）因供应商管理不善，发生群体事件、治安事件、重大事故、火灾等安全责任事故的。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（2）供应商擅自转包、分包项目的。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（3）供应商人员配置连续3个月达不到本项目约定75人，且拒不配齐人员</w:t>
      </w:r>
      <w:r>
        <w:rPr>
          <w:rFonts w:ascii="仿宋" w:hAnsi="仿宋" w:eastAsia="仿宋"/>
          <w:sz w:val="28"/>
          <w:szCs w:val="28"/>
        </w:rPr>
        <w:t xml:space="preserve">的</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（4）供应商对服务质量差的员工不及时调换，且多次达不到招标人要求的。</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（5）供应商严重损害学校利益或给学校造成严重不良影响的</w:t>
      </w:r>
      <w:bookmarkEnd w:id="94"/>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（6）供应商违反法律法规及学校管理规定情节严重的。</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bookmarkEnd w:id="95"/>
      <w:r/>
      <w:bookmarkEnd w:id="96"/>
      <w:r>
        <w:rPr>
          <w:rFonts w:hint="eastAsia" w:ascii="仿宋" w:hAnsi="仿宋" w:eastAsia="仿宋"/>
          <w:sz w:val="28"/>
          <w:szCs w:val="28"/>
        </w:rPr>
        <w:t xml:space="preserve">5.2.7由于不可抗力原因使甲、供应商无法履约，可不执行违约责任条款，由双方协商解决。</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5.履约验收</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本项目履约验收与项目考核标准相对应，实行过程分期考核与项目终验相结合的验收方式，由采购人组织实施，依据招标文件、采购合同、投标文件、月度考核量化表、满意度测评表开展履约验收工作。</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5.1过程验收（月度考核）：按月开展百分制考核，对全部物业服务内容进行履约核查，考核结果作为当月物业服务费用结算依据。连续四个月月度考核得分低于70分的，视为履约严重不合格，采购人有权依据合同约定解除合同。</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5.2年度履约验收：每个服务年度组织年度履约验收。年度考核得分＝全年月度考核平均分×80%＋学期满意度测评平均分×20%，年度考核得分80分（含）以上为验收合格；低于80分视为年度履约验收不合格，采购人有权按合同约定解除合同。</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5.3项目最终验收：三年服务期满，综合各月度、年度考核结果、合同履约、安全事故、纠纷处置、服务承诺落实等情况开展项目终验。全部年度考核合格、无重大安全责任事故、无未解决履约纠纷，各项服务达到招标文件及合同约定标准，即为终验合格。</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5.4验收结果运用：过程考核、年度验收、终验结果作为服务费结算、履约保证金退还的重要依据。项目终验合格，供应商提交申请后履约保证金按约定无息退还；发生验收不合格、违约、安全责任事故等情形，按照合同约定扣减服务费用或不予退还履约保证金。</w:t>
      </w:r>
      <w:r>
        <w:rPr>
          <w:rFonts w:ascii="仿宋" w:hAnsi="仿宋" w:eastAsia="仿宋"/>
          <w:sz w:val="28"/>
          <w:szCs w:val="28"/>
        </w:rPr>
      </w:r>
      <w:r/>
    </w:p>
    <w:p>
      <w:pPr>
        <w:pStyle w:val="1084"/>
        <w:ind w:firstLine="560"/>
        <w:spacing w:line="360" w:lineRule="auto"/>
        <w:rPr>
          <w:rFonts w:hAnsi="仿宋" w:cs="仿宋"/>
          <w:b/>
          <w:bCs/>
          <w:sz w:val="32"/>
          <w:szCs w:val="32"/>
        </w:rPr>
        <w:sectPr>
          <w:footerReference w:type="default" r:id="rId12"/>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sz w:val="28"/>
          <w:szCs w:val="28"/>
        </w:rPr>
        <w:t xml:space="preserve">5.5资料归档：采购人对月度考核记录、满意度测评材料、年度及终验验收报告等资料完整归档留存。</w:t>
      </w:r>
      <w:r>
        <w:rPr>
          <w:rFonts w:hAnsi="仿宋" w:cs="仿宋"/>
          <w:b/>
          <w:bCs/>
          <w:sz w:val="32"/>
          <w:szCs w:val="32"/>
        </w:rPr>
      </w:r>
      <w:r/>
    </w:p>
    <w:p>
      <w:pPr>
        <w:pStyle w:val="1084"/>
        <w:spacing w:line="360" w:lineRule="auto"/>
        <w:rPr>
          <w:rFonts w:ascii="仿宋" w:hAnsi="仿宋" w:eastAsia="仿宋"/>
          <w:sz w:val="28"/>
          <w:szCs w:val="28"/>
        </w:rPr>
      </w:pPr>
      <w:r>
        <w:rPr>
          <w:rFonts w:hint="eastAsia" w:ascii="仿宋" w:hAnsi="仿宋" w:eastAsia="仿宋"/>
          <w:sz w:val="28"/>
          <w:szCs w:val="28"/>
        </w:rPr>
        <w:t xml:space="preserve">附件1：</w:t>
      </w:r>
      <w:r>
        <w:rPr>
          <w:rFonts w:ascii="仿宋" w:hAnsi="仿宋" w:eastAsia="仿宋"/>
          <w:sz w:val="28"/>
          <w:szCs w:val="28"/>
        </w:rPr>
      </w:r>
      <w:r/>
    </w:p>
    <w:p>
      <w:pPr>
        <w:pStyle w:val="1084"/>
        <w:jc w:val="center"/>
        <w:tabs>
          <w:tab w:val="left" w:pos="312" w:leader="none"/>
        </w:tabs>
        <w:rPr>
          <w:rFonts w:ascii="仿宋" w:hAnsi="仿宋" w:eastAsia="仿宋" w:cs="宋体"/>
          <w:b/>
          <w:sz w:val="28"/>
          <w:szCs w:val="28"/>
        </w:rPr>
      </w:pPr>
      <w:r>
        <w:rPr>
          <w:rFonts w:hint="eastAsia" w:ascii="仿宋" w:hAnsi="仿宋" w:eastAsia="仿宋" w:cs="宋体"/>
          <w:b/>
          <w:sz w:val="28"/>
          <w:szCs w:val="28"/>
        </w:rPr>
        <w:t xml:space="preserve">淮安大学北京路校区综合物业服务月度考核量化表</w:t>
      </w:r>
      <w:r>
        <w:rPr>
          <w:rFonts w:ascii="仿宋" w:hAnsi="仿宋" w:eastAsia="仿宋" w:cs="宋体"/>
          <w:b/>
          <w:sz w:val="28"/>
          <w:szCs w:val="28"/>
        </w:rPr>
      </w:r>
      <w:r/>
    </w:p>
    <w:tbl>
      <w:tblPr>
        <w:tblW w:w="84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400"/>
        <w:gridCol w:w="6393"/>
        <w:gridCol w:w="495"/>
        <w:gridCol w:w="498"/>
      </w:tblGrid>
      <w:tr>
        <w:trPr>
          <w:trHeight w:val="699"/>
          <w:tblHeader/>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项目</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序号</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考核内容</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分值</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考核分</w:t>
            </w:r>
            <w:r>
              <w:rPr>
                <w:rFonts w:ascii="仿宋" w:hAnsi="仿宋" w:eastAsia="仿宋" w:cs="宋体"/>
                <w:b/>
                <w:sz w:val="18"/>
                <w:szCs w:val="18"/>
              </w:rPr>
            </w:r>
            <w:r/>
          </w:p>
        </w:tc>
      </w:tr>
      <w:tr>
        <w:trPr>
          <w:cantSplit/>
          <w:trHeight w:val="656"/>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bCs/>
                <w:sz w:val="18"/>
                <w:szCs w:val="18"/>
              </w:rPr>
              <w:t xml:space="preserve">1.日常管理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各类规章制度、工作计划、培训计划等健全；人员档案管理健全。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组织架构明确,分工明确,按要求配备人员,有无同一时间内人员兼任；物业项目配置人员数量达到需求。</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59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基础设施设备管理资料台账健全；档案管理制度完善（包括楼宇设施、设备管理档案、使用部门资料、日常管理档案等）；各种档案资料保存完好；工作人员统一着装。</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积极协调其他相关工作，遇重要接待及临时性活动，能积极安排相关人员加班，全力配合。</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85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积极做好校园“三全育人”工作，开展针对性文化建设活动，包括但不限于组织高校劳动实践课、节假日氛围营造、组织劳动实践课、节假日氛围营造等。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3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能够应用好校区内各信息化系统，并投入配备与本项目服务需求相关的自有的信息化服务平台和管理决策支撑平台，从而提升服务品质。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做好物业管理服务团队人员的政治思想工作、组织工作、宣传工作，综合协调物业管理服务团队人员与学校教职工、学生及其它供应商、其他工作人员之间的关系。</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left"/>
              <w:rPr>
                <w:rFonts w:ascii="仿宋" w:hAnsi="仿宋" w:eastAsia="仿宋" w:cs="宋体"/>
                <w:bCs/>
                <w:sz w:val="18"/>
                <w:szCs w:val="18"/>
              </w:rPr>
            </w:pPr>
            <w:r>
              <w:rPr>
                <w:rFonts w:hint="eastAsia" w:ascii="仿宋" w:hAnsi="仿宋" w:eastAsia="仿宋" w:cs="宋体"/>
                <w:bCs/>
                <w:sz w:val="18"/>
                <w:szCs w:val="18"/>
              </w:rPr>
              <w:t xml:space="preserve">2.室内环境保洁</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做好办公楼宇的日常巡查，公用设施设备运行、巡检及报修等服务；确保各类家具、公共设施、照明系统、门窗、玻璃等正常，如发现设备损坏或故障应第一时间报修，做好巡查记录。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协助学校教学部门做好教学设施、设备的管理。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图书馆、体育馆、教学楼宇内教室、教师休息室、卫生间、楼道、阅览室、护栏扶手、楼中间区域、公共用房、露台、庭院等公共区域的卫生清洁工作：教室、休息室、大厅、值班室、走廊、楼梯、墙壁等干净明亮，无纸屑、果皮和明显垃圾、无烟头，扶手、栏杆干净无灰尘、污渍，墙面、天花板、灯具、风扇等无灰尘、蜘蛛网。建筑内外无乱写、乱划、乱粘贴、无残标；物品摆放整齐，目视无灰尘、杂物；公共区域及办公室窗户</w:t>
            </w:r>
            <w:r>
              <w:rPr>
                <w:rFonts w:hint="eastAsia" w:ascii="仿宋" w:hAnsi="仿宋" w:eastAsia="仿宋" w:cs="仿宋"/>
                <w:sz w:val="24"/>
              </w:rPr>
              <w:t xml:space="preserve">、</w:t>
            </w:r>
            <w:r>
              <w:rPr>
                <w:rFonts w:hint="eastAsia" w:ascii="仿宋" w:hAnsi="仿宋" w:eastAsia="仿宋" w:cs="宋体"/>
                <w:sz w:val="18"/>
                <w:szCs w:val="18"/>
              </w:rPr>
              <w:t xml:space="preserve">纱窗定期冲洗擦拭。服务用品齐全，清洁设施完备；公共卫生间无异味、无积水、无污迹、无涂画，无蛛网；无泥垢、无痰迹，无广告，保持水池、地漏、阴沟等排水通畅；作业时要做提醒标识，隔断定期擦洗无涂画、粘贴物，便槽、便器定期酸洗洁净无黄渍。</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每日做好学校中层干部及辅导员夜间值班室的卫生保洁和床褥洗晒等。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楼宇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做好雨雪冰冻洪涝等灾害天气的应急保障，要及时清理干净区域内的的积水、积雪、淤泥等，有防滑、防水措施和管道的抗寒防冻措施。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3.宿舍公寓管理</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做好公寓大门和出入人员管理，严禁非住宿人员进入学生公寓。认真落实公寓管理值班制度。</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定期检查维护公寓各类设施和用品（门、窗、水、电、床、柜、空调等），发现问题及时报修，如有安全隐患及时报告相关领导或部门，配合有关部门及时消除隐患。</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配合相关部门定期不定期开展公寓区火灾等应急疏散演练。</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维护住宿环境的卫生和整洁，保证住宿学生的人身、财产的安全。每天对学生寝室的内务进行检查，每周组织2次以上安全检查。</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做好新生报到入住、毕业生离校期间的工作，同时开展文化建设和服务育人工作，配合学校开展公寓区一站式社区建设工作。</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做好公寓公共区域的卫生保洁工作：</w:t>
            </w:r>
            <w:r>
              <w:rPr>
                <w:rFonts w:ascii="仿宋" w:hAnsi="仿宋" w:eastAsia="仿宋" w:cs="宋体"/>
                <w:sz w:val="18"/>
                <w:szCs w:val="18"/>
              </w:rPr>
            </w:r>
            <w:r/>
          </w:p>
          <w:p>
            <w:pPr>
              <w:pStyle w:val="1084"/>
              <w:jc w:val="left"/>
              <w:keepNext/>
              <w:rPr>
                <w:rFonts w:ascii="仿宋" w:hAnsi="仿宋" w:eastAsia="仿宋" w:cs="宋体"/>
                <w:sz w:val="18"/>
                <w:szCs w:val="18"/>
              </w:rPr>
            </w:pPr>
            <w:r>
              <w:rPr>
                <w:rFonts w:hint="eastAsia" w:ascii="仿宋" w:hAnsi="仿宋" w:eastAsia="仿宋" w:cs="宋体"/>
                <w:sz w:val="18"/>
                <w:szCs w:val="18"/>
              </w:rPr>
              <w:t xml:space="preserve">公寓走廊、楼梯等公共部位每天清扫、拖洗2次，并全天保持整洁，做到地面无积水、无污垢、无痰迹、无纸屑、无瓜皮果壳。墙面保持整洁，无污迹、无乱悬挂、无乱张贴等现象。消防设施、玻璃、墙面、踢脚线、指示牌等每周至少保洁一次</w:t>
            </w:r>
            <w:r>
              <w:rPr>
                <w:rFonts w:hint="eastAsia" w:ascii="仿宋" w:hAnsi="仿宋" w:eastAsia="仿宋" w:cs="仿宋"/>
                <w:sz w:val="24"/>
              </w:rPr>
              <w:t xml:space="preserve">。</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8</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垃圾日产日清，垃圾桶（箱）内垃圾体积不超过三分之二，垃圾桶及附近地面干净，清运垃圾无洒落。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9</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做好雨雪冰冻洪涝等灾害天气的应急保障，要及时清理干净区域内的的积水、积雪、淤泥等，有防滑、防水措施和管道的抗寒防冻措施。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10</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做好公寓设施设备的维保或报修、维修工作。熟悉宿舍公寓水电设备、机电设备、水电管路，发现异常及安全隐患及时处理；负责宿舍设施设备的日常运行管理及第三方维保供应商监管。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4.校园绿化养护</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乔木、灌木、球类、绿篱和色块等植物养护情况完好；草坪养护情况完好。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要定期对树木、花卉、草坪进行施肥。每年2次（6月、12月），对樱花、海棠、桂花、腊梅等重点观赏树种施复合肥或有机肥。</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做好高大乔木抗风暴的预防工作，根据树木的实际情况，采取立支柱、绑扎、加土、扶正、疏枝等措施。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配合学校完成学校重要会议、活动等花草、植物布置工作；完成会议室等场所花草绿植的布置、养护工作。</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5.室外环境保洁、卫生消杀</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雕塑、指示牌等应每周擦拭一遍，目视无小广告、无污渍、无积尘。</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每月清理一次喷泉广场，无杂物，不堵塞。配合学校要求进行开关。</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道路保持清洁，做到无垃圾杂物、无污迹、无积水、无烟蒂纸屑；校园内无卫生死角。每日分上午、下午普扫两次，每日上午8:00前完成校园主次干道清扫；遇到重大活动或落叶季节，增加清扫次数，保持主干道整洁、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垃圾箱放置整齐、干净、无垃圾散落和外溢现象，周围干净、无污 迹、无异味，并套好垃圾袋，每天至少清理两次。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如发现建筑垃圾、其他杂物乱堆乱放的现象，及时制止和处理，处理不了的，及时向后勤处反映；发现无主废旧家具、包装箱和零星建筑垃圾应送至垃圾站。</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人行道板砖、窨井盖等有损坏，校内施工车辆有跑冒滴漏现象及时上报，以便及时解决；发现公用设施、设备有损坏的，及时报修并复查（含折断树枝、枯死林木等）。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灾害天气，大雨、大雪及时组织人员清理、排除积水及积雪，保证路面通畅；高温和植物飘絮季节，应定时洒水降温、除尘、冲洗路面。</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62"/>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8</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日常预防性消杀：每月不少于 1 次。蚊蝇鼠蟑高发季节（4-10月）：每周不少于 1 次，根据校方要求及实际情况加密。有效控制蚊、蝇、鼠、蟑密度，无明显虫害活动痕迹，无大面积蚊虫滋生点。</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83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9</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化粪池：每年全面清掏不少于3次，出现堵塞、满溢、异味异常时2小时内响应，4小时内到场处置。污水井等：每季度清掏/检查不少于1次。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2266"/>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6.零星维修</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零修范围如下：电路跳闸的处理；建筑内所有普通灯具、灯管、灯头、灯座、镇流器、电风扇、排风扇维修及更换；室外照明灯头维修及更换；普通插座、空调插座、网络面板更换；普通开关、延时开关更换；空气开关（63A及以下）更换；户内配电箱各回路检修；墙面污染的打磨、局部墙面起皮空鼓的粉刷；卫生间隔断更换；各下水道疏通；各单体内排水管道维修、更换；门锁更换；玻璃更换；各门窗维修；宿舍公寓内部家具以及公共教室内部课桌椅门板、背板、面板、五金铰链、窗帘杆等维修及更换。</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41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维修按要求及时响应，按要求完成；维修作业规范性，工具齐全，作业安排合理，不打扰报修人，不对相关设施设备踩踏或造成损伤；维修现场及时清理，恢复整洁卫生；无因配件不合格或维修人员疏忽、失误等造成的返修情况；维修记录及时、规范，可追溯。</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针对所辖范围内的构筑物、建筑物、设施、设备和楼内相关物品的损坏情况，及时维修或上报采购人有关部门，跟踪维修进程，保证正常运转和使用。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7.有害生物防治</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合理安排时间、频次、药物进行消杀，每次消杀有详细的工作记录（包括施工人员、使用药物、服务场所、消杀方法等）或工单。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788"/>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接到通知，须在24小时内到达指定现场做好消杀工作。如遇特殊情况应主动做特殊处理，随叫随到及时上门服务。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定期对校区楼宇内外、食堂、配电房等公共区域开展对老鼠、蟑螂、苍蝇、蚊子和孳生场所控制代办服务，服务次数每月不得少于1次。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1495"/>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1084"/>
              <w:jc w:val="left"/>
              <w:widowControl/>
              <w:rPr>
                <w:rFonts w:ascii="仿宋" w:hAnsi="仿宋" w:eastAsia="仿宋" w:cs="宋体"/>
                <w:bCs/>
                <w:sz w:val="18"/>
                <w:szCs w:val="18"/>
              </w:rPr>
            </w:pPr>
            <w:r>
              <w:rPr>
                <w:rFonts w:hint="eastAsia" w:ascii="仿宋" w:hAnsi="仿宋" w:eastAsia="仿宋" w:cs="宋体"/>
                <w:bCs/>
                <w:sz w:val="18"/>
                <w:szCs w:val="18"/>
              </w:rPr>
              <w:t xml:space="preserve">8.垃圾清运</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全面负责校园内生活垃圾、可回收物及其他分类垃圾的集中收集、短途转运工作。严格执行国家及淮安市垃圾分类管理办法，保持垃圾房、垃圾桶及周边环境清洁，定期进行清洗、消毒，防治虫害与异味。保证日产日清，每天在上午8点前清运完成。</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9.应急响应与专项任务保障</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组建应急服务小队，制定并定期演练各类应急预案（如突发停水停电、消防事件、公共卫生事件、自然灾害等）。做好校园水电设施应急维修24 小时值班。</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4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在学校举办大型活动、重要会议、国家级考试期间，提供高强度的环境卫生保洁、场地布置、秩序维护、物资搬运、临时设施看管等专项保障服务。所有应急及保障行动均需有详细记录。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10.综合性校园管理</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配合学校完成寒暑假期间项目范围内的的各项物业管理服务任务。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常态化开展服务师生活动，配合学校做好校园传染病消杀防控、突发事件应急处置、重大活动保障等服务管理工作等。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38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节假日、学校重大活动的氛围营造。</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383"/>
        </w:trPr>
        <w:tc>
          <w:tcPr>
            <w:gridSpan w:val="3"/>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总分：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100</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383"/>
        </w:trPr>
        <w:tc>
          <w:tcPr>
            <w:gridSpan w:val="3"/>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考核得分：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r>
      <w:tr>
        <w:trPr>
          <w:trHeight w:val="383"/>
        </w:trPr>
        <w:tc>
          <w:tcPr>
            <w:gridSpan w:val="5"/>
            <w:tcBorders>
              <w:top w:val="single" w:color="000000" w:sz="4" w:space="0"/>
              <w:left w:val="single" w:color="000000" w:sz="4" w:space="0"/>
              <w:bottom w:val="single" w:color="000000" w:sz="4" w:space="0"/>
              <w:right w:val="single" w:color="000000" w:sz="4" w:space="0"/>
            </w:tcBorders>
            <w:tcW w:w="844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★加分项： 获得表扬、创新服务、超额完成任务 +5 每项加1-2分，封顶5分 </w:t>
            </w:r>
            <w:r>
              <w:rPr>
                <w:rFonts w:ascii="仿宋" w:hAnsi="仿宋" w:eastAsia="仿宋" w:cs="宋体"/>
                <w:sz w:val="18"/>
                <w:szCs w:val="18"/>
              </w:rPr>
            </w:r>
            <w:r/>
          </w:p>
        </w:tc>
      </w:tr>
      <w:tr>
        <w:trPr>
          <w:trHeight w:val="383"/>
        </w:trPr>
        <w:tc>
          <w:tcPr>
            <w:gridSpan w:val="5"/>
            <w:tcBorders>
              <w:top w:val="single" w:color="000000" w:sz="4" w:space="0"/>
              <w:left w:val="single" w:color="000000" w:sz="4" w:space="0"/>
              <w:bottom w:val="single" w:color="000000" w:sz="4" w:space="0"/>
              <w:right w:val="single" w:color="000000" w:sz="4" w:space="0"/>
            </w:tcBorders>
            <w:tcW w:w="844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★扣分项： 发生安全事故、被投诉曝光、严重失职 -10 重大问题直接扣10分</w:t>
            </w:r>
            <w:r>
              <w:rPr>
                <w:rFonts w:ascii="仿宋" w:hAnsi="仿宋" w:eastAsia="仿宋" w:cs="宋体"/>
                <w:sz w:val="18"/>
                <w:szCs w:val="18"/>
              </w:rPr>
            </w:r>
            <w:r/>
          </w:p>
        </w:tc>
      </w:tr>
    </w:tbl>
    <w:p>
      <w:pPr>
        <w:pStyle w:val="1084"/>
        <w:spacing w:line="360" w:lineRule="auto"/>
        <w:rPr>
          <w:rFonts w:ascii="仿宋" w:hAnsi="仿宋" w:eastAsia="仿宋" w:cs="宋体"/>
          <w:b/>
          <w:sz w:val="18"/>
          <w:szCs w:val="18"/>
          <w:u w:val="single"/>
        </w:rPr>
      </w:pPr>
      <w:r>
        <w:rPr>
          <w:rFonts w:hint="eastAsia" w:ascii="仿宋" w:hAnsi="仿宋" w:eastAsia="仿宋" w:cs="宋体"/>
          <w:b/>
          <w:sz w:val="18"/>
          <w:szCs w:val="18"/>
          <w:u w:val="single"/>
        </w:rPr>
        <w:t xml:space="preserve">注：1.表1、9、10项由学工处、后勤处分别独立打分，取平均值作为最终得分；2.表3项由学工处单独打分；4.表2、4、5、6、7、8项由后勤处打分。</w:t>
      </w:r>
      <w:r>
        <w:rPr>
          <w:rFonts w:ascii="仿宋" w:hAnsi="仿宋" w:eastAsia="仿宋" w:cs="宋体"/>
          <w:b/>
          <w:sz w:val="18"/>
          <w:szCs w:val="18"/>
          <w:u w:val="single"/>
        </w:rPr>
      </w:r>
      <w:r/>
    </w:p>
    <w:p>
      <w:pPr>
        <w:pStyle w:val="1084"/>
        <w:jc w:val="left"/>
        <w:widowControl/>
        <w:rPr>
          <w:rFonts w:ascii="宋体" w:hAnsi="宋体" w:cs="宋体"/>
        </w:rPr>
      </w:pPr>
      <w:r>
        <w:rPr>
          <w:rFonts w:ascii="仿宋" w:hAnsi="仿宋" w:eastAsia="仿宋"/>
          <w:sz w:val="28"/>
          <w:szCs w:val="28"/>
        </w:rPr>
        <w:br w:type="page" w:clear="all"/>
      </w:r>
      <w:r>
        <w:rPr>
          <w:rFonts w:hint="eastAsia" w:ascii="宋体" w:hAnsi="宋体" w:cs="宋体"/>
        </w:rPr>
        <w:t xml:space="preserve">附件2：</w:t>
      </w:r>
      <w:r>
        <w:rPr>
          <w:rFonts w:ascii="宋体" w:hAnsi="宋体" w:cs="宋体"/>
        </w:rPr>
      </w:r>
      <w:r/>
    </w:p>
    <w:p>
      <w:pPr>
        <w:pStyle w:val="1104"/>
        <w:ind w:left="0" w:right="0"/>
        <w:jc w:val="center"/>
        <w:rPr>
          <w:rFonts w:ascii="仿宋" w:hAnsi="仿宋" w:eastAsia="仿宋" w:cs="宋体"/>
          <w:b/>
          <w:bCs/>
          <w:sz w:val="28"/>
          <w:szCs w:val="28"/>
        </w:rPr>
      </w:pPr>
      <w:r>
        <w:rPr>
          <w:rFonts w:hint="eastAsia" w:ascii="仿宋" w:hAnsi="仿宋" w:eastAsia="仿宋" w:cs="宋体"/>
          <w:b/>
          <w:bCs/>
          <w:sz w:val="28"/>
          <w:szCs w:val="28"/>
        </w:rPr>
        <w:t xml:space="preserve">教学单位物业服务满意度测评表</w:t>
      </w:r>
      <w:r>
        <w:rPr>
          <w:rFonts w:ascii="仿宋" w:hAnsi="仿宋" w:eastAsia="仿宋" w:cs="宋体"/>
          <w:b/>
          <w:bCs/>
          <w:sz w:val="28"/>
          <w:szCs w:val="28"/>
        </w:rPr>
      </w:r>
      <w:r/>
    </w:p>
    <w:p>
      <w:pPr>
        <w:pStyle w:val="1104"/>
        <w:ind w:left="0" w:right="0"/>
        <w:spacing w:line="360" w:lineRule="auto"/>
        <w:widowControl/>
        <w:rPr>
          <w:rFonts w:ascii="仿宋" w:hAnsi="仿宋" w:eastAsia="仿宋" w:cs="宋体"/>
          <w:b/>
          <w:bCs/>
          <w:sz w:val="28"/>
          <w:szCs w:val="28"/>
          <w:u w:val="single"/>
        </w:rPr>
      </w:pPr>
      <w:r>
        <w:rPr>
          <w:rFonts w:hint="eastAsia" w:ascii="仿宋" w:hAnsi="仿宋" w:eastAsia="仿宋" w:cs="宋体"/>
          <w:b/>
          <w:bCs/>
          <w:sz w:val="28"/>
          <w:szCs w:val="28"/>
        </w:rPr>
        <w:t xml:space="preserve">                                           总得分：</w:t>
      </w:r>
      <w:r>
        <w:rPr>
          <w:rFonts w:hint="eastAsia" w:ascii="仿宋" w:hAnsi="仿宋" w:eastAsia="仿宋" w:cs="宋体"/>
          <w:b/>
          <w:bCs/>
          <w:sz w:val="28"/>
          <w:szCs w:val="28"/>
          <w:u w:val="single"/>
        </w:rPr>
        <w:t xml:space="preserve">       </w:t>
      </w:r>
      <w:r>
        <w:rPr>
          <w:rFonts w:ascii="仿宋" w:hAnsi="仿宋" w:eastAsia="仿宋" w:cs="宋体"/>
          <w:b/>
          <w:bCs/>
          <w:sz w:val="28"/>
          <w:szCs w:val="28"/>
          <w:u w:val="single"/>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请根据您的实际体验，对以下项目进行评分（0-10分）：</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1.您对物业服务是否满意？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2.您对楼宇卫生状况是否满意？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3.</w:t>
      </w:r>
      <w:r>
        <w:rPr>
          <w:rFonts w:hint="eastAsia" w:ascii="仿宋" w:hAnsi="仿宋" w:eastAsia="仿宋" w:cs="宋体"/>
          <w:b/>
          <w:bCs/>
          <w:sz w:val="21"/>
        </w:rPr>
        <w:t xml:space="preserve">您对学生公寓公共区域卫生是否满意？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4.您对校园绿化卫生是否满意？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5.</w:t>
      </w:r>
      <w:r>
        <w:rPr>
          <w:rFonts w:hint="eastAsia" w:ascii="仿宋" w:hAnsi="仿宋" w:eastAsia="仿宋" w:cs="宋体"/>
          <w:b/>
          <w:bCs/>
          <w:sz w:val="21"/>
        </w:rPr>
        <w:t xml:space="preserve">您对物业人员服务态度是否满意？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6.您对物业人员服务质量是否满意？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7.</w:t>
      </w:r>
      <w:r>
        <w:rPr>
          <w:rFonts w:hint="eastAsia" w:ascii="仿宋" w:hAnsi="仿宋" w:eastAsia="仿宋" w:cs="宋体"/>
          <w:b/>
          <w:bCs/>
          <w:sz w:val="21"/>
        </w:rPr>
        <w:t xml:space="preserve">您对物业人员响应速度、反馈及时程度是否满意？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8.您对零星维修是否满意？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9.</w:t>
      </w:r>
      <w:r>
        <w:rPr>
          <w:rFonts w:hint="eastAsia" w:ascii="仿宋" w:hAnsi="仿宋" w:eastAsia="仿宋" w:cs="宋体"/>
          <w:b/>
          <w:bCs/>
          <w:sz w:val="21"/>
        </w:rPr>
        <w:t xml:space="preserve">您对物业在校区内文化建设（节日氛围营造、温馨生活服务等）是否满意？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10.您对物业在学校重大活动中的配合和服务是否满意？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084"/>
        <w:spacing w:line="288" w:lineRule="auto"/>
        <w:rPr>
          <w:rFonts w:ascii="仿宋" w:hAnsi="仿宋" w:eastAsia="仿宋" w:cs="宋体"/>
          <w:b/>
          <w:bCs/>
          <w:u w:val="single"/>
        </w:rPr>
      </w:pPr>
      <w:r>
        <w:rPr>
          <w:rFonts w:hint="eastAsia" w:ascii="仿宋" w:hAnsi="仿宋" w:eastAsia="仿宋" w:cs="宋体"/>
          <w:b/>
          <w:bCs/>
        </w:rPr>
        <w:t xml:space="preserve">如不满意，请留下您的宝贵意见：</w:t>
      </w:r>
      <w:r>
        <w:rPr>
          <w:rFonts w:hint="eastAsia" w:ascii="仿宋" w:hAnsi="仿宋" w:eastAsia="仿宋" w:cs="宋体"/>
          <w:b/>
          <w:bCs/>
          <w:u w:val="single"/>
        </w:rPr>
        <w:t xml:space="preserve">                                             </w:t>
      </w:r>
      <w:r>
        <w:rPr>
          <w:rFonts w:ascii="仿宋" w:hAnsi="仿宋" w:eastAsia="仿宋" w:cs="宋体"/>
          <w:b/>
          <w:bCs/>
          <w:u w:val="single"/>
        </w:rPr>
      </w:r>
      <w:r/>
    </w:p>
    <w:p>
      <w:pPr>
        <w:pStyle w:val="1084"/>
        <w:spacing w:line="288" w:lineRule="auto"/>
        <w:rPr>
          <w:rFonts w:ascii="仿宋" w:hAnsi="仿宋" w:eastAsia="仿宋"/>
          <w:sz w:val="28"/>
          <w:szCs w:val="28"/>
        </w:rPr>
      </w:pPr>
      <w:r>
        <w:rPr>
          <w:rFonts w:hint="eastAsia" w:ascii="仿宋" w:hAnsi="仿宋" w:eastAsia="仿宋" w:cs="宋体"/>
          <w:b/>
          <w:bCs/>
          <w:u w:val="single"/>
        </w:rPr>
        <w:t xml:space="preserve">                                                                           </w:t>
      </w:r>
      <w:r>
        <w:rPr>
          <w:rFonts w:ascii="仿宋" w:hAnsi="仿宋" w:eastAsia="仿宋"/>
          <w:sz w:val="28"/>
          <w:szCs w:val="28"/>
        </w:rPr>
        <w:t xml:space="preserve"> </w:t>
      </w:r>
      <w:r/>
    </w:p>
    <w:p>
      <w:pPr>
        <w:pStyle w:val="108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1084"/>
        <w:jc w:val="left"/>
        <w:widowControl/>
        <w:rPr>
          <w:rFonts w:ascii="仿宋" w:hAnsi="仿宋" w:eastAsia="仿宋"/>
        </w:rPr>
      </w:pPr>
      <w:r>
        <w:rPr>
          <w:rFonts w:ascii="仿宋" w:hAnsi="仿宋" w:eastAsia="仿宋"/>
          <w:sz w:val="28"/>
          <w:szCs w:val="28"/>
        </w:rPr>
        <w:br w:type="page" w:clear="all"/>
      </w:r>
      <w:r>
        <w:rPr>
          <w:rFonts w:hint="eastAsia" w:ascii="宋体" w:hAnsi="宋体" w:cs="宋体"/>
          <w:sz w:val="24"/>
        </w:rPr>
        <w:t xml:space="preserve">附件3</w:t>
      </w:r>
      <w:r>
        <w:rPr>
          <w:rFonts w:ascii="仿宋" w:hAnsi="仿宋" w:eastAsia="仿宋"/>
        </w:rPr>
      </w:r>
      <w:r/>
    </w:p>
    <w:p>
      <w:pPr>
        <w:pStyle w:val="1104"/>
        <w:ind w:left="0" w:right="0"/>
        <w:jc w:val="center"/>
        <w:rPr>
          <w:rFonts w:ascii="仿宋" w:hAnsi="仿宋" w:eastAsia="仿宋" w:cs="宋体"/>
          <w:b/>
          <w:bCs/>
          <w:sz w:val="28"/>
          <w:szCs w:val="28"/>
        </w:rPr>
      </w:pPr>
      <w:r>
        <w:rPr>
          <w:rFonts w:hint="eastAsia" w:ascii="仿宋" w:hAnsi="仿宋" w:eastAsia="仿宋" w:cs="宋体"/>
          <w:b/>
          <w:bCs/>
          <w:sz w:val="28"/>
          <w:szCs w:val="28"/>
        </w:rPr>
        <w:t xml:space="preserve">大学生物业服务满意度测评表</w:t>
      </w:r>
      <w:r>
        <w:rPr>
          <w:rFonts w:ascii="仿宋" w:hAnsi="仿宋" w:eastAsia="仿宋" w:cs="宋体"/>
          <w:b/>
          <w:bCs/>
          <w:sz w:val="28"/>
          <w:szCs w:val="28"/>
        </w:rPr>
      </w:r>
      <w:r/>
    </w:p>
    <w:p>
      <w:pPr>
        <w:pStyle w:val="1104"/>
        <w:ind w:left="0" w:right="0"/>
        <w:spacing w:line="360" w:lineRule="auto"/>
        <w:widowControl/>
        <w:rPr>
          <w:rFonts w:ascii="仿宋" w:hAnsi="仿宋" w:eastAsia="仿宋" w:cs="宋体"/>
          <w:b/>
          <w:bCs/>
          <w:sz w:val="28"/>
          <w:szCs w:val="28"/>
          <w:u w:val="single"/>
        </w:rPr>
      </w:pPr>
      <w:r>
        <w:rPr>
          <w:rFonts w:hint="eastAsia" w:ascii="仿宋" w:hAnsi="仿宋" w:eastAsia="仿宋" w:cs="宋体"/>
          <w:b/>
          <w:bCs/>
          <w:sz w:val="28"/>
          <w:szCs w:val="28"/>
        </w:rPr>
        <w:t xml:space="preserve">                                           总得分：</w:t>
      </w:r>
      <w:r>
        <w:rPr>
          <w:rFonts w:hint="eastAsia" w:ascii="仿宋" w:hAnsi="仿宋" w:eastAsia="仿宋" w:cs="宋体"/>
          <w:b/>
          <w:bCs/>
          <w:sz w:val="28"/>
          <w:szCs w:val="28"/>
          <w:u w:val="single"/>
        </w:rPr>
        <w:t xml:space="preserve">       </w:t>
      </w:r>
      <w:r>
        <w:rPr>
          <w:rFonts w:ascii="仿宋" w:hAnsi="仿宋" w:eastAsia="仿宋" w:cs="宋体"/>
          <w:b/>
          <w:bCs/>
          <w:sz w:val="28"/>
          <w:szCs w:val="28"/>
          <w:u w:val="single"/>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请根据您的实际体验，对以下项目进行评分（0-10分）：</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1.您对物业服务是否满意？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2.您对楼宇卫生状况是否满意？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3.</w:t>
      </w:r>
      <w:r>
        <w:rPr>
          <w:rFonts w:hint="eastAsia" w:ascii="仿宋" w:hAnsi="仿宋" w:eastAsia="仿宋" w:cs="宋体"/>
          <w:b/>
          <w:bCs/>
          <w:sz w:val="21"/>
        </w:rPr>
        <w:t xml:space="preserve">您对学生公寓公共区域卫生是否满意？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4.您对校园绿化卫生是否满意？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5.</w:t>
      </w:r>
      <w:r>
        <w:rPr>
          <w:rFonts w:hint="eastAsia" w:ascii="仿宋" w:hAnsi="仿宋" w:eastAsia="仿宋" w:cs="宋体"/>
          <w:b/>
          <w:bCs/>
          <w:sz w:val="21"/>
        </w:rPr>
        <w:t xml:space="preserve">您对物业人员服务态度是否满意？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6.您对物业人员服务质量是否满意？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7.</w:t>
      </w:r>
      <w:r>
        <w:rPr>
          <w:rFonts w:hint="eastAsia" w:ascii="仿宋" w:hAnsi="仿宋" w:eastAsia="仿宋" w:cs="宋体"/>
          <w:b/>
          <w:bCs/>
          <w:sz w:val="21"/>
        </w:rPr>
        <w:t xml:space="preserve">您对物业人员响应速度、反馈及时程度是否满意？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8.您对零星维修是否满意？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9.</w:t>
      </w:r>
      <w:r>
        <w:rPr>
          <w:rFonts w:hint="eastAsia" w:ascii="仿宋" w:hAnsi="仿宋" w:eastAsia="仿宋" w:cs="宋体"/>
          <w:b/>
          <w:bCs/>
          <w:sz w:val="21"/>
        </w:rPr>
        <w:t xml:space="preserve">您对物业在校区内文化建设（节日氛围营造、温馨生活服务等）是否满意？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10.您对物业在学校重大活动中的配合和服务是否满意？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084"/>
        <w:spacing w:line="288" w:lineRule="auto"/>
        <w:rPr>
          <w:rFonts w:ascii="仿宋" w:hAnsi="仿宋" w:eastAsia="仿宋" w:cs="宋体"/>
          <w:b/>
          <w:bCs/>
          <w:u w:val="single"/>
        </w:rPr>
      </w:pPr>
      <w:r>
        <w:rPr>
          <w:rFonts w:hint="eastAsia" w:ascii="仿宋" w:hAnsi="仿宋" w:eastAsia="仿宋" w:cs="宋体"/>
          <w:b/>
          <w:bCs/>
        </w:rPr>
        <w:t xml:space="preserve">如不满意，请留下您的宝贵意见：</w:t>
      </w:r>
      <w:r>
        <w:rPr>
          <w:rFonts w:hint="eastAsia" w:ascii="仿宋" w:hAnsi="仿宋" w:eastAsia="仿宋" w:cs="宋体"/>
          <w:b/>
          <w:bCs/>
          <w:u w:val="single"/>
        </w:rPr>
        <w:t xml:space="preserve">                                             </w:t>
      </w:r>
      <w:r>
        <w:rPr>
          <w:rFonts w:ascii="仿宋" w:hAnsi="仿宋" w:eastAsia="仿宋" w:cs="宋体"/>
          <w:b/>
          <w:bCs/>
          <w:u w:val="single"/>
        </w:rPr>
      </w:r>
      <w:r/>
    </w:p>
    <w:p>
      <w:pPr>
        <w:pStyle w:val="1084"/>
        <w:spacing w:line="288" w:lineRule="auto"/>
        <w:rPr>
          <w:rFonts w:ascii="仿宋" w:hAnsi="仿宋" w:eastAsia="仿宋"/>
          <w:sz w:val="28"/>
          <w:szCs w:val="28"/>
        </w:rPr>
      </w:pPr>
      <w:r>
        <w:rPr>
          <w:rFonts w:hint="eastAsia" w:ascii="仿宋" w:hAnsi="仿宋" w:eastAsia="仿宋" w:cs="宋体"/>
          <w:b/>
          <w:bCs/>
          <w:u w:val="single"/>
        </w:rPr>
        <w:t xml:space="preserve">                                                                           </w:t>
      </w:r>
      <w:r>
        <w:rPr>
          <w:rFonts w:ascii="仿宋" w:hAnsi="仿宋" w:eastAsia="仿宋"/>
          <w:sz w:val="28"/>
          <w:szCs w:val="28"/>
        </w:rPr>
        <w:t xml:space="preserve"> </w:t>
      </w:r>
      <w:r/>
    </w:p>
    <w:p>
      <w:pPr>
        <w:pStyle w:val="108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1084"/>
        <w:ind w:firstLine="643"/>
        <w:spacing w:line="360" w:lineRule="auto"/>
        <w:rPr>
          <w:rFonts w:hAnsi="仿宋" w:cs="仿宋"/>
          <w:b/>
          <w:bCs/>
          <w:sz w:val="32"/>
          <w:szCs w:val="32"/>
        </w:rPr>
        <w:sectPr>
          <w:footerReference w:type="default" r:id="rId13"/>
          <w:footnotePr/>
          <w:endnotePr/>
          <w:type w:val="nextPage"/>
          <w:pgSz w:w="11906" w:h="16838" w:orient="portrait"/>
          <w:pgMar w:top="1560" w:right="1418" w:bottom="1440" w:left="1797" w:header="851" w:footer="992" w:gutter="0"/>
          <w:cols w:num="1" w:sep="0" w:space="720" w:equalWidth="1"/>
          <w:docGrid w:linePitch="360"/>
        </w:sectPr>
      </w:pPr>
      <w:r>
        <w:rPr>
          <w:rFonts w:hAnsi="仿宋" w:cs="仿宋"/>
          <w:b/>
          <w:bCs/>
          <w:sz w:val="32"/>
          <w:szCs w:val="32"/>
        </w:rPr>
      </w:r>
      <w:r/>
    </w:p>
    <w:p>
      <w:pPr>
        <w:pStyle w:val="1106"/>
        <w:jc w:val="center"/>
        <w:spacing w:line="520" w:lineRule="exact"/>
        <w:rPr>
          <w:rFonts w:hint="eastAsia" w:ascii="黑体" w:hAnsi="黑体" w:eastAsia="黑体"/>
          <w:b/>
          <w:bCs/>
          <w:sz w:val="36"/>
        </w:rPr>
      </w:pPr>
      <w:r>
        <w:rPr>
          <w:rFonts w:hint="eastAsia" w:ascii="黑体" w:hAnsi="黑体" w:eastAsia="黑体"/>
          <w:b/>
          <w:bCs/>
          <w:sz w:val="36"/>
        </w:rPr>
        <w:t xml:space="preserve">第六章  投标文件（两标段均适用）</w:t>
      </w:r>
      <w:r/>
    </w:p>
    <w:p>
      <w:pPr>
        <w:pStyle w:val="1106"/>
        <w:rPr>
          <w:rFonts w:hint="eastAsia" w:ascii="黑体" w:hAnsi="黑体" w:eastAsia="黑体"/>
          <w:sz w:val="44"/>
          <w:szCs w:val="44"/>
        </w:rPr>
      </w:pPr>
      <w:r>
        <w:rPr>
          <w:rFonts w:hint="eastAsia" w:ascii="黑体" w:hAnsi="黑体" w:eastAsia="黑体"/>
          <w:sz w:val="44"/>
          <w:szCs w:val="44"/>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084"/>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b/>
          <w:sz w:val="36"/>
          <w:szCs w:val="24"/>
        </w:rPr>
      </w:pPr>
      <w:r>
        <w:rPr>
          <w:rFonts w:hint="eastAsia" w:ascii="黑体" w:hAnsi="黑体" w:eastAsia="黑体"/>
          <w:b/>
          <w:sz w:val="36"/>
          <w:szCs w:val="24"/>
        </w:rPr>
      </w:r>
      <w:r/>
    </w:p>
    <w:p>
      <w:pPr>
        <w:pStyle w:val="1106"/>
        <w:ind w:firstLine="1066"/>
        <w:rPr>
          <w:rFonts w:hint="eastAsia" w:ascii="黑体" w:hAnsi="黑体" w:eastAsia="黑体"/>
          <w:b/>
          <w:sz w:val="36"/>
          <w:szCs w:val="24"/>
        </w:rPr>
      </w:pPr>
      <w:r>
        <w:rPr>
          <w:rFonts w:hint="eastAsia" w:ascii="黑体" w:hAnsi="黑体" w:eastAsia="黑体"/>
          <w:b/>
          <w:sz w:val="36"/>
          <w:szCs w:val="24"/>
        </w:rPr>
      </w:r>
      <w:r/>
    </w:p>
    <w:p>
      <w:pPr>
        <w:pStyle w:val="1106"/>
        <w:ind w:firstLine="1066"/>
        <w:rPr>
          <w:rFonts w:ascii="黑体" w:hAnsi="黑体" w:eastAsia="黑体"/>
          <w:b/>
          <w:sz w:val="36"/>
          <w:szCs w:val="24"/>
        </w:rPr>
      </w:pPr>
      <w:r>
        <w:rPr>
          <w:rFonts w:hint="eastAsia" w:ascii="黑体" w:hAnsi="黑体" w:eastAsia="黑体"/>
          <w:b/>
          <w:sz w:val="36"/>
          <w:szCs w:val="24"/>
        </w:rPr>
        <w:t xml:space="preserve">招 标 编 号:</w:t>
      </w:r>
      <w:r>
        <w:rPr>
          <w:rFonts w:ascii="黑体" w:hAnsi="黑体" w:eastAsia="黑体"/>
          <w:b/>
          <w:sz w:val="36"/>
          <w:szCs w:val="24"/>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p>
    <w:p>
      <w:pPr>
        <w:pStyle w:val="1084"/>
        <w:ind w:firstLine="1066"/>
        <w:spacing w:line="400" w:lineRule="exact"/>
        <w:rPr>
          <w:rFonts w:hint="eastAsia" w:ascii="黑体" w:hAnsi="黑体" w:eastAsia="黑体"/>
          <w:b/>
          <w:bCs/>
          <w:sz w:val="36"/>
        </w:rPr>
      </w:pPr>
      <w:r>
        <w:rPr>
          <w:rFonts w:hint="eastAsia" w:ascii="黑体" w:hAnsi="黑体" w:eastAsia="黑体"/>
          <w:b/>
          <w:bCs/>
          <w:sz w:val="36"/>
        </w:rPr>
        <w:t xml:space="preserve">    </w:t>
      </w:r>
      <w:r/>
    </w:p>
    <w:p>
      <w:pPr>
        <w:pStyle w:val="1084"/>
        <w:spacing w:line="400" w:lineRule="exact"/>
        <w:rPr>
          <w:rFonts w:hint="eastAsia" w:ascii="黑体" w:hAnsi="黑体" w:eastAsia="黑体"/>
          <w:b/>
          <w:bCs/>
          <w:sz w:val="36"/>
        </w:rPr>
      </w:pPr>
      <w:r>
        <w:rPr>
          <w:rFonts w:hint="eastAsia" w:ascii="黑体" w:hAnsi="黑体" w:eastAsia="黑体"/>
          <w:b/>
          <w:bCs/>
          <w:sz w:val="36"/>
        </w:rPr>
      </w:r>
      <w:r/>
    </w:p>
    <w:p>
      <w:pPr>
        <w:pStyle w:val="1084"/>
        <w:spacing w:line="400" w:lineRule="exact"/>
        <w:rPr>
          <w:rFonts w:hint="eastAsia" w:ascii="黑体" w:hAnsi="黑体" w:eastAsia="黑体"/>
          <w:b/>
          <w:bCs/>
          <w:sz w:val="36"/>
        </w:rPr>
      </w:pPr>
      <w:r>
        <w:rPr>
          <w:rFonts w:hint="eastAsia" w:ascii="黑体" w:hAnsi="黑体" w:eastAsia="黑体"/>
          <w:b/>
          <w:bCs/>
          <w:sz w:val="36"/>
        </w:rPr>
      </w:r>
      <w:r/>
    </w:p>
    <w:p>
      <w:pPr>
        <w:pStyle w:val="1084"/>
        <w:ind w:firstLine="1066"/>
        <w:spacing w:line="400" w:lineRule="exact"/>
        <w:rPr>
          <w:rFonts w:hint="eastAsia" w:ascii="黑体" w:hAnsi="黑体" w:eastAsia="黑体"/>
          <w:b/>
          <w:bCs/>
          <w:sz w:val="36"/>
          <w:lang w:val="zh-CN"/>
        </w:rPr>
      </w:pPr>
      <w:r>
        <w:rPr>
          <w:rFonts w:hint="eastAsia" w:ascii="黑体" w:hAnsi="黑体" w:eastAsia="黑体"/>
          <w:b/>
          <w:bCs/>
          <w:sz w:val="36"/>
        </w:rPr>
        <w:t xml:space="preserve">日       期：</w:t>
      </w:r>
      <w:r>
        <w:rPr>
          <w:rFonts w:hint="eastAsia" w:ascii="黑体" w:hAnsi="黑体" w:eastAsia="黑体"/>
          <w:b/>
          <w:bCs/>
          <w:sz w:val="36"/>
          <w:lang w:val="zh-CN"/>
        </w:rPr>
      </w:r>
      <w:r/>
    </w:p>
    <w:p>
      <w:pPr>
        <w:pStyle w:val="1106"/>
        <w:jc w:val="center"/>
        <w:spacing w:line="640" w:lineRule="exact"/>
        <w:rPr>
          <w:rFonts w:hint="eastAsia" w:ascii="仿宋" w:hAnsi="仿宋" w:eastAsia="仿宋"/>
          <w:b/>
          <w:sz w:val="32"/>
          <w:szCs w:val="32"/>
        </w:rPr>
      </w:pPr>
      <w:r>
        <w:rPr>
          <w:rFonts w:hint="eastAsia" w:ascii="仿宋" w:hAnsi="仿宋" w:eastAsia="仿宋"/>
          <w:b/>
          <w:sz w:val="32"/>
          <w:szCs w:val="32"/>
        </w:rPr>
        <w:br w:type="page" w:clear="all"/>
        <w:t xml:space="preserve">一、投标函</w:t>
      </w:r>
      <w:r/>
    </w:p>
    <w:p>
      <w:pPr>
        <w:pStyle w:val="1106"/>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p>
    <w:p>
      <w:pPr>
        <w:pStyle w:val="1159"/>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p>
    <w:p>
      <w:pPr>
        <w:pStyle w:val="1084"/>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1084"/>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159"/>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1159"/>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1159"/>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1084"/>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1106"/>
        <w:ind w:right="560" w:firstLine="420"/>
        <w:jc w:val="center"/>
        <w:spacing w:line="640" w:lineRule="exact"/>
        <w:rPr>
          <w:rFonts w:hint="eastAsia"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1084"/>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br w:type="page" w:clear="all"/>
        <w:t xml:space="preserve">二、开标一览表（按三年服务报总价）</w:t>
      </w:r>
      <w:r/>
    </w:p>
    <w:p>
      <w:pPr>
        <w:pStyle w:val="108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1084"/>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1084"/>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1084"/>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pStyle w:val="1084"/>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pStyle w:val="1084"/>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pStyle w:val="1084"/>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pStyle w:val="1084"/>
              <w:ind w:firstLine="140"/>
              <w:rPr>
                <w:rFonts w:hint="eastAsia" w:ascii="仿宋" w:hAnsi="仿宋" w:eastAsia="仿宋"/>
                <w:sz w:val="28"/>
                <w:szCs w:val="28"/>
              </w:rPr>
            </w:pPr>
            <w:r>
              <w:rPr>
                <w:rFonts w:hint="eastAsia" w:ascii="仿宋" w:hAnsi="仿宋" w:eastAsia="仿宋"/>
                <w:sz w:val="28"/>
                <w:szCs w:val="28"/>
              </w:rPr>
              <w:t xml:space="preserve">核心服务</w:t>
            </w:r>
            <w:r/>
          </w:p>
        </w:tc>
        <w:tc>
          <w:tcPr>
            <w:tcW w:w="6759" w:type="dxa"/>
            <w:vAlign w:val="center"/>
            <w:textDirection w:val="lrTb"/>
            <w:noWrap w:val="false"/>
          </w:tcPr>
          <w:p>
            <w:pPr>
              <w:pStyle w:val="1084"/>
              <w:ind w:firstLine="1540"/>
              <w:rPr>
                <w:rFonts w:hint="eastAsia" w:ascii="仿宋" w:hAnsi="仿宋" w:eastAsia="仿宋"/>
                <w:sz w:val="28"/>
                <w:szCs w:val="28"/>
              </w:rPr>
            </w:pPr>
            <w:r>
              <w:rPr>
                <w:rFonts w:hint="eastAsia" w:ascii="仿宋" w:hAnsi="仿宋" w:eastAsia="仿宋"/>
                <w:sz w:val="28"/>
                <w:szCs w:val="28"/>
              </w:rPr>
              <w:t xml:space="preserve"> </w:t>
            </w:r>
            <w:r/>
          </w:p>
        </w:tc>
      </w:tr>
    </w:tbl>
    <w:p>
      <w:pPr>
        <w:pStyle w:val="1106"/>
        <w:rPr>
          <w:rFonts w:hint="eastAsia" w:hAnsi="宋体"/>
          <w:b/>
          <w:sz w:val="32"/>
          <w:szCs w:val="32"/>
        </w:rPr>
      </w:pPr>
      <w:r/>
      <w:bookmarkStart w:id="97" w:name="_Toc157775468"/>
      <w:r>
        <w:rPr>
          <w:rFonts w:hint="eastAsia" w:hAnsi="宋体"/>
          <w:b/>
          <w:sz w:val="32"/>
          <w:szCs w:val="32"/>
        </w:rPr>
      </w:r>
      <w:r/>
    </w:p>
    <w:p>
      <w:pPr>
        <w:pStyle w:val="1106"/>
        <w:jc w:val="center"/>
        <w:rPr>
          <w:rFonts w:hint="eastAsia" w:ascii="仿宋" w:hAnsi="仿宋" w:eastAsia="仿宋"/>
          <w:b/>
          <w:sz w:val="32"/>
          <w:szCs w:val="32"/>
        </w:rPr>
      </w:pPr>
      <w:r>
        <w:rPr>
          <w:rFonts w:hint="eastAsia" w:ascii="仿宋" w:hAnsi="仿宋" w:eastAsia="仿宋"/>
          <w:b/>
          <w:sz w:val="32"/>
          <w:szCs w:val="32"/>
        </w:rPr>
        <w:br w:type="page" w:clear="all"/>
        <w:t xml:space="preserve">三、投标报价明细表</w:t>
      </w:r>
      <w:r/>
    </w:p>
    <w:p>
      <w:pPr>
        <w:pStyle w:val="110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服务内容</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服务地点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年度报价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pStyle w:val="110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总报价（人民币：元）</w:t>
            </w:r>
            <w:r/>
          </w:p>
        </w:tc>
        <w:tc>
          <w:tcPr>
            <w:tcBorders>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1106"/>
        <w:ind w:firstLine="412"/>
        <w:spacing w:line="440" w:lineRule="exact"/>
        <w:rPr>
          <w:rFonts w:hint="eastAsia" w:ascii="仿宋" w:hAnsi="仿宋" w:eastAsia="仿宋"/>
          <w:sz w:val="28"/>
          <w:szCs w:val="24"/>
        </w:rPr>
      </w:pPr>
      <w:r>
        <w:rPr>
          <w:rFonts w:hint="eastAsia" w:ascii="仿宋" w:hAnsi="仿宋" w:eastAsia="仿宋"/>
          <w:sz w:val="28"/>
          <w:szCs w:val="24"/>
        </w:rPr>
      </w:r>
      <w:r/>
    </w:p>
    <w:p>
      <w:pPr>
        <w:pStyle w:val="1106"/>
        <w:ind w:firstLine="412"/>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按三年进行总报价。</w:t>
      </w:r>
      <w:r>
        <w:rPr>
          <w:rFonts w:ascii="仿宋" w:hAnsi="仿宋" w:eastAsia="仿宋"/>
          <w:sz w:val="28"/>
          <w:szCs w:val="24"/>
        </w:rPr>
        <w:t xml:space="preserve">“总报价”应包括所投</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pStyle w:val="1106"/>
        <w:ind w:firstLine="412"/>
        <w:spacing w:line="440" w:lineRule="exact"/>
        <w:rPr>
          <w:rFonts w:ascii="仿宋" w:hAnsi="仿宋" w:eastAsia="仿宋"/>
          <w:sz w:val="28"/>
          <w:szCs w:val="24"/>
        </w:rPr>
      </w:pPr>
      <w:r>
        <w:rPr>
          <w:rFonts w:ascii="仿宋" w:hAnsi="仿宋" w:eastAsia="仿宋"/>
          <w:sz w:val="28"/>
          <w:szCs w:val="24"/>
        </w:rPr>
      </w:r>
      <w:r/>
    </w:p>
    <w:p>
      <w:pPr>
        <w:pStyle w:val="1106"/>
        <w:jc w:val="center"/>
        <w:spacing w:line="440" w:lineRule="exact"/>
        <w:rPr>
          <w:rFonts w:hint="eastAsia" w:ascii="仿宋" w:hAnsi="仿宋" w:eastAsia="仿宋"/>
          <w:b/>
          <w:sz w:val="32"/>
        </w:rPr>
      </w:pPr>
      <w:r>
        <w:rPr>
          <w:rFonts w:hint="eastAsia" w:ascii="仿宋" w:hAnsi="仿宋" w:eastAsia="仿宋"/>
          <w:b/>
          <w:sz w:val="32"/>
        </w:rPr>
        <w:br w:type="page" w:clear="all"/>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t xml:space="preserve">项目采购需求中主要服务</w:t>
            </w:r>
            <w:r/>
          </w:p>
          <w:p>
            <w:pPr>
              <w:pStyle w:val="1084"/>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t xml:space="preserve">所投服务及相应技术参数描述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1084"/>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440" w:lineRule="exact"/>
        <w:rPr>
          <w:rFonts w:hint="eastAsia" w:ascii="宋体" w:hAnsi="宋体"/>
          <w:b/>
          <w:sz w:val="32"/>
          <w:szCs w:val="32"/>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ascii="仿宋" w:hAnsi="仿宋" w:eastAsia="仿宋"/>
          <w:b/>
          <w:sz w:val="32"/>
        </w:rPr>
      </w:pPr>
      <w:r>
        <w:rPr>
          <w:rFonts w:hint="eastAsia" w:ascii="仿宋" w:hAnsi="仿宋" w:eastAsia="仿宋"/>
          <w:b/>
          <w:sz w:val="32"/>
        </w:rPr>
        <w:t xml:space="preserve">五、人员配备表</w:t>
      </w:r>
      <w:r>
        <w:rPr>
          <w:rFonts w:ascii="仿宋" w:hAnsi="仿宋" w:eastAsia="仿宋"/>
          <w:b/>
          <w:sz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19"/>
        <w:gridCol w:w="937"/>
        <w:gridCol w:w="914"/>
        <w:gridCol w:w="799"/>
        <w:gridCol w:w="1412"/>
        <w:gridCol w:w="1338"/>
        <w:gridCol w:w="1337"/>
      </w:tblGrid>
      <w:tr>
        <w:trPr>
          <w:trHeight w:val="547"/>
        </w:trPr>
        <w:tc>
          <w:tcPr>
            <w:tcW w:w="813" w:type="dxa"/>
            <w:vAlign w:val="center"/>
            <w:textDirection w:val="lrTb"/>
            <w:noWrap w:val="false"/>
          </w:tcPr>
          <w:p>
            <w:pPr>
              <w:pStyle w:val="1084"/>
              <w:jc w:val="center"/>
              <w:spacing w:line="520" w:lineRule="exact"/>
              <w:rPr>
                <w:rFonts w:ascii="仿宋" w:hAnsi="仿宋" w:eastAsia="仿宋" w:cs="仿宋"/>
                <w:sz w:val="28"/>
                <w:szCs w:val="28"/>
              </w:rPr>
            </w:pPr>
            <w:r/>
            <w:bookmarkEnd w:id="97"/>
            <w:r>
              <w:rPr>
                <w:rFonts w:hint="eastAsia" w:ascii="仿宋" w:hAnsi="仿宋" w:eastAsia="仿宋" w:cs="仿宋"/>
                <w:sz w:val="28"/>
                <w:szCs w:val="28"/>
              </w:rPr>
              <w:t xml:space="preserve">序号</w:t>
            </w:r>
            <w:r>
              <w:rPr>
                <w:rFonts w:ascii="仿宋" w:hAnsi="仿宋" w:eastAsia="仿宋" w:cs="仿宋"/>
                <w:sz w:val="28"/>
                <w:szCs w:val="28"/>
              </w:rPr>
            </w:r>
            <w:r/>
          </w:p>
        </w:tc>
        <w:tc>
          <w:tcPr>
            <w:tcW w:w="919"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37"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914"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年龄</w:t>
            </w:r>
            <w:r/>
          </w:p>
        </w:tc>
        <w:tc>
          <w:tcPr>
            <w:tcW w:w="799"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W w:w="1412" w:type="dxa"/>
            <w:vAlign w:val="center"/>
            <w:textDirection w:val="lrTb"/>
            <w:noWrap w:val="false"/>
          </w:tcPr>
          <w:p>
            <w:pPr>
              <w:pStyle w:val="1084"/>
              <w:jc w:val="center"/>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38"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7"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bl>
    <w:p>
      <w:pPr>
        <w:pStyle w:val="1084"/>
        <w:ind w:firstLine="3357"/>
        <w:spacing w:line="440" w:lineRule="exact"/>
        <w:rPr>
          <w:rFonts w:ascii="仿宋" w:hAnsi="仿宋" w:eastAsia="仿宋"/>
          <w:b/>
          <w:bCs/>
          <w:sz w:val="32"/>
          <w:szCs w:val="32"/>
        </w:rPr>
      </w:pPr>
      <w:r>
        <w:rPr>
          <w:rFonts w:ascii="仿宋" w:hAnsi="仿宋" w:eastAsia="仿宋"/>
          <w:b/>
          <w:bCs/>
          <w:sz w:val="32"/>
          <w:szCs w:val="32"/>
        </w:rPr>
      </w:r>
      <w:r/>
    </w:p>
    <w:p>
      <w:pPr>
        <w:pStyle w:val="1084"/>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84"/>
        <w:spacing w:line="440" w:lineRule="exact"/>
        <w:rPr>
          <w:rFonts w:ascii="仿宋" w:hAnsi="仿宋" w:eastAsia="仿宋"/>
          <w:sz w:val="28"/>
          <w:szCs w:val="28"/>
        </w:rPr>
      </w:pPr>
      <w:r>
        <w:rPr>
          <w:rFonts w:hint="eastAsia" w:ascii="仿宋" w:hAnsi="仿宋" w:eastAsia="仿宋"/>
          <w:sz w:val="28"/>
          <w:szCs w:val="28"/>
        </w:rPr>
        <w:t xml:space="preserve">法定代表人或授权委托人:</w:t>
      </w:r>
      <w:r>
        <w:rPr>
          <w:rFonts w:hint="eastAsia" w:ascii="仿宋" w:hAnsi="仿宋" w:eastAsia="仿宋"/>
          <w:sz w:val="28"/>
          <w:u w:val="single"/>
        </w:rPr>
        <w:t xml:space="preserve">（电子签章或电子签字）</w:t>
      </w:r>
      <w:r>
        <w:rPr>
          <w:rFonts w:ascii="仿宋" w:hAnsi="仿宋" w:eastAsia="仿宋"/>
          <w:sz w:val="28"/>
          <w:szCs w:val="28"/>
        </w:rPr>
      </w:r>
      <w:r/>
    </w:p>
    <w:p>
      <w:pPr>
        <w:pStyle w:val="1106"/>
        <w:jc w:val="center"/>
        <w:spacing w:line="520" w:lineRule="exact"/>
        <w:rPr>
          <w:rFonts w:hint="eastAsia" w:ascii="仿宋" w:hAnsi="仿宋" w:eastAsia="仿宋"/>
          <w:b/>
          <w:bCs/>
          <w:sz w:val="32"/>
          <w:szCs w:val="32"/>
        </w:rPr>
      </w:pPr>
      <w:r>
        <w:rPr>
          <w:rFonts w:hint="eastAsia" w:ascii="仿宋" w:hAnsi="仿宋" w:eastAsia="仿宋"/>
          <w:b/>
          <w:bCs/>
          <w:sz w:val="32"/>
        </w:rPr>
        <w:br w:type="page" w:clear="all"/>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1106"/>
        <w:ind w:firstLine="552"/>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1084"/>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pStyle w:val="1084"/>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采购包1：投标人提供下列任一材料，必须提供</w:t>
      </w:r>
      <w:r/>
    </w:p>
    <w:p>
      <w:pPr>
        <w:pStyle w:val="1084"/>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本省投标人必须具有省级（含）以上公安部门颁发的《保安服务许可证》，投标时须提供扫描件加盖电子签章。</w:t>
      </w:r>
      <w:r/>
    </w:p>
    <w:p>
      <w:pPr>
        <w:pStyle w:val="1084"/>
        <w:numPr>
          <w:ilvl w:val="0"/>
          <w:numId w:val="6"/>
        </w:numPr>
        <w:ind w:firstLine="560"/>
        <w:spacing w:line="520" w:lineRule="exact"/>
        <w:rPr>
          <w:rFonts w:ascii="仿宋" w:hAnsi="仿宋" w:eastAsia="仿宋"/>
          <w:sz w:val="28"/>
          <w:szCs w:val="28"/>
        </w:rPr>
      </w:pPr>
      <w:r>
        <w:rPr>
          <w:rFonts w:hint="eastAsia" w:ascii="仿宋" w:hAnsi="仿宋" w:eastAsia="仿宋"/>
          <w:sz w:val="28"/>
          <w:szCs w:val="28"/>
        </w:rPr>
        <w:t xml:space="preserve">外省异地投标单位，须严格遵守跨省保安服务监管规定，中标后30个工作日内，必须完成服务所在地设区市公安机关跨区域保安服务项目备案，取得合法备案手续，接受属地公安监管。投标时须承诺中标后按规定无条件完成备案，未按期完成备案的，视为自动放弃中标资格、构成履约违约，扣除履约保证金（提供承诺函加盖投标人电子签章，格式由投标人自定）。</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采购包2：无。</w:t>
      </w:r>
      <w:r/>
    </w:p>
    <w:p>
      <w:pPr>
        <w:pStyle w:val="1084"/>
        <w:ind w:firstLine="560"/>
        <w:spacing w:line="520" w:lineRule="exact"/>
        <w:rPr>
          <w:rFonts w:ascii="仿宋" w:hAnsi="仿宋" w:eastAsia="仿宋"/>
          <w:sz w:val="28"/>
          <w:szCs w:val="28"/>
        </w:rPr>
      </w:pPr>
      <w:r>
        <w:rPr>
          <w:rFonts w:ascii="仿宋" w:hAnsi="仿宋" w:eastAsia="仿宋"/>
          <w:sz w:val="28"/>
          <w:szCs w:val="28"/>
        </w:rPr>
      </w:r>
      <w:r/>
    </w:p>
    <w:p>
      <w:pPr>
        <w:pStyle w:val="1084"/>
        <w:ind w:firstLine="723"/>
        <w:jc w:val="center"/>
        <w:spacing w:line="520" w:lineRule="exact"/>
        <w:rPr>
          <w:rFonts w:hint="eastAsia" w:ascii="仿宋" w:hAnsi="仿宋" w:eastAsia="仿宋" w:cs="Arial"/>
          <w:b/>
          <w:bCs/>
          <w:sz w:val="32"/>
        </w:rPr>
      </w:pPr>
      <w:r>
        <w:rPr>
          <w:rFonts w:ascii="宋体" w:hAnsi="宋体"/>
          <w:b/>
          <w:sz w:val="36"/>
        </w:rPr>
        <w:br w:type="page" w:clear="all"/>
      </w:r>
      <w:bookmarkStart w:id="98" w:name="_Toc157775454"/>
      <w:r>
        <w:rPr>
          <w:rFonts w:hint="eastAsia" w:ascii="宋体" w:hAnsi="宋体"/>
          <w:b/>
          <w:sz w:val="36"/>
        </w:rPr>
        <w:t xml:space="preserve">七</w:t>
      </w:r>
      <w:r>
        <w:rPr>
          <w:rFonts w:hint="eastAsia" w:ascii="仿宋" w:hAnsi="仿宋" w:eastAsia="仿宋" w:cs="Arial"/>
          <w:b/>
          <w:bCs/>
          <w:sz w:val="32"/>
        </w:rPr>
        <w:t xml:space="preserve">、综合评分时投标人需提供的证明文件</w:t>
      </w:r>
      <w:r/>
    </w:p>
    <w:p>
      <w:pPr>
        <w:pStyle w:val="1084"/>
        <w:ind w:firstLine="840"/>
        <w:spacing w:line="520" w:lineRule="exact"/>
        <w:rPr>
          <w:rFonts w:hint="eastAsia" w:ascii="宋体" w:hAnsi="宋体"/>
          <w:b/>
          <w:sz w:val="36"/>
        </w:rPr>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1084"/>
        <w:jc w:val="center"/>
        <w:spacing w:line="440" w:lineRule="exact"/>
        <w:rPr>
          <w:rFonts w:hint="eastAsia" w:ascii="仿宋" w:hAnsi="仿宋" w:eastAsia="仿宋"/>
          <w:b/>
          <w:sz w:val="32"/>
          <w:szCs w:val="32"/>
        </w:rPr>
      </w:pPr>
      <w:r>
        <w:rPr>
          <w:rFonts w:hint="eastAsia" w:ascii="仿宋" w:hAnsi="仿宋" w:eastAsia="仿宋"/>
          <w:b/>
          <w:sz w:val="32"/>
          <w:szCs w:val="32"/>
        </w:rPr>
        <w:br w:type="page" w:clear="all"/>
        <w:t xml:space="preserve">八、示范格式</w:t>
      </w:r>
      <w:r/>
    </w:p>
    <w:p>
      <w:pPr>
        <w:pStyle w:val="1084"/>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1084"/>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1084"/>
        <w:ind w:firstLine="2891"/>
        <w:spacing w:line="640" w:lineRule="exact"/>
        <w:rPr>
          <w:rFonts w:ascii="仿宋" w:hAnsi="仿宋" w:eastAsia="仿宋" w:cs="楷体_GB2312"/>
          <w:b/>
          <w:bCs/>
          <w:sz w:val="32"/>
          <w:szCs w:val="32"/>
          <w:lang w:val="zh-CN"/>
        </w:rPr>
      </w:pPr>
      <w:r/>
      <w:bookmarkEnd w:id="9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1084"/>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1084"/>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1084"/>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84"/>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108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15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1084"/>
        <w:ind w:firstLine="560"/>
        <w:spacing w:line="640" w:lineRule="exact"/>
        <w:rPr>
          <w:rFonts w:hint="eastAsia"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1084"/>
        <w:ind w:left="-359" w:firstLine="357"/>
        <w:spacing w:line="640" w:lineRule="exact"/>
        <w:rPr>
          <w:rFonts w:hint="eastAsia" w:ascii="仿宋" w:hAnsi="仿宋" w:eastAsia="仿宋"/>
          <w:b/>
          <w:color w:val="000000"/>
          <w:sz w:val="28"/>
          <w:szCs w:val="28"/>
        </w:rPr>
      </w:pPr>
      <w:r>
        <w:rPr>
          <w:rFonts w:hint="eastAsia" w:ascii="仿宋" w:hAnsi="仿宋" w:eastAsia="仿宋"/>
          <w:b/>
          <w:sz w:val="32"/>
        </w:rPr>
        <w:br w:type="page" w:clear="all"/>
        <w:t xml:space="preserve">示范格式二</w:t>
      </w:r>
      <w:r>
        <w:rPr>
          <w:rFonts w:hint="eastAsia" w:ascii="仿宋" w:hAnsi="仿宋" w:eastAsia="仿宋"/>
          <w:b/>
          <w:color w:val="000000"/>
          <w:sz w:val="28"/>
          <w:szCs w:val="28"/>
        </w:rPr>
      </w:r>
      <w:r/>
    </w:p>
    <w:p>
      <w:pPr>
        <w:pStyle w:val="1084"/>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1084"/>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pStyle w:val="1084"/>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pStyle w:val="1084"/>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8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108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84"/>
        <w:ind w:left="-359" w:firstLine="549"/>
        <w:spacing w:line="520" w:lineRule="exact"/>
        <w:rPr>
          <w:rFonts w:hint="eastAsia" w:ascii="仿宋" w:hAnsi="仿宋" w:eastAsia="仿宋"/>
          <w:bCs/>
          <w:sz w:val="28"/>
        </w:rPr>
      </w:pPr>
      <w:r>
        <w:rPr>
          <w:rFonts w:hint="eastAsia" w:ascii="仿宋" w:hAnsi="仿宋" w:eastAsia="仿宋"/>
          <w:bCs/>
          <w:sz w:val="28"/>
        </w:rPr>
      </w:r>
      <w:r/>
    </w:p>
    <w:p>
      <w:pPr>
        <w:pStyle w:val="1084"/>
        <w:ind w:firstLine="560"/>
        <w:spacing w:line="520" w:lineRule="exact"/>
        <w:rPr>
          <w:rFonts w:hint="eastAsia"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1084"/>
        <w:rPr>
          <w:rFonts w:hint="eastAsia" w:ascii="仿宋" w:hAnsi="仿宋" w:eastAsia="仿宋"/>
          <w:b/>
          <w:sz w:val="32"/>
          <w:szCs w:val="32"/>
        </w:rPr>
      </w:pPr>
      <w:r>
        <w:rPr>
          <w:rFonts w:hint="eastAsia" w:ascii="仿宋" w:hAnsi="仿宋" w:eastAsia="仿宋"/>
          <w:b/>
          <w:sz w:val="32"/>
          <w:szCs w:val="32"/>
        </w:rPr>
        <w:br w:type="page" w:clear="all"/>
        <w:t xml:space="preserve">示范格式三</w:t>
      </w:r>
      <w:r/>
    </w:p>
    <w:p>
      <w:pPr>
        <w:pStyle w:val="1084"/>
        <w:rPr>
          <w:rFonts w:hint="eastAsia" w:ascii="仿宋" w:hAnsi="仿宋" w:eastAsia="仿宋"/>
          <w:b/>
          <w:sz w:val="32"/>
          <w:szCs w:val="32"/>
        </w:rPr>
      </w:pPr>
      <w:r>
        <w:rPr>
          <w:rFonts w:hint="eastAsia" w:ascii="仿宋" w:hAnsi="仿宋" w:eastAsia="仿宋"/>
          <w:b/>
          <w:sz w:val="32"/>
          <w:szCs w:val="32"/>
        </w:rPr>
      </w:r>
      <w:r/>
    </w:p>
    <w:p>
      <w:pPr>
        <w:pStyle w:val="1084"/>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109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8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108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pStyle w:val="108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84"/>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1084"/>
        <w:spacing w:line="520" w:lineRule="exact"/>
        <w:rPr>
          <w:rFonts w:hint="eastAsia"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1084"/>
        <w:rPr>
          <w:rFonts w:hint="eastAsia" w:ascii="仿宋" w:hAnsi="仿宋" w:eastAsia="仿宋"/>
          <w:sz w:val="28"/>
          <w:szCs w:val="28"/>
        </w:rPr>
      </w:pPr>
      <w:r>
        <w:rPr>
          <w:rFonts w:hint="eastAsia" w:ascii="仿宋" w:hAnsi="仿宋" w:eastAsia="仿宋"/>
          <w:b/>
          <w:sz w:val="32"/>
          <w:szCs w:val="32"/>
        </w:rPr>
        <w:br w:type="page" w:clear="all"/>
        <w:t xml:space="preserve">示范格式四</w:t>
      </w:r>
      <w:r>
        <w:rPr>
          <w:rFonts w:hint="eastAsia" w:ascii="仿宋" w:hAnsi="仿宋" w:eastAsia="仿宋"/>
          <w:sz w:val="28"/>
          <w:szCs w:val="28"/>
        </w:rPr>
        <w:t xml:space="preserve">                                           </w:t>
      </w:r>
      <w:r/>
    </w:p>
    <w:p>
      <w:pPr>
        <w:pStyle w:val="1084"/>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109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93"/>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9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109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109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1084"/>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1093"/>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9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109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1093"/>
        <w:ind w:firstLine="560"/>
        <w:spacing w:line="640" w:lineRule="exact"/>
        <w:rPr>
          <w:rFonts w:ascii="仿宋" w:hAnsi="仿宋" w:eastAsia="仿宋"/>
          <w:sz w:val="28"/>
          <w:szCs w:val="28"/>
        </w:rPr>
      </w:pPr>
      <w:r>
        <w:rPr>
          <w:rFonts w:ascii="仿宋" w:hAnsi="仿宋" w:eastAsia="仿宋"/>
          <w:sz w:val="28"/>
          <w:szCs w:val="28"/>
        </w:rPr>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84"/>
        <w:ind w:firstLine="566"/>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1093"/>
        <w:ind w:firstLine="0"/>
        <w:jc w:val="left"/>
        <w:spacing w:line="520" w:lineRule="exact"/>
        <w:rPr>
          <w:rFonts w:hint="eastAsia" w:ascii="仿宋" w:hAnsi="仿宋" w:eastAsia="仿宋"/>
          <w:bCs/>
          <w:color w:val="000000"/>
          <w:sz w:val="28"/>
          <w:szCs w:val="28"/>
        </w:rPr>
      </w:pPr>
      <w:r>
        <w:rPr>
          <w:rFonts w:hint="eastAsia" w:ascii="仿宋" w:hAnsi="仿宋" w:eastAsia="仿宋"/>
          <w:b/>
          <w:sz w:val="32"/>
          <w:szCs w:val="32"/>
        </w:rPr>
        <w:br w:type="page" w:clear="all"/>
        <w:t xml:space="preserve">示范格式六</w:t>
      </w:r>
      <w:r>
        <w:rPr>
          <w:rFonts w:hint="eastAsia" w:ascii="仿宋" w:hAnsi="仿宋" w:eastAsia="仿宋"/>
          <w:bCs/>
          <w:color w:val="000000"/>
          <w:sz w:val="28"/>
          <w:szCs w:val="28"/>
        </w:rPr>
      </w:r>
      <w:r/>
    </w:p>
    <w:p>
      <w:pPr>
        <w:pStyle w:val="1093"/>
        <w:ind w:firstLine="560"/>
        <w:spacing w:line="640" w:lineRule="exact"/>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 关于符合本国产品标准的声明函（采购包号：**）</w:t>
      </w:r>
      <w:r/>
    </w:p>
    <w:p>
      <w:pPr>
        <w:pStyle w:val="109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1093"/>
        <w:ind w:firstLine="4934"/>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sectPr>
      <w:footerReference w:type="default" r:id="rId14"/>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MS Mincho">
    <w:panose1 w:val="020206030504050903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1</w:t>
                          </w:r>
                          <w:r>
                            <w:fldChar w:fldCharType="end"/>
                          </w:r>
                          <w:r/>
                        </w:p>
                        <w:p>
                          <w:pPr>
                            <w:pStyle w:val="108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1</w:t>
                    </w:r>
                    <w:r>
                      <w:fldChar w:fldCharType="end"/>
                    </w:r>
                    <w:r/>
                  </w:p>
                  <w:p>
                    <w:pPr>
                      <w:pStyle w:val="10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25"/>
      </w:rPr>
      <w:framePr w:wrap="around" w:vAnchor="text" w:hAnchor="margin" w:xAlign="center" w:y="1"/>
    </w:pPr>
    <w:r>
      <w:fldChar w:fldCharType="begin"/>
    </w:r>
    <w:r>
      <w:rPr>
        <w:rStyle w:val="1125"/>
      </w:rPr>
      <w:instrText xml:space="preserve">PAGE  </w:instrText>
    </w:r>
    <w:r>
      <w:fldChar w:fldCharType="end"/>
    </w:r>
    <w:r>
      <w:rPr>
        <w:rStyle w:val="1125"/>
      </w:rPr>
    </w:r>
    <w:r/>
  </w:p>
  <w:p>
    <w:pPr>
      <w:pStyle w:val="11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t xml:space="preserve">— </w:t>
                          </w:r>
                          <w:r>
                            <w:fldChar w:fldCharType="begin"/>
                          </w:r>
                          <w:r>
                            <w:instrText xml:space="preserve"> PAGE  \* MERGEFORMAT </w:instrText>
                          </w:r>
                          <w:r>
                            <w:fldChar w:fldCharType="separate"/>
                          </w:r>
                          <w:r>
                            <w:t xml:space="preserve">87</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t xml:space="preserve">— </w:t>
                    </w:r>
                    <w:r>
                      <w:fldChar w:fldCharType="begin"/>
                    </w:r>
                    <w:r>
                      <w:instrText xml:space="preserve"> PAGE  \* MERGEFORMAT </w:instrText>
                    </w:r>
                    <w:r>
                      <w:fldChar w:fldCharType="separate"/>
                    </w:r>
                    <w:r>
                      <w:t xml:space="preserve">87</w:t>
                    </w:r>
                    <w:r>
                      <w:fldChar w:fldCharType="end"/>
                    </w:r>
                    <w:r>
                      <w:t xml:space="preserve"> —</w:t>
                    </w:r>
                    <w:r/>
                  </w:p>
                  <w:p>
                    <w:pPr>
                      <w:pStyle w:val="10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t xml:space="preserve">— </w:t>
                          </w:r>
                          <w:r>
                            <w:fldChar w:fldCharType="begin"/>
                          </w:r>
                          <w:r>
                            <w:instrText xml:space="preserve"> PAGE  \* MERGEFORMAT </w:instrText>
                          </w:r>
                          <w:r>
                            <w:fldChar w:fldCharType="separate"/>
                          </w:r>
                          <w:r>
                            <w:t xml:space="preserve">92</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t xml:space="preserve">— </w:t>
                    </w:r>
                    <w:r>
                      <w:fldChar w:fldCharType="begin"/>
                    </w:r>
                    <w:r>
                      <w:instrText xml:space="preserve"> PAGE  \* MERGEFORMAT </w:instrText>
                    </w:r>
                    <w:r>
                      <w:fldChar w:fldCharType="separate"/>
                    </w:r>
                    <w:r>
                      <w:t xml:space="preserve">92</w:t>
                    </w:r>
                    <w:r>
                      <w:fldChar w:fldCharType="end"/>
                    </w:r>
                    <w:r>
                      <w:t xml:space="preserve"> —</w:t>
                    </w:r>
                    <w:r/>
                  </w:p>
                  <w:p>
                    <w:pPr>
                      <w:pStyle w:val="108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t xml:space="preserve">— </w:t>
                          </w:r>
                          <w:r>
                            <w:fldChar w:fldCharType="begin"/>
                          </w:r>
                          <w:r>
                            <w:instrText xml:space="preserve"> PAGE  \* MERGEFORMAT </w:instrText>
                          </w:r>
                          <w:r>
                            <w:fldChar w:fldCharType="separate"/>
                          </w:r>
                          <w:r>
                            <w:t xml:space="preserve">108</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t xml:space="preserve">— </w:t>
                    </w:r>
                    <w:r>
                      <w:fldChar w:fldCharType="begin"/>
                    </w:r>
                    <w:r>
                      <w:instrText xml:space="preserve"> PAGE  \* MERGEFORMAT </w:instrText>
                    </w:r>
                    <w:r>
                      <w:fldChar w:fldCharType="separate"/>
                    </w:r>
                    <w:r>
                      <w:t xml:space="preserve">108</w:t>
                    </w:r>
                    <w:r>
                      <w:fldChar w:fldCharType="end"/>
                    </w:r>
                    <w:r>
                      <w:t xml:space="preserve"> —</w:t>
                    </w:r>
                    <w:r/>
                  </w:p>
                  <w:p>
                    <w:pPr>
                      <w:pStyle w:val="10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7">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8">
    <w:multiLevelType w:val="hybridMultilevel"/>
    <w:lvl w:ilvl="0">
      <w:start w:val="1"/>
      <w:numFmt w:val="chineseCountingThousand"/>
      <w:pStyle w:val="1170"/>
      <w:isLgl w:val="false"/>
      <w:suff w:val="nothing"/>
      <w:lvlText w:val="第%1章"/>
      <w:lvlJc w:val="left"/>
      <w:pPr>
        <w:pStyle w:val="1084"/>
        <w:ind w:left="640" w:firstLine="0"/>
      </w:pPr>
      <w:rPr>
        <w:rFonts w:hint="eastAsia"/>
      </w:rPr>
    </w:lvl>
    <w:lvl w:ilvl="1">
      <w:start w:val="1"/>
      <w:numFmt w:val="decimal"/>
      <w:isLgl w:val="false"/>
      <w:suff w:val="nothing"/>
      <w:lvlText w:val=""/>
      <w:lvlJc w:val="left"/>
      <w:pPr>
        <w:pStyle w:val="1084"/>
        <w:ind w:left="640" w:firstLine="0"/>
      </w:pPr>
      <w:rPr>
        <w:rFonts w:hint="eastAsia"/>
      </w:rPr>
    </w:lvl>
    <w:lvl w:ilvl="2">
      <w:start w:val="1"/>
      <w:numFmt w:val="decimal"/>
      <w:isLgl w:val="false"/>
      <w:suff w:val="nothing"/>
      <w:lvlText w:val=""/>
      <w:lvlJc w:val="left"/>
      <w:pPr>
        <w:pStyle w:val="1084"/>
        <w:ind w:left="640" w:firstLine="0"/>
      </w:pPr>
      <w:rPr>
        <w:rFonts w:hint="eastAsia"/>
      </w:rPr>
    </w:lvl>
    <w:lvl w:ilvl="3">
      <w:start w:val="1"/>
      <w:numFmt w:val="decimal"/>
      <w:isLgl w:val="false"/>
      <w:suff w:val="nothing"/>
      <w:lvlText w:val=""/>
      <w:lvlJc w:val="left"/>
      <w:pPr>
        <w:pStyle w:val="1084"/>
        <w:ind w:left="640" w:firstLine="0"/>
      </w:pPr>
      <w:rPr>
        <w:rFonts w:hint="eastAsia"/>
      </w:rPr>
    </w:lvl>
    <w:lvl w:ilvl="4">
      <w:start w:val="1"/>
      <w:numFmt w:val="decimal"/>
      <w:isLgl w:val="false"/>
      <w:suff w:val="nothing"/>
      <w:lvlText w:val=""/>
      <w:lvlJc w:val="left"/>
      <w:pPr>
        <w:pStyle w:val="1084"/>
        <w:ind w:left="640" w:firstLine="0"/>
      </w:pPr>
      <w:rPr>
        <w:rFonts w:hint="eastAsia"/>
      </w:rPr>
    </w:lvl>
    <w:lvl w:ilvl="5">
      <w:start w:val="1"/>
      <w:numFmt w:val="decimal"/>
      <w:isLgl w:val="false"/>
      <w:suff w:val="nothing"/>
      <w:lvlText w:val=""/>
      <w:lvlJc w:val="left"/>
      <w:pPr>
        <w:pStyle w:val="1084"/>
        <w:ind w:left="640" w:firstLine="0"/>
      </w:pPr>
      <w:rPr>
        <w:rFonts w:hint="eastAsia"/>
      </w:rPr>
    </w:lvl>
    <w:lvl w:ilvl="6">
      <w:start w:val="1"/>
      <w:numFmt w:val="decimal"/>
      <w:isLgl w:val="false"/>
      <w:suff w:val="nothing"/>
      <w:lvlText w:val=""/>
      <w:lvlJc w:val="left"/>
      <w:pPr>
        <w:pStyle w:val="1084"/>
        <w:ind w:left="640" w:firstLine="0"/>
      </w:pPr>
      <w:rPr>
        <w:rFonts w:hint="eastAsia"/>
      </w:rPr>
    </w:lvl>
    <w:lvl w:ilvl="7">
      <w:start w:val="1"/>
      <w:numFmt w:val="decimal"/>
      <w:isLgl w:val="false"/>
      <w:suff w:val="nothing"/>
      <w:lvlText w:val=""/>
      <w:lvlJc w:val="left"/>
      <w:pPr>
        <w:pStyle w:val="1084"/>
        <w:ind w:left="640" w:firstLine="0"/>
      </w:pPr>
      <w:rPr>
        <w:rFonts w:hint="eastAsia"/>
      </w:rPr>
    </w:lvl>
    <w:lvl w:ilvl="8">
      <w:start w:val="1"/>
      <w:numFmt w:val="decimal"/>
      <w:isLgl w:val="false"/>
      <w:suff w:val="nothing"/>
      <w:lvlText w:val=""/>
      <w:lvlJc w:val="left"/>
      <w:pPr>
        <w:pStyle w:val="1084"/>
        <w:ind w:left="640" w:firstLine="0"/>
      </w:pPr>
      <w:rPr>
        <w:rFonts w:hint="eastAsia"/>
      </w:rPr>
    </w:lvl>
  </w:abstractNum>
  <w:abstractNum w:abstractNumId="9">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0">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1">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2">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3">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4">
    <w:multiLevelType w:val="hybridMultilevel"/>
    <w:lvl w:ilvl="0">
      <w:start w:val="1"/>
      <w:numFmt w:val="decimal"/>
      <w:isLgl w:val="false"/>
      <w:suff w:val="tab"/>
      <w:lvlText w:val="%1."/>
      <w:lvlJc w:val="left"/>
      <w:pPr>
        <w:pStyle w:val="1084"/>
        <w:ind w:left="0" w:firstLine="0"/>
      </w:pPr>
      <w:rPr>
        <w:color w:val="000000"/>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15">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6">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7">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8">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0">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1">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2">
    <w:multiLevelType w:val="hybridMultilevel"/>
    <w:lvl w:ilvl="0">
      <w:start w:val="1"/>
      <w:numFmt w:val="decimal"/>
      <w:isLgl w:val="false"/>
      <w:suff w:val="tab"/>
      <w:lvlText w:val="（%1）."/>
      <w:lvlJc w:val="left"/>
      <w:pPr>
        <w:pStyle w:val="1084"/>
        <w:ind w:left="720" w:hanging="360"/>
        <w:tabs>
          <w:tab w:val="num" w:pos="720" w:leader="none"/>
        </w:tabs>
      </w:pPr>
      <w:rPr>
        <w:rFonts w:hint="eastAsia"/>
      </w:rPr>
    </w:lvl>
    <w:lvl w:ilvl="1">
      <w:start w:val="1"/>
      <w:numFmt w:val="japaneseCounting"/>
      <w:isLgl w:val="false"/>
      <w:suff w:val="tab"/>
      <w:lvlText w:val="（%2）"/>
      <w:lvlJc w:val="left"/>
      <w:pPr>
        <w:pStyle w:val="1084"/>
        <w:ind w:left="1965" w:hanging="885"/>
      </w:pPr>
      <w:rPr>
        <w:rFonts w:cs="Arial"/>
        <w:b/>
      </w:rPr>
    </w:lvl>
    <w:lvl w:ilvl="2">
      <w:start w:val="1"/>
      <w:numFmt w:val="decimal"/>
      <w:isLgl w:val="false"/>
      <w:suff w:val="tab"/>
      <w:lvlText w:val="%3."/>
      <w:lvlJc w:val="left"/>
      <w:pPr>
        <w:pStyle w:val="1084"/>
        <w:ind w:left="2160" w:hanging="360"/>
        <w:tabs>
          <w:tab w:val="num" w:pos="2160" w:leader="none"/>
        </w:tabs>
      </w:pPr>
    </w:lvl>
    <w:lvl w:ilvl="3">
      <w:start w:val="1"/>
      <w:numFmt w:val="decimal"/>
      <w:isLgl w:val="false"/>
      <w:suff w:val="tab"/>
      <w:lvlText w:val="%4."/>
      <w:lvlJc w:val="left"/>
      <w:pPr>
        <w:pStyle w:val="1084"/>
        <w:ind w:left="2880" w:hanging="360"/>
        <w:tabs>
          <w:tab w:val="num" w:pos="2880" w:leader="none"/>
        </w:tabs>
      </w:pPr>
    </w:lvl>
    <w:lvl w:ilvl="4">
      <w:start w:val="1"/>
      <w:numFmt w:val="decimal"/>
      <w:isLgl w:val="false"/>
      <w:suff w:val="tab"/>
      <w:lvlText w:val="%5."/>
      <w:lvlJc w:val="left"/>
      <w:pPr>
        <w:pStyle w:val="1084"/>
        <w:ind w:left="3600" w:hanging="360"/>
        <w:tabs>
          <w:tab w:val="num" w:pos="3600" w:leader="none"/>
        </w:tabs>
      </w:pPr>
    </w:lvl>
    <w:lvl w:ilvl="5">
      <w:start w:val="1"/>
      <w:numFmt w:val="decimal"/>
      <w:isLgl w:val="false"/>
      <w:suff w:val="tab"/>
      <w:lvlText w:val="%6."/>
      <w:lvlJc w:val="left"/>
      <w:pPr>
        <w:pStyle w:val="1084"/>
        <w:ind w:left="4320" w:hanging="360"/>
        <w:tabs>
          <w:tab w:val="num" w:pos="4320" w:leader="none"/>
        </w:tabs>
      </w:pPr>
    </w:lvl>
    <w:lvl w:ilvl="6">
      <w:start w:val="1"/>
      <w:numFmt w:val="decimal"/>
      <w:isLgl w:val="false"/>
      <w:suff w:val="tab"/>
      <w:lvlText w:val="%7."/>
      <w:lvlJc w:val="left"/>
      <w:pPr>
        <w:pStyle w:val="1084"/>
        <w:ind w:left="5040" w:hanging="360"/>
        <w:tabs>
          <w:tab w:val="num" w:pos="5040" w:leader="none"/>
        </w:tabs>
      </w:pPr>
    </w:lvl>
    <w:lvl w:ilvl="7">
      <w:start w:val="1"/>
      <w:numFmt w:val="decimal"/>
      <w:isLgl w:val="false"/>
      <w:suff w:val="tab"/>
      <w:lvlText w:val="%8."/>
      <w:lvlJc w:val="left"/>
      <w:pPr>
        <w:pStyle w:val="1084"/>
        <w:ind w:left="5760" w:hanging="360"/>
        <w:tabs>
          <w:tab w:val="num" w:pos="5760" w:leader="none"/>
        </w:tabs>
      </w:pPr>
    </w:lvl>
    <w:lvl w:ilvl="8">
      <w:start w:val="1"/>
      <w:numFmt w:val="decimal"/>
      <w:isLgl w:val="false"/>
      <w:suff w:val="tab"/>
      <w:lvlText w:val="%9."/>
      <w:lvlJc w:val="left"/>
      <w:pPr>
        <w:pStyle w:val="1084"/>
        <w:ind w:left="6480" w:hanging="360"/>
        <w:tabs>
          <w:tab w:val="num" w:pos="6480" w:leader="none"/>
        </w:tabs>
      </w:pPr>
    </w:lvl>
  </w:abstractNum>
  <w:abstractNum w:abstractNumId="23">
    <w:multiLevelType w:val="hybridMultilevel"/>
    <w:lvl w:ilvl="0">
      <w:start w:val="2"/>
      <w:numFmt w:val="decimal"/>
      <w:isLgl w:val="false"/>
      <w:suff w:val="nothing"/>
      <w:lvlText w:val="%1、"/>
      <w:lvlJc w:val="left"/>
      <w:pPr>
        <w:pStyle w:val="108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5">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6">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7">
    <w:multiLevelType w:val="hybridMultilevel"/>
    <w:lvl w:ilvl="0">
      <w:start w:val="1"/>
      <w:numFmt w:val="chineseCountingThousand"/>
      <w:pStyle w:val="1160"/>
      <w:isLgl w:val="false"/>
      <w:suff w:val="tab"/>
      <w:lvlText w:val="%1、"/>
      <w:lvlJc w:val="left"/>
      <w:pPr>
        <w:pStyle w:val="1084"/>
        <w:ind w:left="420" w:hanging="420"/>
        <w:tabs>
          <w:tab w:val="num" w:pos="420" w:leader="none"/>
        </w:tabs>
      </w:pPr>
      <w:rPr>
        <w:rFonts w:hint="eastAsia"/>
        <w:b/>
        <w:i w:val="0"/>
      </w:rPr>
    </w:lvl>
    <w:lvl w:ilvl="1">
      <w:start w:val="1"/>
      <w:numFmt w:val="lowerLetter"/>
      <w:isLgl w:val="false"/>
      <w:suff w:val="tab"/>
      <w:lvlText w:val="%2)"/>
      <w:lvlJc w:val="left"/>
      <w:pPr>
        <w:pStyle w:val="1084"/>
        <w:ind w:left="840" w:hanging="420"/>
        <w:tabs>
          <w:tab w:val="num" w:pos="840" w:leader="none"/>
        </w:tabs>
      </w:pPr>
    </w:lvl>
    <w:lvl w:ilvl="2">
      <w:start w:val="1"/>
      <w:numFmt w:val="lowerRoman"/>
      <w:isLgl w:val="false"/>
      <w:suff w:val="tab"/>
      <w:lvlText w:val="%3."/>
      <w:lvlJc w:val="right"/>
      <w:pPr>
        <w:pStyle w:val="1084"/>
        <w:ind w:left="1260" w:hanging="420"/>
        <w:tabs>
          <w:tab w:val="num" w:pos="1260" w:leader="none"/>
        </w:tabs>
      </w:pPr>
    </w:lvl>
    <w:lvl w:ilvl="3">
      <w:start w:val="1"/>
      <w:numFmt w:val="decimal"/>
      <w:isLgl w:val="false"/>
      <w:suff w:val="tab"/>
      <w:lvlText w:val="%4."/>
      <w:lvlJc w:val="left"/>
      <w:pPr>
        <w:pStyle w:val="1084"/>
        <w:ind w:left="1680" w:hanging="420"/>
        <w:tabs>
          <w:tab w:val="num" w:pos="1680" w:leader="none"/>
        </w:tabs>
      </w:pPr>
    </w:lvl>
    <w:lvl w:ilvl="4">
      <w:start w:val="1"/>
      <w:numFmt w:val="lowerLetter"/>
      <w:isLgl w:val="false"/>
      <w:suff w:val="tab"/>
      <w:lvlText w:val="%5)"/>
      <w:lvlJc w:val="left"/>
      <w:pPr>
        <w:pStyle w:val="1084"/>
        <w:ind w:left="2100" w:hanging="420"/>
        <w:tabs>
          <w:tab w:val="num" w:pos="2100" w:leader="none"/>
        </w:tabs>
      </w:pPr>
    </w:lvl>
    <w:lvl w:ilvl="5">
      <w:start w:val="1"/>
      <w:numFmt w:val="lowerRoman"/>
      <w:isLgl w:val="false"/>
      <w:suff w:val="tab"/>
      <w:lvlText w:val="%6."/>
      <w:lvlJc w:val="right"/>
      <w:pPr>
        <w:pStyle w:val="1084"/>
        <w:ind w:left="2520" w:hanging="420"/>
        <w:tabs>
          <w:tab w:val="num" w:pos="2520" w:leader="none"/>
        </w:tabs>
      </w:pPr>
    </w:lvl>
    <w:lvl w:ilvl="6">
      <w:start w:val="1"/>
      <w:numFmt w:val="decimal"/>
      <w:isLgl w:val="false"/>
      <w:suff w:val="tab"/>
      <w:lvlText w:val="%7."/>
      <w:lvlJc w:val="left"/>
      <w:pPr>
        <w:pStyle w:val="1084"/>
        <w:ind w:left="2940" w:hanging="420"/>
        <w:tabs>
          <w:tab w:val="num" w:pos="2940" w:leader="none"/>
        </w:tabs>
      </w:pPr>
    </w:lvl>
    <w:lvl w:ilvl="7">
      <w:start w:val="1"/>
      <w:numFmt w:val="lowerLetter"/>
      <w:isLgl w:val="false"/>
      <w:suff w:val="tab"/>
      <w:lvlText w:val="%8)"/>
      <w:lvlJc w:val="left"/>
      <w:pPr>
        <w:pStyle w:val="1084"/>
        <w:ind w:left="3360" w:hanging="420"/>
        <w:tabs>
          <w:tab w:val="num" w:pos="3360" w:leader="none"/>
        </w:tabs>
      </w:pPr>
    </w:lvl>
    <w:lvl w:ilvl="8">
      <w:start w:val="1"/>
      <w:numFmt w:val="lowerRoman"/>
      <w:isLgl w:val="false"/>
      <w:suff w:val="tab"/>
      <w:lvlText w:val="%9."/>
      <w:lvlJc w:val="right"/>
      <w:pPr>
        <w:pStyle w:val="1084"/>
        <w:ind w:left="3780" w:hanging="420"/>
        <w:tabs>
          <w:tab w:val="num" w:pos="3780" w:leader="none"/>
        </w:tabs>
      </w:pPr>
    </w:lvl>
  </w:abstractNum>
  <w:abstractNum w:abstractNumId="28">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9">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0">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1">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33">
    <w:multiLevelType w:val="hybridMultilevel"/>
    <w:lvl w:ilvl="0">
      <w:start w:val="2"/>
      <w:numFmt w:val="chineseCountingThousand"/>
      <w:pStyle w:val="1166"/>
      <w:isLgl w:val="false"/>
      <w:suff w:val="nothing"/>
      <w:lvlText w:val="第%1部分"/>
      <w:lvlJc w:val="center"/>
      <w:pPr>
        <w:pStyle w:val="1084"/>
        <w:ind w:left="432" w:firstLine="288"/>
      </w:pPr>
      <w:rPr>
        <w:rFonts w:hint="eastAsia"/>
        <w:sz w:val="28"/>
        <w:szCs w:val="28"/>
        <w:lang w:val="en-US"/>
      </w:rPr>
    </w:lvl>
    <w:lvl w:ilvl="1">
      <w:start w:val="1"/>
      <w:numFmt w:val="chineseCountingThousand"/>
      <w:isLgl w:val="false"/>
      <w:suff w:val="nothing"/>
      <w:lvlText w:val="%2、"/>
      <w:lvlJc w:val="left"/>
      <w:pPr>
        <w:pStyle w:val="1084"/>
        <w:ind w:left="360" w:firstLine="0"/>
      </w:pPr>
      <w:rPr>
        <w:rFonts w:hint="eastAsia"/>
        <w:lang w:val="en-US"/>
      </w:rPr>
    </w:lvl>
    <w:lvl w:ilvl="2">
      <w:start w:val="1"/>
      <w:numFmt w:val="chineseCountingThousand"/>
      <w:isLgl w:val="false"/>
      <w:suff w:val="nothing"/>
      <w:lvlText w:val="(%3)"/>
      <w:lvlJc w:val="left"/>
      <w:pPr>
        <w:pStyle w:val="1084"/>
        <w:ind w:left="0" w:firstLine="0"/>
      </w:pPr>
      <w:rPr>
        <w:rFonts w:hint="eastAsia"/>
      </w:rPr>
    </w:lvl>
    <w:lvl w:ilvl="3">
      <w:start w:val="1"/>
      <w:numFmt w:val="decimal"/>
      <w:isLgl w:val="false"/>
      <w:suff w:val="nothing"/>
      <w:lvlText w:val="%4、"/>
      <w:lvlJc w:val="left"/>
      <w:pPr>
        <w:pStyle w:val="1084"/>
        <w:ind w:left="0" w:firstLine="0"/>
      </w:pPr>
      <w:rPr>
        <w:rFonts w:hint="eastAsia"/>
      </w:rPr>
    </w:lvl>
    <w:lvl w:ilvl="4">
      <w:start w:val="1"/>
      <w:numFmt w:val="upperLetter"/>
      <w:isLgl w:val="false"/>
      <w:suff w:val="nothing"/>
      <w:lvlText w:val="%5、"/>
      <w:lvlJc w:val="left"/>
      <w:pPr>
        <w:pStyle w:val="1084"/>
        <w:ind w:left="0" w:firstLine="0"/>
      </w:pPr>
      <w:rPr>
        <w:rFonts w:hint="eastAsia"/>
      </w:rPr>
    </w:lvl>
    <w:lvl w:ilvl="5">
      <w:start w:val="1"/>
      <w:numFmt w:val="decimal"/>
      <w:isLgl w:val="false"/>
      <w:suff w:val="nothing"/>
      <w:lvlText w:val=""/>
      <w:lvlJc w:val="left"/>
      <w:pPr>
        <w:pStyle w:val="1084"/>
        <w:ind w:left="0" w:firstLine="0"/>
      </w:pPr>
      <w:rPr>
        <w:rFonts w:hint="eastAsia"/>
      </w:rPr>
    </w:lvl>
    <w:lvl w:ilvl="6">
      <w:start w:val="1"/>
      <w:numFmt w:val="decimal"/>
      <w:isLgl w:val="false"/>
      <w:suff w:val="nothing"/>
      <w:lvlText w:val=""/>
      <w:lvlJc w:val="left"/>
      <w:pPr>
        <w:pStyle w:val="1084"/>
        <w:ind w:left="0" w:firstLine="0"/>
      </w:pPr>
      <w:rPr>
        <w:rFonts w:hint="eastAsia"/>
      </w:rPr>
    </w:lvl>
    <w:lvl w:ilvl="7">
      <w:start w:val="1"/>
      <w:numFmt w:val="decimal"/>
      <w:isLgl w:val="false"/>
      <w:suff w:val="nothing"/>
      <w:lvlText w:val=""/>
      <w:lvlJc w:val="left"/>
      <w:pPr>
        <w:pStyle w:val="1084"/>
        <w:ind w:left="0" w:firstLine="0"/>
      </w:pPr>
      <w:rPr>
        <w:rFonts w:hint="eastAsia"/>
      </w:rPr>
    </w:lvl>
    <w:lvl w:ilvl="8">
      <w:start w:val="1"/>
      <w:numFmt w:val="decimal"/>
      <w:isLgl w:val="false"/>
      <w:suff w:val="nothing"/>
      <w:lvlText w:val=""/>
      <w:lvlJc w:val="left"/>
      <w:pPr>
        <w:pStyle w:val="1084"/>
        <w:ind w:left="0" w:firstLine="0"/>
      </w:pPr>
      <w:rPr>
        <w:rFonts w:hint="eastAsia"/>
      </w:rPr>
    </w:lvl>
  </w:abstractNum>
  <w:abstractNum w:abstractNumId="34">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5">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6">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7">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8">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9">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40">
    <w:multiLevelType w:val="hybridMultilevel"/>
    <w:lvl w:ilvl="0">
      <w:start w:val="3"/>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42">
    <w:multiLevelType w:val="hybridMultilevel"/>
    <w:lvl w:ilvl="0">
      <w:start w:val="5"/>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num w:numId="1">
    <w:abstractNumId w:val="27"/>
  </w:num>
  <w:num w:numId="2">
    <w:abstractNumId w:val="33"/>
  </w:num>
  <w:num w:numId="3">
    <w:abstractNumId w:val="8"/>
  </w:num>
  <w:num w:numId="4">
    <w:abstractNumId w:val="3"/>
  </w:num>
  <w:num w:numId="5">
    <w:abstractNumId w:val="2"/>
  </w:num>
  <w:num w:numId="6">
    <w:abstractNumId w:val="31"/>
  </w:num>
  <w:num w:numId="7">
    <w:abstractNumId w:val="5"/>
  </w:num>
  <w:num w:numId="8">
    <w:abstractNumId w:val="1"/>
  </w:num>
  <w:num w:numId="9">
    <w:abstractNumId w:val="4"/>
  </w:num>
  <w:num w:numId="10">
    <w:abstractNumId w:val="40"/>
  </w:num>
  <w:num w:numId="11">
    <w:abstractNumId w:val="0"/>
  </w:num>
  <w:num w:numId="12">
    <w:abstractNumId w:val="18"/>
  </w:num>
  <w:num w:numId="13">
    <w:abstractNumId w:val="23"/>
  </w:num>
  <w:num w:numId="14">
    <w:abstractNumId w:val="16"/>
  </w:num>
  <w:num w:numId="15">
    <w:abstractNumId w:val="36"/>
  </w:num>
  <w:num w:numId="16">
    <w:abstractNumId w:val="21"/>
  </w:num>
  <w:num w:numId="17">
    <w:abstractNumId w:val="13"/>
  </w:num>
  <w:num w:numId="18">
    <w:abstractNumId w:val="9"/>
  </w:num>
  <w:num w:numId="19">
    <w:abstractNumId w:val="35"/>
  </w:num>
  <w:num w:numId="20">
    <w:abstractNumId w:val="25"/>
  </w:num>
  <w:num w:numId="21">
    <w:abstractNumId w:val="11"/>
  </w:num>
  <w:num w:numId="22">
    <w:abstractNumId w:val="19"/>
  </w:num>
  <w:num w:numId="23">
    <w:abstractNumId w:val="39"/>
  </w:num>
  <w:num w:numId="24">
    <w:abstractNumId w:val="17"/>
  </w:num>
  <w:num w:numId="25">
    <w:abstractNumId w:val="34"/>
  </w:num>
  <w:num w:numId="26">
    <w:abstractNumId w:val="28"/>
  </w:num>
  <w:num w:numId="27">
    <w:abstractNumId w:val="37"/>
  </w:num>
  <w:num w:numId="28">
    <w:abstractNumId w:val="42"/>
  </w:num>
  <w:num w:numId="29">
    <w:abstractNumId w:val="22"/>
  </w:num>
  <w:num w:numId="30">
    <w:abstractNumId w:val="26"/>
  </w:num>
  <w:num w:numId="31">
    <w:abstractNumId w:val="30"/>
  </w:num>
  <w:num w:numId="32">
    <w:abstractNumId w:val="15"/>
  </w:num>
  <w:num w:numId="33">
    <w:abstractNumId w:val="24"/>
  </w:num>
  <w:num w:numId="34">
    <w:abstractNumId w:val="29"/>
  </w:num>
  <w:num w:numId="35">
    <w:abstractNumId w:val="12"/>
  </w:num>
  <w:num w:numId="36">
    <w:abstractNumId w:val="38"/>
  </w:num>
  <w:num w:numId="37">
    <w:abstractNumId w:val="6"/>
  </w:num>
  <w:num w:numId="38">
    <w:abstractNumId w:val="10"/>
  </w:num>
  <w:num w:numId="39">
    <w:abstractNumId w:val="7"/>
  </w:num>
  <w:num w:numId="40">
    <w:abstractNumId w:val="20"/>
  </w:num>
  <w:num w:numId="41">
    <w:abstractNumId w:val="32"/>
  </w:num>
  <w:num w:numId="42">
    <w:abstractNumId w:val="14"/>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name w:val="Heading 1"/>
    <w:basedOn w:val="1084"/>
    <w:next w:val="1084"/>
    <w:link w:val="907"/>
    <w:uiPriority w:val="9"/>
    <w:qFormat/>
    <w:pPr>
      <w:keepLines/>
      <w:keepNext/>
      <w:spacing w:before="480" w:after="200"/>
      <w:outlineLvl w:val="0"/>
    </w:pPr>
    <w:rPr>
      <w:rFonts w:ascii="Arial" w:hAnsi="Arial" w:eastAsia="Arial" w:cs="Arial"/>
      <w:sz w:val="40"/>
      <w:szCs w:val="40"/>
    </w:rPr>
  </w:style>
  <w:style w:type="character" w:styleId="907">
    <w:name w:val="Heading 1 Char"/>
    <w:link w:val="906"/>
    <w:uiPriority w:val="9"/>
    <w:rPr>
      <w:rFonts w:ascii="Arial" w:hAnsi="Arial" w:eastAsia="Arial" w:cs="Arial"/>
      <w:sz w:val="40"/>
      <w:szCs w:val="40"/>
    </w:rPr>
  </w:style>
  <w:style w:type="paragraph" w:styleId="908">
    <w:name w:val="Heading 2"/>
    <w:basedOn w:val="1084"/>
    <w:next w:val="1084"/>
    <w:link w:val="909"/>
    <w:uiPriority w:val="9"/>
    <w:unhideWhenUsed/>
    <w:qFormat/>
    <w:pPr>
      <w:keepLines/>
      <w:keepNext/>
      <w:spacing w:before="360" w:after="200"/>
      <w:outlineLvl w:val="1"/>
    </w:pPr>
    <w:rPr>
      <w:rFonts w:ascii="Arial" w:hAnsi="Arial" w:eastAsia="Arial" w:cs="Arial"/>
      <w:sz w:val="34"/>
    </w:rPr>
  </w:style>
  <w:style w:type="character" w:styleId="909">
    <w:name w:val="Heading 2 Char"/>
    <w:link w:val="908"/>
    <w:uiPriority w:val="9"/>
    <w:rPr>
      <w:rFonts w:ascii="Arial" w:hAnsi="Arial" w:eastAsia="Arial" w:cs="Arial"/>
      <w:sz w:val="34"/>
    </w:rPr>
  </w:style>
  <w:style w:type="paragraph" w:styleId="910">
    <w:name w:val="Heading 3"/>
    <w:basedOn w:val="1084"/>
    <w:next w:val="1084"/>
    <w:link w:val="911"/>
    <w:uiPriority w:val="9"/>
    <w:unhideWhenUsed/>
    <w:qFormat/>
    <w:pPr>
      <w:keepLines/>
      <w:keepNext/>
      <w:spacing w:before="320" w:after="200"/>
      <w:outlineLvl w:val="2"/>
    </w:pPr>
    <w:rPr>
      <w:rFonts w:ascii="Arial" w:hAnsi="Arial" w:eastAsia="Arial" w:cs="Arial"/>
      <w:sz w:val="30"/>
      <w:szCs w:val="30"/>
    </w:rPr>
  </w:style>
  <w:style w:type="character" w:styleId="911">
    <w:name w:val="Heading 3 Char"/>
    <w:link w:val="910"/>
    <w:uiPriority w:val="9"/>
    <w:rPr>
      <w:rFonts w:ascii="Arial" w:hAnsi="Arial" w:eastAsia="Arial" w:cs="Arial"/>
      <w:sz w:val="30"/>
      <w:szCs w:val="30"/>
    </w:rPr>
  </w:style>
  <w:style w:type="paragraph" w:styleId="912">
    <w:name w:val="Heading 4"/>
    <w:basedOn w:val="1084"/>
    <w:next w:val="1084"/>
    <w:link w:val="913"/>
    <w:uiPriority w:val="9"/>
    <w:unhideWhenUsed/>
    <w:qFormat/>
    <w:pPr>
      <w:keepLines/>
      <w:keepNext/>
      <w:spacing w:before="320" w:after="200"/>
      <w:outlineLvl w:val="3"/>
    </w:pPr>
    <w:rPr>
      <w:rFonts w:ascii="Arial" w:hAnsi="Arial" w:eastAsia="Arial" w:cs="Arial"/>
      <w:b/>
      <w:bCs/>
      <w:sz w:val="26"/>
      <w:szCs w:val="26"/>
    </w:rPr>
  </w:style>
  <w:style w:type="character" w:styleId="913">
    <w:name w:val="Heading 4 Char"/>
    <w:link w:val="912"/>
    <w:uiPriority w:val="9"/>
    <w:rPr>
      <w:rFonts w:ascii="Arial" w:hAnsi="Arial" w:eastAsia="Arial" w:cs="Arial"/>
      <w:b/>
      <w:bCs/>
      <w:sz w:val="26"/>
      <w:szCs w:val="26"/>
    </w:rPr>
  </w:style>
  <w:style w:type="paragraph" w:styleId="914">
    <w:name w:val="Heading 5"/>
    <w:basedOn w:val="1084"/>
    <w:next w:val="1084"/>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link w:val="914"/>
    <w:uiPriority w:val="9"/>
    <w:rPr>
      <w:rFonts w:ascii="Arial" w:hAnsi="Arial" w:eastAsia="Arial" w:cs="Arial"/>
      <w:b/>
      <w:bCs/>
      <w:sz w:val="24"/>
      <w:szCs w:val="24"/>
    </w:rPr>
  </w:style>
  <w:style w:type="paragraph" w:styleId="916">
    <w:name w:val="Heading 6"/>
    <w:basedOn w:val="1084"/>
    <w:next w:val="1084"/>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link w:val="916"/>
    <w:uiPriority w:val="9"/>
    <w:rPr>
      <w:rFonts w:ascii="Arial" w:hAnsi="Arial" w:eastAsia="Arial" w:cs="Arial"/>
      <w:b/>
      <w:bCs/>
      <w:sz w:val="22"/>
      <w:szCs w:val="22"/>
    </w:rPr>
  </w:style>
  <w:style w:type="paragraph" w:styleId="918">
    <w:name w:val="Heading 7"/>
    <w:basedOn w:val="1084"/>
    <w:next w:val="1084"/>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link w:val="918"/>
    <w:uiPriority w:val="9"/>
    <w:rPr>
      <w:rFonts w:ascii="Arial" w:hAnsi="Arial" w:eastAsia="Arial" w:cs="Arial"/>
      <w:b/>
      <w:bCs/>
      <w:i/>
      <w:iCs/>
      <w:sz w:val="22"/>
      <w:szCs w:val="22"/>
    </w:rPr>
  </w:style>
  <w:style w:type="paragraph" w:styleId="920">
    <w:name w:val="Heading 8"/>
    <w:basedOn w:val="1084"/>
    <w:next w:val="1084"/>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link w:val="920"/>
    <w:uiPriority w:val="9"/>
    <w:rPr>
      <w:rFonts w:ascii="Arial" w:hAnsi="Arial" w:eastAsia="Arial" w:cs="Arial"/>
      <w:i/>
      <w:iCs/>
      <w:sz w:val="22"/>
      <w:szCs w:val="22"/>
    </w:rPr>
  </w:style>
  <w:style w:type="paragraph" w:styleId="922">
    <w:name w:val="Heading 9"/>
    <w:basedOn w:val="1084"/>
    <w:next w:val="1084"/>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link w:val="922"/>
    <w:uiPriority w:val="9"/>
    <w:rPr>
      <w:rFonts w:ascii="Arial" w:hAnsi="Arial" w:eastAsia="Arial" w:cs="Arial"/>
      <w:i/>
      <w:iCs/>
      <w:sz w:val="21"/>
      <w:szCs w:val="21"/>
    </w:rPr>
  </w:style>
  <w:style w:type="paragraph" w:styleId="924">
    <w:name w:val="List Paragraph"/>
    <w:basedOn w:val="1084"/>
    <w:uiPriority w:val="34"/>
    <w:qFormat/>
    <w:pPr>
      <w:contextualSpacing/>
      <w:ind w:left="720"/>
    </w:pPr>
  </w:style>
  <w:style w:type="paragraph" w:styleId="925">
    <w:name w:val="No Spacing"/>
    <w:uiPriority w:val="1"/>
    <w:qFormat/>
    <w:pPr>
      <w:spacing w:before="0" w:after="0" w:line="240" w:lineRule="auto"/>
    </w:pPr>
  </w:style>
  <w:style w:type="paragraph" w:styleId="926">
    <w:name w:val="Title"/>
    <w:basedOn w:val="1084"/>
    <w:next w:val="1084"/>
    <w:link w:val="927"/>
    <w:uiPriority w:val="10"/>
    <w:qFormat/>
    <w:pPr>
      <w:contextualSpacing/>
      <w:spacing w:before="300" w:after="200"/>
    </w:pPr>
    <w:rPr>
      <w:sz w:val="48"/>
      <w:szCs w:val="48"/>
    </w:rPr>
  </w:style>
  <w:style w:type="character" w:styleId="927">
    <w:name w:val="Title Char"/>
    <w:link w:val="926"/>
    <w:uiPriority w:val="10"/>
    <w:rPr>
      <w:sz w:val="48"/>
      <w:szCs w:val="48"/>
    </w:rPr>
  </w:style>
  <w:style w:type="paragraph" w:styleId="928">
    <w:name w:val="Subtitle"/>
    <w:basedOn w:val="1084"/>
    <w:next w:val="1084"/>
    <w:link w:val="929"/>
    <w:uiPriority w:val="11"/>
    <w:qFormat/>
    <w:pPr>
      <w:spacing w:before="200" w:after="200"/>
    </w:pPr>
    <w:rPr>
      <w:sz w:val="24"/>
      <w:szCs w:val="24"/>
    </w:rPr>
  </w:style>
  <w:style w:type="character" w:styleId="929">
    <w:name w:val="Subtitle Char"/>
    <w:link w:val="928"/>
    <w:uiPriority w:val="11"/>
    <w:rPr>
      <w:sz w:val="24"/>
      <w:szCs w:val="24"/>
    </w:rPr>
  </w:style>
  <w:style w:type="paragraph" w:styleId="930">
    <w:name w:val="Quote"/>
    <w:basedOn w:val="1084"/>
    <w:next w:val="1084"/>
    <w:link w:val="931"/>
    <w:uiPriority w:val="29"/>
    <w:qFormat/>
    <w:pPr>
      <w:ind w:left="720" w:right="720"/>
    </w:pPr>
    <w:rPr>
      <w:i/>
    </w:rPr>
  </w:style>
  <w:style w:type="character" w:styleId="931">
    <w:name w:val="Quote Char"/>
    <w:link w:val="930"/>
    <w:uiPriority w:val="29"/>
    <w:rPr>
      <w:i/>
    </w:rPr>
  </w:style>
  <w:style w:type="paragraph" w:styleId="932">
    <w:name w:val="Intense Quote"/>
    <w:basedOn w:val="1084"/>
    <w:next w:val="1084"/>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paragraph" w:styleId="934">
    <w:name w:val="Header"/>
    <w:basedOn w:val="1084"/>
    <w:link w:val="935"/>
    <w:uiPriority w:val="99"/>
    <w:unhideWhenUsed/>
    <w:pPr>
      <w:spacing w:after="0" w:line="240" w:lineRule="auto"/>
      <w:tabs>
        <w:tab w:val="center" w:pos="7143" w:leader="none"/>
        <w:tab w:val="right" w:pos="14287" w:leader="none"/>
      </w:tabs>
    </w:pPr>
  </w:style>
  <w:style w:type="character" w:styleId="935">
    <w:name w:val="Header Char"/>
    <w:link w:val="934"/>
    <w:uiPriority w:val="99"/>
  </w:style>
  <w:style w:type="paragraph" w:styleId="936">
    <w:name w:val="Footer"/>
    <w:basedOn w:val="1084"/>
    <w:link w:val="939"/>
    <w:uiPriority w:val="99"/>
    <w:unhideWhenUsed/>
    <w:pPr>
      <w:spacing w:after="0" w:line="240" w:lineRule="auto"/>
      <w:tabs>
        <w:tab w:val="center" w:pos="7143" w:leader="none"/>
        <w:tab w:val="right" w:pos="14287" w:leader="none"/>
      </w:tabs>
    </w:pPr>
  </w:style>
  <w:style w:type="character" w:styleId="937">
    <w:name w:val="Footer Char"/>
    <w:link w:val="936"/>
    <w:uiPriority w:val="99"/>
  </w:style>
  <w:style w:type="paragraph" w:styleId="938">
    <w:name w:val="Caption"/>
    <w:basedOn w:val="1084"/>
    <w:next w:val="1084"/>
    <w:uiPriority w:val="35"/>
    <w:semiHidden/>
    <w:unhideWhenUsed/>
    <w:qFormat/>
    <w:pPr>
      <w:spacing w:line="276" w:lineRule="auto"/>
    </w:pPr>
    <w:rPr>
      <w:b/>
      <w:bCs/>
      <w:color w:val="4f81bd" w:themeColor="accent1"/>
      <w:sz w:val="18"/>
      <w:szCs w:val="18"/>
    </w:rPr>
  </w:style>
  <w:style w:type="character" w:styleId="939">
    <w:name w:val="Caption Char"/>
    <w:basedOn w:val="938"/>
    <w:link w:val="936"/>
    <w:uiPriority w:val="99"/>
  </w:style>
  <w:style w:type="table" w:styleId="9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6">
    <w:name w:val="Hyperlink"/>
    <w:uiPriority w:val="99"/>
    <w:unhideWhenUsed/>
    <w:rPr>
      <w:color w:val="0000ff" w:themeColor="hyperlink"/>
      <w:u w:val="single"/>
    </w:rPr>
  </w:style>
  <w:style w:type="paragraph" w:styleId="1067">
    <w:name w:val="footnote text"/>
    <w:basedOn w:val="1084"/>
    <w:link w:val="1068"/>
    <w:uiPriority w:val="99"/>
    <w:semiHidden/>
    <w:unhideWhenUsed/>
    <w:pPr>
      <w:spacing w:after="40" w:line="240" w:lineRule="auto"/>
    </w:pPr>
    <w:rPr>
      <w:sz w:val="18"/>
    </w:rPr>
  </w:style>
  <w:style w:type="character" w:styleId="1068">
    <w:name w:val="Footnote Text Char"/>
    <w:link w:val="1067"/>
    <w:uiPriority w:val="99"/>
    <w:rPr>
      <w:sz w:val="18"/>
    </w:rPr>
  </w:style>
  <w:style w:type="character" w:styleId="1069">
    <w:name w:val="footnote reference"/>
    <w:uiPriority w:val="99"/>
    <w:unhideWhenUsed/>
    <w:rPr>
      <w:vertAlign w:val="superscript"/>
    </w:rPr>
  </w:style>
  <w:style w:type="paragraph" w:styleId="1070">
    <w:name w:val="endnote text"/>
    <w:basedOn w:val="1084"/>
    <w:link w:val="1071"/>
    <w:uiPriority w:val="99"/>
    <w:semiHidden/>
    <w:unhideWhenUsed/>
    <w:pPr>
      <w:spacing w:after="0" w:line="240" w:lineRule="auto"/>
    </w:pPr>
    <w:rPr>
      <w:sz w:val="20"/>
    </w:rPr>
  </w:style>
  <w:style w:type="character" w:styleId="1071">
    <w:name w:val="Endnote Text Char"/>
    <w:link w:val="1070"/>
    <w:uiPriority w:val="99"/>
    <w:rPr>
      <w:sz w:val="20"/>
    </w:rPr>
  </w:style>
  <w:style w:type="character" w:styleId="1072">
    <w:name w:val="endnote reference"/>
    <w:uiPriority w:val="99"/>
    <w:semiHidden/>
    <w:unhideWhenUsed/>
    <w:rPr>
      <w:vertAlign w:val="superscript"/>
    </w:rPr>
  </w:style>
  <w:style w:type="paragraph" w:styleId="1073">
    <w:name w:val="toc 1"/>
    <w:basedOn w:val="1084"/>
    <w:next w:val="1084"/>
    <w:uiPriority w:val="39"/>
    <w:unhideWhenUsed/>
    <w:pPr>
      <w:ind w:left="0" w:right="0" w:firstLine="0"/>
      <w:spacing w:after="57"/>
    </w:pPr>
  </w:style>
  <w:style w:type="paragraph" w:styleId="1074">
    <w:name w:val="toc 2"/>
    <w:basedOn w:val="1084"/>
    <w:next w:val="1084"/>
    <w:uiPriority w:val="39"/>
    <w:unhideWhenUsed/>
    <w:pPr>
      <w:ind w:left="283" w:right="0" w:firstLine="0"/>
      <w:spacing w:after="57"/>
    </w:pPr>
  </w:style>
  <w:style w:type="paragraph" w:styleId="1075">
    <w:name w:val="toc 3"/>
    <w:basedOn w:val="1084"/>
    <w:next w:val="1084"/>
    <w:uiPriority w:val="39"/>
    <w:unhideWhenUsed/>
    <w:pPr>
      <w:ind w:left="567" w:right="0" w:firstLine="0"/>
      <w:spacing w:after="57"/>
    </w:pPr>
  </w:style>
  <w:style w:type="paragraph" w:styleId="1076">
    <w:name w:val="toc 4"/>
    <w:basedOn w:val="1084"/>
    <w:next w:val="1084"/>
    <w:uiPriority w:val="39"/>
    <w:unhideWhenUsed/>
    <w:pPr>
      <w:ind w:left="850" w:right="0" w:firstLine="0"/>
      <w:spacing w:after="57"/>
    </w:pPr>
  </w:style>
  <w:style w:type="paragraph" w:styleId="1077">
    <w:name w:val="toc 5"/>
    <w:basedOn w:val="1084"/>
    <w:next w:val="1084"/>
    <w:uiPriority w:val="39"/>
    <w:unhideWhenUsed/>
    <w:pPr>
      <w:ind w:left="1134" w:right="0" w:firstLine="0"/>
      <w:spacing w:after="57"/>
    </w:pPr>
  </w:style>
  <w:style w:type="paragraph" w:styleId="1078">
    <w:name w:val="toc 6"/>
    <w:basedOn w:val="1084"/>
    <w:next w:val="1084"/>
    <w:uiPriority w:val="39"/>
    <w:unhideWhenUsed/>
    <w:pPr>
      <w:ind w:left="1417" w:right="0" w:firstLine="0"/>
      <w:spacing w:after="57"/>
    </w:pPr>
  </w:style>
  <w:style w:type="paragraph" w:styleId="1079">
    <w:name w:val="toc 7"/>
    <w:basedOn w:val="1084"/>
    <w:next w:val="1084"/>
    <w:uiPriority w:val="39"/>
    <w:unhideWhenUsed/>
    <w:pPr>
      <w:ind w:left="1701" w:right="0" w:firstLine="0"/>
      <w:spacing w:after="57"/>
    </w:pPr>
  </w:style>
  <w:style w:type="paragraph" w:styleId="1080">
    <w:name w:val="toc 8"/>
    <w:basedOn w:val="1084"/>
    <w:next w:val="1084"/>
    <w:uiPriority w:val="39"/>
    <w:unhideWhenUsed/>
    <w:pPr>
      <w:ind w:left="1984" w:right="0" w:firstLine="0"/>
      <w:spacing w:after="57"/>
    </w:pPr>
  </w:style>
  <w:style w:type="paragraph" w:styleId="1081">
    <w:name w:val="toc 9"/>
    <w:basedOn w:val="1084"/>
    <w:next w:val="1084"/>
    <w:uiPriority w:val="39"/>
    <w:unhideWhenUsed/>
    <w:pPr>
      <w:ind w:left="2268" w:right="0" w:firstLine="0"/>
      <w:spacing w:after="57"/>
    </w:pPr>
  </w:style>
  <w:style w:type="paragraph" w:styleId="1082">
    <w:name w:val="TOC Heading"/>
    <w:uiPriority w:val="39"/>
    <w:unhideWhenUsed/>
  </w:style>
  <w:style w:type="paragraph" w:styleId="1083">
    <w:name w:val="table of figures"/>
    <w:basedOn w:val="1084"/>
    <w:next w:val="1084"/>
    <w:uiPriority w:val="99"/>
    <w:unhideWhenUsed/>
    <w:pPr>
      <w:spacing w:after="0" w:afterAutospacing="0"/>
    </w:pPr>
  </w:style>
  <w:style w:type="paragraph" w:styleId="1084" w:default="1">
    <w:name w:val="Normal"/>
    <w:next w:val="1084"/>
    <w:link w:val="1084"/>
    <w:qFormat/>
    <w:pPr>
      <w:jc w:val="both"/>
      <w:widowControl w:val="off"/>
    </w:pPr>
    <w:rPr>
      <w:sz w:val="21"/>
      <w:szCs w:val="24"/>
      <w:lang w:val="en-US" w:eastAsia="zh-CN" w:bidi="ar-SA"/>
    </w:rPr>
  </w:style>
  <w:style w:type="paragraph" w:styleId="1085">
    <w:name w:val="标题 1"/>
    <w:basedOn w:val="1084"/>
    <w:next w:val="1084"/>
    <w:link w:val="1084"/>
    <w:uiPriority w:val="9"/>
    <w:qFormat/>
    <w:pPr>
      <w:keepLines/>
      <w:keepNext/>
      <w:spacing w:before="340" w:after="330" w:line="578" w:lineRule="auto"/>
      <w:outlineLvl w:val="0"/>
    </w:pPr>
    <w:rPr>
      <w:b/>
      <w:bCs/>
      <w:sz w:val="44"/>
      <w:szCs w:val="44"/>
    </w:rPr>
  </w:style>
  <w:style w:type="paragraph" w:styleId="1086">
    <w:name w:val="标题 2"/>
    <w:basedOn w:val="1084"/>
    <w:next w:val="1093"/>
    <w:link w:val="1084"/>
    <w:uiPriority w:val="9"/>
    <w:qFormat/>
    <w:pPr>
      <w:keepLines/>
      <w:keepNext/>
      <w:spacing w:before="260" w:after="260" w:line="413" w:lineRule="auto"/>
      <w:outlineLvl w:val="1"/>
    </w:pPr>
    <w:rPr>
      <w:rFonts w:ascii="Arial" w:hAnsi="Arial" w:eastAsia="黑体"/>
      <w:b/>
      <w:sz w:val="32"/>
      <w:szCs w:val="20"/>
    </w:rPr>
  </w:style>
  <w:style w:type="paragraph" w:styleId="1087">
    <w:name w:val="标题 3"/>
    <w:basedOn w:val="1084"/>
    <w:next w:val="1084"/>
    <w:link w:val="1084"/>
    <w:uiPriority w:val="9"/>
    <w:qFormat/>
    <w:pPr>
      <w:keepLines/>
      <w:keepNext/>
      <w:spacing w:before="260" w:after="260" w:line="413" w:lineRule="auto"/>
      <w:outlineLvl w:val="2"/>
    </w:pPr>
    <w:rPr>
      <w:rFonts w:ascii="Arial" w:hAnsi="Arial"/>
      <w:b/>
      <w:sz w:val="32"/>
      <w:szCs w:val="20"/>
    </w:rPr>
  </w:style>
  <w:style w:type="paragraph" w:styleId="1088">
    <w:name w:val="标题 4"/>
    <w:basedOn w:val="1084"/>
    <w:next w:val="1084"/>
    <w:link w:val="1095"/>
    <w:uiPriority w:val="9"/>
    <w:qFormat/>
    <w:pPr>
      <w:keepLines/>
      <w:keepNext/>
      <w:spacing w:before="280" w:after="290" w:line="376" w:lineRule="auto"/>
      <w:outlineLvl w:val="3"/>
    </w:pPr>
    <w:rPr>
      <w:rFonts w:ascii="Cambria" w:hAnsi="Cambria"/>
      <w:b/>
      <w:bCs/>
      <w:sz w:val="28"/>
      <w:szCs w:val="28"/>
    </w:rPr>
  </w:style>
  <w:style w:type="paragraph" w:styleId="1089">
    <w:name w:val="标题 5"/>
    <w:basedOn w:val="1084"/>
    <w:next w:val="1084"/>
    <w:link w:val="1096"/>
    <w:uiPriority w:val="9"/>
    <w:qFormat/>
    <w:pPr>
      <w:keepLines/>
      <w:keepNext/>
      <w:spacing w:before="280" w:after="290" w:line="376" w:lineRule="auto"/>
      <w:outlineLvl w:val="4"/>
    </w:pPr>
    <w:rPr>
      <w:b/>
      <w:bCs/>
      <w:sz w:val="28"/>
      <w:szCs w:val="28"/>
    </w:rPr>
  </w:style>
  <w:style w:type="character" w:styleId="1090">
    <w:name w:val="默认段落字体"/>
    <w:next w:val="1090"/>
    <w:link w:val="1084"/>
    <w:semiHidden/>
  </w:style>
  <w:style w:type="table" w:styleId="1091">
    <w:name w:val="普通表格"/>
    <w:next w:val="1091"/>
    <w:link w:val="108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1092">
    <w:name w:val="无列表"/>
    <w:next w:val="1092"/>
    <w:link w:val="1084"/>
    <w:uiPriority w:val="99"/>
    <w:semiHidden/>
    <w:unhideWhenUsed/>
  </w:style>
  <w:style w:type="paragraph" w:styleId="1093">
    <w:name w:val="正文缩进"/>
    <w:basedOn w:val="1084"/>
    <w:next w:val="1093"/>
    <w:link w:val="1094"/>
    <w:pPr>
      <w:ind w:firstLine="420"/>
    </w:pPr>
    <w:rPr>
      <w:szCs w:val="20"/>
    </w:rPr>
  </w:style>
  <w:style w:type="character" w:styleId="1094">
    <w:name w:val="正文缩进 Char"/>
    <w:next w:val="1094"/>
    <w:link w:val="1093"/>
    <w:rPr>
      <w:sz w:val="21"/>
    </w:rPr>
  </w:style>
  <w:style w:type="character" w:styleId="1095">
    <w:name w:val="标题 4 Char"/>
    <w:next w:val="1095"/>
    <w:link w:val="1088"/>
    <w:uiPriority w:val="9"/>
    <w:rPr>
      <w:rFonts w:ascii="Cambria" w:hAnsi="Cambria"/>
      <w:b/>
      <w:bCs/>
      <w:sz w:val="28"/>
      <w:szCs w:val="28"/>
    </w:rPr>
  </w:style>
  <w:style w:type="character" w:styleId="1096">
    <w:name w:val="标题 5 Char"/>
    <w:next w:val="1096"/>
    <w:link w:val="1089"/>
    <w:uiPriority w:val="9"/>
    <w:rPr>
      <w:b/>
      <w:bCs/>
      <w:sz w:val="28"/>
      <w:szCs w:val="28"/>
    </w:rPr>
  </w:style>
  <w:style w:type="paragraph" w:styleId="1097">
    <w:name w:val="题注"/>
    <w:basedOn w:val="1084"/>
    <w:next w:val="1084"/>
    <w:link w:val="1084"/>
    <w:uiPriority w:val="35"/>
    <w:qFormat/>
    <w:pPr>
      <w:jc w:val="center"/>
      <w:spacing w:before="156" w:after="156" w:line="360" w:lineRule="auto"/>
    </w:pPr>
    <w:rPr>
      <w:rFonts w:ascii="Arial" w:hAnsi="Arial" w:cs="Arial"/>
      <w:sz w:val="24"/>
      <w:szCs w:val="20"/>
    </w:rPr>
  </w:style>
  <w:style w:type="paragraph" w:styleId="1098">
    <w:name w:val="文档结构图"/>
    <w:basedOn w:val="1084"/>
    <w:next w:val="1098"/>
    <w:link w:val="1084"/>
    <w:semiHidden/>
    <w:pPr>
      <w:shd w:val="clear" w:color="auto" w:fill="000080"/>
    </w:pPr>
  </w:style>
  <w:style w:type="paragraph" w:styleId="1099">
    <w:name w:val="批注文字"/>
    <w:basedOn w:val="1084"/>
    <w:next w:val="1099"/>
    <w:link w:val="1100"/>
    <w:uiPriority w:val="99"/>
    <w:unhideWhenUsed/>
    <w:pPr>
      <w:jc w:val="left"/>
    </w:pPr>
  </w:style>
  <w:style w:type="character" w:styleId="1100">
    <w:name w:val="批注文字 Char"/>
    <w:next w:val="1100"/>
    <w:link w:val="1099"/>
    <w:uiPriority w:val="99"/>
    <w:rPr>
      <w:sz w:val="21"/>
      <w:szCs w:val="24"/>
    </w:rPr>
  </w:style>
  <w:style w:type="paragraph" w:styleId="1101">
    <w:name w:val="正文文本 3"/>
    <w:basedOn w:val="1084"/>
    <w:next w:val="1101"/>
    <w:link w:val="1084"/>
    <w:rPr>
      <w:rFonts w:ascii="楷体_GB2312" w:hAnsi="Arial" w:eastAsia="楷体_GB2312" w:cs="Arial"/>
      <w:b/>
      <w:bCs/>
      <w:color w:val="000000"/>
      <w:sz w:val="24"/>
    </w:rPr>
  </w:style>
  <w:style w:type="paragraph" w:styleId="1102">
    <w:name w:val="正文文本"/>
    <w:basedOn w:val="1084"/>
    <w:next w:val="1102"/>
    <w:link w:val="108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3">
    <w:name w:val="正文文本缩进"/>
    <w:basedOn w:val="1084"/>
    <w:next w:val="1103"/>
    <w:link w:val="1084"/>
    <w:pPr>
      <w:ind w:firstLine="630"/>
    </w:pPr>
    <w:rPr>
      <w:rFonts w:ascii="楷体_GB2312" w:eastAsia="楷体_GB2312"/>
      <w:sz w:val="32"/>
      <w:szCs w:val="20"/>
    </w:rPr>
  </w:style>
  <w:style w:type="paragraph" w:styleId="1104">
    <w:name w:val="文本块"/>
    <w:basedOn w:val="1084"/>
    <w:next w:val="1104"/>
    <w:link w:val="1084"/>
    <w:pPr>
      <w:ind w:left="420" w:right="33"/>
      <w:jc w:val="left"/>
    </w:pPr>
    <w:rPr>
      <w:sz w:val="24"/>
      <w:szCs w:val="20"/>
    </w:rPr>
  </w:style>
  <w:style w:type="paragraph" w:styleId="1105">
    <w:name w:val="目录 3"/>
    <w:basedOn w:val="1084"/>
    <w:next w:val="1084"/>
    <w:link w:val="1084"/>
    <w:semiHidden/>
    <w:pPr>
      <w:ind w:left="840"/>
      <w:spacing w:line="300" w:lineRule="auto"/>
      <w:tabs>
        <w:tab w:val="right" w:pos="9344" w:leader="dot"/>
      </w:tabs>
    </w:pPr>
    <w:rPr>
      <w:rFonts w:ascii="Arial" w:hAnsi="Arial" w:cs="Arial"/>
      <w:szCs w:val="21"/>
    </w:rPr>
  </w:style>
  <w:style w:type="paragraph" w:styleId="1106">
    <w:name w:val="纯文本"/>
    <w:basedOn w:val="1084"/>
    <w:next w:val="1106"/>
    <w:link w:val="1107"/>
    <w:rPr>
      <w:rFonts w:ascii="宋体" w:hAnsi="Courier New"/>
      <w:szCs w:val="20"/>
    </w:rPr>
  </w:style>
  <w:style w:type="character" w:styleId="1107">
    <w:name w:val="纯文本 Char"/>
    <w:next w:val="1107"/>
    <w:link w:val="1106"/>
    <w:rPr>
      <w:rFonts w:ascii="宋体" w:hAnsi="Courier New" w:eastAsia="宋体"/>
      <w:sz w:val="21"/>
      <w:lang w:val="en-US" w:eastAsia="zh-CN" w:bidi="ar-SA"/>
    </w:rPr>
  </w:style>
  <w:style w:type="paragraph" w:styleId="1108">
    <w:name w:val="正文文本缩进 2"/>
    <w:basedOn w:val="1084"/>
    <w:next w:val="1108"/>
    <w:link w:val="1084"/>
    <w:pPr>
      <w:ind w:left="420"/>
      <w:spacing w:after="120" w:line="480" w:lineRule="auto"/>
    </w:pPr>
  </w:style>
  <w:style w:type="paragraph" w:styleId="1109">
    <w:name w:val="批注框文本"/>
    <w:basedOn w:val="1084"/>
    <w:next w:val="1109"/>
    <w:link w:val="1110"/>
    <w:rPr>
      <w:sz w:val="18"/>
      <w:szCs w:val="18"/>
    </w:rPr>
  </w:style>
  <w:style w:type="character" w:styleId="1110">
    <w:name w:val="批注框文本 Char"/>
    <w:next w:val="1110"/>
    <w:link w:val="1109"/>
    <w:rPr>
      <w:sz w:val="18"/>
      <w:szCs w:val="18"/>
    </w:rPr>
  </w:style>
  <w:style w:type="paragraph" w:styleId="1111">
    <w:name w:val="页脚"/>
    <w:basedOn w:val="1084"/>
    <w:next w:val="1111"/>
    <w:link w:val="1112"/>
    <w:pPr>
      <w:jc w:val="left"/>
      <w:tabs>
        <w:tab w:val="center" w:pos="4153" w:leader="none"/>
        <w:tab w:val="right" w:pos="8306" w:leader="none"/>
      </w:tabs>
    </w:pPr>
    <w:rPr>
      <w:sz w:val="18"/>
      <w:szCs w:val="18"/>
    </w:rPr>
  </w:style>
  <w:style w:type="character" w:styleId="1112">
    <w:name w:val="页脚 Char"/>
    <w:next w:val="1112"/>
    <w:link w:val="1111"/>
    <w:rPr>
      <w:sz w:val="18"/>
      <w:szCs w:val="18"/>
    </w:rPr>
  </w:style>
  <w:style w:type="paragraph" w:styleId="1113">
    <w:name w:val="页眉"/>
    <w:basedOn w:val="1084"/>
    <w:next w:val="1113"/>
    <w:link w:val="1114"/>
    <w:pPr>
      <w:jc w:val="center"/>
      <w:tabs>
        <w:tab w:val="center" w:pos="4153" w:leader="none"/>
        <w:tab w:val="right" w:pos="8306" w:leader="none"/>
      </w:tabs>
      <w:pBdr>
        <w:bottom w:val="single" w:color="000000" w:sz="6" w:space="1"/>
      </w:pBdr>
    </w:pPr>
    <w:rPr>
      <w:sz w:val="18"/>
      <w:szCs w:val="18"/>
    </w:rPr>
  </w:style>
  <w:style w:type="character" w:styleId="1114">
    <w:name w:val="页眉 Char"/>
    <w:next w:val="1114"/>
    <w:link w:val="1113"/>
    <w:rPr>
      <w:sz w:val="18"/>
      <w:szCs w:val="18"/>
    </w:rPr>
  </w:style>
  <w:style w:type="paragraph" w:styleId="1115">
    <w:name w:val="目录 1"/>
    <w:basedOn w:val="1084"/>
    <w:next w:val="1084"/>
    <w:link w:val="1084"/>
    <w:semiHidden/>
  </w:style>
  <w:style w:type="paragraph" w:styleId="1116">
    <w:name w:val="正文文本缩进 3"/>
    <w:basedOn w:val="1084"/>
    <w:next w:val="1116"/>
    <w:link w:val="1084"/>
    <w:uiPriority w:val="99"/>
    <w:pPr>
      <w:ind w:firstLine="420"/>
    </w:pPr>
    <w:rPr>
      <w:rFonts w:eastAsia="楷体_GB2312"/>
    </w:rPr>
  </w:style>
  <w:style w:type="paragraph" w:styleId="1117">
    <w:name w:val="目录 2"/>
    <w:basedOn w:val="1084"/>
    <w:next w:val="1084"/>
    <w:link w:val="1084"/>
    <w:semiHidden/>
    <w:pPr>
      <w:ind w:left="420"/>
    </w:pPr>
    <w:rPr>
      <w:szCs w:val="20"/>
    </w:rPr>
  </w:style>
  <w:style w:type="paragraph" w:styleId="1118">
    <w:name w:val="正文文本 2"/>
    <w:basedOn w:val="1084"/>
    <w:next w:val="1118"/>
    <w:link w:val="1119"/>
    <w:pPr>
      <w:spacing w:line="440" w:lineRule="exact"/>
    </w:pPr>
    <w:rPr>
      <w:rFonts w:ascii="楷体_GB2312" w:eastAsia="楷体_GB2312"/>
      <w:sz w:val="28"/>
    </w:rPr>
  </w:style>
  <w:style w:type="character" w:styleId="1119">
    <w:name w:val="正文文本 2 Char"/>
    <w:next w:val="1119"/>
    <w:link w:val="1118"/>
    <w:rPr>
      <w:rFonts w:ascii="楷体_GB2312" w:eastAsia="楷体_GB2312"/>
      <w:sz w:val="28"/>
      <w:szCs w:val="24"/>
    </w:rPr>
  </w:style>
  <w:style w:type="paragraph" w:styleId="1120">
    <w:name w:val="批注主题"/>
    <w:basedOn w:val="1099"/>
    <w:next w:val="1099"/>
    <w:link w:val="1121"/>
    <w:rPr>
      <w:b/>
      <w:bCs/>
    </w:rPr>
  </w:style>
  <w:style w:type="character" w:styleId="1121">
    <w:name w:val="批注主题 Char"/>
    <w:next w:val="1121"/>
    <w:link w:val="1120"/>
    <w:rPr>
      <w:b/>
      <w:bCs/>
      <w:sz w:val="21"/>
      <w:szCs w:val="24"/>
    </w:rPr>
  </w:style>
  <w:style w:type="paragraph" w:styleId="1122">
    <w:name w:val="正文首行缩进 2"/>
    <w:basedOn w:val="1103"/>
    <w:next w:val="1122"/>
    <w:link w:val="1084"/>
    <w:pPr>
      <w:ind w:left="420" w:firstLine="420"/>
      <w:spacing w:after="120"/>
      <w:widowControl/>
    </w:pPr>
    <w:rPr>
      <w:rFonts w:ascii="仿宋_GB2312" w:eastAsia="仿宋_GB2312"/>
      <w:color w:val="ff6600"/>
      <w:sz w:val="21"/>
    </w:rPr>
  </w:style>
  <w:style w:type="table" w:styleId="1123">
    <w:name w:val="网格型"/>
    <w:basedOn w:val="1091"/>
    <w:next w:val="1123"/>
    <w:link w:val="108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24">
    <w:name w:val="要点"/>
    <w:next w:val="1124"/>
    <w:link w:val="1084"/>
    <w:qFormat/>
    <w:rPr>
      <w:b w:val="0"/>
      <w:i w:val="0"/>
    </w:rPr>
  </w:style>
  <w:style w:type="character" w:styleId="1125">
    <w:name w:val="页码"/>
    <w:next w:val="1125"/>
    <w:link w:val="1084"/>
  </w:style>
  <w:style w:type="character" w:styleId="1126">
    <w:name w:val="访问过的超链接"/>
    <w:next w:val="1126"/>
    <w:link w:val="1084"/>
    <w:rPr>
      <w:color w:val="800080"/>
      <w:u w:val="none"/>
    </w:rPr>
  </w:style>
  <w:style w:type="character" w:styleId="1127">
    <w:name w:val="强调"/>
    <w:next w:val="1127"/>
    <w:link w:val="1084"/>
    <w:qFormat/>
    <w:rPr>
      <w:b w:val="0"/>
      <w:i w:val="0"/>
    </w:rPr>
  </w:style>
  <w:style w:type="character" w:styleId="1128">
    <w:name w:val="HTML 定义"/>
    <w:next w:val="1128"/>
    <w:link w:val="1084"/>
    <w:rPr>
      <w:b w:val="0"/>
      <w:i w:val="0"/>
    </w:rPr>
  </w:style>
  <w:style w:type="character" w:styleId="1129">
    <w:name w:val="HTML 打字机"/>
    <w:next w:val="1129"/>
    <w:link w:val="1084"/>
    <w:rPr>
      <w:rFonts w:ascii="monospace" w:hAnsi="monospace" w:eastAsia="monospace" w:cs="monospace"/>
      <w:sz w:val="20"/>
    </w:rPr>
  </w:style>
  <w:style w:type="character" w:styleId="1130">
    <w:name w:val="HTML 缩写"/>
    <w:next w:val="1130"/>
    <w:link w:val="1084"/>
  </w:style>
  <w:style w:type="character" w:styleId="1131">
    <w:name w:val="HTML 变量"/>
    <w:next w:val="1131"/>
    <w:link w:val="1084"/>
    <w:rPr>
      <w:b w:val="0"/>
      <w:i w:val="0"/>
    </w:rPr>
  </w:style>
  <w:style w:type="character" w:styleId="1132">
    <w:name w:val="超链接"/>
    <w:next w:val="1132"/>
    <w:link w:val="1084"/>
    <w:rPr>
      <w:color w:val="0000ff"/>
      <w:u w:val="none"/>
    </w:rPr>
  </w:style>
  <w:style w:type="character" w:styleId="1133">
    <w:name w:val="HTML 代码"/>
    <w:next w:val="1133"/>
    <w:link w:val="1084"/>
    <w:rPr>
      <w:rFonts w:ascii="monospace" w:hAnsi="monospace" w:eastAsia="monospace" w:cs="monospace"/>
      <w:b w:val="0"/>
      <w:i w:val="0"/>
      <w:sz w:val="20"/>
    </w:rPr>
  </w:style>
  <w:style w:type="character" w:styleId="1134">
    <w:name w:val="批注引用"/>
    <w:next w:val="1134"/>
    <w:link w:val="1084"/>
    <w:rPr>
      <w:sz w:val="21"/>
      <w:szCs w:val="21"/>
    </w:rPr>
  </w:style>
  <w:style w:type="character" w:styleId="1135">
    <w:name w:val="HTML 引文"/>
    <w:next w:val="1135"/>
    <w:link w:val="1084"/>
    <w:rPr>
      <w:b w:val="0"/>
      <w:i w:val="0"/>
    </w:rPr>
  </w:style>
  <w:style w:type="character" w:styleId="1136">
    <w:name w:val="HTML 键盘"/>
    <w:next w:val="1136"/>
    <w:link w:val="1084"/>
    <w:rPr>
      <w:rFonts w:ascii="monospace" w:hAnsi="monospace" w:eastAsia="monospace" w:cs="monospace"/>
      <w:sz w:val="20"/>
    </w:rPr>
  </w:style>
  <w:style w:type="character" w:styleId="1137">
    <w:name w:val="HTML 样本"/>
    <w:next w:val="1137"/>
    <w:link w:val="1084"/>
    <w:rPr>
      <w:rFonts w:ascii="monospace" w:hAnsi="monospace" w:eastAsia="monospace" w:cs="monospace"/>
    </w:rPr>
  </w:style>
  <w:style w:type="character" w:styleId="1138">
    <w:name w:val="font121"/>
    <w:next w:val="1138"/>
    <w:link w:val="1084"/>
    <w:qFormat/>
    <w:rPr>
      <w:rFonts w:hint="eastAsia" w:ascii="宋体" w:hAnsi="宋体" w:eastAsia="宋体" w:cs="宋体"/>
      <w:color w:val="000000"/>
      <w:sz w:val="20"/>
      <w:szCs w:val="20"/>
      <w:u w:val="none"/>
    </w:rPr>
  </w:style>
  <w:style w:type="character" w:styleId="1139">
    <w:name w:val="默认段落字体1"/>
    <w:next w:val="1139"/>
    <w:link w:val="1084"/>
    <w:semiHidden/>
    <w:qFormat/>
  </w:style>
  <w:style w:type="character" w:styleId="1140">
    <w:name w:val="Font Style30"/>
    <w:next w:val="1140"/>
    <w:link w:val="1084"/>
    <w:rPr>
      <w:rFonts w:ascii="宋体" w:eastAsia="宋体" w:cs="宋体"/>
      <w:sz w:val="14"/>
      <w:szCs w:val="14"/>
    </w:rPr>
  </w:style>
  <w:style w:type="character" w:styleId="1141">
    <w:name w:val="glyphicon"/>
    <w:next w:val="1141"/>
    <w:link w:val="1084"/>
  </w:style>
  <w:style w:type="character" w:styleId="1142">
    <w:name w:val="Font Style36"/>
    <w:next w:val="1142"/>
    <w:link w:val="1084"/>
    <w:rPr>
      <w:rFonts w:ascii="宋体" w:eastAsia="宋体" w:cs="宋体"/>
      <w:sz w:val="16"/>
      <w:szCs w:val="16"/>
    </w:rPr>
  </w:style>
  <w:style w:type="character" w:styleId="1143">
    <w:name w:val="hour_am"/>
    <w:next w:val="1143"/>
    <w:link w:val="1084"/>
  </w:style>
  <w:style w:type="character" w:styleId="1144">
    <w:name w:val="old"/>
    <w:next w:val="1144"/>
    <w:link w:val="1084"/>
    <w:rPr>
      <w:color w:val="999999"/>
    </w:rPr>
  </w:style>
  <w:style w:type="character" w:styleId="1145">
    <w:name w:val="标题 2 Char,节 Char,Heading 2 Hidden Char,Heading 2 CCBS Char,H2 Char,sect 1.2 Char,H21 Char,sect 1.21 Char,H22 Char,sect 1.22 Char,H211 Char,sect 1.211 Char,H23 Char,sect 1.23 Char,H212 Char,sect 1.212 Char,2nd level Char,h2 Char,2 Char,Header 2 Char"/>
    <w:next w:val="1145"/>
    <w:link w:val="1084"/>
    <w:rPr>
      <w:rFonts w:ascii="Arial" w:hAnsi="Arial" w:eastAsia="黑体"/>
      <w:b/>
      <w:sz w:val="32"/>
      <w:lang w:val="en-US" w:eastAsia="zh-CN"/>
    </w:rPr>
  </w:style>
  <w:style w:type="character" w:styleId="1146">
    <w:name w:val="hover"/>
    <w:next w:val="1146"/>
    <w:link w:val="1084"/>
    <w:rPr>
      <w:shd w:val="clear" w:color="auto" w:fill="eeeeee"/>
    </w:rPr>
  </w:style>
  <w:style w:type="character" w:styleId="1147">
    <w:name w:val="hour_pm"/>
    <w:next w:val="1147"/>
    <w:link w:val="1084"/>
  </w:style>
  <w:style w:type="character" w:styleId="1148">
    <w:name w:val="Font Style28"/>
    <w:next w:val="1148"/>
    <w:link w:val="1084"/>
    <w:rPr>
      <w:rFonts w:ascii="Constantia" w:hAnsi="Constantia" w:cs="Constantia"/>
      <w:sz w:val="28"/>
      <w:szCs w:val="28"/>
    </w:rPr>
  </w:style>
  <w:style w:type="character" w:styleId="1149">
    <w:name w:val="Font Style29"/>
    <w:next w:val="1149"/>
    <w:link w:val="1084"/>
    <w:rPr>
      <w:rFonts w:ascii="Arial" w:hAnsi="Arial" w:cs="Arial"/>
      <w:sz w:val="14"/>
      <w:szCs w:val="14"/>
    </w:rPr>
  </w:style>
  <w:style w:type="character" w:styleId="1150">
    <w:name w:val="Font Style37"/>
    <w:next w:val="1150"/>
    <w:link w:val="1084"/>
    <w:rPr>
      <w:rFonts w:ascii="Arial" w:hAnsi="Arial" w:cs="Arial"/>
      <w:sz w:val="16"/>
      <w:szCs w:val="16"/>
    </w:rPr>
  </w:style>
  <w:style w:type="character" w:styleId="1151">
    <w:name w:val="Plain Text Char"/>
    <w:next w:val="1151"/>
    <w:link w:val="1084"/>
    <w:rPr>
      <w:rFonts w:ascii="宋体" w:hAnsi="Courier New" w:eastAsia="宋体"/>
      <w:sz w:val="21"/>
      <w:lang w:val="en-US" w:eastAsia="zh-CN" w:bidi="ar-SA"/>
    </w:rPr>
  </w:style>
  <w:style w:type="paragraph" w:styleId="1152">
    <w:name w:val="Default"/>
    <w:next w:val="1152"/>
    <w:link w:val="1084"/>
    <w:pPr>
      <w:widowControl w:val="off"/>
    </w:pPr>
    <w:rPr>
      <w:rFonts w:ascii="仿宋" w:eastAsia="仿宋" w:cs="仿宋"/>
      <w:color w:val="000000"/>
      <w:sz w:val="24"/>
      <w:szCs w:val="24"/>
      <w:lang w:val="en-US" w:eastAsia="zh-CN" w:bidi="ar-SA"/>
    </w:rPr>
  </w:style>
  <w:style w:type="paragraph" w:styleId="1153">
    <w:name w:val="默认段落字体 Para Char Char Char Char Char Char Char Char Char1 Char Char Char Char Char Char Char"/>
    <w:basedOn w:val="1098"/>
    <w:next w:val="1153"/>
    <w:link w:val="1084"/>
    <w:rPr>
      <w:rFonts w:ascii="Tahoma" w:hAnsi="Tahoma"/>
      <w:sz w:val="24"/>
    </w:rPr>
  </w:style>
  <w:style w:type="paragraph" w:styleId="1154">
    <w:name w:val="Style9"/>
    <w:basedOn w:val="1084"/>
    <w:next w:val="1154"/>
    <w:link w:val="1084"/>
    <w:pPr>
      <w:jc w:val="left"/>
    </w:pPr>
    <w:rPr>
      <w:rFonts w:ascii="宋体"/>
      <w:sz w:val="24"/>
    </w:rPr>
  </w:style>
  <w:style w:type="paragraph" w:styleId="1155">
    <w:name w:val="Char"/>
    <w:basedOn w:val="1084"/>
    <w:next w:val="1155"/>
    <w:link w:val="1084"/>
    <w:pPr>
      <w:tabs>
        <w:tab w:val="left" w:pos="360" w:leader="none"/>
      </w:tabs>
    </w:pPr>
    <w:rPr>
      <w:sz w:val="24"/>
    </w:rPr>
  </w:style>
  <w:style w:type="paragraph" w:styleId="1156">
    <w:name w:val=" Char Char Char1 Char Char Char Char"/>
    <w:basedOn w:val="1084"/>
    <w:next w:val="1156"/>
    <w:link w:val="1084"/>
    <w:pPr>
      <w:jc w:val="left"/>
      <w:spacing w:after="160" w:line="240" w:lineRule="exact"/>
      <w:widowControl/>
    </w:pPr>
    <w:rPr>
      <w:rFonts w:ascii="宋体" w:hAnsi="宋体"/>
      <w:b/>
      <w:sz w:val="28"/>
      <w:szCs w:val="28"/>
    </w:rPr>
  </w:style>
  <w:style w:type="paragraph" w:styleId="1157">
    <w:name w:val="Style10"/>
    <w:basedOn w:val="1084"/>
    <w:next w:val="1157"/>
    <w:link w:val="1084"/>
    <w:pPr>
      <w:jc w:val="left"/>
    </w:pPr>
    <w:rPr>
      <w:rFonts w:ascii="宋体"/>
      <w:sz w:val="24"/>
    </w:rPr>
  </w:style>
  <w:style w:type="paragraph" w:styleId="1158">
    <w:name w:val="首行缩进"/>
    <w:basedOn w:val="1084"/>
    <w:next w:val="1158"/>
    <w:link w:val="1084"/>
    <w:qFormat/>
    <w:pPr>
      <w:ind w:firstLine="420"/>
      <w:spacing w:line="360" w:lineRule="auto"/>
    </w:pPr>
    <w:rPr>
      <w:sz w:val="20"/>
    </w:rPr>
  </w:style>
  <w:style w:type="paragraph" w:styleId="1159">
    <w:name w:val="普通正文"/>
    <w:basedOn w:val="1084"/>
    <w:next w:val="1159"/>
    <w:link w:val="1084"/>
    <w:pPr>
      <w:ind w:firstLine="480"/>
      <w:jc w:val="left"/>
      <w:spacing w:before="120" w:after="120" w:line="360" w:lineRule="auto"/>
    </w:pPr>
    <w:rPr>
      <w:rFonts w:ascii="Arial" w:hAnsi="Arial"/>
      <w:sz w:val="24"/>
    </w:rPr>
  </w:style>
  <w:style w:type="paragraph" w:styleId="1160">
    <w:name w:val="要点标题"/>
    <w:basedOn w:val="1084"/>
    <w:next w:val="1160"/>
    <w:link w:val="1084"/>
    <w:pPr>
      <w:numPr>
        <w:ilvl w:val="0"/>
        <w:numId w:val="1"/>
      </w:numPr>
      <w:jc w:val="left"/>
      <w:tabs>
        <w:tab w:val="left" w:pos="420" w:leader="none"/>
      </w:tabs>
    </w:pPr>
    <w:rPr>
      <w:rFonts w:ascii="宋体" w:hAnsi="宋体"/>
      <w:b/>
      <w:sz w:val="24"/>
    </w:rPr>
  </w:style>
  <w:style w:type="paragraph" w:styleId="1161">
    <w:name w:val="文档正文"/>
    <w:basedOn w:val="1084"/>
    <w:next w:val="1161"/>
    <w:link w:val="1084"/>
    <w:pPr>
      <w:ind w:firstLine="567"/>
      <w:spacing w:line="480" w:lineRule="atLeast"/>
    </w:pPr>
    <w:rPr>
      <w:rFonts w:ascii="仿宋_GB2312"/>
      <w:szCs w:val="20"/>
    </w:rPr>
  </w:style>
  <w:style w:type="paragraph" w:styleId="1162">
    <w:name w:val="Char Char Char Char"/>
    <w:basedOn w:val="1098"/>
    <w:next w:val="1162"/>
    <w:link w:val="1084"/>
    <w:pPr>
      <w:spacing w:line="360" w:lineRule="auto"/>
    </w:pPr>
    <w:rPr>
      <w:rFonts w:ascii="Tahoma" w:hAnsi="Tahoma"/>
      <w:sz w:val="24"/>
    </w:rPr>
  </w:style>
  <w:style w:type="paragraph" w:styleId="1163">
    <w:name w:val=" Char"/>
    <w:basedOn w:val="1084"/>
    <w:next w:val="1163"/>
    <w:link w:val="1084"/>
    <w:pPr>
      <w:ind w:left="420" w:hanging="420"/>
      <w:jc w:val="left"/>
      <w:tabs>
        <w:tab w:val="left" w:pos="420" w:leader="none"/>
      </w:tabs>
    </w:pPr>
    <w:rPr>
      <w:szCs w:val="20"/>
    </w:rPr>
  </w:style>
  <w:style w:type="paragraph" w:styleId="1164">
    <w:name w:val="正文（无缩进）"/>
    <w:basedOn w:val="1084"/>
    <w:next w:val="1164"/>
    <w:link w:val="1084"/>
    <w:qFormat/>
    <w:pPr>
      <w:spacing w:line="360" w:lineRule="auto"/>
    </w:pPr>
    <w:rPr>
      <w:rFonts w:ascii="Calibri" w:hAnsi="Calibri"/>
      <w:sz w:val="24"/>
      <w:szCs w:val="21"/>
    </w:rPr>
  </w:style>
  <w:style w:type="paragraph" w:styleId="1165">
    <w:name w:val="Style11"/>
    <w:basedOn w:val="1084"/>
    <w:next w:val="1165"/>
    <w:link w:val="1084"/>
    <w:pPr>
      <w:jc w:val="left"/>
      <w:spacing w:line="446" w:lineRule="exact"/>
    </w:pPr>
    <w:rPr>
      <w:rFonts w:ascii="宋体"/>
      <w:sz w:val="24"/>
    </w:rPr>
  </w:style>
  <w:style w:type="paragraph" w:styleId="1166">
    <w:name w:val="样式1"/>
    <w:basedOn w:val="1084"/>
    <w:next w:val="1166"/>
    <w:link w:val="1084"/>
    <w:pPr>
      <w:numPr>
        <w:ilvl w:val="0"/>
        <w:numId w:val="2"/>
      </w:numPr>
      <w:tabs>
        <w:tab w:val="left" w:pos="1110" w:leader="none"/>
      </w:tabs>
    </w:pPr>
    <w:rPr>
      <w:rFonts w:ascii="宋体" w:hAnsi="宋体"/>
      <w:szCs w:val="21"/>
    </w:rPr>
  </w:style>
  <w:style w:type="paragraph" w:styleId="1167">
    <w:name w:val="_Style 56"/>
    <w:basedOn w:val="1098"/>
    <w:next w:val="1167"/>
    <w:link w:val="1084"/>
    <w:pPr>
      <w:spacing w:line="436" w:lineRule="exact"/>
    </w:pPr>
    <w:rPr>
      <w:szCs w:val="20"/>
    </w:rPr>
  </w:style>
  <w:style w:type="paragraph" w:styleId="1168">
    <w:name w:val="Char Char1 Char Char Char Char Char Char"/>
    <w:basedOn w:val="1084"/>
    <w:next w:val="1168"/>
    <w:link w:val="1084"/>
    <w:pPr>
      <w:jc w:val="center"/>
      <w:widowControl/>
    </w:pPr>
    <w:rPr>
      <w:rFonts w:ascii="宋体" w:hAnsi="宋体"/>
      <w:b/>
      <w:sz w:val="24"/>
      <w:lang w:eastAsia="en-US"/>
    </w:rPr>
  </w:style>
  <w:style w:type="paragraph" w:styleId="1169">
    <w:name w:val="Char1"/>
    <w:basedOn w:val="1084"/>
    <w:next w:val="1169"/>
    <w:link w:val="1084"/>
    <w:pPr>
      <w:ind w:left="840" w:hanging="420"/>
      <w:tabs>
        <w:tab w:val="left" w:pos="840" w:leader="none"/>
      </w:tabs>
    </w:pPr>
    <w:rPr>
      <w:sz w:val="24"/>
    </w:rPr>
  </w:style>
  <w:style w:type="paragraph" w:styleId="1170">
    <w:name w:val="我的样式"/>
    <w:basedOn w:val="1085"/>
    <w:next w:val="1084"/>
    <w:link w:val="1084"/>
    <w:pPr>
      <w:numPr>
        <w:ilvl w:val="0"/>
        <w:numId w:val="3"/>
      </w:numPr>
      <w:spacing w:line="360" w:lineRule="auto"/>
    </w:pPr>
    <w:rPr>
      <w:rFonts w:ascii="仿宋_GB2312" w:eastAsia="仿宋_GB2312"/>
      <w:sz w:val="32"/>
      <w:szCs w:val="30"/>
    </w:rPr>
  </w:style>
  <w:style w:type="paragraph" w:styleId="1171">
    <w:name w:val="表格正文"/>
    <w:next w:val="1171"/>
    <w:link w:val="1084"/>
    <w:pPr>
      <w:spacing w:line="0" w:lineRule="atLeast"/>
    </w:pPr>
    <w:rPr>
      <w:sz w:val="24"/>
      <w:szCs w:val="24"/>
      <w:lang w:val="en-US" w:eastAsia="zh-CN" w:bidi="he-IL"/>
    </w:rPr>
  </w:style>
  <w:style w:type="paragraph" w:styleId="1172">
    <w:name w:val=" Char Char Char Char Char Char Char Char Char Char Char Char Char"/>
    <w:basedOn w:val="1084"/>
    <w:next w:val="1172"/>
    <w:link w:val="1084"/>
    <w:pPr>
      <w:jc w:val="left"/>
      <w:spacing w:after="160" w:line="240" w:lineRule="exact"/>
      <w:widowControl/>
    </w:pPr>
    <w:rPr>
      <w:rFonts w:ascii="Verdana" w:hAnsi="Verdana"/>
      <w:sz w:val="20"/>
      <w:szCs w:val="20"/>
      <w:lang w:eastAsia="en-US"/>
    </w:rPr>
  </w:style>
  <w:style w:type="paragraph" w:styleId="1173">
    <w:name w:val="标题1"/>
    <w:basedOn w:val="1085"/>
    <w:next w:val="1084"/>
    <w:link w:val="1084"/>
    <w:pPr>
      <w:numPr>
        <w:ilvl w:val="0"/>
        <w:numId w:val="2"/>
      </w:numPr>
      <w:jc w:val="left"/>
      <w:spacing w:line="578" w:lineRule="atLeast"/>
    </w:pPr>
  </w:style>
  <w:style w:type="paragraph" w:styleId="1174">
    <w:name w:val="正文（缩进） Char1"/>
    <w:basedOn w:val="1084"/>
    <w:next w:val="1174"/>
    <w:link w:val="1084"/>
    <w:pPr>
      <w:ind w:firstLine="480"/>
      <w:spacing w:before="156" w:after="156" w:line="360" w:lineRule="auto"/>
    </w:pPr>
    <w:rPr>
      <w:sz w:val="24"/>
    </w:rPr>
  </w:style>
  <w:style w:type="paragraph" w:styleId="1175">
    <w:name w:val="修订"/>
    <w:next w:val="1175"/>
    <w:link w:val="1084"/>
    <w:uiPriority w:val="99"/>
    <w:semiHidden/>
    <w:rPr>
      <w:sz w:val="21"/>
      <w:szCs w:val="24"/>
      <w:lang w:val="en-US" w:eastAsia="zh-CN" w:bidi="ar-SA"/>
    </w:rPr>
  </w:style>
  <w:style w:type="paragraph" w:styleId="1176">
    <w:name w:val="Style12"/>
    <w:basedOn w:val="1084"/>
    <w:next w:val="1176"/>
    <w:link w:val="1084"/>
    <w:pPr>
      <w:jc w:val="left"/>
    </w:pPr>
    <w:rPr>
      <w:rFonts w:ascii="宋体"/>
      <w:sz w:val="24"/>
    </w:rPr>
  </w:style>
  <w:style w:type="paragraph" w:styleId="1177">
    <w:name w:val="列表项目符号 21"/>
    <w:basedOn w:val="1084"/>
    <w:next w:val="1177"/>
    <w:link w:val="1084"/>
    <w:qFormat/>
    <w:pPr>
      <w:ind w:left="420" w:hanging="420"/>
      <w:tabs>
        <w:tab w:val="left" w:pos="420" w:leader="none"/>
      </w:tabs>
    </w:pPr>
  </w:style>
  <w:style w:type="paragraph" w:styleId="1178">
    <w:name w:val="纯文本1"/>
    <w:basedOn w:val="1084"/>
    <w:next w:val="1178"/>
    <w:link w:val="1084"/>
    <w:qFormat/>
    <w:rPr>
      <w:rFonts w:ascii="宋体" w:hAnsi="Courier New"/>
      <w:szCs w:val="20"/>
    </w:rPr>
  </w:style>
  <w:style w:type="character" w:styleId="1179">
    <w:name w:val="font41"/>
    <w:next w:val="1179"/>
    <w:link w:val="1084"/>
    <w:qFormat/>
    <w:rPr>
      <w:sz w:val="21"/>
      <w:szCs w:val="24"/>
      <w:lang w:val="en-US" w:eastAsia="zh-CN" w:bidi="ar-SA"/>
    </w:rPr>
  </w:style>
  <w:style w:type="character" w:styleId="1180">
    <w:name w:val="font51"/>
    <w:next w:val="1180"/>
    <w:link w:val="1084"/>
    <w:qFormat/>
    <w:rPr>
      <w:rFonts w:ascii="Arial" w:hAnsi="Arial" w:cs="Arial"/>
      <w:color w:val="000000"/>
      <w:sz w:val="20"/>
      <w:szCs w:val="20"/>
      <w:u w:val="none"/>
    </w:rPr>
  </w:style>
  <w:style w:type="character" w:styleId="1181">
    <w:name w:val="font101"/>
    <w:next w:val="1181"/>
    <w:link w:val="1084"/>
    <w:qFormat/>
    <w:rPr>
      <w:rFonts w:hint="eastAsia" w:ascii="宋体" w:hAnsi="宋体" w:eastAsia="宋体" w:cs="宋体"/>
      <w:color w:val="000000"/>
      <w:sz w:val="20"/>
      <w:szCs w:val="20"/>
      <w:u w:val="none"/>
    </w:rPr>
  </w:style>
  <w:style w:type="character" w:styleId="1182">
    <w:name w:val="font71"/>
    <w:next w:val="1182"/>
    <w:link w:val="1084"/>
    <w:qFormat/>
    <w:rPr>
      <w:rFonts w:hint="eastAsia" w:ascii="宋体" w:hAnsi="宋体" w:eastAsia="宋体" w:cs="宋体"/>
      <w:color w:val="000000"/>
      <w:sz w:val="20"/>
      <w:szCs w:val="20"/>
      <w:u w:val="none"/>
    </w:rPr>
  </w:style>
  <w:style w:type="character" w:styleId="1183">
    <w:name w:val="font21"/>
    <w:next w:val="1183"/>
    <w:link w:val="1084"/>
    <w:qFormat/>
    <w:rPr>
      <w:rFonts w:ascii="Times New Roman" w:hAnsi="Times New Roman" w:cs="Times New Roman"/>
      <w:color w:val="000000"/>
      <w:sz w:val="20"/>
      <w:szCs w:val="20"/>
      <w:u w:val="none"/>
    </w:rPr>
  </w:style>
  <w:style w:type="paragraph" w:styleId="1184">
    <w:name w:val="p0"/>
    <w:basedOn w:val="1084"/>
    <w:next w:val="1184"/>
    <w:link w:val="1084"/>
    <w:qFormat/>
    <w:pPr>
      <w:widowControl/>
    </w:pPr>
    <w:rPr>
      <w:szCs w:val="20"/>
    </w:rPr>
  </w:style>
  <w:style w:type="paragraph" w:styleId="1185">
    <w:name w:val="页脚1"/>
    <w:basedOn w:val="1084"/>
    <w:next w:val="1185"/>
    <w:link w:val="1084"/>
    <w:qFormat/>
    <w:pPr>
      <w:jc w:val="left"/>
      <w:tabs>
        <w:tab w:val="center" w:pos="4153" w:leader="none"/>
        <w:tab w:val="right" w:pos="8306" w:leader="none"/>
      </w:tabs>
    </w:pPr>
    <w:rPr>
      <w:sz w:val="18"/>
      <w:szCs w:val="18"/>
    </w:rPr>
  </w:style>
  <w:style w:type="paragraph" w:styleId="1186">
    <w:name w:val="ace-line"/>
    <w:basedOn w:val="1084"/>
    <w:next w:val="1186"/>
    <w:link w:val="1084"/>
    <w:qFormat/>
    <w:pPr>
      <w:jc w:val="left"/>
      <w:spacing w:before="100" w:beforeAutospacing="1" w:after="100" w:afterAutospacing="1"/>
      <w:widowControl/>
    </w:pPr>
    <w:rPr>
      <w:rFonts w:ascii="宋体" w:hAnsi="宋体" w:cs="宋体"/>
      <w:sz w:val="24"/>
    </w:rPr>
  </w:style>
  <w:style w:type="paragraph" w:styleId="1187">
    <w:name w:val="列出段落"/>
    <w:basedOn w:val="1084"/>
    <w:next w:val="1187"/>
    <w:link w:val="1084"/>
    <w:uiPriority w:val="34"/>
    <w:qFormat/>
    <w:pPr>
      <w:contextualSpacing/>
      <w:ind w:left="720"/>
    </w:pPr>
  </w:style>
  <w:style w:type="paragraph" w:styleId="1188">
    <w:name w:val="无间隔11"/>
    <w:next w:val="1188"/>
    <w:link w:val="1084"/>
    <w:uiPriority w:val="1"/>
    <w:qFormat/>
    <w:pPr>
      <w:jc w:val="both"/>
      <w:widowControl w:val="off"/>
    </w:pPr>
    <w:rPr>
      <w:sz w:val="21"/>
      <w:szCs w:val="21"/>
      <w:lang w:val="en-US" w:eastAsia="zh-CN" w:bidi="ar-SA"/>
    </w:rPr>
  </w:style>
  <w:style w:type="character" w:styleId="1189" w:default="1">
    <w:name w:val="Default Paragraph Font"/>
    <w:uiPriority w:val="1"/>
    <w:semiHidden/>
    <w:unhideWhenUsed/>
  </w:style>
  <w:style w:type="numbering" w:styleId="1190" w:default="1">
    <w:name w:val="No List"/>
    <w:uiPriority w:val="99"/>
    <w:semiHidden/>
    <w:unhideWhenUsed/>
  </w:style>
  <w:style w:type="table" w:styleId="1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王文真</cp:lastModifiedBy>
  <cp:revision>5</cp:revision>
  <dcterms:created xsi:type="dcterms:W3CDTF">2026-10-14T09:50:00Z</dcterms:created>
  <dcterms:modified xsi:type="dcterms:W3CDTF">2026-10-19T02:30:51Z</dcterms:modified>
  <cp:version>917504</cp:version>
</cp:coreProperties>
</file>