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0"/>
        <w:rPr>
          <w:rFonts w:hint="eastAsia" w:eastAsia="黑体"/>
          <w:b/>
          <w:bCs/>
          <w:sz w:val="84"/>
        </w:rPr>
      </w:pPr>
      <w:r>
        <w:rPr>
          <w:rFonts w:hint="eastAsia" w:eastAsia="黑体"/>
          <w:b/>
          <w:bCs/>
          <w:sz w:val="84"/>
        </w:rPr>
      </w:r>
      <w:r/>
    </w:p>
    <w:p>
      <w:pPr>
        <w:pStyle w:val="1046"/>
        <w:ind w:firstLine="0"/>
        <w:jc w:val="center"/>
        <w:rPr>
          <w:rFonts w:hint="eastAsia" w:ascii="方正小标宋_GBK" w:hAnsi="方正小标宋_GBK" w:eastAsia="方正小标宋_GBK" w:cs="方正小标宋_GBK"/>
          <w:b w:val="0"/>
          <w:bCs w:val="0"/>
          <w:sz w:val="40"/>
          <w:szCs w:val="40"/>
        </w:rPr>
      </w:pPr>
      <w:r>
        <w:rPr>
          <w:rFonts w:hint="eastAsia" w:ascii="方正小标宋_GBK" w:hAnsi="方正小标宋_GBK" w:eastAsia="方正小标宋_GBK" w:cs="方正小标宋_GBK"/>
          <w:b w:val="0"/>
          <w:bCs w:val="0"/>
          <w:sz w:val="40"/>
          <w:szCs w:val="40"/>
        </w:rPr>
        <w:t xml:space="preserve">招　标　文　件</w:t>
      </w:r>
      <w:r/>
    </w:p>
    <w:p>
      <w:pPr>
        <w:pStyle w:val="1046"/>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项目名称：江苏省一体化智能协同办公平台（“苏在线”）项目主体工程</w:t>
      </w:r>
      <w:r/>
    </w:p>
    <w:p>
      <w:pPr>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JSZC-320000-SCZX-G2026-0466</w:t>
      </w:r>
      <w:r/>
    </w:p>
    <w:p>
      <w:pPr>
        <w:jc w:val="center"/>
        <w:rPr>
          <w:rFonts w:hint="eastAsia" w:ascii="Times New Roman" w:hAnsi="Times New Roman" w:eastAsia="宋体"/>
          <w:b/>
          <w:color w:val="ff0000"/>
          <w:sz w:val="28"/>
          <w:szCs w:val="28"/>
          <w:lang w:val="en-US" w:eastAsia="zh-CN"/>
        </w:rPr>
      </w:pPr>
      <w:r>
        <w:rPr>
          <w:rFonts w:hint="eastAsia" w:ascii="Times New Roman" w:hAnsi="Times New Roman" w:eastAsia="宋体"/>
          <w:b/>
          <w:color w:val="ff0000"/>
          <w:sz w:val="28"/>
          <w:szCs w:val="28"/>
          <w:lang w:val="en-US" w:eastAsia="zh-CN"/>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p>
    <w:p>
      <w:pPr>
        <w:pStyle w:val="1046"/>
        <w:ind w:firstLine="0"/>
        <w:rPr>
          <w:rFonts w:hint="eastAsia"/>
          <w:u w:val="single"/>
        </w:rPr>
      </w:pPr>
      <w:r>
        <w:rPr>
          <w:rFonts w:hint="eastAsia"/>
        </w:rPr>
        <w:t xml:space="preserve">                        </w:t>
      </w:r>
      <w:r/>
    </w:p>
    <w:p>
      <w:pPr>
        <w:pStyle w:val="1046"/>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评标方法与评标标准………………………58</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投标文件格式………………………………64</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受江苏省大数据管理中心的委托，江苏省政府采购中心就江苏省一体化智能协同办公平台（“苏在线”）项目主体工程(JSZC-320000-SCZX-G2026-0466)项目进行公开招标采购，欢迎符合条件的供应商投标。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(江苏省一体化智能协同办公平台（“苏在线”）项目主体工程)</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14</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：JSZC-320000-SCZX-G2026-0466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ascii="方正仿宋_GBK" w:hAnsi="方正仿宋_GBK" w:eastAsia="方正仿宋_GBK" w:cs="方正仿宋_GBK"/>
          <w:color w:val="000000"/>
          <w:sz w:val="28"/>
          <w:szCs w:val="28"/>
        </w:rPr>
        <w:t xml:space="preserve">江苏省一体化智能协同办公平台（“苏在线”）项目主体工程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3634</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3634</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80"/>
      <w:r/>
      <w:bookmarkStart w:id="13" w:name="_Toc38985264"/>
      <w:r/>
      <w:bookmarkStart w:id="14" w:name="_Toc28359003"/>
      <w:r/>
      <w:bookmarkStart w:id="15" w:name="_Toc35393622"/>
      <w:r/>
      <w:bookmarkStart w:id="16" w:name="_Toc35393791"/>
      <w:r>
        <w:rPr>
          <w:rFonts w:hint="eastAsia" w:ascii="方正仿宋_GBK" w:hAnsi="方正仿宋_GBK" w:eastAsia="方正仿宋_GBK" w:cs="方正仿宋_GBK"/>
          <w:color w:val="000000"/>
          <w:sz w:val="28"/>
          <w:szCs w:val="28"/>
        </w:rPr>
        <w:t xml:space="preserve">5.采购需求(简介)：本项目主要建设内容包括：（1）建</w:t>
      </w:r>
      <w:r>
        <w:rPr>
          <w:rFonts w:hint="eastAsia" w:ascii="方正仿宋_GBK" w:hAnsi="方正仿宋_GBK" w:eastAsia="方正仿宋_GBK" w:cs="方正仿宋_GBK"/>
          <w:color w:val="000000"/>
          <w:sz w:val="28"/>
          <w:szCs w:val="28"/>
        </w:rPr>
        <w:t xml:space="preserve">设“苏在线”平台统一入口，纵向实现省、市、县、乡镇、村、网格六级全覆盖;横向整合接入面向全省公职人员的办公系统及业务应用，实现一次登录、集中访问、一站办理。（2）采用成熟可控的协同办公底座作为“苏在线”平台基座，提供多维度组织通讯录、即时通讯、音视频会议、个性化工作台、文档协同、公务邮箱等“开箱即用”的基础工具集。（3）建设公文会签、文件交换、基层服务、智能知识库、智能应用、智能看板等六大应用。（4）制定形成技术标准、数据标准、接口标准、安全标准、管理规范等18套标准规范体系。（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6.合同履行期限：自合同签订之日起至江苏省一体化智能协同办公平台（“苏在线”）项目质保期（竣工验收后一年）结束。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38985265"/>
      <w:r/>
      <w:bookmarkStart w:id="19" w:name="_Toc35393623"/>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t xml:space="preserve">（如为联合体投标的，联合体各方均需满足）</w:t>
      </w:r>
      <w:r>
        <w:rPr>
          <w:rFonts w:hint="eastAsia" w:ascii="方正楷体_GBK" w:hAnsi="方正楷体_GBK" w:eastAsia="方正楷体_GBK" w:cs="方正楷体_GBK"/>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含牵头单位</w:t>
            </w:r>
            <w:r>
              <w:rPr>
                <w:rFonts w:hint="eastAsia" w:ascii="方正仿宋_GBK" w:hAnsi="方正仿宋_GBK" w:eastAsia="方正仿宋_GBK" w:cs="方正仿宋_GBK"/>
                <w:sz w:val="28"/>
                <w:szCs w:val="28"/>
                <w:lang w:eastAsia="zh-CN"/>
              </w:rPr>
              <w:t xml:space="preserve">）</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是</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2</w:t>
            </w:r>
            <w:r/>
          </w:p>
        </w:tc>
      </w:tr>
    </w:tbl>
    <w:p>
      <w:pPr>
        <w:ind w:firstLine="480"/>
        <w:spacing w:line="360" w:lineRule="auto"/>
        <w:rPr>
          <w:rFonts w:hint="eastAsia" w:ascii="方正楷体_GBK" w:hAnsi="方正楷体_GBK" w:eastAsia="方正楷体_GBK" w:cs="方正楷体_GBK"/>
          <w:color w:val="000000"/>
          <w:sz w:val="28"/>
          <w:szCs w:val="28"/>
        </w:rPr>
      </w:pPr>
      <w:r>
        <w:rPr>
          <w:rFonts w:hint="eastAsia" w:ascii="宋体" w:hAnsi="宋体"/>
          <w:b/>
          <w:bCs/>
          <w:sz w:val="24"/>
          <w:szCs w:val="24"/>
        </w:rPr>
        <w:t xml:space="preserve">如果投标人是联合体，则必须提供《联合体协议》，且联合体各方成员均须在协议上加盖单位公章。</w:t>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9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82"/>
      <w:r/>
      <w:bookmarkStart w:id="23" w:name="_Toc28359005"/>
      <w:r/>
      <w:bookmarkStart w:id="24" w:name="_Toc38985266"/>
      <w:r/>
      <w:bookmarkStart w:id="25" w:name="_Toc35393624"/>
      <w:r/>
      <w:bookmarkStart w:id="26" w:name="_Toc35393793"/>
      <w:r/>
      <w:bookmarkStart w:id="27" w:name="_Toc35393625"/>
      <w:r/>
      <w:bookmarkStart w:id="28" w:name="_Toc28359084"/>
      <w:r/>
      <w:bookmarkStart w:id="29" w:name="_Toc35393794"/>
      <w:r/>
      <w:bookmarkStart w:id="30" w:name="_Toc28359007"/>
      <w:r/>
      <w:bookmarkStart w:id="31" w:name="_Toc38985267"/>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14</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r/>
      <w:bookmarkEnd w:id="28"/>
      <w:r/>
      <w:bookmarkEnd w:id="29"/>
      <w:r/>
      <w:bookmarkEnd w:id="30"/>
      <w:r/>
      <w:bookmarkEnd w:id="3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r/>
      <w:bookmarkEnd w:id="33"/>
      <w:r/>
      <w:bookmarkEnd w:id="34"/>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796"/>
      <w:r/>
      <w:bookmarkStart w:id="36" w:name="_Toc28359008"/>
      <w:r/>
      <w:bookmarkStart w:id="37" w:name="_Toc38985269"/>
      <w:r/>
      <w:bookmarkStart w:id="38" w:name="_Toc28359085"/>
      <w:r/>
      <w:bookmarkStart w:id="39" w:name="_Toc35393627"/>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bookmarkEnd w:id="35"/>
      <w:r/>
      <w:bookmarkEnd w:id="36"/>
      <w:r/>
      <w:bookmarkEnd w:id="37"/>
      <w:r/>
      <w:bookmarkEnd w:id="38"/>
      <w:r/>
      <w:bookmarkEnd w:id="39"/>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江苏省大数据管理中心</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南京市建邺区汉中门大街145号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朱春琴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09"/>
      <w:r/>
      <w:bookmarkStart w:id="41" w:name="_Toc28359086"/>
      <w:r>
        <w:rPr>
          <w:rFonts w:hint="eastAsia" w:ascii="方正仿宋_GBK" w:hAnsi="方正仿宋_GBK" w:eastAsia="方正仿宋_GBK" w:cs="方正仿宋_GBK"/>
          <w:color w:val="000000"/>
          <w:sz w:val="28"/>
          <w:szCs w:val="28"/>
          <w:u w:val="single"/>
        </w:rPr>
        <w:t xml:space="preserve">025-83660662</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南京市建邺区汉中门大街145号</w:t>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bookmarkEnd w:id="42"/>
      <w:r/>
      <w:bookmarkEnd w:id="4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16938529"/>
      <w:r/>
      <w:bookmarkStart w:id="50" w:name="_Toc513029213"/>
      <w:r/>
      <w:bookmarkStart w:id="51" w:name="_Toc120614216"/>
      <w:r/>
      <w:bookmarkStart w:id="52" w:name="_Toc20823285"/>
      <w:r/>
      <w:bookmarkStart w:id="53" w:name="_Toc462564072"/>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
    </w:p>
    <w:p>
      <w:pPr>
        <w:pStyle w:val="964"/>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16938530"/>
      <w:r/>
      <w:bookmarkStart w:id="55" w:name="_Toc20823286"/>
      <w:r/>
      <w:bookmarkStart w:id="56" w:name="_Toc462564073"/>
      <w:r/>
      <w:bookmarkStart w:id="57"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462564074"/>
      <w:r/>
      <w:bookmarkStart w:id="59" w:name="_Toc20823287"/>
      <w:r/>
      <w:bookmarkStart w:id="60" w:name="_Toc513029215"/>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70360"/>
      <w:r/>
      <w:bookmarkEnd w:id="62"/>
      <w:r/>
      <w:bookmarkStart w:id="63" w:name="_Hlt26954838"/>
      <w:r/>
      <w:bookmarkEnd w:id="63"/>
      <w:r/>
      <w:bookmarkStart w:id="64" w:name="_Hlt26668975"/>
      <w:r/>
      <w:bookmarkEnd w:id="64"/>
      <w:r/>
      <w:bookmarkStart w:id="65" w:name="_Toc513029219"/>
      <w:r/>
      <w:bookmarkStart w:id="66" w:name="_Toc49090509"/>
      <w:r/>
      <w:bookmarkStart w:id="67" w:name="_Toc14577357"/>
      <w:r/>
      <w:bookmarkStart w:id="68" w:name="_Toc513029216"/>
      <w:r/>
      <w:bookmarkStart w:id="69" w:name="_Toc14577354"/>
      <w:r/>
      <w:bookmarkStart w:id="70"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bookmarkEnd w:id="68"/>
      <w:r/>
      <w:bookmarkEnd w:id="69"/>
      <w:r/>
      <w:bookmarkEnd w:id="70"/>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668983"/>
      <w:r/>
      <w:bookmarkEnd w:id="76"/>
      <w:r/>
      <w:bookmarkStart w:id="77" w:name="_Hlt26954848"/>
      <w:r/>
      <w:bookmarkEnd w:id="77"/>
      <w:r/>
      <w:bookmarkStart w:id="78" w:name="_Hlt26954842"/>
      <w:r/>
      <w:bookmarkEnd w:id="78"/>
      <w:r/>
      <w:bookmarkStart w:id="79" w:name="_Hlt26954844"/>
      <w:r/>
      <w:bookmarkEnd w:id="79"/>
      <w:r/>
      <w:bookmarkStart w:id="80" w:name="_Hlt26670425"/>
      <w:r/>
      <w:bookmarkEnd w:id="80"/>
      <w:r/>
      <w:bookmarkStart w:id="81" w:name="_Hlt26670403"/>
      <w:r/>
      <w:bookmarkEnd w:id="81"/>
      <w:r/>
      <w:bookmarkStart w:id="82" w:name="_Hlt26954846"/>
      <w:r/>
      <w:bookmarkEnd w:id="82"/>
      <w:r/>
      <w:bookmarkStart w:id="83" w:name="_Hlt26954731"/>
      <w:r/>
      <w:bookmarkEnd w:id="83"/>
      <w:r/>
      <w:bookmarkStart w:id="84" w:name="_Hlt26670482"/>
      <w:r/>
      <w:bookmarkEnd w:id="84"/>
      <w:r/>
      <w:bookmarkStart w:id="85" w:name="_Hlt26670486"/>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6"/>
      <w:r/>
      <w:bookmarkEnd w:id="87"/>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8" w:name="_Hlt26954734"/>
      <w:r/>
      <w:bookmarkEnd w:id="88"/>
      <w:r/>
      <w:bookmarkStart w:id="89" w:name="_Hlt26954850"/>
      <w:r/>
      <w:bookmarkEnd w:id="89"/>
      <w:r/>
      <w:bookmarkStart w:id="90" w:name="_Hlt26670489"/>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16938540"/>
      <w:r/>
      <w:bookmarkStart w:id="96" w:name="_Toc120614217"/>
      <w:r/>
      <w:bookmarkStart w:id="97" w:name="_Toc20823296"/>
      <w:r/>
      <w:bookmarkStart w:id="98" w:name="_Toc513029224"/>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20823297"/>
      <w:r/>
      <w:bookmarkStart w:id="100" w:name="_Toc462564084"/>
      <w:r/>
      <w:bookmarkStart w:id="101" w:name="_Toc513029225"/>
      <w:r/>
      <w:bookmarkStart w:id="102"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7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16938542"/>
      <w:r/>
      <w:bookmarkStart w:id="105" w:name="_Toc20823298"/>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20823299"/>
      <w:r/>
      <w:bookmarkStart w:id="107" w:name="_Toc513029227"/>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513029230"/>
      <w:r/>
      <w:bookmarkStart w:id="117" w:name="_Toc16938546"/>
      <w:r/>
      <w:bookmarkStart w:id="118"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20823303"/>
      <w:r/>
      <w:bookmarkStart w:id="121"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9"/>
      <w:r/>
      <w:bookmarkEnd w:id="120"/>
      <w:r/>
      <w:bookmarkEnd w:id="12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513029232"/>
      <w:r/>
      <w:bookmarkStart w:id="123" w:name="_Toc16938548"/>
      <w:r/>
      <w:bookmarkStart w:id="124"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16938549"/>
      <w:r/>
      <w:bookmarkStart w:id="127" w:name="_Toc513029233"/>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513029234"/>
      <w:r/>
      <w:bookmarkStart w:id="130"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rPr>
        <w:t xml:space="preserve">七、授予合同</w:t>
      </w:r>
      <w:bookmarkEnd w:id="139"/>
      <w:r/>
      <w:bookmarkEnd w:id="140"/>
      <w:r/>
      <w:bookmarkEnd w:id="141"/>
      <w:r/>
      <w:bookmarkEnd w:id="142"/>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3" w:name="_Toc16938553"/>
      <w:r/>
      <w:bookmarkStart w:id="144" w:name="_Toc513029237"/>
      <w:r/>
      <w:bookmarkStart w:id="145" w:name="_Toc20823309"/>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6" w:name="_Toc479757207"/>
      <w:r/>
      <w:bookmarkStart w:id="147" w:name="_Toc513029242"/>
      <w:r/>
      <w:bookmarkStart w:id="148" w:name="_Toc120614221"/>
      <w:r/>
      <w:bookmarkStart w:id="149" w:name="_Toc20823314"/>
      <w:r/>
      <w:bookmarkStart w:id="150" w:name="_Toc16938558"/>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962"/>
        <w:spacing w:line="400" w:lineRule="exact"/>
        <w:rPr>
          <w:rFonts w:hint="eastAsia" w:ascii="宋体" w:hAnsi="宋体"/>
          <w:bCs/>
          <w:sz w:val="24"/>
        </w:rPr>
      </w:pPr>
      <w:r>
        <w:rPr>
          <w:rFonts w:hint="eastAsia" w:ascii="宋体" w:hAnsi="宋体"/>
          <w:bCs/>
          <w:sz w:val="24"/>
        </w:rPr>
      </w:r>
      <w:r/>
    </w:p>
    <w:p>
      <w:pPr>
        <w:pStyle w:val="962"/>
        <w:spacing w:line="400" w:lineRule="exact"/>
        <w:rPr>
          <w:rFonts w:hint="eastAsia" w:ascii="宋体" w:hAnsi="宋体"/>
          <w:bCs/>
          <w:sz w:val="24"/>
        </w:rPr>
      </w:pPr>
      <w:r>
        <w:rPr>
          <w:rFonts w:hint="eastAsia" w:ascii="宋体" w:hAnsi="宋体"/>
          <w:bCs/>
          <w:sz w:val="24"/>
        </w:rPr>
      </w:r>
      <w:r/>
    </w:p>
    <w:p>
      <w:pPr>
        <w:pStyle w:val="962"/>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20823315"/>
      <w:r/>
      <w:bookmarkStart w:id="152" w:name="_Toc513029243"/>
      <w:r/>
      <w:bookmarkStart w:id="153" w:name="_Toc16938559"/>
      <w:r/>
      <w:r/>
    </w:p>
    <w:p>
      <w:pPr>
        <w:pStyle w:val="99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9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9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p>
    <w:p>
      <w:pPr>
        <w:pStyle w:val="99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p>
    <w:p>
      <w:pPr>
        <w:pStyle w:val="99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p>
    <w:p>
      <w:pPr>
        <w:pStyle w:val="99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w:t>
      </w:r>
      <w:r>
        <w:rPr>
          <w:rFonts w:hint="eastAsia" w:ascii="方正仿宋_GBK" w:hAnsi="方正仿宋_GBK" w:eastAsia="方正仿宋_GBK" w:cs="方正仿宋_GBK"/>
          <w:sz w:val="28"/>
          <w:szCs w:val="28"/>
        </w:rPr>
        <w:t xml:space="preserve">签订合同后，甲方自收到发票30个工作日内向乙方支付合同额的40%；</w:t>
      </w:r>
      <w:r>
        <w:rPr>
          <w:rFonts w:hint="eastAsia" w:ascii="方正仿宋_GBK" w:hAnsi="方正仿宋_GBK" w:eastAsia="方正仿宋_GBK" w:cs="方正仿宋_GBK"/>
          <w:sz w:val="28"/>
          <w:szCs w:val="28"/>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方正仿宋_GBK" w:hAnsi="方正仿宋_GBK" w:eastAsia="方正仿宋_GBK" w:cs="方正仿宋_GBK"/>
          <w:sz w:val="28"/>
          <w:szCs w:val="28"/>
        </w:rPr>
        <w:t xml:space="preserve">8.1.2 </w:t>
      </w:r>
      <w:r>
        <w:rPr>
          <w:rFonts w:hint="eastAsia" w:ascii="方正仿宋_GBK" w:hAnsi="方正仿宋_GBK" w:eastAsia="方正仿宋_GBK" w:cs="方正仿宋_GBK"/>
          <w:sz w:val="28"/>
          <w:szCs w:val="28"/>
        </w:rPr>
        <w:t xml:space="preserve">通过甲方验收合格后，甲方自收到发票30个工作日内向乙方支付合同额的40%</w:t>
      </w:r>
      <w:r>
        <w:rPr>
          <w:rFonts w:ascii="SimSun" w:hAnsi="SimSun" w:eastAsia="SimSun" w:cs="SimSun"/>
          <w:color w:val="000000"/>
          <w:sz w:val="24"/>
        </w:rPr>
        <w:t xml:space="preserve">；</w:t>
      </w:r>
      <w:r>
        <w:rPr>
          <w:rFonts w:ascii="SimSun" w:hAnsi="SimSun" w:eastAsia="SimSun" w:cs="SimSun"/>
          <w:color w:val="000000"/>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8.1.3</w:t>
      </w:r>
      <w:r>
        <w:t xml:space="preserve"> </w:t>
      </w:r>
      <w:r>
        <w:rPr>
          <w:rFonts w:hint="eastAsia" w:ascii="方正仿宋_GBK" w:hAnsi="方正仿宋_GBK" w:eastAsia="方正仿宋_GBK" w:cs="方正仿宋_GBK"/>
          <w:sz w:val="28"/>
          <w:szCs w:val="28"/>
        </w:rPr>
        <w:t xml:space="preserve">通过主管部门竣工验收后，甲方自收到发票10个工作日内向乙方支付合同额的20%。</w:t>
      </w:r>
      <w:r>
        <w:rPr>
          <w:rFonts w:hint="eastAsia" w:ascii="方正仿宋_GBK" w:hAnsi="方正仿宋_GBK" w:eastAsia="方正仿宋_GBK" w:cs="方正仿宋_GBK"/>
          <w:sz w:val="28"/>
          <w:szCs w:val="28"/>
        </w:rPr>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8.1.4 </w:t>
      </w:r>
      <w:r>
        <w:rPr>
          <w:rFonts w:hint="eastAsia" w:ascii="方正仿宋_GBK" w:hAnsi="方正仿宋_GBK" w:eastAsia="方正仿宋_GBK" w:cs="方正仿宋_GBK"/>
          <w:sz w:val="28"/>
          <w:szCs w:val="28"/>
        </w:rPr>
        <w:t xml:space="preserve">如有其他情况，由双方协商解决。</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997"/>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9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97"/>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997"/>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97"/>
        <w:jc w:val="right"/>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97"/>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49090575"/>
      <w:r/>
      <w:bookmarkStart w:id="162" w:name="_Toc26554093"/>
      <w:r>
        <w:rPr>
          <w:rFonts w:hint="eastAsia" w:ascii="方正黑体_GBK" w:hAnsi="方正黑体_GBK" w:eastAsia="方正黑体_GBK" w:cs="方正黑体_GBK"/>
          <w:b w:val="0"/>
          <w:bCs/>
          <w:sz w:val="28"/>
          <w:szCs w:val="28"/>
        </w:rPr>
        <w:t xml:space="preserve">一、采购标的清单</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49"/>
        <w:gridCol w:w="3440"/>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104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440"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p>
        </w:tc>
        <w:tc>
          <w:tcPr>
            <w:tcW w:w="10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440"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ascii="宋体" w:hAnsi="宋体"/>
                <w:sz w:val="24"/>
                <w:szCs w:val="24"/>
              </w:rPr>
              <w:t xml:space="preserve">江苏省一体化智能协同办公平台建设项目（苏在线）</w:t>
            </w:r>
            <w:r>
              <w:rPr>
                <w:rFonts w:hint="eastAsia" w:ascii="宋体" w:hAnsi="宋体"/>
                <w:sz w:val="24"/>
                <w:szCs w:val="24"/>
              </w:rPr>
              <w:t xml:space="preserve">主体工程</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sz w:val="24"/>
                <w:szCs w:val="24"/>
              </w:rPr>
              <w:t xml:space="preserve">软件和信息技术服务业</w:t>
            </w:r>
            <w:r/>
          </w:p>
        </w:tc>
      </w:tr>
    </w:tbl>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p>
      <w:pPr>
        <w:ind w:firstLine="560"/>
        <w:keepLines w:val="0"/>
        <w:keepNext w:val="0"/>
        <w:pageBreakBefore w:val="0"/>
        <w:spacing w:line="400" w:lineRule="exact"/>
        <w:widowControl w:val="off"/>
        <w:rPr>
          <w:rFonts w:hint="eastAsia"/>
          <w:b/>
          <w:bCs/>
          <w:lang w:eastAsia="zh-CN"/>
        </w:rPr>
      </w:pPr>
      <w:r>
        <w:rPr>
          <w:rFonts w:hint="eastAsia" w:ascii="方正仿宋_GBK" w:hAnsi="方正仿宋_GBK" w:eastAsia="方正仿宋_GBK" w:cs="方正仿宋_GBK"/>
          <w:bCs/>
          <w:color w:val="000000"/>
          <w:sz w:val="28"/>
          <w:szCs w:val="28"/>
          <w:lang w:val="en-US" w:eastAsia="zh-CN"/>
        </w:rPr>
        <w:t xml:space="preserve">1.</w:t>
      </w: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pStyle w:val="1051"/>
        <w:numPr>
          <w:ilvl w:val="1"/>
          <w:numId w:val="0"/>
        </w:numPr>
        <w:spacing w:line="400" w:lineRule="exact"/>
        <w:rPr>
          <w:b/>
          <w:bCs/>
        </w:rPr>
        <w:outlineLvl w:val="2"/>
      </w:pPr>
      <w:r>
        <w:rPr>
          <w:rFonts w:hint="eastAsia"/>
          <w:b/>
          <w:bCs/>
          <w:lang w:eastAsia="zh-CN"/>
        </w:rPr>
        <w:t xml:space="preserve">2</w:t>
      </w:r>
      <w:r>
        <w:rPr>
          <w:rFonts w:hint="eastAsia"/>
          <w:b/>
          <w:bCs/>
        </w:rPr>
        <w:t xml:space="preserve">.1技术路线要求</w:t>
      </w:r>
      <w:r/>
    </w:p>
    <w:p>
      <w:pPr>
        <w:numPr>
          <w:ilvl w:val="0"/>
          <w:numId w:val="4"/>
        </w:numPr>
        <w:ind w:firstLine="482"/>
        <w:spacing w:line="400" w:lineRule="exact"/>
        <w:rPr>
          <w:sz w:val="24"/>
          <w:szCs w:val="24"/>
        </w:rPr>
      </w:pPr>
      <w:r/>
      <w:bookmarkStart w:id="163" w:name="OLE_LINK3"/>
      <w:r>
        <w:rPr>
          <w:i/>
          <w:iCs/>
          <w:sz w:val="24"/>
          <w:szCs w:val="24"/>
          <w:u w:val="single"/>
        </w:rPr>
        <w:t xml:space="preserve">须</w:t>
      </w:r>
      <w:r>
        <w:rPr>
          <w:rFonts w:hint="eastAsia"/>
          <w:i/>
          <w:iCs/>
          <w:sz w:val="24"/>
          <w:szCs w:val="24"/>
          <w:u w:val="single"/>
        </w:rPr>
        <w:t xml:space="preserve">依托省政务云</w:t>
      </w:r>
      <w:r>
        <w:rPr>
          <w:i/>
          <w:iCs/>
          <w:sz w:val="24"/>
          <w:szCs w:val="24"/>
          <w:u w:val="single"/>
        </w:rPr>
        <w:t xml:space="preserve">国产化软硬件平台</w:t>
      </w:r>
      <w:r>
        <w:rPr>
          <w:rFonts w:hint="eastAsia"/>
          <w:i/>
          <w:iCs/>
          <w:sz w:val="24"/>
          <w:szCs w:val="24"/>
          <w:u w:val="single"/>
        </w:rPr>
        <w:t xml:space="preserve">部署运行</w:t>
      </w:r>
      <w:r>
        <w:rPr>
          <w:i/>
          <w:iCs/>
          <w:sz w:val="24"/>
          <w:szCs w:val="24"/>
          <w:u w:val="single"/>
        </w:rPr>
        <w:t xml:space="preserve">。</w:t>
      </w:r>
      <w:bookmarkEnd w:id="163"/>
      <w:r/>
      <w:bookmarkStart w:id="164" w:name="OLE_LINK23"/>
      <w:r>
        <w:rPr>
          <w:i/>
          <w:iCs/>
          <w:sz w:val="24"/>
          <w:szCs w:val="24"/>
          <w:u w:val="single"/>
        </w:rPr>
        <w:t xml:space="preserve">投标人须出具承诺函，</w:t>
      </w:r>
      <w:r>
        <w:rPr>
          <w:rFonts w:hint="eastAsia"/>
          <w:i/>
          <w:iCs/>
          <w:sz w:val="24"/>
          <w:szCs w:val="24"/>
          <w:u w:val="single"/>
        </w:rPr>
        <w:t xml:space="preserve">列明所支持的国产化芯片、操作系统、中间件和数据库等，</w:t>
      </w:r>
      <w:r>
        <w:rPr>
          <w:i/>
          <w:iCs/>
          <w:sz w:val="24"/>
          <w:szCs w:val="24"/>
          <w:u w:val="single"/>
        </w:rPr>
        <w:t xml:space="preserve">并加盖投标人公章。</w:t>
      </w:r>
      <w:bookmarkEnd w:id="164"/>
      <w:r/>
      <w:r/>
    </w:p>
    <w:p>
      <w:pPr>
        <w:numPr>
          <w:ilvl w:val="0"/>
          <w:numId w:val="4"/>
        </w:numPr>
        <w:ind w:firstLine="482"/>
        <w:spacing w:line="400" w:lineRule="exact"/>
        <w:rPr>
          <w:sz w:val="24"/>
          <w:szCs w:val="24"/>
        </w:rPr>
      </w:pPr>
      <w:r>
        <w:rPr>
          <w:rFonts w:hint="eastAsia"/>
          <w:sz w:val="24"/>
          <w:szCs w:val="24"/>
        </w:rPr>
        <w:t xml:space="preserve">基于政务外网、政务云、大数据、数字证书、电子签名等现有系统架构和标准规范进行开发建设。</w:t>
      </w:r>
      <w:r/>
    </w:p>
    <w:p>
      <w:pPr>
        <w:numPr>
          <w:ilvl w:val="0"/>
          <w:numId w:val="4"/>
        </w:numPr>
        <w:ind w:firstLine="482"/>
        <w:spacing w:line="400" w:lineRule="exact"/>
        <w:rPr>
          <w:sz w:val="24"/>
          <w:szCs w:val="24"/>
        </w:rPr>
      </w:pPr>
      <w:r>
        <w:rPr>
          <w:rFonts w:hint="eastAsia"/>
          <w:sz w:val="24"/>
          <w:szCs w:val="24"/>
        </w:rPr>
        <w:t xml:space="preserve">遵循《信息安全技术 网络安全等级保护基本要求》第三级要求、《信息安全技术 信息系统密码应用基本要求》第三级要求进行实施。</w:t>
      </w:r>
      <w:r/>
    </w:p>
    <w:p>
      <w:pPr>
        <w:pStyle w:val="1051"/>
        <w:numPr>
          <w:ilvl w:val="1"/>
          <w:numId w:val="0"/>
        </w:numPr>
        <w:spacing w:line="400" w:lineRule="exact"/>
        <w:rPr>
          <w:b/>
          <w:bCs/>
        </w:rPr>
        <w:outlineLvl w:val="2"/>
      </w:pPr>
      <w:r>
        <w:rPr>
          <w:rFonts w:hint="eastAsia"/>
          <w:b/>
          <w:bCs/>
          <w:lang w:eastAsia="zh-CN"/>
        </w:rPr>
        <w:t xml:space="preserve">2</w:t>
      </w:r>
      <w:r>
        <w:rPr>
          <w:rFonts w:hint="eastAsia"/>
          <w:b/>
          <w:bCs/>
        </w:rPr>
        <w:t xml:space="preserve">.2通用性能要求</w:t>
      </w:r>
      <w:r/>
    </w:p>
    <w:p>
      <w:pPr>
        <w:numPr>
          <w:ilvl w:val="0"/>
          <w:numId w:val="5"/>
        </w:numPr>
        <w:ind w:firstLine="482"/>
        <w:spacing w:line="400" w:lineRule="exact"/>
        <w:rPr>
          <w:sz w:val="24"/>
          <w:szCs w:val="24"/>
        </w:rPr>
      </w:pPr>
      <w:r>
        <w:rPr>
          <w:rFonts w:hint="eastAsia"/>
          <w:sz w:val="24"/>
          <w:szCs w:val="24"/>
        </w:rPr>
        <w:t xml:space="preserve">平台通用性能指标</w:t>
      </w:r>
      <w:r/>
    </w:p>
    <w:p>
      <w:pPr>
        <w:ind w:firstLine="482"/>
        <w:spacing w:line="400" w:lineRule="exact"/>
        <w:rPr>
          <w:sz w:val="24"/>
          <w:szCs w:val="24"/>
        </w:rPr>
      </w:pPr>
      <w:r>
        <w:rPr>
          <w:rFonts w:hint="eastAsia"/>
          <w:sz w:val="24"/>
          <w:szCs w:val="24"/>
        </w:rPr>
        <w:t xml:space="preserve">（1）平台登录结果响应时间。用户登录时间≤3秒；页面间跳转时间≤3秒。</w:t>
      </w:r>
      <w:r/>
    </w:p>
    <w:p>
      <w:pPr>
        <w:ind w:firstLine="482"/>
        <w:spacing w:line="400" w:lineRule="exact"/>
        <w:rPr>
          <w:sz w:val="24"/>
          <w:szCs w:val="24"/>
        </w:rPr>
      </w:pPr>
      <w:r>
        <w:rPr>
          <w:rFonts w:hint="eastAsia"/>
          <w:sz w:val="24"/>
          <w:szCs w:val="24"/>
        </w:rPr>
        <w:t xml:space="preserve">（2）事务处理结果响应时间。简单事务处理（包含各类信息录入、修改、删除）≤3秒；复杂事务处理≤6秒。</w:t>
      </w:r>
      <w:r/>
    </w:p>
    <w:p>
      <w:pPr>
        <w:ind w:firstLine="482"/>
        <w:spacing w:line="400" w:lineRule="exact"/>
        <w:rPr>
          <w:sz w:val="24"/>
          <w:szCs w:val="24"/>
        </w:rPr>
      </w:pPr>
      <w:r>
        <w:rPr>
          <w:rFonts w:hint="eastAsia"/>
          <w:sz w:val="24"/>
          <w:szCs w:val="24"/>
        </w:rPr>
        <w:t xml:space="preserve">（3）系统查询结果响应时间。一般查询≤3秒；复杂查询≤6秒。</w:t>
      </w:r>
      <w:r/>
    </w:p>
    <w:p>
      <w:pPr>
        <w:ind w:firstLine="482"/>
        <w:spacing w:line="400" w:lineRule="exact"/>
        <w:rPr>
          <w:sz w:val="24"/>
          <w:szCs w:val="24"/>
        </w:rPr>
      </w:pPr>
      <w:r>
        <w:rPr>
          <w:rFonts w:hint="eastAsia"/>
          <w:sz w:val="24"/>
          <w:szCs w:val="24"/>
        </w:rPr>
        <w:t xml:space="preserve">（4）系统统计结果响应时间。一般系统统计≤5秒。</w:t>
      </w:r>
      <w:r/>
    </w:p>
    <w:p>
      <w:pPr>
        <w:ind w:firstLine="482"/>
        <w:spacing w:line="400" w:lineRule="exact"/>
        <w:rPr>
          <w:sz w:val="24"/>
          <w:szCs w:val="24"/>
        </w:rPr>
      </w:pPr>
      <w:r>
        <w:rPr>
          <w:rFonts w:hint="eastAsia"/>
          <w:sz w:val="24"/>
          <w:szCs w:val="24"/>
        </w:rPr>
        <w:t xml:space="preserve">（5）平台全年服务可用性≥99.99%。</w:t>
      </w:r>
      <w:r/>
    </w:p>
    <w:p>
      <w:pPr>
        <w:ind w:firstLine="482"/>
        <w:spacing w:line="400" w:lineRule="exact"/>
        <w:rPr>
          <w:sz w:val="24"/>
          <w:szCs w:val="24"/>
        </w:rPr>
      </w:pPr>
      <w:r>
        <w:rPr>
          <w:rFonts w:hint="eastAsia"/>
          <w:sz w:val="24"/>
          <w:szCs w:val="24"/>
        </w:rPr>
        <w:t xml:space="preserve">2.平台并发能力与承载能力指标：</w:t>
      </w:r>
      <w:r/>
    </w:p>
    <w:p>
      <w:pPr>
        <w:ind w:firstLine="482"/>
        <w:spacing w:line="400" w:lineRule="exact"/>
        <w:rPr>
          <w:sz w:val="24"/>
          <w:szCs w:val="24"/>
        </w:rPr>
      </w:pPr>
      <w:r>
        <w:rPr>
          <w:rFonts w:hint="eastAsia"/>
          <w:sz w:val="24"/>
          <w:szCs w:val="24"/>
        </w:rPr>
        <w:t xml:space="preserve">（1）平台最大支持注册用户≥200万。</w:t>
      </w:r>
      <w:r/>
    </w:p>
    <w:p>
      <w:pPr>
        <w:ind w:firstLine="482"/>
        <w:spacing w:line="400" w:lineRule="exact"/>
        <w:rPr>
          <w:sz w:val="24"/>
          <w:szCs w:val="24"/>
        </w:rPr>
      </w:pPr>
      <w:r>
        <w:rPr>
          <w:rFonts w:hint="eastAsia"/>
          <w:sz w:val="24"/>
          <w:szCs w:val="24"/>
        </w:rPr>
        <w:t xml:space="preserve">（2）平台最大支持并发连接数≥30万。</w:t>
      </w:r>
      <w:r/>
    </w:p>
    <w:p>
      <w:pPr>
        <w:ind w:firstLine="482"/>
        <w:spacing w:line="400" w:lineRule="exact"/>
        <w:rPr>
          <w:sz w:val="24"/>
          <w:szCs w:val="24"/>
        </w:rPr>
      </w:pPr>
      <w:r>
        <w:rPr>
          <w:rFonts w:hint="eastAsia"/>
          <w:sz w:val="24"/>
          <w:szCs w:val="24"/>
        </w:rPr>
        <w:t xml:space="preserve">（3）单群组最大支持人数≥5000人。</w:t>
      </w:r>
      <w:r/>
    </w:p>
    <w:p>
      <w:pPr>
        <w:ind w:firstLine="482"/>
        <w:spacing w:line="400" w:lineRule="exact"/>
        <w:rPr>
          <w:sz w:val="24"/>
          <w:szCs w:val="24"/>
        </w:rPr>
      </w:pPr>
      <w:r>
        <w:rPr>
          <w:rFonts w:hint="eastAsia"/>
          <w:sz w:val="24"/>
          <w:szCs w:val="24"/>
        </w:rPr>
        <w:t xml:space="preserve">（4）平台日消息承载能力≥1500万条。</w:t>
      </w:r>
      <w:r/>
    </w:p>
    <w:p>
      <w:pPr>
        <w:ind w:firstLine="482"/>
        <w:spacing w:line="400" w:lineRule="exact"/>
        <w:rPr>
          <w:sz w:val="24"/>
          <w:szCs w:val="24"/>
        </w:rPr>
      </w:pPr>
      <w:r>
        <w:rPr>
          <w:rFonts w:hint="eastAsia"/>
          <w:sz w:val="24"/>
          <w:szCs w:val="24"/>
        </w:rPr>
        <w:t xml:space="preserve">3.兼容性指标</w:t>
      </w:r>
      <w:r/>
    </w:p>
    <w:p>
      <w:pPr>
        <w:ind w:firstLine="482"/>
        <w:spacing w:line="400" w:lineRule="exact"/>
        <w:rPr>
          <w:sz w:val="24"/>
          <w:szCs w:val="24"/>
        </w:rPr>
      </w:pPr>
      <w:r>
        <w:rPr>
          <w:rFonts w:hint="eastAsia"/>
          <w:sz w:val="24"/>
          <w:szCs w:val="24"/>
        </w:rPr>
        <w:t xml:space="preserve">系统兼容性：需无缝兼容主流操作系统，支持主流数据库管理系统和中间件系统，确保系统可在不同环境下稳定运行。</w:t>
      </w:r>
      <w:r/>
    </w:p>
    <w:p>
      <w:pPr>
        <w:ind w:firstLine="482"/>
        <w:spacing w:line="400" w:lineRule="exact"/>
        <w:rPr>
          <w:sz w:val="24"/>
          <w:szCs w:val="24"/>
        </w:rPr>
      </w:pPr>
      <w:r>
        <w:rPr>
          <w:rFonts w:hint="eastAsia"/>
          <w:sz w:val="24"/>
          <w:szCs w:val="24"/>
        </w:rPr>
        <w:t xml:space="preserve">设备兼容性：支持各类主流移动终端设备访问，满足多样化的办公需求。</w:t>
      </w:r>
      <w:r/>
    </w:p>
    <w:p>
      <w:pPr>
        <w:ind w:firstLine="482"/>
        <w:spacing w:line="400" w:lineRule="exact"/>
        <w:rPr>
          <w:sz w:val="24"/>
          <w:szCs w:val="24"/>
        </w:rPr>
      </w:pPr>
      <w:r>
        <w:rPr>
          <w:rFonts w:hint="eastAsia"/>
          <w:sz w:val="24"/>
          <w:szCs w:val="24"/>
        </w:rPr>
        <w:t xml:space="preserve">4.安全性指标</w:t>
      </w:r>
      <w:r/>
    </w:p>
    <w:p>
      <w:pPr>
        <w:ind w:firstLine="482"/>
        <w:spacing w:line="400" w:lineRule="exact"/>
        <w:rPr>
          <w:sz w:val="24"/>
          <w:szCs w:val="24"/>
        </w:rPr>
      </w:pPr>
      <w:r>
        <w:rPr>
          <w:rFonts w:hint="eastAsia"/>
          <w:sz w:val="24"/>
          <w:szCs w:val="24"/>
        </w:rPr>
        <w:t xml:space="preserve">数据加密：对敏感数据在传输和存储过程中，采用国密算法进行加密。</w:t>
      </w:r>
      <w:r/>
    </w:p>
    <w:p>
      <w:pPr>
        <w:ind w:firstLine="482"/>
        <w:spacing w:line="400" w:lineRule="exact"/>
        <w:rPr>
          <w:sz w:val="24"/>
          <w:szCs w:val="24"/>
        </w:rPr>
      </w:pPr>
      <w:r>
        <w:rPr>
          <w:rFonts w:hint="eastAsia"/>
          <w:sz w:val="24"/>
          <w:szCs w:val="24"/>
        </w:rPr>
        <w:t xml:space="preserve">安全漏洞管理：系统上线运行前，确保无高危或中危漏洞。上线后，质保期内每两周进行一次全面的安全漏洞扫描，使用专业的安全扫描工具对系统进行检测；高危安全漏洞需在12小时内修复，中危漏洞24小时内修复，低危漏洞48小时内修复。</w:t>
      </w:r>
      <w:r/>
    </w:p>
    <w:p>
      <w:pPr>
        <w:ind w:firstLine="482"/>
        <w:spacing w:line="400" w:lineRule="exact"/>
        <w:rPr>
          <w:sz w:val="24"/>
          <w:szCs w:val="24"/>
        </w:rPr>
      </w:pPr>
      <w:r>
        <w:rPr>
          <w:rFonts w:hint="eastAsia"/>
          <w:sz w:val="24"/>
          <w:szCs w:val="24"/>
        </w:rPr>
        <w:t xml:space="preserve">数据备份与恢复：规定系统数据恢复时间目标（RTO）和恢复点目标（RPO），RTO不超过2小时，RPO不超过4小时。</w:t>
      </w:r>
      <w:r/>
    </w:p>
    <w:p>
      <w:pPr>
        <w:ind w:firstLine="482"/>
        <w:spacing w:line="400" w:lineRule="exact"/>
        <w:rPr>
          <w:sz w:val="24"/>
          <w:szCs w:val="24"/>
        </w:rPr>
      </w:pPr>
      <w:r>
        <w:rPr>
          <w:rFonts w:hint="eastAsia"/>
          <w:sz w:val="24"/>
          <w:szCs w:val="24"/>
        </w:rPr>
        <w:t xml:space="preserve">5.可扩展性指标</w:t>
      </w:r>
      <w:r/>
    </w:p>
    <w:p>
      <w:pPr>
        <w:ind w:firstLine="482"/>
        <w:spacing w:line="400" w:lineRule="exact"/>
        <w:rPr>
          <w:sz w:val="24"/>
          <w:szCs w:val="24"/>
        </w:rPr>
      </w:pPr>
      <w:r>
        <w:rPr>
          <w:rFonts w:hint="eastAsia"/>
          <w:sz w:val="24"/>
          <w:szCs w:val="24"/>
        </w:rPr>
        <w:t xml:space="preserve">功能扩展：定制化软件系统架构设计具备良好的开放性和扩展性，可新增功能模块，以快速响应业务发展和政策变化带来的新需求。</w:t>
      </w:r>
      <w:r/>
    </w:p>
    <w:p>
      <w:pPr>
        <w:ind w:firstLine="482"/>
        <w:spacing w:line="400" w:lineRule="exact"/>
        <w:rPr>
          <w:sz w:val="24"/>
          <w:szCs w:val="24"/>
        </w:rPr>
      </w:pPr>
      <w:r>
        <w:rPr>
          <w:rFonts w:hint="eastAsia"/>
          <w:sz w:val="24"/>
          <w:szCs w:val="24"/>
        </w:rPr>
        <w:t xml:space="preserve">性能扩展：当用户数量增长时，可通过分布式架构、集群技术等手段，保障系统性能指标（响应时间、吞吐量等）仍能满足业务基本要求；系统的存储容量和计算能力可根据业务量的增长进行弹性扩展，实现资源的按需分配。</w:t>
      </w:r>
      <w:r/>
    </w:p>
    <w:p>
      <w:pPr>
        <w:pStyle w:val="1051"/>
        <w:numPr>
          <w:ilvl w:val="1"/>
          <w:numId w:val="0"/>
        </w:numPr>
        <w:spacing w:line="400" w:lineRule="exact"/>
        <w:rPr>
          <w:b/>
          <w:bCs/>
          <w:lang w:eastAsia="zh-CN"/>
        </w:rPr>
        <w:outlineLvl w:val="2"/>
      </w:pPr>
      <w:r>
        <w:rPr>
          <w:rFonts w:hint="eastAsia"/>
          <w:b/>
          <w:bCs/>
          <w:lang w:eastAsia="zh-CN"/>
        </w:rPr>
        <w:t xml:space="preserve">2.3系统部署要求</w:t>
      </w:r>
      <w:r/>
    </w:p>
    <w:p>
      <w:pPr>
        <w:ind w:firstLine="482"/>
        <w:spacing w:line="400" w:lineRule="exact"/>
        <w:rPr>
          <w:sz w:val="24"/>
          <w:szCs w:val="24"/>
        </w:rPr>
      </w:pPr>
      <w:r>
        <w:rPr>
          <w:rFonts w:hint="eastAsia"/>
          <w:sz w:val="24"/>
          <w:szCs w:val="24"/>
        </w:rPr>
        <w:t xml:space="preserve">投标人应负责完成本项目相应建设成果在采购人指定环境中的部署实施和联调测试，在实际使用中达到设计各项指标要求。</w:t>
      </w:r>
      <w:r/>
    </w:p>
    <w:p>
      <w:pPr>
        <w:pStyle w:val="1051"/>
        <w:numPr>
          <w:ilvl w:val="1"/>
          <w:numId w:val="0"/>
        </w:numPr>
        <w:spacing w:line="400" w:lineRule="exact"/>
        <w:rPr>
          <w:b/>
          <w:bCs/>
        </w:rPr>
        <w:outlineLvl w:val="2"/>
      </w:pPr>
      <w:r>
        <w:rPr>
          <w:rFonts w:hint="eastAsia"/>
          <w:b/>
          <w:bCs/>
          <w:lang w:eastAsia="zh-CN"/>
        </w:rPr>
        <w:t xml:space="preserve">2</w:t>
      </w:r>
      <w:r>
        <w:rPr>
          <w:rFonts w:hint="eastAsia"/>
          <w:b/>
          <w:bCs/>
        </w:rPr>
        <w:t xml:space="preserve">.4易</w:t>
      </w:r>
      <w:r>
        <w:rPr>
          <w:rFonts w:hint="eastAsia"/>
          <w:b/>
          <w:bCs/>
          <w:lang w:eastAsia="zh-CN"/>
        </w:rPr>
        <w:t xml:space="preserve">用</w:t>
      </w:r>
      <w:r>
        <w:rPr>
          <w:rFonts w:hint="eastAsia"/>
          <w:b/>
          <w:bCs/>
        </w:rPr>
        <w:t xml:space="preserve">性要求</w:t>
      </w:r>
      <w:r/>
    </w:p>
    <w:p>
      <w:pPr>
        <w:numPr>
          <w:ilvl w:val="0"/>
          <w:numId w:val="6"/>
        </w:numPr>
        <w:ind w:firstLine="482"/>
        <w:spacing w:line="400" w:lineRule="exact"/>
        <w:rPr>
          <w:sz w:val="24"/>
          <w:szCs w:val="24"/>
        </w:rPr>
      </w:pPr>
      <w:r>
        <w:rPr>
          <w:sz w:val="24"/>
          <w:szCs w:val="24"/>
        </w:rPr>
        <w:t xml:space="preserve">具有较好的易用性，提供界面配置等功能，菜单结构合理、功能划分清晰。</w:t>
      </w:r>
      <w:r/>
    </w:p>
    <w:p>
      <w:pPr>
        <w:numPr>
          <w:ilvl w:val="0"/>
          <w:numId w:val="6"/>
        </w:numPr>
        <w:ind w:firstLine="482"/>
        <w:spacing w:line="400" w:lineRule="exact"/>
        <w:rPr>
          <w:sz w:val="24"/>
          <w:szCs w:val="24"/>
        </w:rPr>
      </w:pPr>
      <w:r>
        <w:rPr>
          <w:rFonts w:hint="eastAsia"/>
          <w:sz w:val="24"/>
          <w:szCs w:val="24"/>
        </w:rPr>
        <w:t xml:space="preserve">软件界面设计应遵循风格统一、布局合理、美观大方、实用简捷的设计原则。</w:t>
      </w:r>
      <w:r/>
    </w:p>
    <w:p>
      <w:pPr>
        <w:numPr>
          <w:ilvl w:val="0"/>
          <w:numId w:val="6"/>
        </w:numPr>
        <w:ind w:firstLine="482"/>
        <w:spacing w:line="400" w:lineRule="exact"/>
        <w:rPr>
          <w:sz w:val="24"/>
          <w:szCs w:val="24"/>
        </w:rPr>
      </w:pPr>
      <w:r>
        <w:rPr>
          <w:rFonts w:hint="eastAsia"/>
          <w:sz w:val="24"/>
          <w:szCs w:val="24"/>
        </w:rPr>
        <w:t xml:space="preserve">工作台整体界面以简洁化为主导，布局以用户视角清晰凸显服务内容的类别。</w:t>
      </w:r>
      <w:r/>
    </w:p>
    <w:p>
      <w:pPr>
        <w:numPr>
          <w:ilvl w:val="0"/>
          <w:numId w:val="6"/>
        </w:numPr>
        <w:ind w:firstLine="482"/>
        <w:spacing w:line="400" w:lineRule="exact"/>
        <w:rPr>
          <w:sz w:val="24"/>
          <w:szCs w:val="24"/>
        </w:rPr>
      </w:pPr>
      <w:r>
        <w:rPr>
          <w:rFonts w:hint="eastAsia"/>
          <w:sz w:val="24"/>
          <w:szCs w:val="24"/>
        </w:rPr>
        <w:t xml:space="preserve">具备完善的引导机制，新用户首次登录时提供交互式操作指引，复杂操作环节配备图文教程或视频演示。</w:t>
      </w:r>
      <w:r/>
    </w:p>
    <w:p>
      <w:pPr>
        <w:pStyle w:val="1051"/>
        <w:numPr>
          <w:ilvl w:val="1"/>
          <w:numId w:val="0"/>
        </w:numPr>
        <w:spacing w:line="400" w:lineRule="exact"/>
        <w:rPr>
          <w:b/>
          <w:bCs/>
        </w:rPr>
        <w:outlineLvl w:val="2"/>
      </w:pPr>
      <w:r>
        <w:rPr>
          <w:rFonts w:hint="eastAsia"/>
          <w:b/>
          <w:bCs/>
          <w:lang w:eastAsia="zh-CN"/>
        </w:rPr>
        <w:t xml:space="preserve">2.</w:t>
      </w:r>
      <w:r>
        <w:rPr>
          <w:rFonts w:hint="eastAsia"/>
          <w:b/>
          <w:bCs/>
        </w:rPr>
        <w:t xml:space="preserve">5易维护性要求</w:t>
      </w:r>
      <w:r/>
    </w:p>
    <w:p>
      <w:pPr>
        <w:numPr>
          <w:ilvl w:val="0"/>
          <w:numId w:val="7"/>
        </w:numPr>
        <w:ind w:firstLine="482"/>
        <w:spacing w:line="400" w:lineRule="exact"/>
        <w:rPr>
          <w:sz w:val="24"/>
          <w:szCs w:val="24"/>
        </w:rPr>
      </w:pPr>
      <w:r>
        <w:rPr>
          <w:rFonts w:hint="eastAsia"/>
          <w:sz w:val="24"/>
          <w:szCs w:val="24"/>
        </w:rPr>
        <w:t xml:space="preserve">遵循《计算机软件文档编制规范》（GB/T 8567-2006）等国标中关于命名、格式、注释、结构的相关规定，严格执行代码编写规范，确保代码的可读性、可维护性与一致性。</w:t>
      </w:r>
      <w:r/>
    </w:p>
    <w:p>
      <w:pPr>
        <w:numPr>
          <w:ilvl w:val="0"/>
          <w:numId w:val="7"/>
        </w:numPr>
        <w:ind w:firstLine="482"/>
        <w:spacing w:line="400" w:lineRule="exact"/>
        <w:rPr>
          <w:sz w:val="24"/>
          <w:szCs w:val="24"/>
        </w:rPr>
      </w:pPr>
      <w:r>
        <w:rPr>
          <w:rFonts w:hint="eastAsia"/>
          <w:sz w:val="24"/>
          <w:szCs w:val="24"/>
        </w:rPr>
        <w:t xml:space="preserve">支持对系统全局风格（包括配色方案、字体样式、布局框架等）进行批量调整。调整范围覆盖PC端与移动端，确保在修改全局风格后，可将调整结果同步应用至全平台所有终端窗口，保障风格变更的高效性，维持PC端与移动端视觉呈现的一致性。</w:t>
      </w:r>
      <w:r/>
    </w:p>
    <w:p>
      <w:pPr>
        <w:numPr>
          <w:ilvl w:val="0"/>
          <w:numId w:val="7"/>
        </w:numPr>
        <w:ind w:firstLine="482"/>
        <w:spacing w:line="400" w:lineRule="exact"/>
        <w:rPr>
          <w:sz w:val="24"/>
          <w:szCs w:val="24"/>
        </w:rPr>
      </w:pPr>
      <w:r>
        <w:rPr>
          <w:rFonts w:hint="eastAsia"/>
          <w:sz w:val="24"/>
          <w:szCs w:val="24"/>
        </w:rPr>
        <w:t xml:space="preserve">支持多端功能协同适配，实现PC端与移动端首页功能的联动调整，系统自动适配不同终端的展示，实现多端同步。</w:t>
      </w:r>
      <w:r/>
    </w:p>
    <w:p>
      <w:pPr>
        <w:numPr>
          <w:ilvl w:val="0"/>
          <w:numId w:val="7"/>
        </w:numPr>
        <w:ind w:firstLine="482"/>
        <w:spacing w:line="400" w:lineRule="exact"/>
        <w:rPr>
          <w:sz w:val="24"/>
          <w:szCs w:val="24"/>
        </w:rPr>
      </w:pPr>
      <w:r>
        <w:rPr>
          <w:rFonts w:hint="eastAsia"/>
          <w:sz w:val="24"/>
          <w:szCs w:val="24"/>
        </w:rPr>
        <w:t xml:space="preserve">采用通用成熟的组件技术和模块化设计，不依赖特定组件版本或特殊功能。</w:t>
      </w:r>
      <w:r/>
    </w:p>
    <w:p>
      <w:pPr>
        <w:numPr>
          <w:ilvl w:val="0"/>
          <w:numId w:val="7"/>
        </w:numPr>
        <w:ind w:firstLine="482"/>
        <w:spacing w:line="400" w:lineRule="exact"/>
        <w:rPr>
          <w:sz w:val="24"/>
          <w:szCs w:val="24"/>
        </w:rPr>
      </w:pPr>
      <w:r>
        <w:rPr>
          <w:rFonts w:hint="eastAsia"/>
          <w:sz w:val="24"/>
          <w:szCs w:val="24"/>
        </w:rPr>
        <w:t xml:space="preserve">提供可视化配置功能，根据业务要求提供策略即时生效或定时生效的功能。</w:t>
      </w:r>
      <w:r/>
    </w:p>
    <w:p>
      <w:pPr>
        <w:numPr>
          <w:ilvl w:val="0"/>
          <w:numId w:val="7"/>
        </w:numPr>
        <w:ind w:firstLine="482"/>
        <w:spacing w:line="400" w:lineRule="exact"/>
        <w:rPr>
          <w:sz w:val="24"/>
          <w:szCs w:val="24"/>
        </w:rPr>
      </w:pPr>
      <w:r>
        <w:rPr>
          <w:rFonts w:hint="eastAsia"/>
          <w:sz w:val="24"/>
          <w:szCs w:val="24"/>
        </w:rPr>
        <w:t xml:space="preserve">提供常规维护功能，包括运行日志、访问日志、操作日志等收集分析。</w:t>
      </w:r>
      <w:r/>
    </w:p>
    <w:p>
      <w:pPr>
        <w:numPr>
          <w:ilvl w:val="0"/>
          <w:numId w:val="7"/>
        </w:numPr>
        <w:ind w:firstLine="482"/>
        <w:spacing w:line="400" w:lineRule="exact"/>
        <w:rPr>
          <w:sz w:val="24"/>
          <w:szCs w:val="24"/>
        </w:rPr>
      </w:pPr>
      <w:r>
        <w:rPr>
          <w:rFonts w:hint="eastAsia"/>
          <w:sz w:val="24"/>
          <w:szCs w:val="24"/>
        </w:rPr>
        <w:t xml:space="preserve">支持灰度发布，可实现服务不间断升级和风险、范围可控的迭代，具备版本隔离、流量梯度控制和快速回滚能力，同步做好全链路监控和异常告警，以小范围验证逐步推进新版本上线。</w:t>
      </w:r>
      <w:r/>
    </w:p>
    <w:p>
      <w:pPr>
        <w:pStyle w:val="1051"/>
        <w:numPr>
          <w:ilvl w:val="1"/>
          <w:numId w:val="0"/>
        </w:numPr>
        <w:spacing w:line="400" w:lineRule="exact"/>
        <w:rPr>
          <w:b/>
          <w:bCs/>
          <w:lang w:eastAsia="zh-CN"/>
        </w:rPr>
        <w:outlineLvl w:val="2"/>
      </w:pPr>
      <w:r>
        <w:rPr>
          <w:rFonts w:hint="eastAsia"/>
          <w:b/>
          <w:bCs/>
          <w:lang w:eastAsia="zh-CN"/>
        </w:rPr>
        <w:t xml:space="preserve">2.6许可授权要求</w:t>
      </w:r>
      <w:r/>
    </w:p>
    <w:p>
      <w:pPr>
        <w:ind w:firstLine="482"/>
        <w:spacing w:line="400" w:lineRule="exact"/>
        <w:rPr>
          <w:i/>
          <w:iCs/>
          <w:sz w:val="24"/>
          <w:szCs w:val="24"/>
          <w:u w:val="single"/>
        </w:rPr>
      </w:pPr>
      <w:r>
        <w:rPr>
          <w:rFonts w:hint="eastAsia"/>
          <w:i/>
          <w:iCs/>
          <w:sz w:val="24"/>
          <w:szCs w:val="24"/>
          <w:u w:val="single"/>
        </w:rPr>
        <w:t xml:space="preserve">本项目所涉及软件及其他产品的知识产权须为投标人合法所有或经合法授权，投标人须保证采购人合法、无争议地使用本项目全部功能模块及工具软件。</w:t>
      </w:r>
      <w:r/>
    </w:p>
    <w:p>
      <w:pPr>
        <w:ind w:firstLine="482"/>
        <w:spacing w:line="400" w:lineRule="exact"/>
        <w:rPr>
          <w:i/>
          <w:iCs/>
          <w:sz w:val="24"/>
          <w:szCs w:val="24"/>
          <w:u w:val="single"/>
        </w:rPr>
      </w:pPr>
      <w:r>
        <w:rPr>
          <w:rFonts w:hint="eastAsia"/>
          <w:i/>
          <w:iCs/>
          <w:sz w:val="24"/>
          <w:szCs w:val="24"/>
          <w:u w:val="single"/>
        </w:rPr>
        <w:t xml:space="preserve">（1）许可规模：所投软件的许可授权数量（含注册用户数、访问用户数、在线用户数、并发用户数等）不得低于本招标文件第2.2条规定的平台规模指标；机器数量、存储数据量、网络流量等不得对本项目正常使用构成限制。</w:t>
      </w:r>
      <w:r/>
    </w:p>
    <w:p>
      <w:pPr>
        <w:ind w:firstLine="482"/>
        <w:spacing w:line="400" w:lineRule="exact"/>
        <w:rPr>
          <w:i/>
          <w:iCs/>
          <w:sz w:val="24"/>
          <w:szCs w:val="24"/>
          <w:u w:val="single"/>
        </w:rPr>
      </w:pPr>
      <w:r>
        <w:rPr>
          <w:rFonts w:hint="eastAsia"/>
          <w:i/>
          <w:iCs/>
          <w:sz w:val="24"/>
          <w:szCs w:val="24"/>
          <w:u w:val="single"/>
        </w:rPr>
        <w:t xml:space="preserve">（2）许可期限与费用：全部软件许可的授权期限须覆盖合同履行期全程（含建设期、试运行期及质保期）。在此期间因用户规模增长、性能扩容、版本升级产生的任何许可费用，均已包含在投标总报价中，采购人不再另行支付（投标人须出具承诺函，并加盖投标人公章）。</w:t>
      </w:r>
      <w:r/>
    </w:p>
    <w:p>
      <w:pPr>
        <w:ind w:firstLine="482"/>
        <w:spacing w:line="400" w:lineRule="exact"/>
        <w:rPr>
          <w:i/>
          <w:iCs/>
          <w:sz w:val="24"/>
          <w:szCs w:val="24"/>
          <w:u w:val="single"/>
        </w:rPr>
      </w:pPr>
      <w:r>
        <w:rPr>
          <w:rFonts w:hint="eastAsia"/>
          <w:i/>
          <w:iCs/>
          <w:sz w:val="24"/>
          <w:szCs w:val="24"/>
          <w:u w:val="single"/>
        </w:rPr>
        <w:t xml:space="preserve">（3）成品软件清单：投标人须在投标文件中列明所使用的成品软件、工具软件清单及其许可方式。</w:t>
      </w:r>
      <w:r/>
    </w:p>
    <w:p>
      <w:pPr>
        <w:pStyle w:val="1051"/>
        <w:numPr>
          <w:ilvl w:val="1"/>
          <w:numId w:val="0"/>
        </w:numPr>
        <w:spacing w:line="400" w:lineRule="exact"/>
        <w:rPr>
          <w:b/>
          <w:bCs/>
        </w:rPr>
        <w:outlineLvl w:val="2"/>
      </w:pPr>
      <w:r>
        <w:rPr>
          <w:rFonts w:hint="eastAsia"/>
          <w:b/>
          <w:bCs/>
          <w:lang w:eastAsia="zh-CN"/>
        </w:rPr>
        <w:t xml:space="preserve">2</w:t>
      </w:r>
      <w:r>
        <w:rPr>
          <w:rFonts w:hint="eastAsia"/>
          <w:b/>
          <w:bCs/>
        </w:rPr>
        <w:t xml:space="preserve">.7系统安全要求</w:t>
      </w:r>
      <w:r/>
    </w:p>
    <w:p>
      <w:pPr>
        <w:numPr>
          <w:ilvl w:val="0"/>
          <w:numId w:val="8"/>
        </w:numPr>
        <w:ind w:firstLine="482"/>
        <w:spacing w:line="400" w:lineRule="exact"/>
        <w:rPr>
          <w:sz w:val="24"/>
          <w:szCs w:val="24"/>
        </w:rPr>
      </w:pPr>
      <w:r>
        <w:rPr>
          <w:rFonts w:hint="eastAsia"/>
          <w:sz w:val="24"/>
          <w:szCs w:val="24"/>
        </w:rPr>
        <w:t xml:space="preserve">第三方软件测试要求</w:t>
      </w:r>
      <w:r/>
    </w:p>
    <w:p>
      <w:pPr>
        <w:ind w:firstLine="482"/>
        <w:spacing w:line="400" w:lineRule="exact"/>
        <w:rPr>
          <w:sz w:val="24"/>
          <w:szCs w:val="24"/>
        </w:rPr>
      </w:pPr>
      <w:r>
        <w:rPr>
          <w:rFonts w:hint="eastAsia"/>
          <w:sz w:val="24"/>
          <w:szCs w:val="24"/>
        </w:rPr>
        <w:t xml:space="preserve">投标人须以相关行业及国家测试标准及规范进行项目实施交付，根据测试结果进行整改，直至通过。</w:t>
      </w:r>
      <w:r/>
    </w:p>
    <w:p>
      <w:pPr>
        <w:numPr>
          <w:ilvl w:val="0"/>
          <w:numId w:val="8"/>
        </w:numPr>
        <w:ind w:firstLine="482"/>
        <w:spacing w:line="400" w:lineRule="exact"/>
        <w:rPr>
          <w:sz w:val="24"/>
          <w:szCs w:val="24"/>
        </w:rPr>
      </w:pPr>
      <w:r>
        <w:rPr>
          <w:rFonts w:hint="eastAsia"/>
          <w:sz w:val="24"/>
          <w:szCs w:val="24"/>
        </w:rPr>
        <w:t xml:space="preserve">网络安全等级保护测评要求</w:t>
      </w:r>
      <w:r/>
    </w:p>
    <w:p>
      <w:pPr>
        <w:ind w:firstLine="482"/>
        <w:spacing w:line="400" w:lineRule="exact"/>
        <w:rPr>
          <w:sz w:val="24"/>
          <w:szCs w:val="24"/>
        </w:rPr>
      </w:pPr>
      <w:r>
        <w:rPr>
          <w:rFonts w:hint="eastAsia"/>
          <w:sz w:val="24"/>
          <w:szCs w:val="24"/>
        </w:rPr>
        <w:t xml:space="preserve">投标人须按照网络安全等级保护三级的防护要求进行项目实施交付，根据测评结果进行整改，直至通过。</w:t>
      </w:r>
      <w:r/>
    </w:p>
    <w:p>
      <w:pPr>
        <w:numPr>
          <w:ilvl w:val="0"/>
          <w:numId w:val="8"/>
        </w:numPr>
        <w:ind w:firstLine="482"/>
        <w:spacing w:line="400" w:lineRule="exact"/>
        <w:rPr>
          <w:sz w:val="24"/>
          <w:szCs w:val="24"/>
        </w:rPr>
      </w:pPr>
      <w:r>
        <w:rPr>
          <w:rFonts w:hint="eastAsia"/>
          <w:sz w:val="24"/>
          <w:szCs w:val="24"/>
        </w:rPr>
        <w:t xml:space="preserve">商用密码应用安全性评估要求</w:t>
      </w:r>
      <w:r/>
    </w:p>
    <w:p>
      <w:pPr>
        <w:ind w:firstLine="482"/>
        <w:spacing w:line="400" w:lineRule="exact"/>
        <w:rPr>
          <w:sz w:val="24"/>
          <w:szCs w:val="24"/>
        </w:rPr>
      </w:pPr>
      <w:r>
        <w:rPr>
          <w:rFonts w:hint="eastAsia"/>
          <w:sz w:val="24"/>
          <w:szCs w:val="24"/>
        </w:rPr>
        <w:t xml:space="preserve">投标人须按照《信息安全技术 信息系统密码应用基本要求》（GB/T 39786-2021）等标准中第三级的相关要求进行项目实施交付，根据评估结果进行整改，直至通过。</w:t>
      </w:r>
      <w:r/>
    </w:p>
    <w:p>
      <w:pPr>
        <w:numPr>
          <w:ilvl w:val="0"/>
          <w:numId w:val="8"/>
        </w:numPr>
        <w:ind w:firstLine="482"/>
        <w:spacing w:line="400" w:lineRule="exact"/>
        <w:rPr>
          <w:sz w:val="24"/>
          <w:szCs w:val="24"/>
        </w:rPr>
      </w:pPr>
      <w:r>
        <w:rPr>
          <w:rFonts w:hint="eastAsia"/>
          <w:sz w:val="24"/>
          <w:szCs w:val="24"/>
        </w:rPr>
        <w:t xml:space="preserve">数据安全风险评估</w:t>
      </w:r>
      <w:r/>
    </w:p>
    <w:p>
      <w:pPr>
        <w:ind w:firstLine="482"/>
        <w:spacing w:line="400" w:lineRule="exact"/>
        <w:rPr>
          <w:sz w:val="24"/>
          <w:szCs w:val="24"/>
        </w:rPr>
      </w:pPr>
      <w:r>
        <w:rPr>
          <w:rFonts w:hint="eastAsia"/>
          <w:sz w:val="24"/>
          <w:szCs w:val="24"/>
        </w:rPr>
        <w:t xml:space="preserve">投标人须按照</w:t>
      </w:r>
      <w:r>
        <w:rPr>
          <w:rFonts w:ascii="宋体" w:hAnsi="宋体" w:cs="宋体"/>
          <w:sz w:val="24"/>
          <w:szCs w:val="24"/>
        </w:rPr>
        <w:t xml:space="preserve">数据安全风险评估相关标准规范的要求</w:t>
      </w:r>
      <w:r>
        <w:rPr>
          <w:rFonts w:hint="eastAsia"/>
          <w:sz w:val="24"/>
          <w:szCs w:val="24"/>
        </w:rPr>
        <w:t xml:space="preserve">进行项目实施交付，根据评估结果进行整改，直至通过。</w:t>
      </w:r>
      <w:r/>
    </w:p>
    <w:p>
      <w:pPr>
        <w:numPr>
          <w:ilvl w:val="0"/>
          <w:numId w:val="8"/>
        </w:numPr>
        <w:ind w:firstLine="482"/>
        <w:spacing w:line="400" w:lineRule="exact"/>
        <w:rPr>
          <w:sz w:val="24"/>
          <w:szCs w:val="24"/>
        </w:rPr>
      </w:pPr>
      <w:r>
        <w:rPr>
          <w:rFonts w:hint="eastAsia"/>
          <w:sz w:val="24"/>
          <w:szCs w:val="24"/>
        </w:rPr>
        <w:t xml:space="preserve">其他安全可靠性需求</w:t>
      </w:r>
      <w:r/>
    </w:p>
    <w:p>
      <w:pPr>
        <w:ind w:firstLine="482"/>
        <w:spacing w:line="400" w:lineRule="exact"/>
        <w:rPr>
          <w:sz w:val="24"/>
          <w:szCs w:val="24"/>
        </w:rPr>
      </w:pPr>
      <w:r>
        <w:rPr>
          <w:rFonts w:hint="eastAsia"/>
          <w:sz w:val="24"/>
          <w:szCs w:val="24"/>
        </w:rPr>
        <w:t xml:space="preserve">（1）系统部署须符合IPv6、HTTPS等网络和安全相关要求。</w:t>
      </w:r>
      <w:r/>
    </w:p>
    <w:p>
      <w:pPr>
        <w:ind w:firstLine="482"/>
        <w:spacing w:line="400" w:lineRule="exact"/>
        <w:rPr>
          <w:sz w:val="24"/>
          <w:szCs w:val="24"/>
        </w:rPr>
      </w:pPr>
      <w:r>
        <w:rPr>
          <w:rFonts w:hint="eastAsia"/>
          <w:sz w:val="24"/>
          <w:szCs w:val="24"/>
        </w:rPr>
        <w:t xml:space="preserve">（2）严格权限访问控制，用户在经过身份认证后，只能访问其权限范围内的数据，只能进行其权限范围内的操作。</w:t>
      </w:r>
      <w:r/>
    </w:p>
    <w:p>
      <w:pPr>
        <w:ind w:firstLine="482"/>
        <w:spacing w:line="400" w:lineRule="exact"/>
        <w:rPr>
          <w:sz w:val="24"/>
          <w:szCs w:val="24"/>
        </w:rPr>
      </w:pPr>
      <w:r>
        <w:rPr>
          <w:rFonts w:hint="eastAsia"/>
          <w:sz w:val="24"/>
          <w:szCs w:val="24"/>
        </w:rPr>
        <w:t xml:space="preserve">（3）不同用户拥有差异化的身份标识与权限配置，需要在用户身份真实可信的前提下，提供可信的授权管理服务，保护数据不被非法/越权访问和篡改，确保数据的机密性和完整性。</w:t>
      </w:r>
      <w:r/>
    </w:p>
    <w:p>
      <w:pPr>
        <w:ind w:firstLine="482"/>
        <w:spacing w:line="400" w:lineRule="exact"/>
        <w:rPr>
          <w:sz w:val="24"/>
          <w:szCs w:val="24"/>
        </w:rPr>
      </w:pPr>
      <w:r>
        <w:rPr>
          <w:rFonts w:hint="eastAsia"/>
          <w:sz w:val="24"/>
          <w:szCs w:val="24"/>
        </w:rPr>
        <w:t xml:space="preserve">（4）系统健壮性强，应能处理系统运行过程中出现的各种异常情况，如：人为操作错误、输入非法数据等，系统应能正确处理，恰当回避。</w:t>
      </w:r>
      <w:r/>
    </w:p>
    <w:p>
      <w:pPr>
        <w:ind w:firstLine="482"/>
        <w:spacing w:line="400" w:lineRule="exact"/>
        <w:rPr>
          <w:sz w:val="24"/>
          <w:szCs w:val="24"/>
        </w:rPr>
      </w:pPr>
      <w:r>
        <w:rPr>
          <w:rFonts w:hint="eastAsia"/>
          <w:sz w:val="24"/>
          <w:szCs w:val="24"/>
        </w:rPr>
        <w:t xml:space="preserve">（5）科学实施数据容灾备份，确保数据安全可靠。</w:t>
      </w:r>
      <w:r/>
    </w:p>
    <w:p>
      <w:pPr>
        <w:pStyle w:val="1051"/>
        <w:numPr>
          <w:ilvl w:val="1"/>
          <w:numId w:val="0"/>
        </w:numPr>
        <w:spacing w:line="400" w:lineRule="exact"/>
        <w:rPr>
          <w:b/>
          <w:bCs/>
          <w:lang w:eastAsia="zh-CN"/>
        </w:rPr>
        <w:outlineLvl w:val="2"/>
      </w:pPr>
      <w:r>
        <w:rPr>
          <w:rFonts w:hint="eastAsia"/>
          <w:b/>
          <w:bCs/>
          <w:lang w:eastAsia="zh-CN"/>
        </w:rPr>
        <w:t xml:space="preserve">2.8验收要求</w:t>
      </w:r>
      <w:r/>
    </w:p>
    <w:p>
      <w:pPr>
        <w:ind w:firstLine="482"/>
        <w:spacing w:line="400" w:lineRule="exact"/>
        <w:rPr>
          <w:sz w:val="24"/>
          <w:szCs w:val="24"/>
        </w:rPr>
      </w:pPr>
      <w:r>
        <w:rPr>
          <w:rFonts w:hint="eastAsia"/>
          <w:sz w:val="24"/>
          <w:szCs w:val="24"/>
        </w:rPr>
        <w:t xml:space="preserve">按照国家标准、招标文件要求及投标人投标文件执行验收，投标人应形成完整的验收档案目录资料。</w:t>
      </w:r>
      <w:r/>
    </w:p>
    <w:p>
      <w:pPr>
        <w:ind w:firstLine="482"/>
        <w:spacing w:line="400" w:lineRule="exact"/>
        <w:rPr>
          <w:sz w:val="24"/>
          <w:szCs w:val="24"/>
        </w:rPr>
      </w:pPr>
      <w:r>
        <w:rPr>
          <w:rFonts w:hint="eastAsia"/>
          <w:sz w:val="24"/>
          <w:szCs w:val="24"/>
        </w:rPr>
        <w:t xml:space="preserve">本项目开发所涉及软件、其他产品的知识产权须为投标人合法所有或经合法授权。</w:t>
      </w:r>
      <w:r/>
    </w:p>
    <w:p>
      <w:pPr>
        <w:ind w:firstLine="482"/>
        <w:spacing w:line="400" w:lineRule="exact"/>
        <w:rPr>
          <w:sz w:val="24"/>
          <w:szCs w:val="24"/>
        </w:rPr>
      </w:pPr>
      <w:r>
        <w:rPr>
          <w:rFonts w:hint="eastAsia"/>
          <w:sz w:val="24"/>
          <w:szCs w:val="24"/>
        </w:rPr>
        <w:t xml:space="preserve">项目验收时，投标人须向采购人提交软件产品介质、定制化开发部分的历史版本及最新源代码和所有文档资料（包括需求设计文档、测试报告、安装及维护手册等），未经采购人许可，投标人不得擅自修改、使用和转让。</w:t>
      </w:r>
      <w:r/>
    </w:p>
    <w:p>
      <w:pPr>
        <w:pStyle w:val="1051"/>
        <w:numPr>
          <w:ilvl w:val="1"/>
          <w:numId w:val="0"/>
        </w:numPr>
        <w:spacing w:line="400" w:lineRule="exact"/>
        <w:rPr>
          <w:b/>
          <w:bCs/>
          <w:lang w:eastAsia="zh-CN"/>
        </w:rPr>
        <w:outlineLvl w:val="2"/>
      </w:pPr>
      <w:r>
        <w:rPr>
          <w:rFonts w:hint="eastAsia"/>
          <w:b/>
          <w:bCs/>
          <w:lang w:eastAsia="zh-CN"/>
        </w:rPr>
        <w:t xml:space="preserve">2.9保密要求</w:t>
      </w:r>
      <w:r/>
    </w:p>
    <w:p>
      <w:pPr>
        <w:ind w:firstLine="482"/>
        <w:spacing w:line="400" w:lineRule="exact"/>
        <w:rPr>
          <w:sz w:val="24"/>
          <w:szCs w:val="24"/>
        </w:rPr>
      </w:pPr>
      <w:r>
        <w:rPr>
          <w:rFonts w:hint="eastAsia"/>
          <w:sz w:val="24"/>
          <w:szCs w:val="24"/>
        </w:rPr>
        <w:t xml:space="preserve">投标人保密要求：项目实施过程中产生的政务数据、系统运行数据、收集个人信息等所有数据归采购人所有。投标人应明确网络安全责任与义务，按照法律法规加强个人信息保护，未经采购人同意不得变更数据用途用法，不得违规访问、修改、公开、披露、利用、转让、销毁、私自留存或者向第三方提供。投标人中标后应在项目实施前与采购人签订保密协议，与项目实施成员签订保密协议。</w:t>
      </w:r>
      <w:r/>
    </w:p>
    <w:p>
      <w:pPr>
        <w:ind w:firstLine="482"/>
        <w:spacing w:line="400" w:lineRule="exact"/>
        <w:rPr>
          <w:sz w:val="24"/>
          <w:szCs w:val="24"/>
        </w:rPr>
      </w:pPr>
      <w:r>
        <w:rPr>
          <w:rFonts w:hint="eastAsia"/>
          <w:sz w:val="24"/>
          <w:szCs w:val="24"/>
        </w:rPr>
        <w:t xml:space="preserve">参与人员保密要求：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投标人须对参与人员进行背景调查，确保其无犯罪记录、无数据窃取与泄露等不良行为。采购人可根据工作实际需要，对相关人员进行考察确认。</w:t>
      </w:r>
      <w:r/>
    </w:p>
    <w:p>
      <w:pPr>
        <w:pStyle w:val="1051"/>
        <w:numPr>
          <w:ilvl w:val="1"/>
          <w:numId w:val="0"/>
        </w:numPr>
        <w:spacing w:line="400" w:lineRule="exact"/>
        <w:rPr>
          <w:b/>
          <w:bCs/>
          <w:lang w:eastAsia="zh-CN"/>
        </w:rPr>
        <w:outlineLvl w:val="2"/>
      </w:pPr>
      <w:r>
        <w:rPr>
          <w:rFonts w:hint="eastAsia"/>
          <w:b/>
          <w:bCs/>
          <w:lang w:eastAsia="zh-CN"/>
        </w:rPr>
        <w:t xml:space="preserve">2.10交付文档要求</w:t>
      </w:r>
      <w:r/>
    </w:p>
    <w:p>
      <w:pPr>
        <w:ind w:firstLine="482"/>
        <w:spacing w:line="400" w:lineRule="exact"/>
        <w:rPr>
          <w:sz w:val="24"/>
          <w:szCs w:val="24"/>
        </w:rPr>
      </w:pPr>
      <w:r>
        <w:rPr>
          <w:rFonts w:hint="eastAsia"/>
          <w:sz w:val="24"/>
          <w:szCs w:val="24"/>
        </w:rPr>
        <w:t xml:space="preserve">投标人应按照招标文件所约定的内容和时间进行交付；按照计算机软件工程规范国家标准—《计算机软件文档编制规范》（GB/T 8567-2006）的要求分阶段交付应用系统的文档，所交付的文档与文件应该是电子版式及纸质形式。交付文档包括但不限于以下内容：</w:t>
      </w:r>
      <w:r/>
    </w:p>
    <w:p>
      <w:pPr>
        <w:ind w:firstLine="482"/>
        <w:spacing w:line="400" w:lineRule="exact"/>
        <w:rPr>
          <w:sz w:val="24"/>
          <w:szCs w:val="24"/>
        </w:rPr>
      </w:pPr>
      <w:r>
        <w:rPr>
          <w:rFonts w:hint="eastAsia"/>
          <w:sz w:val="24"/>
          <w:szCs w:val="24"/>
        </w:rPr>
        <w:t xml:space="preserve">（1）《需求规格说明书》</w:t>
      </w:r>
      <w:r/>
    </w:p>
    <w:p>
      <w:pPr>
        <w:ind w:firstLine="482"/>
        <w:spacing w:line="400" w:lineRule="exact"/>
        <w:rPr>
          <w:sz w:val="24"/>
          <w:szCs w:val="24"/>
        </w:rPr>
      </w:pPr>
      <w:r>
        <w:rPr>
          <w:rFonts w:hint="eastAsia"/>
          <w:sz w:val="24"/>
          <w:szCs w:val="24"/>
        </w:rPr>
        <w:t xml:space="preserve">（2）《概要设计文档》</w:t>
      </w:r>
      <w:r/>
    </w:p>
    <w:p>
      <w:pPr>
        <w:ind w:firstLine="482"/>
        <w:spacing w:line="400" w:lineRule="exact"/>
        <w:rPr>
          <w:sz w:val="24"/>
          <w:szCs w:val="24"/>
        </w:rPr>
      </w:pPr>
      <w:r>
        <w:rPr>
          <w:rFonts w:hint="eastAsia"/>
          <w:sz w:val="24"/>
          <w:szCs w:val="24"/>
        </w:rPr>
        <w:t xml:space="preserve">（3）《详细设计文档》</w:t>
      </w:r>
      <w:r/>
    </w:p>
    <w:p>
      <w:pPr>
        <w:ind w:firstLine="482"/>
        <w:spacing w:line="400" w:lineRule="exact"/>
        <w:rPr>
          <w:sz w:val="24"/>
          <w:szCs w:val="24"/>
        </w:rPr>
      </w:pPr>
      <w:r>
        <w:rPr>
          <w:rFonts w:hint="eastAsia"/>
          <w:sz w:val="24"/>
          <w:szCs w:val="24"/>
        </w:rPr>
        <w:t xml:space="preserve">（4）《数据库设计文档》</w:t>
      </w:r>
      <w:r/>
    </w:p>
    <w:p>
      <w:pPr>
        <w:ind w:firstLine="482"/>
        <w:spacing w:line="400" w:lineRule="exact"/>
        <w:rPr>
          <w:sz w:val="24"/>
          <w:szCs w:val="24"/>
        </w:rPr>
      </w:pPr>
      <w:r>
        <w:rPr>
          <w:rFonts w:hint="eastAsia"/>
          <w:sz w:val="24"/>
          <w:szCs w:val="24"/>
        </w:rPr>
        <w:t xml:space="preserve">（5）《产品测试报告》</w:t>
      </w:r>
      <w:r/>
    </w:p>
    <w:p>
      <w:pPr>
        <w:ind w:firstLine="482"/>
        <w:spacing w:line="400" w:lineRule="exact"/>
        <w:rPr>
          <w:sz w:val="24"/>
          <w:szCs w:val="24"/>
        </w:rPr>
      </w:pPr>
      <w:r>
        <w:rPr>
          <w:rFonts w:hint="eastAsia"/>
          <w:sz w:val="24"/>
          <w:szCs w:val="24"/>
        </w:rPr>
        <w:t xml:space="preserve">（6）《实施培训方案》</w:t>
      </w:r>
      <w:r/>
    </w:p>
    <w:p>
      <w:pPr>
        <w:ind w:firstLine="482"/>
        <w:spacing w:line="400" w:lineRule="exact"/>
        <w:rPr>
          <w:sz w:val="24"/>
          <w:szCs w:val="24"/>
        </w:rPr>
      </w:pPr>
      <w:r>
        <w:rPr>
          <w:rFonts w:hint="eastAsia"/>
          <w:sz w:val="24"/>
          <w:szCs w:val="24"/>
        </w:rPr>
        <w:t xml:space="preserve">（7）《测试计划》</w:t>
      </w:r>
      <w:r/>
    </w:p>
    <w:p>
      <w:pPr>
        <w:ind w:firstLine="482"/>
        <w:spacing w:line="400" w:lineRule="exact"/>
        <w:rPr>
          <w:sz w:val="24"/>
          <w:szCs w:val="24"/>
        </w:rPr>
      </w:pPr>
      <w:r>
        <w:rPr>
          <w:rFonts w:hint="eastAsia"/>
          <w:sz w:val="24"/>
          <w:szCs w:val="24"/>
        </w:rPr>
        <w:t xml:space="preserve">（8）《测试报告》</w:t>
      </w:r>
      <w:r/>
    </w:p>
    <w:p>
      <w:pPr>
        <w:ind w:firstLine="482"/>
        <w:spacing w:line="400" w:lineRule="exact"/>
        <w:rPr>
          <w:sz w:val="24"/>
          <w:szCs w:val="24"/>
        </w:rPr>
      </w:pPr>
      <w:r>
        <w:rPr>
          <w:rFonts w:hint="eastAsia"/>
          <w:sz w:val="24"/>
          <w:szCs w:val="24"/>
        </w:rPr>
        <w:t xml:space="preserve">（9）《软件配置管理计划》</w:t>
      </w:r>
      <w:r/>
    </w:p>
    <w:p>
      <w:pPr>
        <w:ind w:firstLine="482"/>
        <w:spacing w:line="400" w:lineRule="exact"/>
        <w:rPr>
          <w:sz w:val="24"/>
          <w:szCs w:val="24"/>
        </w:rPr>
      </w:pPr>
      <w:r>
        <w:rPr>
          <w:rFonts w:hint="eastAsia"/>
          <w:sz w:val="24"/>
          <w:szCs w:val="24"/>
        </w:rPr>
        <w:t xml:space="preserve">（10）《软件质量保证计划》</w:t>
      </w:r>
      <w:r/>
    </w:p>
    <w:p>
      <w:pPr>
        <w:ind w:firstLine="482"/>
        <w:spacing w:line="400" w:lineRule="exact"/>
        <w:rPr>
          <w:sz w:val="24"/>
          <w:szCs w:val="24"/>
        </w:rPr>
      </w:pPr>
      <w:r>
        <w:rPr>
          <w:rFonts w:hint="eastAsia"/>
          <w:sz w:val="24"/>
          <w:szCs w:val="24"/>
        </w:rPr>
        <w:t xml:space="preserve">（11）《开发进度月报》</w:t>
      </w:r>
      <w:r/>
    </w:p>
    <w:p>
      <w:pPr>
        <w:ind w:firstLine="482"/>
        <w:spacing w:line="400" w:lineRule="exact"/>
        <w:rPr>
          <w:sz w:val="24"/>
          <w:szCs w:val="24"/>
        </w:rPr>
      </w:pPr>
      <w:r>
        <w:rPr>
          <w:rFonts w:hint="eastAsia"/>
          <w:sz w:val="24"/>
          <w:szCs w:val="24"/>
        </w:rPr>
        <w:t xml:space="preserve">（12）《项目开发总结报告》</w:t>
      </w:r>
      <w:r/>
    </w:p>
    <w:p>
      <w:pPr>
        <w:ind w:firstLine="482"/>
        <w:spacing w:line="400" w:lineRule="exact"/>
        <w:rPr>
          <w:sz w:val="24"/>
          <w:szCs w:val="24"/>
        </w:rPr>
      </w:pPr>
      <w:r>
        <w:rPr>
          <w:rFonts w:hint="eastAsia"/>
          <w:sz w:val="24"/>
          <w:szCs w:val="24"/>
        </w:rPr>
        <w:t xml:space="preserve">（13）《软件产品规格说明》</w:t>
      </w:r>
      <w:r/>
    </w:p>
    <w:p>
      <w:pPr>
        <w:ind w:firstLine="482"/>
        <w:spacing w:line="400" w:lineRule="exact"/>
        <w:rPr>
          <w:sz w:val="24"/>
          <w:szCs w:val="24"/>
        </w:rPr>
      </w:pPr>
      <w:r>
        <w:rPr>
          <w:rFonts w:hint="eastAsia"/>
          <w:sz w:val="24"/>
          <w:szCs w:val="24"/>
        </w:rPr>
        <w:t xml:space="preserve">（14）《软件版本说明》</w:t>
      </w:r>
      <w:r/>
    </w:p>
    <w:p>
      <w:pPr>
        <w:ind w:firstLine="482"/>
        <w:spacing w:line="400" w:lineRule="exact"/>
        <w:rPr>
          <w:sz w:val="24"/>
          <w:szCs w:val="24"/>
        </w:rPr>
      </w:pPr>
      <w:r>
        <w:rPr>
          <w:rFonts w:hint="eastAsia"/>
          <w:sz w:val="24"/>
          <w:szCs w:val="24"/>
        </w:rPr>
        <w:t xml:space="preserve">（15）《用户操作手册》</w:t>
      </w:r>
      <w:r/>
    </w:p>
    <w:p>
      <w:pPr>
        <w:ind w:firstLine="482"/>
        <w:spacing w:line="400" w:lineRule="exact"/>
        <w:rPr>
          <w:sz w:val="24"/>
          <w:szCs w:val="24"/>
        </w:rPr>
      </w:pPr>
      <w:r>
        <w:rPr>
          <w:rFonts w:hint="eastAsia"/>
          <w:sz w:val="24"/>
          <w:szCs w:val="24"/>
        </w:rPr>
        <w:t xml:space="preserve">（16）产品源代码、可执行程序及所有迭代版本等</w:t>
      </w:r>
      <w:r/>
    </w:p>
    <w:p>
      <w:pPr>
        <w:pStyle w:val="1051"/>
        <w:numPr>
          <w:ilvl w:val="1"/>
          <w:numId w:val="0"/>
        </w:numPr>
        <w:spacing w:line="400" w:lineRule="exact"/>
        <w:rPr>
          <w:b/>
          <w:bCs/>
          <w:lang w:eastAsia="zh-CN"/>
        </w:rPr>
        <w:outlineLvl w:val="2"/>
      </w:pPr>
      <w:r>
        <w:rPr>
          <w:rFonts w:hint="eastAsia"/>
          <w:b/>
          <w:bCs/>
          <w:lang w:eastAsia="zh-CN"/>
        </w:rPr>
        <w:t xml:space="preserve">2.11履约保证</w:t>
      </w:r>
      <w:r/>
    </w:p>
    <w:p>
      <w:pPr>
        <w:ind w:firstLine="482"/>
        <w:spacing w:line="400" w:lineRule="exact"/>
        <w:rPr>
          <w:sz w:val="24"/>
          <w:szCs w:val="24"/>
        </w:rPr>
      </w:pPr>
      <w:r>
        <w:rPr>
          <w:rFonts w:hint="eastAsia"/>
          <w:sz w:val="24"/>
          <w:szCs w:val="24"/>
        </w:rPr>
        <w:t xml:space="preserve">投标人应于申请采购人支付尾款前10个工作日内向采购人提供中标合同价10%的履约保函。质保期满后无息返还。</w:t>
      </w:r>
      <w:r/>
    </w:p>
    <w:p>
      <w:pPr>
        <w:pStyle w:val="1051"/>
        <w:numPr>
          <w:ilvl w:val="1"/>
          <w:numId w:val="0"/>
        </w:numPr>
        <w:spacing w:line="400" w:lineRule="exact"/>
        <w:rPr>
          <w:b/>
          <w:bCs/>
          <w:lang w:eastAsia="zh-CN"/>
        </w:rPr>
        <w:outlineLvl w:val="2"/>
      </w:pPr>
      <w:r>
        <w:rPr>
          <w:rFonts w:hint="eastAsia"/>
          <w:b/>
          <w:bCs/>
          <w:lang w:eastAsia="zh-CN"/>
        </w:rPr>
        <w:t xml:space="preserve">2.12项目组人员要求</w:t>
      </w:r>
      <w:r/>
    </w:p>
    <w:p>
      <w:pPr>
        <w:ind w:firstLine="482"/>
        <w:spacing w:line="400" w:lineRule="exact"/>
        <w:rPr>
          <w:sz w:val="24"/>
          <w:szCs w:val="24"/>
        </w:rPr>
      </w:pPr>
      <w:r>
        <w:rPr>
          <w:rFonts w:hint="eastAsia"/>
          <w:sz w:val="24"/>
          <w:szCs w:val="24"/>
        </w:rPr>
        <w:t xml:space="preserve">项目实施期间，投标人应成立本项目实施服务团队，合理分配人员构成，提供不少于40人的实施服务团队驻场办公，其中负责通用办公底座建设的不少于20人。采购人不提供驻场场地，中标人需按照要求自行解决，并服从采购人管理。</w:t>
      </w:r>
      <w:r/>
    </w:p>
    <w:p>
      <w:pPr>
        <w:ind w:firstLine="482"/>
        <w:spacing w:line="400" w:lineRule="exact"/>
        <w:rPr>
          <w:sz w:val="24"/>
          <w:szCs w:val="24"/>
        </w:rPr>
      </w:pPr>
      <w:r>
        <w:rPr>
          <w:rFonts w:hint="eastAsia"/>
          <w:sz w:val="24"/>
          <w:szCs w:val="24"/>
        </w:rPr>
        <w:t xml:space="preserve">项目组人员须具有全面综合的政务信息化系统设计、实施、维护和安全建设能力和经验。</w:t>
      </w:r>
      <w:r/>
    </w:p>
    <w:p>
      <w:pPr>
        <w:pStyle w:val="1051"/>
        <w:numPr>
          <w:ilvl w:val="1"/>
          <w:numId w:val="0"/>
        </w:numPr>
        <w:spacing w:line="400" w:lineRule="exact"/>
        <w:rPr>
          <w:b/>
          <w:bCs/>
        </w:rPr>
        <w:outlineLvl w:val="2"/>
      </w:pPr>
      <w:r>
        <w:rPr>
          <w:rFonts w:hint="eastAsia"/>
          <w:b/>
          <w:bCs/>
          <w:lang w:eastAsia="zh-CN"/>
        </w:rPr>
        <w:t xml:space="preserve">2</w:t>
      </w:r>
      <w:r>
        <w:rPr>
          <w:rFonts w:hint="eastAsia"/>
          <w:b/>
          <w:bCs/>
        </w:rPr>
        <w:t xml:space="preserve">.</w:t>
      </w:r>
      <w:r>
        <w:rPr>
          <w:rFonts w:hint="eastAsia"/>
          <w:b/>
          <w:bCs/>
          <w:lang w:eastAsia="zh-CN"/>
        </w:rPr>
        <w:t xml:space="preserve">13售后保障</w:t>
      </w:r>
      <w:r/>
    </w:p>
    <w:p>
      <w:pPr>
        <w:numPr>
          <w:ilvl w:val="0"/>
          <w:numId w:val="9"/>
        </w:numPr>
        <w:ind w:firstLine="482"/>
        <w:spacing w:line="400" w:lineRule="exact"/>
        <w:rPr>
          <w:sz w:val="24"/>
          <w:szCs w:val="24"/>
        </w:rPr>
      </w:pPr>
      <w:r>
        <w:rPr>
          <w:rFonts w:hint="eastAsia"/>
          <w:sz w:val="24"/>
          <w:szCs w:val="24"/>
        </w:rPr>
        <w:t xml:space="preserve">培训服务</w:t>
      </w:r>
      <w:r/>
    </w:p>
    <w:p>
      <w:pPr>
        <w:ind w:firstLine="482"/>
        <w:spacing w:line="400" w:lineRule="exact"/>
        <w:rPr>
          <w:sz w:val="24"/>
          <w:szCs w:val="24"/>
        </w:rPr>
      </w:pPr>
      <w:r>
        <w:rPr>
          <w:rFonts w:hint="eastAsia"/>
          <w:sz w:val="24"/>
          <w:szCs w:val="24"/>
        </w:rPr>
        <w:t xml:space="preserve">投标人应在采购人认为方便合适的时间和地点，针对本项目相关人员开展培训。</w:t>
      </w:r>
      <w:r/>
    </w:p>
    <w:p>
      <w:pPr>
        <w:ind w:firstLine="482"/>
        <w:spacing w:line="400" w:lineRule="exact"/>
        <w:rPr>
          <w:sz w:val="24"/>
          <w:szCs w:val="24"/>
        </w:rPr>
      </w:pPr>
      <w:r>
        <w:rPr>
          <w:rFonts w:hint="eastAsia"/>
          <w:sz w:val="24"/>
          <w:szCs w:val="24"/>
        </w:rPr>
        <w:t xml:space="preserve">投标人应在投标文件中提交培训计划书，明确培训内容，课程安排及培训计划。</w:t>
      </w:r>
      <w:r/>
    </w:p>
    <w:p>
      <w:pPr>
        <w:ind w:firstLine="482"/>
        <w:spacing w:line="400" w:lineRule="exact"/>
        <w:rPr>
          <w:sz w:val="24"/>
          <w:szCs w:val="24"/>
        </w:rPr>
      </w:pPr>
      <w:r>
        <w:rPr>
          <w:rFonts w:hint="eastAsia"/>
          <w:sz w:val="24"/>
          <w:szCs w:val="24"/>
        </w:rPr>
        <w:t xml:space="preserve">投标人应按基本原理、常见操作、运行管理三个方面组织实施培训。</w:t>
      </w:r>
      <w:r/>
    </w:p>
    <w:p>
      <w:pPr>
        <w:ind w:firstLine="482"/>
        <w:spacing w:line="400" w:lineRule="exact"/>
        <w:rPr>
          <w:sz w:val="24"/>
          <w:szCs w:val="24"/>
        </w:rPr>
      </w:pPr>
      <w:r>
        <w:rPr>
          <w:rFonts w:hint="eastAsia"/>
          <w:sz w:val="24"/>
          <w:szCs w:val="24"/>
        </w:rPr>
        <w:t xml:space="preserve">投标人应针对通用办公底座、公文会签、文件交换、基层服务、智能看板、智能应用、智能知识库等平台核心功能、操作场景及安全要求，分别开展差异化培训，确保培训内容与平台特点深度匹配。</w:t>
      </w:r>
      <w:r/>
    </w:p>
    <w:p>
      <w:pPr>
        <w:numPr>
          <w:ilvl w:val="0"/>
          <w:numId w:val="9"/>
        </w:numPr>
        <w:ind w:firstLine="482"/>
        <w:spacing w:line="400" w:lineRule="exact"/>
        <w:rPr>
          <w:sz w:val="24"/>
          <w:szCs w:val="24"/>
        </w:rPr>
      </w:pPr>
      <w:r>
        <w:rPr>
          <w:rFonts w:hint="eastAsia"/>
          <w:sz w:val="24"/>
          <w:szCs w:val="24"/>
        </w:rPr>
        <w:t xml:space="preserve">质保服务</w:t>
      </w:r>
      <w:r/>
    </w:p>
    <w:p>
      <w:pPr>
        <w:ind w:firstLine="482"/>
        <w:spacing w:line="400" w:lineRule="exact"/>
        <w:rPr>
          <w:sz w:val="24"/>
          <w:szCs w:val="24"/>
        </w:rPr>
      </w:pPr>
      <w:r>
        <w:rPr>
          <w:rFonts w:hint="eastAsia"/>
          <w:sz w:val="24"/>
          <w:szCs w:val="24"/>
        </w:rPr>
        <w:t xml:space="preserve">（1）投标人成交后提供的所有产品，如需在原厂商处注册登记，用户必须是本项目采购人。</w:t>
      </w:r>
      <w:r/>
    </w:p>
    <w:p>
      <w:pPr>
        <w:ind w:firstLine="482"/>
        <w:spacing w:line="400" w:lineRule="exact"/>
        <w:rPr>
          <w:sz w:val="24"/>
          <w:szCs w:val="24"/>
        </w:rPr>
      </w:pPr>
      <w:r>
        <w:rPr>
          <w:rFonts w:hint="eastAsia"/>
          <w:sz w:val="24"/>
          <w:szCs w:val="24"/>
        </w:rPr>
        <w:t xml:space="preserve">（2）本项目整体质保期1年，自通过主管部门组织的竣工验收之日起计算。质保期内，投标人需提供项目交付产品运行保障服务，所有缺陷修复、功能升级、性能优化均为免费。</w:t>
      </w:r>
      <w:r/>
    </w:p>
    <w:p>
      <w:pPr>
        <w:ind w:firstLine="482"/>
        <w:spacing w:line="400" w:lineRule="exact"/>
        <w:rPr>
          <w:sz w:val="24"/>
          <w:szCs w:val="24"/>
        </w:rPr>
      </w:pPr>
      <w:r>
        <w:rPr>
          <w:rFonts w:hint="eastAsia"/>
          <w:sz w:val="24"/>
          <w:szCs w:val="24"/>
        </w:rPr>
        <w:t xml:space="preserve">（3）为保证响应时间及服务质量，投标人应明确提供服务的组织体系和人员角色配置。</w:t>
      </w:r>
      <w:r/>
    </w:p>
    <w:p>
      <w:pPr>
        <w:ind w:firstLine="482"/>
        <w:spacing w:line="400" w:lineRule="exact"/>
        <w:rPr>
          <w:sz w:val="24"/>
          <w:szCs w:val="24"/>
        </w:rPr>
      </w:pPr>
      <w:r>
        <w:rPr>
          <w:rFonts w:hint="eastAsia"/>
          <w:sz w:val="24"/>
          <w:szCs w:val="24"/>
        </w:rPr>
        <w:t xml:space="preserve">（4）为保证服务质量，投标人应具备必要技术人员和技术服务能力，以响应采购人的技术服务要求。</w:t>
      </w:r>
      <w:r/>
    </w:p>
    <w:p>
      <w:pPr>
        <w:ind w:firstLine="482"/>
        <w:spacing w:line="400" w:lineRule="exact"/>
        <w:rPr>
          <w:sz w:val="24"/>
          <w:szCs w:val="24"/>
        </w:rPr>
      </w:pPr>
      <w:r>
        <w:rPr>
          <w:rFonts w:hint="eastAsia"/>
          <w:sz w:val="24"/>
          <w:szCs w:val="24"/>
        </w:rPr>
        <w:t xml:space="preserve">3. 运维运营服务</w:t>
      </w:r>
      <w:r/>
    </w:p>
    <w:p>
      <w:pPr>
        <w:ind w:firstLine="482"/>
        <w:spacing w:line="400" w:lineRule="exact"/>
        <w:rPr>
          <w:sz w:val="24"/>
          <w:szCs w:val="24"/>
        </w:rPr>
      </w:pPr>
      <w:r>
        <w:rPr>
          <w:rFonts w:hint="eastAsia"/>
          <w:sz w:val="24"/>
          <w:szCs w:val="24"/>
        </w:rPr>
        <w:t xml:space="preserve">（1）投标人须提供系统运行保障和技术支持服务；提供服务级别不低于5×8小时驻场服务，并提供7×24小时技术支持响应。一级故障（大面积登录、工作台瘫痪）：立刻响应，紧急处置；二级故障（局部异常、应用不可用）：2小时内完成处置；三级故障（个人账号、操作问题）：当日办结。</w:t>
      </w:r>
      <w:r/>
    </w:p>
    <w:p>
      <w:pPr>
        <w:ind w:firstLine="482"/>
        <w:spacing w:line="400" w:lineRule="exact"/>
        <w:rPr>
          <w:sz w:val="24"/>
          <w:szCs w:val="24"/>
        </w:rPr>
      </w:pPr>
      <w:r>
        <w:rPr>
          <w:rFonts w:hint="eastAsia"/>
          <w:sz w:val="24"/>
          <w:szCs w:val="24"/>
        </w:rPr>
        <w:t xml:space="preserve">（2）投标人须在质保期内提供不少于30人的免费驻场服务，其中通用办公底座的不少于15人。采购人不提供驻场场地，投标人需按照要求自行解决，并服从采购人管理。</w:t>
      </w:r>
      <w:r/>
    </w:p>
    <w:p>
      <w:pPr>
        <w:ind w:firstLine="482"/>
        <w:spacing w:line="400" w:lineRule="exact"/>
        <w:rPr>
          <w:sz w:val="24"/>
          <w:szCs w:val="24"/>
        </w:rPr>
      </w:pPr>
      <w:r>
        <w:rPr>
          <w:rFonts w:hint="eastAsia"/>
          <w:sz w:val="24"/>
          <w:szCs w:val="24"/>
        </w:rPr>
        <w:t xml:space="preserve">（3）质保期间，投标人负责系统的安装、运行、维护和升级服务，提供现场平台软件功能维护、数据维护、开发和技术支持工作，开展日常巡检，并进行分析处置，按月、季和年度出具运维报告。成品软件须由相应的原厂商提供原厂巡检服务，并提供巡检报告。</w:t>
      </w:r>
      <w:r/>
    </w:p>
    <w:p>
      <w:pPr>
        <w:ind w:firstLine="482"/>
        <w:spacing w:line="400" w:lineRule="exact"/>
        <w:rPr>
          <w:sz w:val="24"/>
          <w:szCs w:val="24"/>
        </w:rPr>
      </w:pPr>
      <w:r>
        <w:rPr>
          <w:rFonts w:hint="eastAsia"/>
          <w:sz w:val="24"/>
          <w:szCs w:val="24"/>
        </w:rPr>
        <w:t xml:space="preserve">（4）质保期间，投标人参与“苏在线”运营推广工作，提升用户规模和系统活跃度。</w:t>
      </w:r>
      <w:r/>
    </w:p>
    <w:p>
      <w:pPr>
        <w:pStyle w:val="1072"/>
        <w:spacing w:before="145" w:after="145" w:line="400" w:lineRule="exact"/>
        <w:outlineLvl w:val="1"/>
      </w:pPr>
      <w:r>
        <w:rPr>
          <w:rFonts w:hint="eastAsia"/>
          <w:lang w:val="en-US" w:eastAsia="zh-CN"/>
        </w:rPr>
        <w:t xml:space="preserve">四、</w:t>
      </w:r>
      <w:r>
        <w:rPr>
          <w:rFonts w:hint="eastAsia"/>
        </w:rPr>
        <w:t xml:space="preserve">项目建设内容</w:t>
      </w:r>
      <w:r/>
    </w:p>
    <w:p>
      <w:pPr>
        <w:ind w:firstLine="482"/>
        <w:spacing w:line="400" w:lineRule="exact"/>
        <w:rPr>
          <w:sz w:val="24"/>
          <w:szCs w:val="24"/>
        </w:rPr>
      </w:pPr>
      <w:r>
        <w:rPr>
          <w:rFonts w:hint="eastAsia"/>
          <w:sz w:val="24"/>
          <w:szCs w:val="24"/>
        </w:rPr>
        <w:t xml:space="preserve">技术要求是指对采购标的功能和质量要求，投标人需对招标文件技术要求所有内容进行逐条明确响应。</w:t>
      </w:r>
      <w:r/>
    </w:p>
    <w:p>
      <w:pPr>
        <w:pStyle w:val="1051"/>
        <w:numPr>
          <w:ilvl w:val="1"/>
          <w:numId w:val="0"/>
        </w:numPr>
        <w:spacing w:line="400" w:lineRule="exact"/>
        <w:rPr>
          <w:b/>
          <w:bCs/>
          <w:lang w:eastAsia="zh-CN"/>
        </w:rPr>
        <w:outlineLvl w:val="2"/>
      </w:pPr>
      <w:r>
        <w:rPr>
          <w:rFonts w:hint="eastAsia"/>
          <w:b/>
          <w:bCs/>
          <w:lang w:val="en-US" w:eastAsia="zh-CN"/>
        </w:rPr>
        <w:t xml:space="preserve">4</w:t>
      </w:r>
      <w:r>
        <w:rPr>
          <w:rFonts w:hint="eastAsia"/>
          <w:b/>
          <w:bCs/>
          <w:lang w:eastAsia="zh-CN"/>
        </w:rPr>
        <w:t xml:space="preserve">.1标准规范编制</w:t>
      </w:r>
      <w:r/>
    </w:p>
    <w:p>
      <w:pPr>
        <w:ind w:firstLine="480"/>
        <w:spacing w:line="400" w:lineRule="exact"/>
        <w:rPr>
          <w:i/>
          <w:sz w:val="24"/>
          <w:szCs w:val="24"/>
          <w:u w:val="single"/>
        </w:rPr>
      </w:pPr>
      <w:r>
        <w:rPr>
          <w:sz w:val="24"/>
          <w:szCs w:val="24"/>
        </w:rPr>
        <w:t xml:space="preserve">为提升管理效能、构建系统化规范体系提供制度依据，确保平台管理体系科学规范、权责清晰、运转高效，保障平台各项工作有序推进、长效运行</w:t>
      </w:r>
      <w:r>
        <w:rPr>
          <w:rFonts w:hint="eastAsia"/>
          <w:sz w:val="24"/>
          <w:szCs w:val="24"/>
        </w:rPr>
        <w:t xml:space="preserve">，</w:t>
      </w:r>
      <w:r>
        <w:rPr>
          <w:sz w:val="24"/>
          <w:szCs w:val="24"/>
        </w:rPr>
        <w:t xml:space="preserve">针对 </w:t>
      </w:r>
      <w:r>
        <w:rPr>
          <w:rFonts w:hint="eastAsia"/>
          <w:sz w:val="24"/>
          <w:szCs w:val="24"/>
        </w:rPr>
        <w:t xml:space="preserve">“</w:t>
      </w:r>
      <w:r>
        <w:rPr>
          <w:sz w:val="24"/>
          <w:szCs w:val="24"/>
        </w:rPr>
        <w:t xml:space="preserve">苏在线</w:t>
      </w:r>
      <w:r>
        <w:rPr>
          <w:rFonts w:hint="eastAsia"/>
          <w:sz w:val="24"/>
          <w:szCs w:val="24"/>
        </w:rPr>
        <w:t xml:space="preserve">”</w:t>
      </w:r>
      <w:r>
        <w:rPr>
          <w:sz w:val="24"/>
          <w:szCs w:val="24"/>
        </w:rPr>
        <w:t xml:space="preserve">平台六级贯通、全域协同、异构系统对接及高敏感数据管控的业务特性，</w:t>
      </w:r>
      <w:r>
        <w:rPr>
          <w:rFonts w:hint="eastAsia"/>
          <w:sz w:val="24"/>
          <w:szCs w:val="24"/>
        </w:rPr>
        <w:t xml:space="preserve">编制平台管理、平台技术、平台运维运营、组织与人员管理等4大类不少于18项</w:t>
      </w:r>
      <w:r>
        <w:rPr>
          <w:sz w:val="24"/>
          <w:szCs w:val="24"/>
        </w:rPr>
        <w:t xml:space="preserve">配套</w:t>
      </w:r>
      <w:r>
        <w:rPr>
          <w:rFonts w:hint="eastAsia"/>
          <w:sz w:val="24"/>
          <w:szCs w:val="24"/>
        </w:rPr>
        <w:t xml:space="preserve">的</w:t>
      </w:r>
      <w:r>
        <w:rPr>
          <w:sz w:val="24"/>
          <w:szCs w:val="24"/>
        </w:rPr>
        <w:t xml:space="preserve">专项标准</w:t>
      </w:r>
      <w:r>
        <w:rPr>
          <w:rFonts w:hint="eastAsia"/>
          <w:sz w:val="24"/>
          <w:szCs w:val="24"/>
        </w:rPr>
        <w:t xml:space="preserve">。</w:t>
      </w:r>
      <w:r/>
    </w:p>
    <w:tbl>
      <w:tblPr>
        <w:tblStyle w:val="790"/>
        <w:tblW w:w="8943" w:type="dxa"/>
        <w:tblInd w:w="-15" w:type="dxa"/>
        <w:tblLayout w:type="autofit"/>
        <w:tblCellMar>
          <w:left w:w="15" w:type="dxa"/>
          <w:top w:w="15" w:type="dxa"/>
          <w:right w:w="15" w:type="dxa"/>
          <w:bottom w:w="15" w:type="dxa"/>
        </w:tblCellMar>
        <w:tblLook w:val="04A0" w:firstRow="1" w:lastRow="0" w:firstColumn="1" w:lastColumn="0" w:noHBand="0" w:noVBand="1"/>
      </w:tblPr>
      <w:tblGrid>
        <w:gridCol w:w="525"/>
        <w:gridCol w:w="1305"/>
        <w:gridCol w:w="7113"/>
      </w:tblGrid>
      <w:tr>
        <w:trPr>
          <w:trHeight w:val="308"/>
          <w:tblHeader/>
        </w:trPr>
        <w:tc>
          <w:tcPr>
            <w:shd w:val="clear" w:color="auto" w:fill="d8d8d8"/>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spacing w:line="400" w:lineRule="exact"/>
              <w:rPr>
                <w:b/>
                <w:bCs/>
              </w:rPr>
            </w:pPr>
            <w:r>
              <w:rPr>
                <w:rFonts w:hint="eastAsia"/>
                <w:b/>
                <w:bCs/>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spacing w:line="400" w:lineRule="exact"/>
              <w:rPr>
                <w:b/>
                <w:bCs/>
              </w:rPr>
            </w:pPr>
            <w:r>
              <w:rPr>
                <w:rFonts w:hint="eastAsia"/>
                <w:b/>
                <w:bCs/>
              </w:rPr>
              <w:t xml:space="preserve">名称</w:t>
            </w:r>
            <w:r/>
          </w:p>
        </w:tc>
        <w:tc>
          <w:tcPr>
            <w:shd w:val="clear" w:color="auto" w:fill="d8d8d8"/>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400" w:lineRule="exact"/>
              <w:rPr>
                <w:b/>
                <w:bCs/>
              </w:rPr>
            </w:pPr>
            <w:r>
              <w:rPr>
                <w:rFonts w:hint="eastAsia"/>
                <w:b/>
                <w:bCs/>
              </w:rPr>
              <w:t xml:space="preserve">功能、性能配置等指标要求</w:t>
            </w:r>
            <w:r/>
          </w:p>
        </w:tc>
      </w:tr>
      <w:tr>
        <w:trPr>
          <w:trHeight w:val="30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spacing w:line="400" w:lineRule="exact"/>
              <w:rPr>
                <w:b/>
                <w:bCs/>
              </w:rPr>
            </w:pPr>
            <w:r>
              <w:rPr>
                <w:rFonts w:hint="eastAsia"/>
                <w:b/>
                <w:bCs/>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spacing w:line="400" w:lineRule="exact"/>
            </w:pPr>
            <w:r>
              <w:rPr>
                <w:rFonts w:hint="eastAsia"/>
              </w:rPr>
              <w:t xml:space="preserve">标准规范编制</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400" w:lineRule="exact"/>
            </w:pPr>
            <w:r>
              <w:rPr>
                <w:rFonts w:hint="eastAsia"/>
              </w:rPr>
              <w:t xml:space="preserve">针对 “苏在线”平台六级贯通、全域协同、异构系统对接及高敏感数据管控的业务特性，编制平台管理、平台技术、平台运维运营、组织与人员管理等4大类不少于18项配套的专项标准。</w:t>
            </w:r>
            <w:r/>
          </w:p>
        </w:tc>
      </w:tr>
    </w:tbl>
    <w:p>
      <w:pPr>
        <w:pStyle w:val="1051"/>
        <w:numPr>
          <w:ilvl w:val="1"/>
          <w:numId w:val="0"/>
        </w:numPr>
        <w:spacing w:line="400" w:lineRule="exact"/>
        <w:rPr>
          <w:b/>
          <w:bCs/>
          <w:lang w:eastAsia="zh-CN"/>
        </w:rPr>
        <w:outlineLvl w:val="2"/>
      </w:pPr>
      <w:r>
        <w:rPr>
          <w:rFonts w:hint="eastAsia"/>
          <w:b/>
          <w:bCs/>
          <w:lang w:val="en-US" w:eastAsia="zh-CN"/>
        </w:rPr>
        <w:t xml:space="preserve">4</w:t>
      </w:r>
      <w:r>
        <w:rPr>
          <w:rFonts w:hint="eastAsia"/>
          <w:b/>
          <w:bCs/>
          <w:lang w:eastAsia="zh-CN"/>
        </w:rPr>
        <w:t xml:space="preserve">.2成品软件购置</w:t>
      </w:r>
      <w:r/>
    </w:p>
    <w:p>
      <w:pPr>
        <w:pStyle w:val="1051"/>
        <w:numPr>
          <w:ilvl w:val="2"/>
          <w:numId w:val="0"/>
        </w:numPr>
        <w:spacing w:line="400" w:lineRule="exact"/>
        <w:rPr>
          <w:b/>
          <w:bCs/>
          <w:lang w:eastAsia="zh-CN"/>
        </w:rPr>
        <w:outlineLvl w:val="3"/>
      </w:pPr>
      <w:r>
        <w:rPr>
          <w:rFonts w:hint="eastAsia"/>
          <w:b/>
          <w:bCs/>
          <w:lang w:val="en-US" w:eastAsia="zh-CN"/>
        </w:rPr>
        <w:t xml:space="preserve">4</w:t>
      </w:r>
      <w:r>
        <w:rPr>
          <w:rFonts w:hint="eastAsia"/>
          <w:b/>
          <w:bCs/>
          <w:lang w:eastAsia="zh-CN"/>
        </w:rPr>
        <w:t xml:space="preserve">.2.1采购清单</w:t>
      </w:r>
      <w:r/>
    </w:p>
    <w:p>
      <w:pPr>
        <w:ind w:firstLine="480"/>
        <w:spacing w:line="400" w:lineRule="exact"/>
        <w:rPr>
          <w:sz w:val="24"/>
          <w:szCs w:val="24"/>
        </w:rPr>
      </w:pPr>
      <w:r>
        <w:rPr>
          <w:rFonts w:hint="eastAsia"/>
          <w:sz w:val="24"/>
          <w:szCs w:val="24"/>
        </w:rPr>
        <w:t xml:space="preserve">采购清单如下：</w:t>
      </w:r>
      <w:r/>
    </w:p>
    <w:tbl>
      <w:tblPr>
        <w:tblStyle w:val="79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4770"/>
        <w:gridCol w:w="1508"/>
        <w:gridCol w:w="1520"/>
      </w:tblGrid>
      <w:tr>
        <w:trPr>
          <w:jc w:val="center"/>
        </w:trPr>
        <w:tc>
          <w:tcPr>
            <w:shd w:val="clear" w:color="auto" w:fill="d8d8d8"/>
            <w:tcW w:w="640" w:type="dxa"/>
            <w:vAlign w:val="center"/>
            <w:textDirection w:val="lrTb"/>
            <w:noWrap w:val="false"/>
          </w:tcPr>
          <w:p>
            <w:pPr>
              <w:jc w:val="center"/>
              <w:spacing w:line="400" w:lineRule="exact"/>
              <w:rPr>
                <w:b/>
                <w:bCs/>
              </w:rPr>
            </w:pPr>
            <w:r>
              <w:rPr>
                <w:rFonts w:hint="eastAsia"/>
                <w:b/>
                <w:bCs/>
              </w:rPr>
              <w:t xml:space="preserve">序号</w:t>
            </w:r>
            <w:r/>
          </w:p>
        </w:tc>
        <w:tc>
          <w:tcPr>
            <w:shd w:val="clear" w:color="auto" w:fill="d8d8d8"/>
            <w:tcW w:w="2667" w:type="dxa"/>
            <w:vAlign w:val="center"/>
            <w:textDirection w:val="lrTb"/>
            <w:noWrap w:val="false"/>
          </w:tcPr>
          <w:p>
            <w:pPr>
              <w:jc w:val="center"/>
              <w:spacing w:line="400" w:lineRule="exact"/>
              <w:rPr>
                <w:b/>
                <w:bCs/>
              </w:rPr>
            </w:pPr>
            <w:r>
              <w:rPr>
                <w:rFonts w:hint="eastAsia"/>
                <w:b/>
                <w:bCs/>
              </w:rPr>
              <w:t xml:space="preserve">名称</w:t>
            </w:r>
            <w:r/>
          </w:p>
        </w:tc>
        <w:tc>
          <w:tcPr>
            <w:shd w:val="clear" w:color="auto" w:fill="d8d8d8"/>
            <w:tcW w:w="843" w:type="dxa"/>
            <w:vAlign w:val="center"/>
            <w:textDirection w:val="lrTb"/>
            <w:noWrap w:val="false"/>
          </w:tcPr>
          <w:p>
            <w:pPr>
              <w:jc w:val="center"/>
              <w:spacing w:line="400" w:lineRule="exact"/>
              <w:rPr>
                <w:b/>
                <w:bCs/>
              </w:rPr>
            </w:pPr>
            <w:r>
              <w:rPr>
                <w:rFonts w:hint="eastAsia"/>
                <w:b/>
                <w:bCs/>
              </w:rPr>
              <w:t xml:space="preserve">单位</w:t>
            </w:r>
            <w:r/>
          </w:p>
        </w:tc>
        <w:tc>
          <w:tcPr>
            <w:shd w:val="clear" w:color="auto" w:fill="d8d8d8"/>
            <w:tcW w:w="850" w:type="dxa"/>
            <w:vAlign w:val="center"/>
            <w:textDirection w:val="lrTb"/>
            <w:noWrap w:val="false"/>
          </w:tcPr>
          <w:p>
            <w:pPr>
              <w:jc w:val="center"/>
              <w:spacing w:line="400" w:lineRule="exact"/>
              <w:rPr>
                <w:b/>
                <w:bCs/>
              </w:rPr>
            </w:pPr>
            <w:r>
              <w:rPr>
                <w:rFonts w:hint="eastAsia"/>
                <w:b/>
                <w:bCs/>
              </w:rPr>
              <w:t xml:space="preserve">数量</w:t>
            </w:r>
            <w:r/>
          </w:p>
        </w:tc>
      </w:tr>
      <w:tr>
        <w:trPr>
          <w:jc w:val="center"/>
        </w:trPr>
        <w:tc>
          <w:tcPr>
            <w:tcW w:w="640" w:type="dxa"/>
            <w:vAlign w:val="center"/>
            <w:textDirection w:val="lrTb"/>
            <w:noWrap w:val="false"/>
          </w:tcPr>
          <w:p>
            <w:pPr>
              <w:jc w:val="center"/>
              <w:spacing w:line="400" w:lineRule="exact"/>
            </w:pPr>
            <w:r>
              <w:rPr>
                <w:rFonts w:hint="eastAsia"/>
              </w:rPr>
              <w:t xml:space="preserve">1</w:t>
            </w:r>
            <w:r/>
          </w:p>
        </w:tc>
        <w:tc>
          <w:tcPr>
            <w:tcW w:w="2667" w:type="dxa"/>
            <w:vAlign w:val="center"/>
            <w:textDirection w:val="lrTb"/>
            <w:noWrap w:val="false"/>
          </w:tcPr>
          <w:p>
            <w:pPr>
              <w:jc w:val="center"/>
              <w:spacing w:line="400" w:lineRule="exact"/>
            </w:pPr>
            <w:r>
              <w:rPr>
                <w:rFonts w:hint="eastAsia"/>
              </w:rPr>
              <w:t xml:space="preserve">通用办公底座</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bl>
    <w:p>
      <w:pPr>
        <w:pStyle w:val="1051"/>
        <w:numPr>
          <w:ilvl w:val="2"/>
          <w:numId w:val="0"/>
        </w:numPr>
        <w:spacing w:line="400" w:lineRule="exact"/>
        <w:rPr>
          <w:b/>
          <w:bCs/>
          <w:lang w:eastAsia="zh-CN"/>
        </w:rPr>
        <w:outlineLvl w:val="3"/>
      </w:pPr>
      <w:r>
        <w:rPr>
          <w:rFonts w:hint="eastAsia"/>
          <w:b/>
          <w:bCs/>
          <w:lang w:val="en-US" w:eastAsia="zh-CN"/>
        </w:rPr>
        <w:t xml:space="preserve">4</w:t>
      </w:r>
      <w:r>
        <w:rPr>
          <w:rFonts w:hint="eastAsia"/>
          <w:b/>
          <w:bCs/>
          <w:lang w:eastAsia="zh-CN"/>
        </w:rPr>
        <w:t xml:space="preserve">.2.2总体要求</w:t>
      </w:r>
      <w:r/>
    </w:p>
    <w:p>
      <w:pPr>
        <w:ind w:firstLine="480"/>
        <w:spacing w:line="400" w:lineRule="exact"/>
        <w:rPr>
          <w:sz w:val="24"/>
          <w:szCs w:val="24"/>
        </w:rPr>
      </w:pPr>
      <w:r>
        <w:rPr>
          <w:sz w:val="24"/>
          <w:szCs w:val="24"/>
        </w:rPr>
        <w:t xml:space="preserve">依托通用办公底座</w:t>
      </w:r>
      <w:r>
        <w:rPr>
          <w:rFonts w:hint="eastAsia"/>
          <w:sz w:val="24"/>
          <w:szCs w:val="24"/>
        </w:rPr>
        <w:t xml:space="preserve">作为“</w:t>
      </w:r>
      <w:r>
        <w:rPr>
          <w:sz w:val="24"/>
          <w:szCs w:val="24"/>
        </w:rPr>
        <w:t xml:space="preserve">苏在线</w:t>
      </w:r>
      <w:r>
        <w:rPr>
          <w:rFonts w:hint="eastAsia"/>
          <w:sz w:val="24"/>
          <w:szCs w:val="24"/>
        </w:rPr>
        <w:t xml:space="preserve">”</w:t>
      </w:r>
      <w:r>
        <w:rPr>
          <w:sz w:val="24"/>
          <w:szCs w:val="24"/>
        </w:rPr>
        <w:t xml:space="preserve">平台</w:t>
      </w:r>
      <w:r>
        <w:rPr>
          <w:rFonts w:hint="eastAsia"/>
          <w:sz w:val="24"/>
          <w:szCs w:val="24"/>
        </w:rPr>
        <w:t xml:space="preserve">基石</w:t>
      </w:r>
      <w:r>
        <w:rPr>
          <w:sz w:val="24"/>
          <w:szCs w:val="24"/>
        </w:rPr>
        <w:t xml:space="preserve">，打造</w:t>
      </w:r>
      <w:r>
        <w:rPr>
          <w:rFonts w:hint="eastAsia"/>
          <w:sz w:val="24"/>
          <w:szCs w:val="24"/>
        </w:rPr>
        <w:t xml:space="preserve">横向</w:t>
      </w:r>
      <w:r>
        <w:rPr>
          <w:sz w:val="24"/>
          <w:szCs w:val="24"/>
        </w:rPr>
        <w:t xml:space="preserve">覆盖PC、移动多终端的统一登录入口，</w:t>
      </w:r>
      <w:r>
        <w:rPr>
          <w:rFonts w:hint="eastAsia"/>
          <w:sz w:val="24"/>
          <w:szCs w:val="24"/>
        </w:rPr>
        <w:t xml:space="preserve">纵向</w:t>
      </w:r>
      <w:r>
        <w:rPr>
          <w:sz w:val="24"/>
          <w:szCs w:val="24"/>
        </w:rPr>
        <w:t xml:space="preserve">贯通</w:t>
      </w:r>
      <w:r>
        <w:rPr>
          <w:rFonts w:hint="eastAsia"/>
          <w:sz w:val="24"/>
          <w:szCs w:val="24"/>
        </w:rPr>
        <w:t xml:space="preserve">省、市、县、乡镇、村、网格</w:t>
      </w:r>
      <w:r>
        <w:rPr>
          <w:sz w:val="24"/>
          <w:szCs w:val="24"/>
        </w:rPr>
        <w:t xml:space="preserve">六级组织的全域协同体系</w:t>
      </w:r>
      <w:r>
        <w:rPr>
          <w:rFonts w:hint="eastAsia"/>
          <w:sz w:val="24"/>
          <w:szCs w:val="24"/>
        </w:rPr>
        <w:t xml:space="preserve">。</w:t>
      </w:r>
      <w:r>
        <w:rPr>
          <w:sz w:val="24"/>
          <w:szCs w:val="24"/>
        </w:rPr>
        <w:t xml:space="preserve">通用办公底座</w:t>
      </w:r>
      <w:r>
        <w:rPr>
          <w:rFonts w:hint="eastAsia"/>
          <w:sz w:val="24"/>
          <w:szCs w:val="24"/>
        </w:rPr>
        <w:t xml:space="preserve">提供</w:t>
      </w:r>
      <w:r>
        <w:rPr>
          <w:sz w:val="24"/>
          <w:szCs w:val="24"/>
        </w:rPr>
        <w:t xml:space="preserve">组织通讯录、即时通讯、音视频会议、个性化工作台、在线文档协同、公务邮箱等标准化办公应用</w:t>
      </w:r>
      <w:r>
        <w:rPr>
          <w:rFonts w:hint="eastAsia"/>
          <w:sz w:val="24"/>
          <w:szCs w:val="24"/>
        </w:rPr>
        <w:t xml:space="preserve">，构建</w:t>
      </w:r>
      <w:r>
        <w:rPr>
          <w:sz w:val="24"/>
          <w:szCs w:val="24"/>
        </w:rPr>
        <w:t xml:space="preserve">国密加密、水印溯源、终端管控、操作审计等多层次安全防护机制，一站式解决政务办公入口分散、跨层级协同不畅、数据安全管控薄弱等</w:t>
      </w:r>
      <w:r>
        <w:rPr>
          <w:rFonts w:hint="eastAsia"/>
          <w:sz w:val="24"/>
          <w:szCs w:val="24"/>
        </w:rPr>
        <w:t xml:space="preserve">问题，</w:t>
      </w:r>
      <w:r>
        <w:rPr>
          <w:sz w:val="24"/>
          <w:szCs w:val="24"/>
        </w:rPr>
        <w:t xml:space="preserve">在大幅提升跨部门、跨条线政务运转效率、降低数字化建设成本的同时，全方位筑牢政务信息安全防线，为全省一体化政务数字化协同运转提供稳定、合规、可扩展的综合支撑载体。</w:t>
      </w:r>
      <w:r/>
    </w:p>
    <w:p>
      <w:pPr>
        <w:ind w:firstLine="480"/>
        <w:spacing w:line="400" w:lineRule="exact"/>
        <w:rPr>
          <w:sz w:val="24"/>
          <w:szCs w:val="24"/>
        </w:rPr>
      </w:pPr>
      <w:r>
        <w:rPr>
          <w:rFonts w:hint="eastAsia"/>
          <w:sz w:val="24"/>
          <w:szCs w:val="24"/>
        </w:rPr>
        <w:t xml:space="preserve">聚焦跨系统协同、AI智能体嵌入、数据互通及生态拓展核心需求，提供标准化、规范化开放平台，</w:t>
      </w:r>
      <w:r>
        <w:rPr>
          <w:sz w:val="24"/>
          <w:szCs w:val="24"/>
        </w:rPr>
        <w:t xml:space="preserve">支持</w:t>
      </w:r>
      <w:r>
        <w:rPr>
          <w:rFonts w:hint="eastAsia"/>
          <w:sz w:val="24"/>
          <w:szCs w:val="24"/>
        </w:rPr>
        <w:t xml:space="preserve">提供标准化接口服务与全流程开发工具支撑，开放标准接口供</w:t>
      </w:r>
      <w:r>
        <w:rPr>
          <w:sz w:val="24"/>
          <w:szCs w:val="24"/>
        </w:rPr>
        <w:t xml:space="preserve">智能体安全接入通用办公底座</w:t>
      </w:r>
      <w:r>
        <w:rPr>
          <w:rFonts w:hint="eastAsia"/>
          <w:sz w:val="24"/>
          <w:szCs w:val="24"/>
        </w:rPr>
        <w:t xml:space="preserve">。支持提供便捷易用的开发工具包、接口文档、调试环境及技术支持，降低开发者接入门槛，支持开发者快速完成应用开发、对接调试与上线部署，进一步拓展“苏在线”平台服务边界，构建高效协同、开放共赢的政务服务生态，助力提升政务服务数字化、智慧化水平。</w:t>
      </w:r>
      <w:r/>
    </w:p>
    <w:p>
      <w:pPr>
        <w:pStyle w:val="1051"/>
        <w:numPr>
          <w:ilvl w:val="2"/>
          <w:numId w:val="0"/>
        </w:numPr>
        <w:spacing w:line="400" w:lineRule="exact"/>
        <w:rPr>
          <w:i/>
          <w:u w:val="single"/>
        </w:rPr>
        <w:outlineLvl w:val="3"/>
      </w:pPr>
      <w:r>
        <w:rPr>
          <w:rFonts w:hint="eastAsia"/>
          <w:b/>
          <w:bCs/>
          <w:lang w:val="en-US" w:eastAsia="zh-CN"/>
        </w:rPr>
        <w:t xml:space="preserve">4</w:t>
      </w:r>
      <w:r>
        <w:rPr>
          <w:rFonts w:hint="eastAsia"/>
          <w:b/>
          <w:bCs/>
          <w:lang w:eastAsia="zh-CN"/>
        </w:rPr>
        <w:t xml:space="preserve">.2.3技术及服务要求</w:t>
      </w:r>
      <w:r/>
    </w:p>
    <w:tbl>
      <w:tblPr>
        <w:tblStyle w:val="790"/>
        <w:tblW w:w="500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54"/>
        <w:gridCol w:w="821"/>
        <w:gridCol w:w="602"/>
        <w:gridCol w:w="7180"/>
      </w:tblGrid>
      <w:tr>
        <w:trPr>
          <w:trHeight w:val="308"/>
          <w:tblHeader/>
        </w:trPr>
        <w:tc>
          <w:tcPr>
            <w:shd w:val="clear" w:color="auto" w:fill="d8d8d8"/>
            <w:tcW w:w="327" w:type="dxa"/>
            <w:vAlign w:val="center"/>
            <w:textDirection w:val="lrTb"/>
            <w:noWrap/>
          </w:tcPr>
          <w:p>
            <w:pPr>
              <w:jc w:val="center"/>
              <w:spacing w:line="400" w:lineRule="exact"/>
              <w:rPr>
                <w:rFonts w:ascii="宋体" w:hAnsi="宋体"/>
                <w:b/>
                <w:bCs/>
              </w:rPr>
            </w:pPr>
            <w:r>
              <w:rPr>
                <w:rFonts w:ascii="宋体" w:hAnsi="宋体"/>
                <w:b/>
                <w:bCs/>
              </w:rPr>
              <w:t xml:space="preserve">序号</w:t>
            </w:r>
            <w:r/>
          </w:p>
        </w:tc>
        <w:tc>
          <w:tcPr>
            <w:shd w:val="clear" w:color="auto" w:fill="d8d8d8"/>
            <w:tcW w:w="757" w:type="dxa"/>
            <w:vAlign w:val="center"/>
            <w:textDirection w:val="lrTb"/>
            <w:noWrap/>
          </w:tcPr>
          <w:p>
            <w:pPr>
              <w:jc w:val="center"/>
              <w:spacing w:line="400" w:lineRule="exact"/>
              <w:rPr>
                <w:rFonts w:ascii="宋体" w:hAnsi="宋体"/>
                <w:b/>
                <w:bCs/>
              </w:rPr>
            </w:pPr>
            <w:r>
              <w:rPr>
                <w:rFonts w:ascii="宋体" w:hAnsi="宋体"/>
                <w:b/>
                <w:bCs/>
              </w:rPr>
              <w:t xml:space="preserve">名称</w:t>
            </w:r>
            <w:r/>
          </w:p>
        </w:tc>
        <w:tc>
          <w:tcPr>
            <w:gridSpan w:val="2"/>
            <w:shd w:val="clear" w:color="auto" w:fill="d8d8d8"/>
            <w:tcW w:w="7047" w:type="dxa"/>
            <w:vAlign w:val="center"/>
            <w:textDirection w:val="lrTb"/>
            <w:noWrap w:val="false"/>
          </w:tcPr>
          <w:p>
            <w:pPr>
              <w:jc w:val="center"/>
              <w:spacing w:line="400" w:lineRule="exact"/>
              <w:rPr>
                <w:rFonts w:ascii="宋体" w:hAnsi="宋体"/>
                <w:b/>
                <w:bCs/>
              </w:rPr>
            </w:pPr>
            <w:r>
              <w:rPr>
                <w:rFonts w:ascii="宋体" w:hAnsi="宋体"/>
                <w:b/>
                <w:bCs/>
              </w:rPr>
              <w:t xml:space="preserve">功能、性能配置等指标要求</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1</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统一用户入口</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w:t>
            </w:r>
            <w:r>
              <w:rPr>
                <w:rFonts w:hint="eastAsia" w:ascii="宋体" w:hAnsi="宋体"/>
              </w:rPr>
              <w:t xml:space="preserve">适配</w:t>
            </w:r>
            <w:r>
              <w:rPr>
                <w:rFonts w:ascii="宋体" w:hAnsi="宋体"/>
              </w:rPr>
              <w:t xml:space="preserve">鸿蒙、安卓、iOS等主流操作系统移动终端以及麒麟、统信、Windows等操作系统PC终端设备的统一访问入口</w:t>
            </w:r>
            <w:r>
              <w:rPr>
                <w:rFonts w:hint="eastAsia" w:ascii="宋体" w:hAnsi="宋体"/>
              </w:rPr>
              <w:t xml:space="preserve">。</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基于</w:t>
            </w:r>
            <w:r>
              <w:rPr>
                <w:rFonts w:hint="eastAsia" w:ascii="宋体" w:hAnsi="宋体"/>
              </w:rPr>
              <w:t xml:space="preserve">平台</w:t>
            </w:r>
            <w:r>
              <w:rPr>
                <w:rFonts w:ascii="宋体" w:hAnsi="宋体"/>
              </w:rPr>
              <w:t xml:space="preserve">安全认证能力和权限</w:t>
            </w:r>
            <w:r>
              <w:rPr>
                <w:rFonts w:hint="eastAsia" w:ascii="宋体" w:hAnsi="宋体"/>
              </w:rPr>
              <w:t xml:space="preserve">管理</w:t>
            </w:r>
            <w:r>
              <w:rPr>
                <w:rFonts w:ascii="宋体" w:hAnsi="宋体"/>
              </w:rPr>
              <w:t xml:space="preserve">，实现</w:t>
            </w:r>
            <w:r>
              <w:rPr>
                <w:rFonts w:hint="eastAsia" w:ascii="宋体" w:hAnsi="宋体"/>
              </w:rPr>
              <w:t xml:space="preserve">平台内系统</w:t>
            </w:r>
            <w:r>
              <w:rPr>
                <w:rFonts w:ascii="宋体" w:hAnsi="宋体"/>
              </w:rPr>
              <w:t xml:space="preserve">单点登录。</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2</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组织通讯录</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2.1</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具备组织架构动态管理能力。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2.2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具备多层级组织架构和人员的可见性管理能力。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2.</w:t>
            </w:r>
            <w:r>
              <w:rPr>
                <w:rFonts w:hint="eastAsia" w:ascii="宋体" w:hAnsi="宋体"/>
              </w:rPr>
              <w:t xml:space="preserve">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具备快速配置条线关系的能力，进行跨部门、跨层级的条线组织</w:t>
            </w:r>
            <w:r>
              <w:rPr>
                <w:rFonts w:hint="eastAsia" w:ascii="宋体" w:hAnsi="宋体"/>
              </w:rPr>
              <w:t xml:space="preserve">和虚拟组织</w:t>
            </w:r>
            <w:r>
              <w:rPr>
                <w:rFonts w:ascii="宋体" w:hAnsi="宋体"/>
              </w:rPr>
              <w:t xml:space="preserve">搭建，与组织架构管理深度关联。</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2.</w:t>
            </w:r>
            <w:r>
              <w:rPr>
                <w:rFonts w:hint="eastAsia" w:ascii="宋体" w:hAnsi="宋体"/>
              </w:rPr>
              <w:t xml:space="preserve">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具备人员入职、岗位调整、职级变动、离职等动态管理能力。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2.</w:t>
            </w:r>
            <w:r>
              <w:rPr>
                <w:rFonts w:hint="eastAsia" w:ascii="宋体" w:hAnsi="宋体"/>
              </w:rPr>
              <w:t xml:space="preserve">5</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具备自定义人员标签的灵活配置与批量管理等多项能力。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2.6</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具备与智能应用深度融合能力，开放组织架构和人员信息等数据，实现智慧找人、智能建群等功能。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2.</w:t>
            </w:r>
            <w:r>
              <w:rPr>
                <w:rFonts w:hint="eastAsia" w:ascii="宋体" w:hAnsi="宋体"/>
              </w:rPr>
              <w:t xml:space="preserve">7</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通讯录查询响应时间&lt;</w:t>
            </w:r>
            <w:r>
              <w:rPr>
                <w:rFonts w:hint="eastAsia" w:ascii="宋体" w:hAnsi="宋体"/>
              </w:rPr>
              <w:t xml:space="preserve">1</w:t>
            </w:r>
            <w:r>
              <w:rPr>
                <w:rFonts w:ascii="宋体" w:hAnsi="宋体"/>
              </w:rPr>
              <w:t xml:space="preserve">秒，组织架构展开加载时间&lt;3秒，人员搜索模糊匹配响应&lt;</w:t>
            </w:r>
            <w:r>
              <w:rPr>
                <w:rFonts w:hint="eastAsia" w:ascii="宋体" w:hAnsi="宋体"/>
              </w:rPr>
              <w:t xml:space="preserve">3</w:t>
            </w:r>
            <w:r>
              <w:rPr>
                <w:rFonts w:ascii="宋体" w:hAnsi="宋体"/>
              </w:rPr>
              <w:t xml:space="preserve">秒，部门人员列表加载&lt;2秒。</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3</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即时通讯</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3.1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提供单聊和群聊会话方式，</w:t>
            </w:r>
            <w:r>
              <w:rPr>
                <w:rFonts w:hint="eastAsia" w:ascii="宋体" w:hAnsi="宋体"/>
              </w:rPr>
              <w:t xml:space="preserve">支持</w:t>
            </w:r>
            <w:r>
              <w:rPr>
                <w:rFonts w:ascii="宋体" w:hAnsi="宋体"/>
              </w:rPr>
              <w:t xml:space="preserve">发送多种消息类型，显示消息的已读/未读列表。</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3.2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提供聊天记录的完整保存和高效检索功能。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3.3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具备PC端、移动端等多终端设备之间消息收发、会话列表、未读状态、已读回执的实时互通与无缝同步能力。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3.4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在任意终端发起聊天、查看消息、回复内容、置顶会话或标记重要信息，均可在其他登录终端即时呈现。</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3.5</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具备与智能应用深度融合能力，开放消息数据、群组信息等，实现智能总结、任务提取等功能。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3.</w:t>
            </w:r>
            <w:r>
              <w:rPr>
                <w:rFonts w:hint="eastAsia" w:ascii="宋体" w:hAnsi="宋体"/>
              </w:rPr>
              <w:t xml:space="preserve">6</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消息发送平均时延&lt;500ms，消息多端同步延迟&lt;1秒。</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4</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工作台</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具备集成关键数据指标、重要待办事项、核心应用入口等能力。提供定制化的工作台界面，实现界面布局、功能入口、展示内容与常用应用的个性化设置。</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提供灵活可配置的工作台定制能力，具备个人工作事项、会议活动、任务安排、重要节点等内容的统一规划与可视化管理能力。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4.3</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w:t>
            </w:r>
            <w:r>
              <w:rPr>
                <w:rFonts w:ascii="宋体" w:hAnsi="宋体"/>
              </w:rPr>
              <w:t xml:space="preserve">统一的任务管理中心，提供待办事项的集中管理、优先级排序、提醒通知等功能。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待办事项的创建、更新、查询、删除等全生命周期管理功能，具备整合来自各业务应用、协同模块、第三方接入系统等消息数据能力，对各类应用通知、业务提醒、互动消息、会议通知等信息进行统一汇聚与集中展示，实现多源消息一站式接收、消息分类展示、未读计数、快捷查看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4.5</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提供业务应用统一展现与分发能力，实现应用的集中管理，同时满足不同角色、不同部门对个性化应用的使用需求。</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4.6</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具备外部各类业务应用统一对接管理能力，构建规范化第三方应用访问通道。</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4.7</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提供应用入口展示与快捷跳转功能，打通平台与外部系统访问链路，满足多系统一站式便捷访问需求。</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4.</w:t>
            </w:r>
            <w:r>
              <w:rPr>
                <w:rFonts w:hint="eastAsia" w:ascii="宋体" w:hAnsi="宋体"/>
              </w:rPr>
              <w:t xml:space="preserve">8</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具备与智能应用深度融合能力，开放应用、待办、日程、消息等数据，实现智能导航、智能待办、智能日程提醒等功能。</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5</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音视频会议</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5.1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提供稳定流畅、高清画质的音视频会议服务</w:t>
            </w:r>
            <w:r>
              <w:rPr>
                <w:rFonts w:hint="eastAsia" w:ascii="宋体" w:hAnsi="宋体"/>
              </w:rPr>
              <w:t xml:space="preserve">。</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5.2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提供多人同时在线参会、全员静音管理、屏幕共享等功能。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5.3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具备集成会场音视频会议的能力。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5.4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具备与组织通讯录、即时通讯、待办协同等模块深度联动能力，快速发起会议、预约会议等便捷操作。</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5.5</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具备与智能应用深度融合能力，开放入会人员、会议资料、音视频等数据，实现身份识别、</w:t>
            </w:r>
            <w:r>
              <w:rPr>
                <w:rFonts w:ascii="宋体" w:hAnsi="宋体"/>
              </w:rPr>
              <w:t xml:space="preserve">智能</w:t>
            </w:r>
            <w:r>
              <w:rPr>
                <w:rFonts w:hint="eastAsia" w:ascii="宋体" w:hAnsi="宋体"/>
              </w:rPr>
              <w:t xml:space="preserve">记录、生成纪要等功能。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5.</w:t>
            </w:r>
            <w:r>
              <w:rPr>
                <w:rFonts w:hint="eastAsia" w:ascii="宋体" w:hAnsi="宋体"/>
              </w:rPr>
              <w:t xml:space="preserve">6</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视频会议最大并发</w:t>
            </w:r>
            <w:r>
              <w:rPr>
                <w:rFonts w:hint="eastAsia" w:ascii="宋体" w:hAnsi="宋体"/>
              </w:rPr>
              <w:t xml:space="preserve">会议</w:t>
            </w:r>
            <w:r>
              <w:rPr>
                <w:rFonts w:ascii="宋体" w:hAnsi="宋体"/>
              </w:rPr>
              <w:t xml:space="preserve">数≥</w:t>
            </w:r>
            <w:r>
              <w:rPr>
                <w:rFonts w:hint="eastAsia" w:ascii="宋体" w:hAnsi="宋体"/>
              </w:rPr>
              <w:t xml:space="preserve">1</w:t>
            </w:r>
            <w:r>
              <w:rPr>
                <w:rFonts w:ascii="宋体" w:hAnsi="宋体"/>
              </w:rPr>
              <w:t xml:space="preserve">000，视频会议总方数≥</w:t>
            </w:r>
            <w:r>
              <w:rPr>
                <w:rFonts w:hint="eastAsia" w:ascii="宋体" w:hAnsi="宋体"/>
              </w:rPr>
              <w:t xml:space="preserve">2000</w:t>
            </w:r>
            <w:r>
              <w:rPr>
                <w:rFonts w:ascii="宋体" w:hAnsi="宋体"/>
              </w:rPr>
              <w:t xml:space="preserve">，720P视频帧率≥25fps，30%网络丢包下仍保持流畅，入会耗时&lt;</w:t>
            </w:r>
            <w:r>
              <w:rPr>
                <w:rFonts w:hint="eastAsia" w:ascii="宋体" w:hAnsi="宋体"/>
              </w:rPr>
              <w:t xml:space="preserve">3</w:t>
            </w:r>
            <w:r>
              <w:rPr>
                <w:rFonts w:ascii="宋体" w:hAnsi="宋体"/>
              </w:rPr>
              <w:t xml:space="preserve">秒。</w:t>
            </w:r>
            <w:r>
              <w:rPr>
                <w:rFonts w:ascii="宋体" w:hAnsi="宋体"/>
              </w:rPr>
              <w:br w:type="textWrapping" w:clear="all"/>
            </w:r>
            <w:r>
              <w:rPr>
                <w:rFonts w:ascii="宋体" w:hAnsi="宋体"/>
              </w:rPr>
              <w:t xml:space="preserve">（</w:t>
            </w:r>
            <w:r>
              <w:rPr>
                <w:rFonts w:hint="eastAsia" w:ascii="宋体" w:hAnsi="宋体"/>
              </w:rPr>
              <w:t xml:space="preserve">投标人须提供产品说明或检测报告或白皮书等证明材料，并加盖投标人公章）</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6</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文档协同</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6.1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提供便捷高效的文档在线创建、实时编辑与协同协作</w:t>
            </w:r>
            <w:r>
              <w:rPr>
                <w:rFonts w:hint="eastAsia" w:ascii="宋体" w:hAnsi="宋体"/>
              </w:rPr>
              <w:t xml:space="preserve">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6.2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兼容主流办公软件</w:t>
            </w:r>
            <w:r>
              <w:rPr>
                <w:rFonts w:hint="eastAsia" w:ascii="宋体" w:hAnsi="宋体"/>
              </w:rPr>
              <w:t xml:space="preserve">，</w:t>
            </w:r>
            <w:r>
              <w:rPr>
                <w:rFonts w:ascii="宋体" w:hAnsi="宋体"/>
              </w:rPr>
              <w:t xml:space="preserve">支持常用文档格式，可在线创建文档、导入本地文件，无需切换第三方工具，实现文档处理一站式操作。</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6.3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编辑过程中具备多人实时协同能力，可同步显示多人编辑轨迹、实时批注、意见回复。</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6.4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内置格式排版、图文插入、公式编辑、表格编辑等丰富编辑工具，满足多样化文档制作需求。</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6.5</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提供完善的版本控制功能，自动记录文档每一次编辑操作、版本更新时间及操作人。</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6.6</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提供流版式文件编辑、格式转换、文档合并拆分等功能。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6.7</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具备版本回溯、版本对比、版本锁定能力，可随时恢复至历史版本，有效规避编辑失误导致的内容丢失风险。</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6.8</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提供权限管理体系，可按角色、按用户分级分配文档查看、编辑、批注、分享、下载等权限。</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6.9</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具备权限批量设置与动态调整能力，严格管控文档、文档局部区域访问与操作权限。</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6.10</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具备与智能应用深度融合能力，开放文档元数据、文档内容等数据，实现智能撰写、智能扩写、智能校对等功能。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6.11</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提供文档中台能力，对外提供标准化服务接口。</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6.1</w:t>
            </w:r>
            <w:r>
              <w:rPr>
                <w:rFonts w:hint="eastAsia" w:ascii="宋体" w:hAnsi="宋体"/>
              </w:rPr>
              <w:t xml:space="preserve">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支持单文件最大100MB，并发编辑用户数≥1000人，文档转换成功率≥99.9%。</w:t>
            </w:r>
            <w:r>
              <w:rPr>
                <w:rFonts w:ascii="宋体" w:hAnsi="宋体"/>
              </w:rPr>
              <w:br w:type="textWrapping" w:clear="all"/>
            </w:r>
            <w:r>
              <w:rPr>
                <w:rFonts w:ascii="宋体" w:hAnsi="宋体"/>
              </w:rPr>
              <w:t xml:space="preserve">（</w:t>
            </w:r>
            <w:r>
              <w:rPr>
                <w:rFonts w:hint="eastAsia" w:ascii="宋体" w:hAnsi="宋体"/>
              </w:rPr>
              <w:t xml:space="preserve">投标人须提供产品说明或检测报告或白皮书等证明材料，并加盖投标人公章）</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7</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公务邮箱</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7.1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提供邮箱账号全生命周期管控能力，规范公务邮箱账号申请、审核、开通、注销等流程，严格遵循单位归属、实名登记原则。</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7.2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具备邮箱个性化基础配置能力，可自定义收件归档规则、邮箱别名设置，适配日常办公收发习惯，优化邮件处理体验。</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7.3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支持单封普通附件传输≥30MB，支持超大附件传输≥3GB，邮件投递成功率≥99.9%。</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8</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位置服务</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搭载江苏省域范围矢量电子底图，覆盖省、市、县、乡镇、村区划边界。</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提供网格、村居、重点场所图层叠加功能。</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提供坐标转换、地址逆解析（经纬度转标准属地地址）、地址正向检索（输入单位/网格名称获取坐标）、空间范围圈选能力。适配PC、鸿蒙、安卓、iOS全终端地图渲染。</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具备离线底图缓存能力，弱网环境下基础地图正常展示。提供标准化RESTful空间API服务，包含定位上报、轨迹查询、区域人员统计、地址检索、围栏校验等接口。</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8.5</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具备移动端高精度定位、基站辅助定位、WiFi混合定位等多模式定位上报能力，上报数据采用国密SM4加密传输，禁止明文传输坐标信息。</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8.6</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具备异常位置识别（漂移、离线）能力，离线后缓存定位数据，联网后批量补传轨迹</w:t>
            </w:r>
            <w:r>
              <w:rPr>
                <w:rFonts w:hint="eastAsia" w:ascii="宋体" w:hAnsi="宋体"/>
              </w:rPr>
              <w:t xml:space="preserve">。</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8.7</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按行政区划、网格、自定义区域绘制电子围栏，设置进入、离开、滞留三类触发规则。</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w:t>
            </w:r>
            <w:r>
              <w:rPr>
                <w:rFonts w:hint="eastAsia" w:ascii="宋体" w:hAnsi="宋体"/>
              </w:rPr>
              <w:t xml:space="preserve">8</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完整存储外勤人员定位轨迹，轨迹数据存储周期不少于180天。</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w:t>
            </w:r>
            <w:r>
              <w:rPr>
                <w:rFonts w:hint="eastAsia" w:ascii="宋体" w:hAnsi="宋体"/>
              </w:rPr>
              <w:t xml:space="preserve">9</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按人员、时间段、网格单条/批量回放轨迹路线，可视化展示巡查时长、覆盖区域、停留点位。</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8.1</w:t>
            </w:r>
            <w:r>
              <w:rPr>
                <w:rFonts w:hint="eastAsia" w:ascii="宋体" w:hAnsi="宋体"/>
              </w:rPr>
              <w:t xml:space="preserve">0</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提供轨迹数据脱敏导出功能，仅用于政务工作考核、事件溯源，禁止对外泄露人员实时位置。</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8.1</w:t>
            </w:r>
            <w:r>
              <w:rPr>
                <w:rFonts w:hint="eastAsia" w:ascii="宋体" w:hAnsi="宋体"/>
              </w:rPr>
              <w:t xml:space="preserve">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支持最多10万台终端同时稳定上报定位，单接口并发≥2000。定位上报端到端延迟＜5秒，海量轨迹查询响应时间≤3秒。</w:t>
            </w:r>
            <w:r/>
          </w:p>
        </w:tc>
      </w:tr>
      <w:tr>
        <w:trPr>
          <w:trHeight w:val="555"/>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9</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集成身份认证</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9.1</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构建省、市、县、乡镇、村、网格六级统一用户组织机构体系，支撑平台百万级用户、数万级机构管理，实现唯一用户身份标识。</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9.2</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集成统一身份认证架构与可信身份体系，具备账密、短信验证、扫码登录、数字证书（UKey/云证书）、实人认证（人脸核验）、实名认证（公安/政务实名校验）等多因子认证能力。</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9.3</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实现用户全生命周期管理，具备一人多组织归属能力，可配置主组织、附属组织。</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9.4</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具备分权、分域、分级管理能力，</w:t>
            </w:r>
            <w:r>
              <w:rPr>
                <w:rFonts w:hint="eastAsia"/>
              </w:rPr>
              <w:t xml:space="preserve">具备角色、模块定义权与使用权分离能力。</w:t>
            </w:r>
            <w:r>
              <w:rPr>
                <w:rFonts w:hint="eastAsia" w:ascii="宋体" w:hAnsi="宋体"/>
              </w:rPr>
              <w:t xml:space="preserve">实现系统管理员、安全管理员、安全审计员三权分立。</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9.5</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具备登录防暴力破解、口令复杂度管控、密码到期提醒、强制改密、IP黑白名单等安全策略。</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9.6</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内置风险规则引擎，具备用户实体行为分析能力，构建用户与设备行为基线，识别异地登录、异常时段登录、暴力破解、越权访问、账号共享风险。</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9.7</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提供API接口、SDK集成、登录代填、HTTP HEADER注入等单点登录接入方式。</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9.8</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具备与智能应用深度融合能力，开放组织架构、用户信息、角色权限、行为操作等数据。</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hint="eastAsia" w:ascii="宋体" w:hAnsi="宋体"/>
              </w:rPr>
              <w:t xml:space="preserve">9.9</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支持200万级用户规模、5万组织架构，</w:t>
            </w:r>
            <w:r>
              <w:rPr>
                <w:rFonts w:ascii="宋体" w:hAnsi="宋体"/>
              </w:rPr>
              <w:t xml:space="preserve">支持≥</w:t>
            </w:r>
            <w:r>
              <w:rPr>
                <w:rFonts w:hint="eastAsia" w:ascii="宋体" w:hAnsi="宋体"/>
              </w:rPr>
              <w:t xml:space="preserve">5</w:t>
            </w:r>
            <w:r>
              <w:rPr>
                <w:rFonts w:ascii="宋体" w:hAnsi="宋体"/>
              </w:rPr>
              <w:t xml:space="preserve">000人并发登录</w:t>
            </w:r>
            <w:r>
              <w:rPr>
                <w:rFonts w:hint="eastAsia" w:ascii="宋体" w:hAnsi="宋体"/>
              </w:rPr>
              <w:t xml:space="preserve">。单点登录、鉴权接口响应时间≤200ms。具备水平弹性扩展、多活容灾能力。</w:t>
            </w:r>
            <w:r>
              <w:rPr>
                <w:rFonts w:hint="eastAsia" w:ascii="宋体" w:hAnsi="宋体"/>
              </w:rPr>
              <w:br w:type="textWrapping" w:clear="all"/>
            </w:r>
            <w:r>
              <w:rPr>
                <w:rFonts w:hint="eastAsia" w:ascii="宋体" w:hAnsi="宋体"/>
              </w:rPr>
              <w:t xml:space="preserve">（投标人须提供产品说明或检测报告或白皮书等证明材料，并加盖投标人公章）</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10</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数据标识</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10.1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基于国密算法对标识文件实施透明加解密，实现标识与加密绑定，并对加密文件进行细粒度权限与访问鉴权管控。</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10.2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具备文件加标、去标、标识修改、标识查看、检索及自动加解密等全量数据标识操作能力。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10.3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对外提供标准化数据标识服务接口。</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10.</w:t>
            </w:r>
            <w:r>
              <w:rPr>
                <w:rFonts w:hint="eastAsia" w:ascii="宋体" w:hAnsi="宋体"/>
              </w:rPr>
              <w:t xml:space="preserve">4</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支持</w:t>
            </w:r>
            <w:r>
              <w:rPr>
                <w:rFonts w:ascii="宋体" w:hAnsi="宋体"/>
              </w:rPr>
              <w:t xml:space="preserve">单位标识文件集中台账，对已打标文档统一登记、动态盘点与检索导出，提供清晰可查的数据资产底数视图。</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10.</w:t>
            </w:r>
            <w:r>
              <w:rPr>
                <w:rFonts w:hint="eastAsia" w:ascii="宋体" w:hAnsi="宋体"/>
              </w:rPr>
              <w:t xml:space="preserve">5</w:t>
            </w:r>
            <w:r/>
          </w:p>
        </w:tc>
        <w:tc>
          <w:tcPr>
            <w:tcW w:w="3492" w:type="dxa"/>
            <w:vAlign w:val="center"/>
            <w:textDirection w:val="lrTb"/>
            <w:noWrap w:val="false"/>
          </w:tcPr>
          <w:p>
            <w:pPr>
              <w:jc w:val="left"/>
              <w:spacing w:line="400" w:lineRule="exact"/>
              <w:rPr>
                <w:rFonts w:ascii="宋体" w:hAnsi="宋体"/>
              </w:rPr>
            </w:pPr>
            <w:r>
              <w:rPr>
                <w:rFonts w:hint="eastAsia" w:ascii="宋体" w:hAnsi="宋体"/>
              </w:rPr>
              <w:t xml:space="preserve">支持</w:t>
            </w:r>
            <w:r>
              <w:rPr>
                <w:rFonts w:ascii="宋体" w:hAnsi="宋体"/>
              </w:rPr>
              <w:t xml:space="preserve">完整记录数据标识违规行为溯源</w:t>
            </w:r>
            <w:r>
              <w:rPr>
                <w:rFonts w:hint="eastAsia" w:ascii="宋体" w:hAnsi="宋体"/>
              </w:rPr>
              <w:t xml:space="preserve">。</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10.</w:t>
            </w:r>
            <w:r>
              <w:rPr>
                <w:rFonts w:hint="eastAsia" w:ascii="宋体" w:hAnsi="宋体"/>
              </w:rPr>
              <w:t xml:space="preserve">6</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加标接口支持</w:t>
            </w:r>
            <w:r>
              <w:rPr>
                <w:rFonts w:hint="eastAsia" w:ascii="宋体" w:hAnsi="宋体"/>
              </w:rPr>
              <w:t xml:space="preserve">≥</w:t>
            </w:r>
            <w:r>
              <w:rPr>
                <w:rFonts w:ascii="宋体" w:hAnsi="宋体"/>
              </w:rPr>
              <w:t xml:space="preserve">5TPS，判标/属性查询接口支持</w:t>
            </w:r>
            <w:r>
              <w:rPr>
                <w:rFonts w:hint="eastAsia" w:ascii="宋体" w:hAnsi="宋体"/>
              </w:rPr>
              <w:t xml:space="preserve">≥</w:t>
            </w:r>
            <w:r>
              <w:rPr>
                <w:rFonts w:ascii="宋体" w:hAnsi="宋体"/>
              </w:rPr>
              <w:t xml:space="preserve">80TPS。</w:t>
            </w:r>
            <w:r/>
          </w:p>
        </w:tc>
      </w:tr>
      <w:tr>
        <w:trPr>
          <w:trHeight w:val="555"/>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11</w:t>
            </w:r>
            <w:r/>
          </w:p>
        </w:tc>
        <w:tc>
          <w:tcPr>
            <w:tcW w:w="757" w:type="dxa"/>
            <w:vAlign w:val="center"/>
            <w:vMerge w:val="restart"/>
            <w:textDirection w:val="lrTb"/>
            <w:noWrap/>
          </w:tcPr>
          <w:p>
            <w:pPr>
              <w:jc w:val="center"/>
              <w:spacing w:line="400" w:lineRule="exact"/>
              <w:rPr>
                <w:rFonts w:ascii="宋体" w:hAnsi="宋体"/>
              </w:rPr>
            </w:pPr>
            <w:r>
              <w:rPr>
                <w:rFonts w:ascii="宋体" w:hAnsi="宋体"/>
                <w:b/>
                <w:bCs/>
              </w:rPr>
              <w:t xml:space="preserve">系统管理</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面向组织通讯录、即时通讯、音视频会议、工作台等核心业务系统构建统一安全访问体系，通过建立精细化权限管理机制，对用户实施多维度、分层级的身份与权限划分，实现跨区域、跨部门的有序管控与权责匹配。</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基于组织架构与角色体系的分级授权管理，具备权限逐级下发能力，从而形成权责清晰、层级可控、安全合规的全流程权限管理体系，保障业务访问安全有序。</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11.3</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具备全面的运营数据统计分析能力，可对系统运行过程中产生的各类数据进行集中采集、整合处理与智能分析，为管理决策提供数据支撑。</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11.4</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提供审核流程的自定义管理功能，实现对各类业务审核环节的集中管控与规范化运行</w:t>
            </w:r>
            <w:r>
              <w:rPr>
                <w:rFonts w:hint="eastAsia" w:ascii="宋体" w:hAnsi="宋体"/>
              </w:rPr>
              <w:t xml:space="preserve">。</w:t>
            </w:r>
            <w:r/>
          </w:p>
        </w:tc>
      </w:tr>
      <w:tr>
        <w:trPr>
          <w:trHeight w:val="555"/>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11.5</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根据管理需求灵活配置审核流程，对审核过程、处理结果及相关操作记录进行全程留存与统一管理，并可基于历史审核数据开展多维度统计分析，全面掌握审核办理效率、环节耗时与整体运行情况。</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11.6</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提供全方位、智能化运行监控能力，全面实现对平台运行状态的实时监控、异常预警与闭环告警管理。</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11.7</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提供通讯录保护、免打扰保护、设备安全、消息加密、传输加密、数据防泄露、全局水印、截屏审计、防截屏、阅后即焚等安全能力。</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11.8</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提供差异化、个性化的通讯录展示权限配置，严格限制敏感人员及部门信息展示权限。</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11.9</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提供通讯录相关消息提醒权限自主配置功能，允许按工作场景设置消息免打扰规则。</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11.10</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提供端到端一体化防护机制，满足从发送、传输、接收、存储等全流程安全管控，阻断数据外传通道，有效防范信息泄露风险。</w:t>
            </w:r>
            <w:r/>
          </w:p>
        </w:tc>
      </w:tr>
      <w:tr>
        <w:trPr>
          <w:trHeight w:val="308"/>
        </w:trPr>
        <w:tc>
          <w:tcPr>
            <w:tcW w:w="327" w:type="dxa"/>
            <w:vAlign w:val="center"/>
            <w:vMerge w:val="restart"/>
            <w:textDirection w:val="lrTb"/>
            <w:noWrap/>
          </w:tcPr>
          <w:p>
            <w:pPr>
              <w:jc w:val="center"/>
              <w:spacing w:line="400" w:lineRule="exact"/>
              <w:rPr>
                <w:rFonts w:ascii="宋体" w:hAnsi="宋体"/>
                <w:b/>
                <w:bCs/>
              </w:rPr>
            </w:pPr>
            <w:r>
              <w:rPr>
                <w:rFonts w:hint="eastAsia" w:ascii="宋体" w:hAnsi="宋体"/>
                <w:b/>
                <w:bCs/>
              </w:rPr>
              <w:t xml:space="preserve">12</w:t>
            </w:r>
            <w:r/>
          </w:p>
        </w:tc>
        <w:tc>
          <w:tcPr>
            <w:tcW w:w="757" w:type="dxa"/>
            <w:vAlign w:val="center"/>
            <w:vMerge w:val="restart"/>
            <w:textDirection w:val="lrTb"/>
            <w:noWrap/>
          </w:tcPr>
          <w:p>
            <w:pPr>
              <w:jc w:val="center"/>
              <w:spacing w:line="400" w:lineRule="exact"/>
              <w:rPr>
                <w:rFonts w:ascii="宋体" w:hAnsi="宋体"/>
                <w:b/>
                <w:bCs/>
              </w:rPr>
            </w:pPr>
            <w:r>
              <w:rPr>
                <w:rFonts w:ascii="宋体" w:hAnsi="宋体"/>
                <w:b/>
                <w:bCs/>
              </w:rPr>
              <w:t xml:space="preserve">产品整体性能</w:t>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12.1</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全年服务可用性≥99.99%，系统故障自动恢复能力≥90%，无需人工干预。用户登录平均耗时&lt;3秒，登录接口峰值并发支持≥5000，登录成功率≥99.99%。</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424" w:type="dxa"/>
            <w:vAlign w:val="center"/>
            <w:textDirection w:val="lrTb"/>
            <w:noWrap w:val="false"/>
          </w:tcPr>
          <w:p>
            <w:pPr>
              <w:jc w:val="center"/>
              <w:spacing w:line="400" w:lineRule="exact"/>
              <w:rPr>
                <w:rFonts w:ascii="宋体" w:hAnsi="宋体"/>
              </w:rPr>
            </w:pPr>
            <w:r>
              <w:rPr>
                <w:rFonts w:ascii="宋体" w:hAnsi="宋体"/>
              </w:rPr>
              <w:t xml:space="preserve">12.</w:t>
            </w:r>
            <w:r>
              <w:rPr>
                <w:rFonts w:hint="eastAsia" w:ascii="宋体" w:hAnsi="宋体"/>
              </w:rPr>
              <w:t xml:space="preserve">2</w:t>
            </w:r>
            <w:r/>
          </w:p>
        </w:tc>
        <w:tc>
          <w:tcPr>
            <w:tcW w:w="3492" w:type="dxa"/>
            <w:vAlign w:val="center"/>
            <w:textDirection w:val="lrTb"/>
            <w:noWrap w:val="false"/>
          </w:tcPr>
          <w:p>
            <w:pPr>
              <w:jc w:val="left"/>
              <w:spacing w:line="400" w:lineRule="exact"/>
              <w:rPr>
                <w:rFonts w:ascii="宋体" w:hAnsi="宋体"/>
              </w:rPr>
            </w:pPr>
            <w:r>
              <w:rPr>
                <w:rFonts w:ascii="宋体" w:hAnsi="宋体"/>
              </w:rPr>
              <w:t xml:space="preserve">接口、API与应用性能指标：核心接口平均响应&lt;1秒，第三方应用调用响应&lt;5秒，工作台应用打开时间&lt;3秒，消息推送到达率≥99.9%</w:t>
            </w:r>
            <w:r>
              <w:rPr>
                <w:rFonts w:hint="eastAsia" w:ascii="宋体" w:hAnsi="宋体"/>
              </w:rPr>
              <w:t xml:space="preserve">。</w:t>
            </w:r>
            <w:r/>
          </w:p>
        </w:tc>
      </w:tr>
      <w:tr>
        <w:trPr>
          <w:trHeight w:val="308"/>
        </w:trPr>
        <w:tc>
          <w:tcPr>
            <w:tcW w:w="327" w:type="dxa"/>
            <w:vAlign w:val="center"/>
            <w:vMerge w:val="continue"/>
            <w:textDirection w:val="lrTb"/>
            <w:noWrap/>
          </w:tcPr>
          <w:p>
            <w:pPr>
              <w:jc w:val="center"/>
              <w:spacing w:line="400" w:lineRule="exact"/>
              <w:rPr>
                <w:rFonts w:ascii="宋体" w:hAnsi="宋体"/>
                <w:b/>
                <w:bCs/>
              </w:rPr>
            </w:pPr>
            <w:r>
              <w:rPr>
                <w:rFonts w:ascii="宋体" w:hAnsi="宋体"/>
                <w:b/>
                <w:bCs/>
              </w:rPr>
            </w:r>
            <w:r/>
          </w:p>
        </w:tc>
        <w:tc>
          <w:tcPr>
            <w:tcW w:w="757" w:type="dxa"/>
            <w:vAlign w:val="center"/>
            <w:vMerge w:val="continue"/>
            <w:textDirection w:val="lrTb"/>
            <w:noWrap w:val="false"/>
          </w:tcPr>
          <w:p>
            <w:pPr>
              <w:jc w:val="center"/>
              <w:spacing w:line="400" w:lineRule="exact"/>
              <w:rPr>
                <w:rFonts w:ascii="宋体" w:hAnsi="宋体"/>
              </w:rPr>
            </w:pPr>
            <w:r>
              <w:rPr>
                <w:rFonts w:ascii="宋体" w:hAnsi="宋体"/>
              </w:rPr>
            </w:r>
            <w:r/>
          </w:p>
        </w:tc>
        <w:tc>
          <w:tcPr>
            <w:tcW w:w="424" w:type="dxa"/>
            <w:vAlign w:val="center"/>
            <w:textDirection w:val="lrTb"/>
            <w:noWrap w:val="false"/>
          </w:tcPr>
          <w:p>
            <w:pPr>
              <w:jc w:val="center"/>
              <w:spacing w:line="400" w:lineRule="exact"/>
              <w:rPr>
                <w:rFonts w:ascii="宋体" w:hAnsi="宋体"/>
                <w:i/>
                <w:iCs/>
                <w:u w:val="single"/>
              </w:rPr>
            </w:pPr>
            <w:r>
              <w:rPr>
                <w:rFonts w:ascii="宋体" w:hAnsi="宋体"/>
              </w:rPr>
              <w:t xml:space="preserve">12.</w:t>
            </w:r>
            <w:r>
              <w:rPr>
                <w:rFonts w:hint="eastAsia" w:ascii="宋体" w:hAnsi="宋体"/>
              </w:rPr>
              <w:t xml:space="preserve">3</w:t>
            </w:r>
            <w:r/>
          </w:p>
        </w:tc>
        <w:tc>
          <w:tcPr>
            <w:tcW w:w="3492" w:type="dxa"/>
            <w:vAlign w:val="center"/>
            <w:textDirection w:val="lrTb"/>
            <w:noWrap w:val="false"/>
          </w:tcPr>
          <w:p>
            <w:pPr>
              <w:jc w:val="left"/>
              <w:spacing w:line="400" w:lineRule="exact"/>
              <w:rPr>
                <w:rFonts w:ascii="宋体" w:hAnsi="宋体"/>
                <w:i/>
                <w:iCs/>
                <w:u w:val="single"/>
              </w:rPr>
            </w:pPr>
            <w:r>
              <w:rPr>
                <w:rFonts w:ascii="宋体" w:hAnsi="宋体"/>
                <w:i/>
                <w:iCs/>
                <w:u w:val="single"/>
              </w:rPr>
              <w:t xml:space="preserve">最大支持注册用户≥200万，最大支持并发连接数≥30万，单群组最大支持人数≥5000人，日消息承载能力≥</w:t>
            </w:r>
            <w:r>
              <w:rPr>
                <w:rFonts w:hint="eastAsia" w:ascii="宋体" w:hAnsi="宋体"/>
                <w:i/>
                <w:iCs/>
                <w:u w:val="single"/>
              </w:rPr>
              <w:t xml:space="preserve">15</w:t>
            </w:r>
            <w:r>
              <w:rPr>
                <w:rFonts w:ascii="宋体" w:hAnsi="宋体"/>
                <w:i/>
                <w:iCs/>
                <w:u w:val="single"/>
              </w:rPr>
              <w:t xml:space="preserve">00万条。</w:t>
            </w:r>
            <w:r>
              <w:rPr>
                <w:rFonts w:ascii="宋体" w:hAnsi="宋体"/>
                <w:i/>
                <w:iCs/>
                <w:u w:val="single"/>
              </w:rPr>
              <w:br w:type="textWrapping" w:clear="all"/>
            </w:r>
            <w:r>
              <w:rPr>
                <w:rFonts w:ascii="宋体" w:hAnsi="宋体"/>
                <w:i/>
                <w:iCs/>
                <w:u w:val="single"/>
              </w:rPr>
              <w:t xml:space="preserve">（</w:t>
            </w:r>
            <w:r>
              <w:rPr>
                <w:rFonts w:hint="eastAsia"/>
                <w:i/>
                <w:iCs/>
                <w:u w:val="single"/>
              </w:rPr>
              <w:t xml:space="preserve">投标人须出具承诺函，并提供产品说明或检测报告或白皮书等证明材料，加盖投标人公章）</w:t>
            </w:r>
            <w:r/>
          </w:p>
        </w:tc>
      </w:tr>
    </w:tbl>
    <w:p>
      <w:pPr>
        <w:pStyle w:val="1051"/>
        <w:numPr>
          <w:ilvl w:val="1"/>
          <w:numId w:val="0"/>
        </w:numPr>
        <w:spacing w:line="400" w:lineRule="exact"/>
        <w:rPr>
          <w:b/>
          <w:bCs/>
          <w:lang w:eastAsia="zh-CN"/>
        </w:rPr>
        <w:outlineLvl w:val="2"/>
      </w:pPr>
      <w:r>
        <w:rPr>
          <w:rFonts w:hint="eastAsia"/>
          <w:b/>
          <w:bCs/>
          <w:lang w:val="en-US" w:eastAsia="zh-CN"/>
        </w:rPr>
        <w:t xml:space="preserve">4</w:t>
      </w:r>
      <w:r>
        <w:rPr>
          <w:rFonts w:hint="eastAsia"/>
          <w:b/>
          <w:bCs/>
          <w:lang w:eastAsia="zh-CN"/>
        </w:rPr>
        <w:t xml:space="preserve">.3定制化软件开发</w:t>
      </w:r>
      <w:r/>
    </w:p>
    <w:p>
      <w:pPr>
        <w:pStyle w:val="1051"/>
        <w:numPr>
          <w:ilvl w:val="2"/>
          <w:numId w:val="0"/>
        </w:numPr>
        <w:spacing w:line="400" w:lineRule="exact"/>
        <w:rPr>
          <w:b/>
          <w:bCs/>
          <w:lang w:eastAsia="zh-CN"/>
        </w:rPr>
        <w:outlineLvl w:val="3"/>
      </w:pPr>
      <w:r>
        <w:rPr>
          <w:rFonts w:hint="eastAsia"/>
          <w:b/>
          <w:bCs/>
          <w:lang w:val="en-US" w:eastAsia="zh-CN"/>
        </w:rPr>
        <w:t xml:space="preserve">4</w:t>
      </w:r>
      <w:r>
        <w:rPr>
          <w:rFonts w:hint="eastAsia"/>
          <w:b/>
          <w:bCs/>
          <w:lang w:eastAsia="zh-CN"/>
        </w:rPr>
        <w:t xml:space="preserve">.3.1采购清单</w:t>
      </w:r>
      <w:r/>
    </w:p>
    <w:p>
      <w:pPr>
        <w:ind w:firstLine="480"/>
        <w:spacing w:line="400" w:lineRule="exact"/>
        <w:rPr>
          <w:sz w:val="24"/>
          <w:szCs w:val="24"/>
        </w:rPr>
      </w:pPr>
      <w:r>
        <w:rPr>
          <w:rFonts w:hint="eastAsia"/>
          <w:sz w:val="24"/>
          <w:szCs w:val="24"/>
        </w:rPr>
        <w:t xml:space="preserve">采购清单如下：</w:t>
      </w:r>
      <w:r/>
    </w:p>
    <w:tbl>
      <w:tblPr>
        <w:tblStyle w:val="79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4770"/>
        <w:gridCol w:w="1508"/>
        <w:gridCol w:w="1520"/>
      </w:tblGrid>
      <w:tr>
        <w:trPr>
          <w:jc w:val="center"/>
        </w:trPr>
        <w:tc>
          <w:tcPr>
            <w:shd w:val="clear" w:color="auto" w:fill="d8d8d8"/>
            <w:tcW w:w="640" w:type="dxa"/>
            <w:vAlign w:val="center"/>
            <w:textDirection w:val="lrTb"/>
            <w:noWrap w:val="false"/>
          </w:tcPr>
          <w:p>
            <w:pPr>
              <w:jc w:val="center"/>
              <w:spacing w:line="400" w:lineRule="exact"/>
              <w:widowControl/>
              <w:rPr>
                <w:rFonts w:ascii="宋体" w:hAnsi="宋体" w:cs="宋体"/>
                <w:b/>
                <w:bCs/>
                <w:lang w:bidi="ar"/>
              </w:rPr>
            </w:pPr>
            <w:r>
              <w:rPr>
                <w:rFonts w:hint="eastAsia" w:ascii="宋体" w:hAnsi="宋体" w:cs="宋体"/>
                <w:b/>
                <w:bCs/>
                <w:lang w:bidi="ar"/>
              </w:rPr>
              <w:t xml:space="preserve">序号</w:t>
            </w:r>
            <w:r/>
          </w:p>
        </w:tc>
        <w:tc>
          <w:tcPr>
            <w:shd w:val="clear" w:color="auto" w:fill="d8d8d8"/>
            <w:tcW w:w="2667" w:type="dxa"/>
            <w:vAlign w:val="center"/>
            <w:textDirection w:val="lrTb"/>
            <w:noWrap w:val="false"/>
          </w:tcPr>
          <w:p>
            <w:pPr>
              <w:jc w:val="center"/>
              <w:spacing w:line="400" w:lineRule="exact"/>
              <w:widowControl/>
              <w:rPr>
                <w:rFonts w:ascii="宋体" w:hAnsi="宋体" w:cs="宋体"/>
                <w:b/>
                <w:bCs/>
                <w:lang w:bidi="ar"/>
              </w:rPr>
            </w:pPr>
            <w:r>
              <w:rPr>
                <w:rFonts w:hint="eastAsia" w:ascii="宋体" w:hAnsi="宋体" w:cs="宋体"/>
                <w:b/>
                <w:bCs/>
                <w:lang w:bidi="ar"/>
              </w:rPr>
              <w:t xml:space="preserve">名称</w:t>
            </w:r>
            <w:r/>
          </w:p>
        </w:tc>
        <w:tc>
          <w:tcPr>
            <w:shd w:val="clear" w:color="auto" w:fill="d8d8d8"/>
            <w:tcW w:w="843" w:type="dxa"/>
            <w:vAlign w:val="center"/>
            <w:textDirection w:val="lrTb"/>
            <w:noWrap w:val="false"/>
          </w:tcPr>
          <w:p>
            <w:pPr>
              <w:jc w:val="center"/>
              <w:spacing w:line="400" w:lineRule="exact"/>
              <w:widowControl/>
              <w:rPr>
                <w:rFonts w:ascii="宋体" w:hAnsi="宋体" w:cs="宋体"/>
                <w:b/>
                <w:bCs/>
                <w:lang w:bidi="ar"/>
              </w:rPr>
            </w:pPr>
            <w:r>
              <w:rPr>
                <w:rFonts w:hint="eastAsia" w:ascii="宋体" w:hAnsi="宋体" w:cs="宋体"/>
                <w:b/>
                <w:bCs/>
                <w:lang w:bidi="ar"/>
              </w:rPr>
              <w:t xml:space="preserve">单位</w:t>
            </w:r>
            <w:r/>
          </w:p>
        </w:tc>
        <w:tc>
          <w:tcPr>
            <w:shd w:val="clear" w:color="auto" w:fill="d8d8d8"/>
            <w:tcW w:w="850" w:type="dxa"/>
            <w:vAlign w:val="center"/>
            <w:textDirection w:val="lrTb"/>
            <w:noWrap w:val="false"/>
          </w:tcPr>
          <w:p>
            <w:pPr>
              <w:jc w:val="center"/>
              <w:spacing w:line="400" w:lineRule="exact"/>
              <w:widowControl/>
              <w:rPr>
                <w:rFonts w:ascii="宋体" w:hAnsi="宋体" w:cs="宋体"/>
                <w:b/>
                <w:bCs/>
                <w:lang w:bidi="ar"/>
              </w:rPr>
            </w:pPr>
            <w:r>
              <w:rPr>
                <w:rFonts w:hint="eastAsia" w:ascii="宋体" w:hAnsi="宋体" w:cs="宋体"/>
                <w:b/>
                <w:bCs/>
                <w:lang w:bidi="ar"/>
              </w:rPr>
              <w:t xml:space="preserve">数量</w:t>
            </w:r>
            <w:r/>
          </w:p>
        </w:tc>
      </w:tr>
      <w:tr>
        <w:trPr>
          <w:jc w:val="center"/>
        </w:trPr>
        <w:tc>
          <w:tcPr>
            <w:tcW w:w="640" w:type="dxa"/>
            <w:vAlign w:val="center"/>
            <w:textDirection w:val="lrTb"/>
            <w:noWrap w:val="false"/>
          </w:tcPr>
          <w:p>
            <w:pPr>
              <w:jc w:val="center"/>
              <w:spacing w:line="400" w:lineRule="exact"/>
            </w:pPr>
            <w:r>
              <w:rPr>
                <w:rFonts w:hint="eastAsia"/>
              </w:rPr>
              <w:t xml:space="preserve">1</w:t>
            </w:r>
            <w:r/>
          </w:p>
        </w:tc>
        <w:tc>
          <w:tcPr>
            <w:tcW w:w="2667" w:type="dxa"/>
            <w:vAlign w:val="center"/>
            <w:textDirection w:val="lrTb"/>
            <w:noWrap w:val="false"/>
          </w:tcPr>
          <w:p>
            <w:pPr>
              <w:jc w:val="center"/>
              <w:spacing w:line="400" w:lineRule="exact"/>
            </w:pPr>
            <w:r>
              <w:rPr>
                <w:rFonts w:hint="eastAsia"/>
              </w:rPr>
              <w:t xml:space="preserve">公文会签</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r>
        <w:trPr>
          <w:jc w:val="center"/>
        </w:trPr>
        <w:tc>
          <w:tcPr>
            <w:tcW w:w="640" w:type="dxa"/>
            <w:vAlign w:val="center"/>
            <w:textDirection w:val="lrTb"/>
            <w:noWrap w:val="false"/>
          </w:tcPr>
          <w:p>
            <w:pPr>
              <w:jc w:val="center"/>
              <w:spacing w:line="400" w:lineRule="exact"/>
            </w:pPr>
            <w:r>
              <w:rPr>
                <w:rFonts w:hint="eastAsia"/>
              </w:rPr>
              <w:t xml:space="preserve">2</w:t>
            </w:r>
            <w:r/>
          </w:p>
        </w:tc>
        <w:tc>
          <w:tcPr>
            <w:tcW w:w="2667" w:type="dxa"/>
            <w:vAlign w:val="center"/>
            <w:textDirection w:val="lrTb"/>
            <w:noWrap w:val="false"/>
          </w:tcPr>
          <w:p>
            <w:pPr>
              <w:jc w:val="center"/>
              <w:spacing w:line="400" w:lineRule="exact"/>
            </w:pPr>
            <w:r>
              <w:rPr>
                <w:rFonts w:hint="eastAsia"/>
              </w:rPr>
              <w:t xml:space="preserve">文件交换</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r>
        <w:trPr>
          <w:jc w:val="center"/>
        </w:trPr>
        <w:tc>
          <w:tcPr>
            <w:tcW w:w="640" w:type="dxa"/>
            <w:vAlign w:val="center"/>
            <w:textDirection w:val="lrTb"/>
            <w:noWrap w:val="false"/>
          </w:tcPr>
          <w:p>
            <w:pPr>
              <w:jc w:val="center"/>
              <w:spacing w:line="400" w:lineRule="exact"/>
            </w:pPr>
            <w:r>
              <w:rPr>
                <w:rFonts w:hint="eastAsia"/>
              </w:rPr>
              <w:t xml:space="preserve">3</w:t>
            </w:r>
            <w:r/>
          </w:p>
        </w:tc>
        <w:tc>
          <w:tcPr>
            <w:tcW w:w="2667" w:type="dxa"/>
            <w:vAlign w:val="center"/>
            <w:textDirection w:val="lrTb"/>
            <w:noWrap w:val="false"/>
          </w:tcPr>
          <w:p>
            <w:pPr>
              <w:jc w:val="center"/>
              <w:spacing w:line="400" w:lineRule="exact"/>
            </w:pPr>
            <w:r>
              <w:rPr>
                <w:rFonts w:hint="eastAsia"/>
              </w:rPr>
              <w:t xml:space="preserve">基层服务</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r>
        <w:trPr>
          <w:jc w:val="center"/>
        </w:trPr>
        <w:tc>
          <w:tcPr>
            <w:tcW w:w="640" w:type="dxa"/>
            <w:vAlign w:val="center"/>
            <w:textDirection w:val="lrTb"/>
            <w:noWrap w:val="false"/>
          </w:tcPr>
          <w:p>
            <w:pPr>
              <w:jc w:val="center"/>
              <w:spacing w:line="400" w:lineRule="exact"/>
            </w:pPr>
            <w:r>
              <w:rPr>
                <w:rFonts w:hint="eastAsia"/>
              </w:rPr>
              <w:t xml:space="preserve">4</w:t>
            </w:r>
            <w:r/>
          </w:p>
        </w:tc>
        <w:tc>
          <w:tcPr>
            <w:tcW w:w="2667" w:type="dxa"/>
            <w:vAlign w:val="center"/>
            <w:textDirection w:val="lrTb"/>
            <w:noWrap w:val="false"/>
          </w:tcPr>
          <w:p>
            <w:pPr>
              <w:jc w:val="center"/>
              <w:spacing w:line="400" w:lineRule="exact"/>
            </w:pPr>
            <w:r>
              <w:rPr>
                <w:rFonts w:hint="eastAsia"/>
              </w:rPr>
              <w:t xml:space="preserve">智能看板</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r>
        <w:trPr>
          <w:jc w:val="center"/>
        </w:trPr>
        <w:tc>
          <w:tcPr>
            <w:tcW w:w="640" w:type="dxa"/>
            <w:vAlign w:val="center"/>
            <w:textDirection w:val="lrTb"/>
            <w:noWrap w:val="false"/>
          </w:tcPr>
          <w:p>
            <w:pPr>
              <w:jc w:val="center"/>
              <w:spacing w:line="400" w:lineRule="exact"/>
            </w:pPr>
            <w:r>
              <w:rPr>
                <w:rFonts w:hint="eastAsia"/>
              </w:rPr>
              <w:t xml:space="preserve">5</w:t>
            </w:r>
            <w:r/>
          </w:p>
        </w:tc>
        <w:tc>
          <w:tcPr>
            <w:tcW w:w="2667" w:type="dxa"/>
            <w:vAlign w:val="center"/>
            <w:textDirection w:val="lrTb"/>
            <w:noWrap w:val="false"/>
          </w:tcPr>
          <w:p>
            <w:pPr>
              <w:jc w:val="center"/>
              <w:spacing w:line="400" w:lineRule="exact"/>
            </w:pPr>
            <w:r>
              <w:rPr>
                <w:rFonts w:hint="eastAsia"/>
              </w:rPr>
              <w:t xml:space="preserve">智能应用</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r>
        <w:trPr>
          <w:jc w:val="center"/>
        </w:trPr>
        <w:tc>
          <w:tcPr>
            <w:tcW w:w="640" w:type="dxa"/>
            <w:vAlign w:val="center"/>
            <w:textDirection w:val="lrTb"/>
            <w:noWrap w:val="false"/>
          </w:tcPr>
          <w:p>
            <w:pPr>
              <w:jc w:val="center"/>
              <w:spacing w:line="400" w:lineRule="exact"/>
            </w:pPr>
            <w:r>
              <w:rPr>
                <w:rFonts w:hint="eastAsia"/>
              </w:rPr>
              <w:t xml:space="preserve">6</w:t>
            </w:r>
            <w:r/>
          </w:p>
        </w:tc>
        <w:tc>
          <w:tcPr>
            <w:tcW w:w="2667" w:type="dxa"/>
            <w:vAlign w:val="center"/>
            <w:textDirection w:val="lrTb"/>
            <w:noWrap w:val="false"/>
          </w:tcPr>
          <w:p>
            <w:pPr>
              <w:jc w:val="center"/>
              <w:spacing w:line="400" w:lineRule="exact"/>
            </w:pPr>
            <w:r>
              <w:rPr>
                <w:rFonts w:hint="eastAsia"/>
              </w:rPr>
              <w:t xml:space="preserve">智能知识库</w:t>
            </w:r>
            <w:r/>
          </w:p>
        </w:tc>
        <w:tc>
          <w:tcPr>
            <w:tcW w:w="843" w:type="dxa"/>
            <w:vAlign w:val="center"/>
            <w:textDirection w:val="lrTb"/>
            <w:noWrap w:val="false"/>
          </w:tcPr>
          <w:p>
            <w:pPr>
              <w:jc w:val="center"/>
              <w:spacing w:line="400" w:lineRule="exact"/>
            </w:pPr>
            <w:r>
              <w:rPr>
                <w:rFonts w:hint="eastAsia"/>
              </w:rPr>
              <w:t xml:space="preserve">套</w:t>
            </w:r>
            <w:r/>
          </w:p>
        </w:tc>
        <w:tc>
          <w:tcPr>
            <w:tcW w:w="850" w:type="dxa"/>
            <w:vAlign w:val="center"/>
            <w:textDirection w:val="lrTb"/>
            <w:noWrap w:val="false"/>
          </w:tcPr>
          <w:p>
            <w:pPr>
              <w:jc w:val="center"/>
              <w:spacing w:line="400" w:lineRule="exact"/>
            </w:pPr>
            <w:r>
              <w:rPr>
                <w:rFonts w:hint="eastAsia"/>
              </w:rPr>
              <w:t xml:space="preserve">1</w:t>
            </w:r>
            <w:r/>
          </w:p>
        </w:tc>
      </w:tr>
    </w:tbl>
    <w:p>
      <w:pPr>
        <w:pStyle w:val="1051"/>
        <w:numPr>
          <w:ilvl w:val="2"/>
          <w:numId w:val="0"/>
        </w:numPr>
        <w:spacing w:line="400" w:lineRule="exact"/>
        <w:rPr>
          <w:b/>
          <w:bCs/>
          <w:lang w:eastAsia="zh-CN"/>
        </w:rPr>
        <w:outlineLvl w:val="3"/>
      </w:pPr>
      <w:r>
        <w:rPr>
          <w:rFonts w:hint="eastAsia"/>
          <w:b/>
          <w:bCs/>
          <w:lang w:val="en-US" w:eastAsia="zh-CN"/>
        </w:rPr>
        <w:t xml:space="preserve">4</w:t>
      </w:r>
      <w:r>
        <w:rPr>
          <w:rFonts w:hint="eastAsia"/>
          <w:b/>
          <w:bCs/>
          <w:lang w:eastAsia="zh-CN"/>
        </w:rPr>
        <w:t xml:space="preserve">.3.2总体要求</w:t>
      </w:r>
      <w:r/>
    </w:p>
    <w:p>
      <w:pPr>
        <w:spacing w:line="400" w:lineRule="exact"/>
        <w:rPr>
          <w:b/>
          <w:bCs/>
          <w:sz w:val="24"/>
          <w:szCs w:val="24"/>
        </w:rPr>
      </w:pPr>
      <w:r>
        <w:rPr>
          <w:rFonts w:hint="eastAsia"/>
          <w:b/>
          <w:bCs/>
          <w:sz w:val="24"/>
          <w:szCs w:val="24"/>
        </w:rPr>
        <w:t xml:space="preserve">1. 公文会签</w:t>
      </w:r>
      <w:r/>
    </w:p>
    <w:p>
      <w:pPr>
        <w:ind w:firstLine="480"/>
        <w:spacing w:line="400" w:lineRule="exact"/>
        <w:rPr>
          <w:sz w:val="24"/>
          <w:szCs w:val="24"/>
        </w:rPr>
      </w:pPr>
      <w:r>
        <w:rPr>
          <w:sz w:val="24"/>
          <w:szCs w:val="24"/>
        </w:rPr>
        <w:t xml:space="preserve">树立</w:t>
      </w:r>
      <w:r>
        <w:rPr>
          <w:rFonts w:hint="eastAsia"/>
          <w:sz w:val="24"/>
          <w:szCs w:val="24"/>
        </w:rPr>
        <w:t xml:space="preserve">“</w:t>
      </w:r>
      <w:r>
        <w:rPr>
          <w:sz w:val="24"/>
          <w:szCs w:val="24"/>
        </w:rPr>
        <w:t xml:space="preserve">一体化</w:t>
      </w:r>
      <w:r>
        <w:rPr>
          <w:rFonts w:hint="eastAsia"/>
          <w:sz w:val="24"/>
          <w:szCs w:val="24"/>
        </w:rPr>
        <w:t xml:space="preserve">”“</w:t>
      </w:r>
      <w:r>
        <w:rPr>
          <w:sz w:val="24"/>
          <w:szCs w:val="24"/>
        </w:rPr>
        <w:t xml:space="preserve">高效化</w:t>
      </w:r>
      <w:r>
        <w:rPr>
          <w:rFonts w:hint="eastAsia"/>
          <w:sz w:val="24"/>
          <w:szCs w:val="24"/>
        </w:rPr>
        <w:t xml:space="preserve">”“</w:t>
      </w:r>
      <w:r>
        <w:rPr>
          <w:sz w:val="24"/>
          <w:szCs w:val="24"/>
        </w:rPr>
        <w:t xml:space="preserve">安全化</w:t>
      </w:r>
      <w:r>
        <w:rPr>
          <w:rFonts w:hint="eastAsia"/>
          <w:sz w:val="24"/>
          <w:szCs w:val="24"/>
        </w:rPr>
        <w:t xml:space="preserve">”</w:t>
      </w:r>
      <w:r>
        <w:rPr>
          <w:sz w:val="24"/>
          <w:szCs w:val="24"/>
        </w:rPr>
        <w:t xml:space="preserve">管理理念，搭建全省统一安全可控的跨部门公文会签服务平台，在标准化整体框架体系下，支持多单位业务协同与会签流程有机串联，将分散线下公文会商资源整合为线上一体化有机整体，将公文</w:t>
      </w:r>
      <w:r>
        <w:rPr>
          <w:rFonts w:hint="eastAsia"/>
          <w:sz w:val="24"/>
          <w:szCs w:val="24"/>
        </w:rPr>
        <w:t xml:space="preserve">会签</w:t>
      </w:r>
      <w:r>
        <w:rPr>
          <w:sz w:val="24"/>
          <w:szCs w:val="24"/>
        </w:rPr>
        <w:t xml:space="preserve">发起、审核、会签、签发</w:t>
      </w:r>
      <w:r>
        <w:rPr>
          <w:rFonts w:hint="eastAsia"/>
          <w:sz w:val="24"/>
          <w:szCs w:val="24"/>
        </w:rPr>
        <w:t xml:space="preserve">、用印等</w:t>
      </w:r>
      <w:r>
        <w:rPr>
          <w:sz w:val="24"/>
          <w:szCs w:val="24"/>
        </w:rPr>
        <w:t xml:space="preserve">全流程要素标准化落地，服务全省各级党政机关、公共企事业单位，</w:t>
      </w:r>
      <w:r>
        <w:rPr>
          <w:rFonts w:hint="eastAsia"/>
          <w:sz w:val="24"/>
          <w:szCs w:val="24"/>
        </w:rPr>
        <w:t xml:space="preserve">实现</w:t>
      </w:r>
      <w:r>
        <w:rPr>
          <w:sz w:val="24"/>
          <w:szCs w:val="24"/>
        </w:rPr>
        <w:t xml:space="preserve">文件流转、权限管控、电子签章等各类平台能力，助力实现公文材料</w:t>
      </w:r>
      <w:r>
        <w:rPr>
          <w:rFonts w:hint="eastAsia"/>
          <w:sz w:val="24"/>
          <w:szCs w:val="24"/>
        </w:rPr>
        <w:t xml:space="preserve">会签“</w:t>
      </w:r>
      <w:r>
        <w:rPr>
          <w:sz w:val="24"/>
          <w:szCs w:val="24"/>
        </w:rPr>
        <w:t xml:space="preserve">线上上传</w:t>
      </w:r>
      <w:r>
        <w:rPr>
          <w:rFonts w:hint="eastAsia"/>
          <w:sz w:val="24"/>
          <w:szCs w:val="24"/>
        </w:rPr>
        <w:t xml:space="preserve">”“</w:t>
      </w:r>
      <w:r>
        <w:rPr>
          <w:sz w:val="24"/>
          <w:szCs w:val="24"/>
        </w:rPr>
        <w:t xml:space="preserve">在线会签</w:t>
      </w:r>
      <w:r>
        <w:rPr>
          <w:rFonts w:hint="eastAsia"/>
          <w:sz w:val="24"/>
          <w:szCs w:val="24"/>
        </w:rPr>
        <w:t xml:space="preserve">”“</w:t>
      </w:r>
      <w:r>
        <w:rPr>
          <w:sz w:val="24"/>
          <w:szCs w:val="24"/>
        </w:rPr>
        <w:t xml:space="preserve">线上印发</w:t>
      </w:r>
      <w:r>
        <w:rPr>
          <w:rFonts w:hint="eastAsia"/>
          <w:sz w:val="24"/>
          <w:szCs w:val="24"/>
        </w:rPr>
        <w:t xml:space="preserve">”</w:t>
      </w:r>
      <w:r>
        <w:rPr>
          <w:sz w:val="24"/>
          <w:szCs w:val="24"/>
        </w:rPr>
        <w:t xml:space="preserve">全流程闭环办理，规范联合会签流程、明晰各方权责边界，保障公文</w:t>
      </w:r>
      <w:r>
        <w:rPr>
          <w:rFonts w:hint="eastAsia"/>
          <w:sz w:val="24"/>
          <w:szCs w:val="24"/>
        </w:rPr>
        <w:t xml:space="preserve">会签</w:t>
      </w:r>
      <w:r>
        <w:rPr>
          <w:sz w:val="24"/>
          <w:szCs w:val="24"/>
        </w:rPr>
        <w:t xml:space="preserve">全生命周期安全高效可控。</w:t>
      </w:r>
      <w:r/>
    </w:p>
    <w:p>
      <w:pPr>
        <w:spacing w:line="400" w:lineRule="exact"/>
        <w:rPr>
          <w:b/>
          <w:bCs/>
          <w:sz w:val="24"/>
          <w:szCs w:val="24"/>
        </w:rPr>
      </w:pPr>
      <w:r>
        <w:rPr>
          <w:rFonts w:hint="eastAsia"/>
          <w:b/>
          <w:bCs/>
          <w:sz w:val="24"/>
          <w:szCs w:val="24"/>
        </w:rPr>
        <w:t xml:space="preserve">2. 文件交换</w:t>
      </w:r>
      <w:r/>
    </w:p>
    <w:p>
      <w:pPr>
        <w:ind w:firstLine="480"/>
        <w:spacing w:line="400" w:lineRule="exact"/>
        <w:rPr>
          <w:sz w:val="24"/>
          <w:szCs w:val="24"/>
        </w:rPr>
      </w:pPr>
      <w:r/>
      <w:bookmarkStart w:id="165" w:name="OLE_LINK25"/>
      <w:r>
        <w:rPr>
          <w:rFonts w:hint="eastAsia"/>
          <w:sz w:val="24"/>
          <w:szCs w:val="24"/>
        </w:rPr>
        <w:t xml:space="preserve">面向政务办公场景搭建的安全合规文件传输与共享平台，满足全省党政机关、公共企事业等单位之间公文、资料、附件等实现在线上传与安全交换的需求。支持条线内公文交换，具备鉴权认证、访问控制、日志审计、断点续传等能力，实现跨部门、跨层级文件高效流转、安全可控、全程可追溯，满足政务办公标准化、规范化、安全化文件交换需求。</w:t>
      </w:r>
      <w:r/>
    </w:p>
    <w:p>
      <w:pPr>
        <w:spacing w:line="400" w:lineRule="exact"/>
      </w:pPr>
      <w:r>
        <w:rPr>
          <w:rFonts w:hint="eastAsia"/>
          <w:b/>
          <w:bCs/>
          <w:sz w:val="24"/>
          <w:szCs w:val="24"/>
        </w:rPr>
        <w:t xml:space="preserve">3. 基层服务</w:t>
      </w:r>
      <w:r/>
    </w:p>
    <w:p>
      <w:pPr>
        <w:ind w:firstLine="480"/>
        <w:spacing w:line="400" w:lineRule="exact"/>
        <w:rPr>
          <w:sz w:val="24"/>
          <w:szCs w:val="24"/>
        </w:rPr>
      </w:pPr>
      <w:r>
        <w:rPr>
          <w:sz w:val="24"/>
          <w:szCs w:val="24"/>
        </w:rPr>
        <w:t xml:space="preserve">按照省委</w:t>
      </w:r>
      <w:r>
        <w:rPr>
          <w:rFonts w:hint="eastAsia"/>
          <w:sz w:val="24"/>
          <w:szCs w:val="24"/>
        </w:rPr>
        <w:t xml:space="preserve">、省政府</w:t>
      </w:r>
      <w:r>
        <w:rPr>
          <w:sz w:val="24"/>
          <w:szCs w:val="24"/>
        </w:rPr>
        <w:t xml:space="preserve">关于推进</w:t>
      </w:r>
      <w:r>
        <w:rPr>
          <w:rFonts w:hint="eastAsia"/>
          <w:sz w:val="24"/>
          <w:szCs w:val="24"/>
        </w:rPr>
        <w:t xml:space="preserve">“</w:t>
      </w:r>
      <w:r>
        <w:rPr>
          <w:sz w:val="24"/>
          <w:szCs w:val="24"/>
        </w:rPr>
        <w:t xml:space="preserve">干部下沉、数字赋能</w:t>
      </w:r>
      <w:r>
        <w:rPr>
          <w:rFonts w:hint="eastAsia"/>
          <w:sz w:val="24"/>
          <w:szCs w:val="24"/>
        </w:rPr>
        <w:t xml:space="preserve">”</w:t>
      </w:r>
      <w:r>
        <w:rPr>
          <w:sz w:val="24"/>
          <w:szCs w:val="24"/>
        </w:rPr>
        <w:t xml:space="preserve">部署要求，坚持智慧化、集约化、标准化，由省级统筹推进数字建设，依托</w:t>
      </w:r>
      <w:r>
        <w:rPr>
          <w:rFonts w:hint="eastAsia"/>
          <w:sz w:val="24"/>
          <w:szCs w:val="24"/>
        </w:rPr>
        <w:t xml:space="preserve">“</w:t>
      </w:r>
      <w:r>
        <w:rPr>
          <w:sz w:val="24"/>
          <w:szCs w:val="24"/>
        </w:rPr>
        <w:t xml:space="preserve">苏在线</w:t>
      </w:r>
      <w:r>
        <w:rPr>
          <w:rFonts w:hint="eastAsia"/>
          <w:sz w:val="24"/>
          <w:szCs w:val="24"/>
        </w:rPr>
        <w:t xml:space="preserve">”</w:t>
      </w:r>
      <w:r>
        <w:rPr>
          <w:sz w:val="24"/>
          <w:szCs w:val="24"/>
        </w:rPr>
        <w:t xml:space="preserve">打造覆盖所有乡镇（街道）、村（社区）、网格的基层工作台，构建</w:t>
      </w:r>
      <w:r>
        <w:rPr>
          <w:rFonts w:hint="eastAsia"/>
          <w:sz w:val="24"/>
          <w:szCs w:val="24"/>
        </w:rPr>
        <w:t xml:space="preserve">“</w:t>
      </w:r>
      <w:r>
        <w:rPr>
          <w:sz w:val="24"/>
          <w:szCs w:val="24"/>
        </w:rPr>
        <w:t xml:space="preserve">组织在线、干部在线、业务在线、数据在线</w:t>
      </w:r>
      <w:r>
        <w:rPr>
          <w:rFonts w:hint="eastAsia"/>
          <w:sz w:val="24"/>
          <w:szCs w:val="24"/>
        </w:rPr>
        <w:t xml:space="preserve">”</w:t>
      </w:r>
      <w:r>
        <w:rPr>
          <w:sz w:val="24"/>
          <w:szCs w:val="24"/>
        </w:rPr>
        <w:t xml:space="preserve">的基层一体化协同体系。工作台重点提供下沉力量、工作纪实等核心功能，支持服务于95个县（市、区）、519个街道、718个乡镇、21495个村（社区）</w:t>
      </w:r>
      <w:r>
        <w:rPr>
          <w:rFonts w:hint="eastAsia"/>
          <w:sz w:val="24"/>
          <w:szCs w:val="24"/>
        </w:rPr>
        <w:t xml:space="preserve">，</w:t>
      </w:r>
      <w:r>
        <w:rPr>
          <w:sz w:val="24"/>
          <w:szCs w:val="24"/>
        </w:rPr>
        <w:t xml:space="preserve">提升基层治理数字化、规范化、高效化水平，切实为基层减负增效。</w:t>
      </w:r>
      <w:r/>
    </w:p>
    <w:p>
      <w:pPr>
        <w:spacing w:line="400" w:lineRule="exact"/>
      </w:pPr>
      <w:r>
        <w:rPr>
          <w:rFonts w:hint="eastAsia"/>
          <w:b/>
          <w:bCs/>
          <w:sz w:val="24"/>
          <w:szCs w:val="24"/>
        </w:rPr>
        <w:t xml:space="preserve">4. 智能看板</w:t>
      </w:r>
      <w:r/>
    </w:p>
    <w:p>
      <w:pPr>
        <w:ind w:firstLine="480"/>
        <w:spacing w:line="400" w:lineRule="exact"/>
        <w:rPr>
          <w:sz w:val="24"/>
          <w:szCs w:val="24"/>
        </w:rPr>
      </w:pPr>
      <w:r>
        <w:rPr>
          <w:rFonts w:hint="eastAsia"/>
          <w:sz w:val="24"/>
          <w:szCs w:val="24"/>
        </w:rPr>
        <w:t xml:space="preserve">汇聚各领域政务数据、业务指标、运行态势，通过多维度统计分析、实时动态监测、风险预警告警等方式，集中展示经济运行、政务办理、民生服务、行政执法、综合治理等全域情况，实现一屏观全域、一网管全局，为省、市、县三级主要领导实时掌握态势、精准研判形势、科学指挥调度、高效统筹决策提供直观、实时、智能的数据支撑。</w:t>
      </w:r>
      <w:r/>
    </w:p>
    <w:p>
      <w:pPr>
        <w:spacing w:line="400" w:lineRule="exact"/>
      </w:pPr>
      <w:r>
        <w:rPr>
          <w:rFonts w:hint="eastAsia"/>
          <w:b/>
          <w:bCs/>
          <w:sz w:val="24"/>
          <w:szCs w:val="24"/>
        </w:rPr>
        <w:t xml:space="preserve">5. 智能应用</w:t>
      </w:r>
      <w:r/>
    </w:p>
    <w:p>
      <w:pPr>
        <w:ind w:firstLine="480"/>
        <w:spacing w:line="400" w:lineRule="exact"/>
        <w:rPr>
          <w:sz w:val="24"/>
          <w:szCs w:val="24"/>
        </w:rPr>
      </w:pPr>
      <w:r>
        <w:rPr>
          <w:rFonts w:hint="eastAsia"/>
          <w:sz w:val="24"/>
          <w:szCs w:val="24"/>
        </w:rPr>
        <w:t xml:space="preserve">基于大数据分</w:t>
      </w:r>
      <w:r>
        <w:rPr>
          <w:rFonts w:hint="eastAsia"/>
          <w:sz w:val="24"/>
          <w:szCs w:val="24"/>
        </w:rPr>
        <w:t xml:space="preserve">析、人工智能、自然语言处理、大模型与知识图谱技术，构建覆盖数据查询、政策咨询、公文处理、文档生成全场景的智能化应用体系。深度融合省政务云MaaS平台，整合主流国产大模型的智能化能力，形成开箱即用、统一调度的人工智能核心服务引擎，实现通过可视化编排或自然语言等形式快速构建智能体应用。通过智能化能力赋能政务办公全流程，实现数据获取更便捷、政策解答更精准、公文处理更高效、材料生成更智能，全面降低人工操作成本，提升政务运行效率、决策科学性与办公智能化水平，为全省党政机关工作人员提供一站式、智慧化、高效率的办公支撑。</w:t>
      </w:r>
      <w:r/>
    </w:p>
    <w:p>
      <w:pPr>
        <w:ind w:firstLine="480"/>
        <w:spacing w:line="400" w:lineRule="exact"/>
        <w:rPr>
          <w:sz w:val="24"/>
          <w:szCs w:val="24"/>
        </w:rPr>
      </w:pPr>
      <w:r>
        <w:rPr>
          <w:rFonts w:hint="eastAsia"/>
          <w:sz w:val="24"/>
          <w:szCs w:val="24"/>
        </w:rPr>
        <w:t xml:space="preserve">为全面筑牢安全保密防线，使用人工智能大模型加强全流程保密管理，采取人工智能大模型保密“护栏”等措施，加强保密监督检查，提升监测预警能力，防范失泄密风险。</w:t>
      </w:r>
      <w:r/>
    </w:p>
    <w:p>
      <w:pPr>
        <w:ind w:firstLine="480"/>
        <w:spacing w:line="400" w:lineRule="exact"/>
        <w:rPr>
          <w:sz w:val="24"/>
          <w:szCs w:val="24"/>
        </w:rPr>
      </w:pPr>
      <w:r>
        <w:rPr>
          <w:rFonts w:hint="eastAsia"/>
          <w:sz w:val="24"/>
          <w:szCs w:val="24"/>
        </w:rPr>
        <w:t xml:space="preserve">智能应用应依托“苏在线”通用办公底座实现深度融合建设；“苏在线”通用办公底座及其实施方应提供与项目采购版本一致的开放能力、客户端扩展点和联调条件。智能应用应形成统一入口、统一身份、统一任务、统一上下文、统一权限、统一工具和统一审计能力，连接移动端、PC端、群聊、工作台、本地文件、办公软件及经授权的业务系统，实现人员、智能体、设备与业务系统协同。</w:t>
      </w:r>
      <w:r/>
    </w:p>
    <w:p>
      <w:pPr>
        <w:ind w:firstLine="480"/>
        <w:spacing w:line="400" w:lineRule="exact"/>
        <w:rPr>
          <w:sz w:val="24"/>
          <w:szCs w:val="24"/>
        </w:rPr>
      </w:pPr>
      <w:r>
        <w:rPr>
          <w:rFonts w:hint="eastAsia"/>
          <w:sz w:val="24"/>
          <w:szCs w:val="24"/>
        </w:rPr>
        <w:t xml:space="preserve">智能应用全部能力应遵循最小权限、风险分级、关键确认和全链路留痕要求；</w:t>
      </w:r>
      <w:r/>
    </w:p>
    <w:p>
      <w:pPr>
        <w:ind w:firstLine="480"/>
        <w:spacing w:line="400" w:lineRule="exact"/>
        <w:rPr>
          <w:sz w:val="24"/>
          <w:szCs w:val="24"/>
        </w:rPr>
      </w:pPr>
      <w:r>
        <w:rPr>
          <w:rFonts w:hint="eastAsia"/>
          <w:sz w:val="24"/>
          <w:szCs w:val="24"/>
        </w:rPr>
        <w:t xml:space="preserve">应支持政务云私有化部署，所有数据处理与模型推理均在政务云环境内完成，确保政务数据不出域，不得将政务数据传输至外部公有大模型及公有云服务；</w:t>
      </w:r>
      <w:r/>
    </w:p>
    <w:p>
      <w:pPr>
        <w:ind w:firstLine="480"/>
        <w:spacing w:line="400" w:lineRule="exact"/>
        <w:rPr>
          <w:sz w:val="24"/>
          <w:szCs w:val="24"/>
        </w:rPr>
      </w:pPr>
      <w:r>
        <w:rPr>
          <w:rFonts w:hint="eastAsia"/>
          <w:sz w:val="24"/>
          <w:szCs w:val="24"/>
        </w:rPr>
        <w:t xml:space="preserve">支持完全离线部署，不依赖外部公网API服务。</w:t>
      </w:r>
      <w:r/>
    </w:p>
    <w:p>
      <w:pPr>
        <w:spacing w:line="400" w:lineRule="exact"/>
        <w:rPr>
          <w:b/>
          <w:bCs/>
          <w:sz w:val="24"/>
          <w:szCs w:val="24"/>
        </w:rPr>
      </w:pPr>
      <w:r>
        <w:rPr>
          <w:rFonts w:hint="eastAsia"/>
          <w:b/>
          <w:bCs/>
          <w:sz w:val="24"/>
          <w:szCs w:val="24"/>
        </w:rPr>
        <w:t xml:space="preserve">6. 智能知识库</w:t>
      </w:r>
      <w:r/>
    </w:p>
    <w:p>
      <w:pPr>
        <w:ind w:firstLine="480"/>
        <w:spacing w:line="400" w:lineRule="exact"/>
        <w:rPr>
          <w:sz w:val="24"/>
          <w:szCs w:val="24"/>
        </w:rPr>
      </w:pPr>
      <w:r>
        <w:rPr>
          <w:sz w:val="24"/>
          <w:szCs w:val="24"/>
        </w:rPr>
        <w:t xml:space="preserve">围绕政务办公、业务办理、政策查阅、资料共享需求，构建统一综合政务知识库。实现各类政策文件、规章制度、办事指南、业务资料、公文模板等资源统一归集、分类管理、智能检索、在线查阅与更新维护，方便各单位人员快速查阅学习、规范业务办理，实现知识资源沉淀复用</w:t>
      </w:r>
      <w:r>
        <w:rPr>
          <w:rFonts w:hint="eastAsia"/>
          <w:sz w:val="24"/>
          <w:szCs w:val="24"/>
        </w:rPr>
        <w:t xml:space="preserve">。</w:t>
      </w:r>
      <w:r/>
    </w:p>
    <w:p>
      <w:pPr>
        <w:ind w:firstLine="480"/>
        <w:spacing w:line="400" w:lineRule="exact"/>
        <w:rPr>
          <w:sz w:val="24"/>
          <w:szCs w:val="24"/>
        </w:rPr>
      </w:pPr>
      <w:r>
        <w:rPr>
          <w:rFonts w:hint="eastAsia"/>
          <w:sz w:val="24"/>
          <w:szCs w:val="24"/>
        </w:rPr>
        <w:t xml:space="preserve">智能知识库应同步面向智能体提供知识服务支撑，通过标准化接口为智能应用、智能体提供文档管理、知识处理、语义检索等基础服务，支持智能体在授权范围内挂载、检索和使用知识，实现知识资源与智能能力的深度融合。</w:t>
      </w:r>
      <w:r/>
    </w:p>
    <w:p>
      <w:pPr>
        <w:pStyle w:val="1051"/>
        <w:numPr>
          <w:ilvl w:val="2"/>
          <w:numId w:val="0"/>
        </w:numPr>
        <w:spacing w:line="400" w:lineRule="exact"/>
        <w:rPr>
          <w:rFonts w:hint="eastAsia"/>
          <w:b/>
          <w:bCs/>
          <w:lang w:eastAsia="zh-CN"/>
        </w:rPr>
        <w:outlineLvl w:val="3"/>
      </w:pPr>
      <w:r>
        <w:rPr>
          <w:rFonts w:hint="eastAsia"/>
          <w:b/>
          <w:bCs/>
          <w:lang w:val="en-US" w:eastAsia="zh-CN"/>
        </w:rPr>
        <w:t xml:space="preserve">4</w:t>
      </w:r>
      <w:r>
        <w:rPr>
          <w:rFonts w:hint="eastAsia"/>
          <w:b/>
          <w:bCs/>
          <w:lang w:eastAsia="zh-CN"/>
        </w:rPr>
        <w:t xml:space="preserve">.3.3技术及服务要求</w:t>
      </w:r>
      <w:r/>
    </w:p>
    <w:tbl>
      <w:tblPr>
        <w:tblStyle w:val="790"/>
        <w:tblW w:w="4990" w:type="pct"/>
        <w:tblInd w:w="0" w:type="dxa"/>
        <w:tblLayout w:type="autofit"/>
        <w:tblCellMar>
          <w:left w:w="108" w:type="dxa"/>
          <w:top w:w="0" w:type="dxa"/>
          <w:right w:w="108" w:type="dxa"/>
          <w:bottom w:w="0" w:type="dxa"/>
        </w:tblCellMar>
        <w:tblLook w:val="04A0" w:firstRow="1" w:lastRow="0" w:firstColumn="1" w:lastColumn="0" w:noHBand="0" w:noVBand="1"/>
      </w:tblPr>
      <w:tblGrid>
        <w:gridCol w:w="795"/>
        <w:gridCol w:w="1104"/>
        <w:gridCol w:w="1020"/>
        <w:gridCol w:w="656"/>
        <w:gridCol w:w="5360"/>
      </w:tblGrid>
      <w:tr>
        <w:trPr>
          <w:trHeight w:val="282"/>
          <w:tblHeader/>
        </w:trPr>
        <w:tc>
          <w:tcPr>
            <w:shd w:val="clear" w:color="auto" w:fill="d8d8d8" w:themeFill="background1" w:themeFillShade="D9"/>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序号</w:t>
            </w:r>
            <w:r/>
          </w:p>
        </w:tc>
        <w:tc>
          <w:tcPr>
            <w:shd w:val="clear" w:color="auto" w:fill="d8d8d8" w:themeFill="background1" w:themeFillShade="D9"/>
            <w:tcBorders>
              <w:top w:val="single" w:color="auto" w:sz="4" w:space="0"/>
              <w:left w:val="none" w:color="000000" w:sz="4" w:space="0"/>
              <w:bottom w:val="single" w:color="auto" w:sz="4" w:space="0"/>
              <w:right w:val="single" w:color="auto" w:sz="4" w:space="0"/>
            </w:tcBorders>
            <w:tcW w:w="61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系统名称</w:t>
            </w:r>
            <w:r/>
          </w:p>
        </w:tc>
        <w:tc>
          <w:tcPr>
            <w:shd w:val="clear" w:color="auto" w:fill="d8d8d8" w:themeFill="background1" w:themeFillShade="D9"/>
            <w:tcBorders>
              <w:top w:val="single" w:color="auto"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模块名称</w:t>
            </w:r>
            <w:r/>
          </w:p>
        </w:tc>
        <w:tc>
          <w:tcPr>
            <w:gridSpan w:val="2"/>
            <w:shd w:val="clear" w:color="auto" w:fill="d8d8d8" w:themeFill="background1" w:themeFillShade="D9"/>
            <w:tcBorders>
              <w:top w:val="single" w:color="auto" w:sz="4" w:space="0"/>
              <w:left w:val="none" w:color="000000" w:sz="4" w:space="0"/>
              <w:bottom w:val="single" w:color="auto" w:sz="4" w:space="0"/>
              <w:right w:val="single" w:color="auto" w:sz="4" w:space="0"/>
            </w:tcBorders>
            <w:tcW w:w="3366"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功能、性能配置等指标要求</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w:t>
            </w:r>
            <w:r/>
          </w:p>
        </w:tc>
        <w:tc>
          <w:tcPr>
            <w:tcBorders>
              <w:top w:val="none" w:color="000000" w:sz="4" w:space="0"/>
              <w:left w:val="single" w:color="auto" w:sz="4" w:space="0"/>
              <w:bottom w:val="single" w:color="auto" w:sz="4" w:space="0"/>
              <w:right w:val="single" w:color="auto" w:sz="4" w:space="0"/>
            </w:tcBorders>
            <w:tcW w:w="618"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公文会签</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会签配置</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具备根据公文类型与管理要求，灵活配置顺序会签、并行会签、加签、减签等流程模式，自定义会签节点、参与部门及权限规则的功能。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具备对各会签节点设置办理时限与超时提醒规则，自定义会签表单栏目、填写项及格式规范，配置驳回退回机制等会签整体运行规则的功能。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将会签节点、会签表单栏目、参与部门及权限规则形成固定模板。提供已建模板的全生命周期管理功能。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提供标准的接口服务，具备与各部门办公系统对接的功能。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在线会签</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提供公文会签在线发起、意见填写、流转审批等功能。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提供待会签公文正文、附件及相关背景材料在线查阅功能。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提供调用电子印章进行在线签章的功能。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提供会签意见修改、撤回与确认功能，实现跨部门协同办理。</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会签催办</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提供会签进度实时跟踪与超时催办功能。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1.10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具备对会签时长、办理效率、会签人员等多维度数据进行统计分析、生成相关统计报表的功能。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办公智能体底座对接</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提供将业务能力封装为符合MCP协议的标准连接器的功能。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1.12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平均服务响应时间&lt;3秒，并发连接数≥5000，单文件上传大小≥10MB，文件断点续传重试成功率≥99.9%，文件预览打开时间&lt;3秒，文件传输成功率≥99.9%。</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2</w:t>
            </w:r>
            <w:r/>
          </w:p>
        </w:tc>
        <w:tc>
          <w:tcPr>
            <w:tcBorders>
              <w:top w:val="none" w:color="000000" w:sz="4" w:space="0"/>
              <w:left w:val="single" w:color="auto" w:sz="4" w:space="0"/>
              <w:bottom w:val="single" w:color="auto" w:sz="4" w:space="0"/>
              <w:right w:val="single" w:color="auto" w:sz="4" w:space="0"/>
            </w:tcBorders>
            <w:tcW w:w="618"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文件交换</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文件传输</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提供结构化与非结构化文件传输功能，采用集中与分布相结合的交换模式，兼容数据库表、接口、文件等多种交换方式。</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提供大文件分片上传、断点续传、多文件批量上传、文件重传、批量打包传输、增量同步传输、定时调度传输功能，兼容Word、Excel、PDF、OFD、图片、压缩包、音视频等格式。</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提供对文件传输数量、容量等的统一管控功能，具备文件上传时自动校验异常格式文件并给出醒目提示的功能。提供多文件批量上传和常用压缩格式打包下载功能。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提供单位收发分组、专项工作群组维护功能，提供一键批量发送文件功能。提供批量导入外部单位通讯录快速生成接收群组的功能。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按照行政区划、行业条线、专项任务分类创建分组，提供分组管理功能。</w:t>
            </w:r>
            <w:r/>
          </w:p>
        </w:tc>
      </w:tr>
      <w:tr>
        <w:trPr>
          <w:trHeight w:val="83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采用国密算法加密通道进行文件传输与内容加密。提供数字身份核、防篡改校验、防重放保护、收发权限管控、可信认证、溯源水印等功能，确保传输全程安全、可信、可控、可追溯。具备对传输中产生的临时或缓存文件进行定期自动清理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提供对文件交换全流程的实时监控、异常告警与态势分析功能，完整记录发送、接收、转发、退回、下载、删除、修改、授权等操作日志，提供统计数据可视化展示功能。提供日志导出、检索与溯源功能。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提供交换文件统一存储、分类统计检索与完整流转轨迹管理功能。自动保存传送文件的历史版本信息和操作信息。</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提供政府公文、公报的上传、分发、签收、下载全流程管理功能，按行政层级、业务领域、地域配置分发对象并多渠道精准分发，自动记录送达状态、逾期逐级催办，提供分发回收与增补功能。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提供标准的接口服务，具备与各部门办公系统对接的功能。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发送回执</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提供电子回执机制，明确记录文件接收时间、验证结果、处理状态等关键信息，不可篡改。提供回执单独导出为带签章PDF的功能。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提供回执附带信息配置功能。提供文件流转状态和回执状态信息实时同步功能。提供文件回执标记配置功能。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批量群发文件时，为每个接收单位生成独立回执条目，分别动态展示各单位回执状态。提供对未签收、未处理单位的催办管理功能。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提供对废止发送文件的回执管控功能。提供用户操作信息记录功能，用于系统审计管理。</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提供回执按发送时间、文件名称、收发单位、事项类型、状态等多条件进行统计、检索与分级展示的功能。提供回执台账生成与管理功能。提供回执导出、打印与存储功能。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消息通知</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提供通过站内消息、短信、邮箱等多种方式对文件的发送成功、接收确认、处理中、已办结、退回重发、修改反馈等状态信息的提醒功能。提供提醒规则自定义配置功能。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提供自定义消息推送模板功能，包含文件标题、文号、发送单位、紧急等级、办结时限、操作入口链接等。退回通知时附加修改意见，办结通知时同步反馈办理结果。提供自定义配置消息同步推送规则的功能。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文件抄送协办、会签人员时，向全部抄送账号同步推送通知，清晰区分主办单位、协办单位身份。提供协办人员查看完整文件、填写协办意见的功能，意见提交后反向推送通知至主办单位，实现多方协同消息互通。</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2.19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提供对临期或超时未处理文件的催办提醒功能。提供催办提醒规则自定义配置功能。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2.20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提供对催办时间、推送对象、逾期时长、催办级别等催办信息的记录与追溯管理功能。提供对记录信息的数据统计与查询功能。</w:t>
            </w:r>
            <w:r/>
          </w:p>
        </w:tc>
      </w:tr>
      <w:tr>
        <w:trPr>
          <w:trHeight w:val="282"/>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2.21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提供按既定规则和策略自动生成督办台账的功能。提供对督办台账进行导出、打印、下载等操作管理功能。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办公智能体底座对接</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2.22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提供将业务能力封装为符合MCP协议的标准连接器的功能。</w:t>
            </w:r>
            <w:r/>
          </w:p>
        </w:tc>
      </w:tr>
      <w:tr>
        <w:trPr>
          <w:trHeight w:val="564"/>
        </w:trPr>
        <w:tc>
          <w:tcPr>
            <w:tcBorders>
              <w:top w:val="none" w:color="000000" w:sz="4" w:space="0"/>
              <w:left w:val="single" w:color="auto" w:sz="4" w:space="0"/>
              <w:bottom w:val="single" w:color="auto"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2.23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平均服务响应时间&lt;3秒，并发连接数≥5000，文件上传大小≥10MB，文件断点续传重试成功率≥99.9%，文件预览打开时间&lt;3秒，文件传输成功率≥99.9%。</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3</w:t>
            </w:r>
            <w:r/>
          </w:p>
        </w:tc>
        <w:tc>
          <w:tcPr>
            <w:tcBorders>
              <w:top w:val="single" w:color="auto" w:sz="4" w:space="0"/>
              <w:left w:val="single" w:color="auto" w:sz="4" w:space="0"/>
              <w:bottom w:val="single" w:color="000000" w:sz="4" w:space="0"/>
              <w:right w:val="single" w:color="auto" w:sz="4" w:space="0"/>
            </w:tcBorders>
            <w:tcW w:w="618"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基层服务</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灵活构建工作台</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利用“苏在线”底座能力为乡镇街道的工作人员构建个性化的基层工作台，集成通讯录、即时通讯、音视频会议、待办、消息、公告、邮件、日程等通用功能。</w:t>
            </w:r>
            <w:r/>
          </w:p>
        </w:tc>
      </w:tr>
      <w:tr>
        <w:trPr>
          <w:trHeight w:val="846"/>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集成上级应用系统，分批次接入江苏12345“民声智慧听”、基层高频事项“一平台办理”、“一表通”等省级应用系统及网格综合治理、市域治理等设区市平台。提供对接入应用的配置和管控功能，实现单点登录。提供对已接入应用的运行状态等信息的统计和台账管理功能。</w:t>
            </w:r>
            <w:r/>
          </w:p>
        </w:tc>
      </w:tr>
      <w:tr>
        <w:trPr>
          <w:trHeight w:val="846"/>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通过低代码、可视化方式构建定制创新应用。提供对构建的应用进行上架、部署、下架、迭代升级等操作管理的功能。提供对上架应用的使用人次、表单填报总量、业务办结率、用户平均在线时长等全维度运营数据的统计、分析和展示功能。提供线上反馈入口，归集基层工作人员使用过程中提出的功能缺陷、优化改进建议、实际操作难点等信息。</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干部下沉管理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构建省、市、县、乡镇、村、网格六级组织体系。提供业务模板、组织人员、网格空间、权责事项、任务标准等核心要素标准化配置管理功能。提供网格空间与地理信息底座、标准地址库的对接功能。</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任务自动派发与管理员手动指派相结合，通过定位实现签到打卡与位置核验，下沉走访自动关联人口、房屋、法人等基础数据免填复用，全程记录下沉轨迹与履职行为。</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基层问题快速上报并自动带入位置、人员、网格信息的功能。上报问题形成工单，并按分拨规则自动推送责任主体、跨部门协同处置。提供工单闭环管理功能。提供按既定规则和策略进行一键问题上报的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提供对未下沉、少下沉、超期处置等异常行为的预警督办规则配置管理功能。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依托全省地理信息底座以“一张图”直观展示干部分布、网格覆盖、问题点位与处置进度。</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提供多次数据下钻查询与专题分析功能，自动生成研判结论与工作简报。提供数据可视化展示功能。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下沉干部工作纪实</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提供干部履职留痕、过程可溯、成果可查等功能。提供工作内容统一归集、规范记录、安全存储、便捷查阅功能。</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提供按岗位、职级、下沉类型、业务场景配置纪实模板、必填项、上传格式及审核流程的功能，自动同步组织人事、网格架构与政务用户体系信息。</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提供PC端与移动端同步填报功能，自动关联时间、人员、网格、工单等信息，实现一次填写、多方调用。</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提供纪实内容分级审核、退回补充功能，审核通过后正式归档不可篡改，提供按部门、人员、周期的批量审核与统计功能。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提供按人员、时间、场景、关键词、网格等多维度快速查询功能，纪实数据加密存储、权限管控、定期自动归档。</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提供工作数量、完成率、场景分布、审核通过率等核心指标自动统计功能，按地区、部门、个人生成统计报表。</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办公智能体底座对接</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提供将业务能力封装为符合MCP协议的标准连接器的功能。</w:t>
            </w:r>
            <w:r/>
          </w:p>
        </w:tc>
      </w:tr>
      <w:tr>
        <w:trPr>
          <w:trHeight w:val="846"/>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3.17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基层工作台并发连接数≥50000，下沉干部并发连接数≥1000，系统登录、表单填报、事项提交、居民信息查询等常规业务操作响应时长&lt;3 秒。批量查询、复杂报表统计返回结果&lt;6秒。低带宽的村镇网络环境下可正常访问使用，登录成功率≥99.99%。</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4</w:t>
            </w:r>
            <w:r/>
          </w:p>
        </w:tc>
        <w:tc>
          <w:tcPr>
            <w:tcBorders>
              <w:top w:val="single" w:color="auto" w:sz="4" w:space="0"/>
              <w:left w:val="single" w:color="auto" w:sz="4" w:space="0"/>
              <w:bottom w:val="single" w:color="000000" w:sz="4" w:space="0"/>
              <w:right w:val="single" w:color="auto" w:sz="4" w:space="0"/>
            </w:tcBorders>
            <w:tcW w:w="618"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智能看板</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开展数据治理、全周期管理工作，覆盖数据标准制定、多源数据归集、模型构建、目录梳理、清洗加工等全流程工作，统一采集、存储和维护库、表、字段、指标、接口等元数据。</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统筹统计指标、业务监测指标、预警指标统一建库，规范指标口径、计算逻辑、统计周期，实现指标统一维护、版本管控、共享调用，打通各部门数据壁垒，实现数据统一规范、有序汇聚、长效运维，为上层应用夯实数据底座。</w:t>
            </w:r>
            <w:r/>
          </w:p>
        </w:tc>
      </w:tr>
      <w:tr>
        <w:trPr>
          <w:trHeight w:val="846"/>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数据可视化管理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依托治理完成的专题数据，构建数据模型与综合应用能力，实现多维度数据分类展示、共享开放、查询核验，面向决策场景提供数据服务、比对校验、接口调用能力，直观呈现经济运行与项目建设全貌，满足领导宏观研判、日常调度分析需求。</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领导待办中心</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汇聚智能看板AI识别风险、超期项目、滞后指标、未整改数据问题、群众诉求等待处置事项，按层级、紧急度分类推送至对应领导。</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提供待办工单生成、分拨、预警、升级全流程规则的可视化自定义配置功能，适配治理工作重点动态调整推送逻辑，形成预警、派发、处置、销号闭环。</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专属AI助手</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依托看板全量指标、AI研判结论、政策知识库自动生成调度简报、月度分析、专项汇报、督办通知、工作专报等各类公文初稿。</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提供对各类公文、文件的文件格式、篇幅、表述风格的设置功能。提供一键编辑导出功能。</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基于政务领域专属知识图谱与大语言模型构建覆盖政策法规、办事指南、系统操作、公文规范、业务常识的智能问答助手。</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公文模板配置、素材自动提取、文风参数配置、素材库迭代等管理能力统一复用智能应用模块相关能力，不重复建设。</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权限管控</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4.10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围绕领导看板全生命周期数据安全，建立分级分类、脱敏脱密、安全审计体系，结合访问权限管控、数据安全处理机制，严格落实数据安全规范，兼顾数据共享使用与安全防护要求。</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办公智能体底座对接</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提供将业务能力封装为符合MCP协议的标准连接器的功能。</w:t>
            </w:r>
            <w:r/>
          </w:p>
        </w:tc>
      </w:tr>
      <w:tr>
        <w:trPr>
          <w:trHeight w:val="1128"/>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4.12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系统页面加载、指标查询、图表刷新、大屏切换无明显卡顿、延迟现象，响应时长&lt;2秒。复杂多维度数据分析、大数据报表运算结果返回耗时&lt;5秒，并发连接数≥1000。移动端页面加载完成时间≤2s，点击操作响应时延≤500ms，复杂表单、弹窗切换无明显卡顿。页面闪退率≤0.1%。应具备极速启动与渲染能力，冷启动时间（从点击应用图标到首页首屏内容完整渲染完成）≤3秒，热启动时间（应用从后台切换至前台的恢复时间）≤1秒。</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5</w:t>
            </w:r>
            <w:r/>
          </w:p>
        </w:tc>
        <w:tc>
          <w:tcPr>
            <w:tcBorders>
              <w:top w:val="single" w:color="auto" w:sz="4" w:space="0"/>
              <w:left w:val="single" w:color="auto" w:sz="4" w:space="0"/>
              <w:bottom w:val="single" w:color="000000" w:sz="4" w:space="0"/>
              <w:right w:val="single" w:color="auto" w:sz="4" w:space="0"/>
            </w:tcBorders>
            <w:tcW w:w="618"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智能应用</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统一智能入口</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统一智能交互入口，用户以自然语言描述办公目标即可获得答复或创建可执行任务，与平台账号体系融合、登录即用。移动端、PC端、工作台及授权群聊入口一致，统一身份、会话与任务状态，切换终端后上下文自动同步，并支持嵌入式和伴随式接入。</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实现将问答与任务结果整理为摘要、清单、表格或可编辑文档并导出常用办公格式，正式文件经用户确认后生成归档，覆盖已有正式文件须单独确认并保留版本。</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智能任务执行</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实现以任务为基本管理单元，实现自然语言任务创建与理解、自动拆解与计划、调度执行、状态全程跟踪及历史检索归档。</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提供长任务进度展示与暂停、恢复、取消功能，失败步骤可重试。</w:t>
            </w:r>
            <w:r/>
          </w:p>
        </w:tc>
      </w:tr>
      <w:tr>
        <w:trPr>
          <w:trHeight w:val="846"/>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任务级异常恢复与断点续执行功能。关键操作、敏感动作须经人工确认后方可执行，确认时展示将执行的操作、变更内容与风险提示，任务参数变化后须重新确认。任务完成后生成成果清单并同步回传，预留与统一待办、OA流程体系的标准对接。</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智能体编排</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提供自然语言创建、调整智能体与技能的功能。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提供对话流、智能体、聊天助手等多种应用类型。</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提供为智能体独立挂载知识集合与工具的功能，实现知识范围隔离。</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提供多渠道发布、版本管理、历史回滚与灰度发布功能。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应用定义提供标准格式导入导出功能且敏感配置不随导出。</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提供多智能体协同工作与任务分派功能，可编排多智能体完成复杂任务。</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大模型接入管理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提供主流国产大模型及开源大模型的标准化接入与统一管理功能，包括模型配置、参数管理、能力标注与可见性管控。</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具备私有化部署推理能力，为智能体应用提供稳定、高效、可控的大模型调用服务。</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工具与开放能力</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具备通过调用MCP、API、SDK等方式接入平台及第三方应用数据的能力，并提供工具统一注册、配置与管理能力。</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提供智能体工具与能力调用的统一计量统计功能，具备请求追踪、延迟监控、错误日志、异常告警等运行监控能力。</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对外开放覆盖智能体管理、对话交互、知识库管理等核心能力的标准化接口及配套开发者服务。</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具备私有化部署与容器化部署编排能力，可以应用或机器人形态轻量化接入即时通讯平台。</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智能问答</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具备构建覆盖政策法规、办事指南、系统操作、公文规范、业务常识的智能问答体系的能力，提供智能咨询服务。</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5.19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通过多轮对话交互逐步拆解复杂问题。</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提供语音输入方式，识别结果可查看、修正，不得绕过确认机制直接触发高风险操作。</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智慧公文</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内置报告、请示等公文模板库，提供一键智能生成公文功能。提供内容补齐、版式格式校准、自动排版功能。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提供核心事项、任务要求、办理时限、责任单位等关键要素自动萃取功能，生成精简摘要与重点办理提示。</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智能会议</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提供对合法授权的会议录音进行智能转写、输出带时间戳文本并实现发言人分离的功能。</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提供按议题自动生成会议纪要草稿功能，区分讨论观点与会议决定，无明确结论内容标注待确认，纪要经人工确认后保存为正式文档。</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提供从会议明确结论中提取行动项、责任主体及时限要求的功能，经确认后创建待办或接入督办体系，责任人不明确时标记待补充、不自动推定。</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群聊智能协同</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提供在群聊中通过@智能助手触发知识问答、消息总结、材料说明与任务发起的功能，可识别会话中的明确行动项，经用户确认后创建任务并自动带入来源会话、消息引用、摘要与附件。</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智能助手不得常驻读取全部群消息，消息与会话数据读取范围严格限于成员可见权限与用户授权范围，不得后台静默越权读取。</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产出的总结、回复、责任事项均先作为草稿，正式发送、派单和归档前由有权人员确认。</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沙箱与终端执行</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5.29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提供智能体在沙箱内隔离执行任务与读写文件的功能，确保数据不出域，沙箱实施文件、命令、网络等访问策略配置与最小权限管控。</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提供在用户主动选择或预授权目录内读取和生成文件的功能，默认不扫描全盘，授权可随时撤销，写操作优先输出新文件、避免覆盖原始资料。</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即时通讯深度融合</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与即时通讯客户端深度融合集成，共享登录态、具备单点登录功能，账号与权限变更实时同步生效。</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智能助手入口及工作台应用提供按组织、岗位差异化设置可见性的功能。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提供在用户授权范围内读取、创建、修改平台文件并将智能成果保存至平台文件空间的功能。</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提供与会议、统一待办及消息通知体系的集成功能，任务状态与提醒多端同步。</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上下文与记忆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提供共享会话上下文功能，用户无须重复提供背景信息。</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具备跨会话记忆功能，后续会话自动关联调取历史交互结果。</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技能市场</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提供技能市场，实现技能分类浏览、搜索与推荐发现，技能安装、导入、启用、停用、卸载等全流程管理，以及使用情况统计分析、用户评价反馈与不达标技能退出管理。</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安全与审计</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提供数据分级分类管理与访问权限控制功能，敏感数据自动脱敏、加密存储，用户隐私数据最小化采集，敏感内容不得出现在锁屏等外部通知中。</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5.39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提供大模型输入输出安全检测与过滤功能，防范敏感词、违规内容、提示词注入等风险。</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提供输出事实性校验与幻觉识别功能，对不确定内容标注提示、不生成虚构业务结果，人工智能辅助结论应标注仅供参考并以人工审核为准。</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提供覆盖用户输入、模型调用、工具执行、数据访问、结果输出的全流程日志记录与审计功能，日志加密存储、防篡改、可快速检索，高风险工具默认关闭并可快速停用。</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提供按组织架构、角色、用户分级配置智能体与技能访问权限的功能，应用资源默认仅本人可见、按部门职级精细化授权。</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智慧问答场景：单轮请求平均延迟≤500ms，P99延迟≤800ms。</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智慧公文场景：单份公文平均处理时间≤10 秒，峰值20份/分钟时无任务堆积。</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综合场景：双场景并发运行时，运算性能无衰减（吞吐量保持 100%），无相互干扰。</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5.46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智能体任务场景：年可用性≥99.9%，无单点故障，核心组件具备集群部署与水平扩展能力，具备故障自动切换能力。智能体问答链路平均响应时间≤3秒。核心接口平均响应时间≤1秒。</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Borders>
              <w:top w:val="single" w:color="auto" w:sz="4" w:space="0"/>
              <w:left w:val="single" w:color="auto" w:sz="4" w:space="0"/>
              <w:bottom w:val="single" w:color="000000" w:sz="4" w:space="0"/>
              <w:right w:val="single" w:color="auto" w:sz="4" w:space="0"/>
            </w:tcBorders>
            <w:tcW w:w="618"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智能知识库</w:t>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知识库管理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提供知识库创建、配置、归档、注销的全流程管理功能，部门管理员可对本部门知识库进行信息维护、成员权限管控。</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提供自定义多级分类目录与检索结果排序规则的功能，可按角色或具体用户、部门精细配置访问权限与共享范围。</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提供版本控制功能，自动记录版本号、编辑人、时间及修改内容并可回溯恢复历史版本。</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知识资源管理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按业务维度建立分类体系，统一归集各类政务文档、图文资料，实现文档新增上传、标签标注、版本更新与资料归档，形成完整内部知识储备。</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提供入库内容审核与发布管控功能，从源头过滤无效、过时、不规范及敏感违规资料。</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6.6</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提供对常用格式文档进行结构化解析与扫描件OCR识别的功能，自动提取段落、标题、表格等结构化信息。</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6.7</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提供知识库动态更新与基于用户反馈的内容优化功能，实现模板、素材与历史经验的积累复用和持续迭代。</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知识检索</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6.8</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提供关键词精确查询、全文模糊检索、分类筛选等多种检索方式，智能匹配关联内容。</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6.9</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具备检索增强生成（RAG）能力，检索策略可配置。</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6.10</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提供智能问答答案知识来源与依据自动标注功能，关键结论逐条溯源，可查看原始知识内容。</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auto" w:sz="4" w:space="0"/>
              <w:right w:val="single" w:color="auto" w:sz="4" w:space="0"/>
            </w:tcBorders>
            <w:tcW w:w="57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权限与安全管理</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6.11</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提供按人员岗位、所属单位设置分级访问权限的功能，区分公开、内部文档查看权限，严格控制资料访问范围。</w:t>
            </w:r>
            <w:r/>
          </w:p>
        </w:tc>
      </w:tr>
      <w:tr>
        <w:trPr>
          <w:trHeight w:val="282"/>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left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6.12</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对文档上传、查阅、下载等全部操作提供留痕与长期归档留存功能，数据可追溯核查，满足资料溯源与安全管理要求。</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left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6.13</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提供通过标准化接口与智能应用、智能体实现知识对接与权限继承的功能，智能体访问知识严格遵循平台既有数据权限与访问控制策略，实现知识范围隔离，确保仅能检索和使用授权范围内的知识内容。</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left w:val="single" w:color="auto" w:sz="4" w:space="0"/>
              <w:bottom w:val="single" w:color="auto" w:sz="4" w:space="0"/>
              <w:right w:val="single" w:color="auto" w:sz="4" w:space="0"/>
            </w:tcBorders>
            <w:tcW w:w="57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6.14</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提供MCP、API等多种方式，对接外部已建知识平台，可实现跨域知识共享。</w:t>
            </w:r>
            <w:r/>
          </w:p>
        </w:tc>
      </w:tr>
      <w:tr>
        <w:trPr>
          <w:trHeight w:val="564"/>
        </w:trPr>
        <w:tc>
          <w:tcPr>
            <w:tcBorders>
              <w:top w:val="single" w:color="auto" w:sz="4" w:space="0"/>
              <w:left w:val="single" w:color="auto" w:sz="4" w:space="0"/>
              <w:bottom w:val="single" w:color="000000" w:sz="4" w:space="0"/>
              <w:right w:val="single" w:color="auto" w:sz="4" w:space="0"/>
            </w:tcBorders>
            <w:tcW w:w="445"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000000" w:sz="4" w:space="0"/>
              <w:right w:val="single" w:color="auto" w:sz="4" w:space="0"/>
            </w:tcBorders>
            <w:tcW w:w="618"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rPr>
            </w:pPr>
            <w:r>
              <w:rPr>
                <w:rFonts w:hint="eastAsia" w:ascii="宋体" w:hAnsi="宋体" w:cs="宋体"/>
              </w:rPr>
              <w:t xml:space="preserve">6.15</w:t>
            </w:r>
            <w:r/>
          </w:p>
        </w:tc>
        <w:tc>
          <w:tcPr>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left"/>
              <w:widowControl/>
              <w:rPr>
                <w:rFonts w:ascii="宋体" w:hAnsi="宋体" w:cs="宋体"/>
              </w:rPr>
            </w:pPr>
            <w:r>
              <w:rPr>
                <w:rFonts w:hint="eastAsia" w:ascii="宋体" w:hAnsi="宋体" w:cs="宋体"/>
              </w:rPr>
              <w:t xml:space="preserve">全文检索、语义问答平均响应时间≤1.5s。复杂长语句、多条件检索响应≤3s。系统年可用率≥99.5%。增量更新生效时延≤2分钟。</w:t>
            </w:r>
            <w:r/>
          </w:p>
        </w:tc>
      </w:tr>
    </w:tbl>
    <w:p>
      <w:pPr>
        <w:pStyle w:val="1051"/>
        <w:numPr>
          <w:ilvl w:val="2"/>
          <w:numId w:val="0"/>
        </w:numPr>
        <w:spacing w:line="400" w:lineRule="exact"/>
        <w:rPr>
          <w:rFonts w:hint="eastAsia"/>
          <w:b/>
          <w:bCs/>
          <w:lang w:eastAsia="zh-CN"/>
        </w:rPr>
        <w:outlineLvl w:val="3"/>
      </w:pPr>
      <w:r>
        <w:rPr>
          <w:rFonts w:hint="eastAsia"/>
          <w:b/>
          <w:bCs/>
          <w:lang w:eastAsia="zh-CN"/>
        </w:rPr>
      </w:r>
      <w:bookmarkEnd w:id="165"/>
      <w:r/>
      <w:r/>
    </w:p>
    <w:p>
      <w:pPr>
        <w:pStyle w:val="1051"/>
        <w:numPr>
          <w:ilvl w:val="1"/>
          <w:numId w:val="0"/>
        </w:numPr>
        <w:spacing w:line="400" w:lineRule="exact"/>
        <w:rPr>
          <w:b/>
          <w:bCs/>
          <w:lang w:eastAsia="zh-CN"/>
        </w:rPr>
        <w:outlineLvl w:val="2"/>
      </w:pPr>
      <w:r>
        <w:rPr>
          <w:rFonts w:hint="eastAsia"/>
          <w:b/>
          <w:bCs/>
          <w:lang w:val="en-US" w:eastAsia="zh-CN"/>
        </w:rPr>
        <w:t xml:space="preserve">4</w:t>
      </w:r>
      <w:r>
        <w:rPr>
          <w:rFonts w:hint="eastAsia"/>
          <w:b/>
          <w:bCs/>
          <w:lang w:eastAsia="zh-CN"/>
        </w:rPr>
        <w:t xml:space="preserve">.4系统对接</w:t>
      </w:r>
      <w:r/>
    </w:p>
    <w:p>
      <w:pPr>
        <w:ind w:firstLine="480"/>
        <w:spacing w:line="400" w:lineRule="exact"/>
        <w:rPr>
          <w:i/>
          <w:sz w:val="24"/>
          <w:szCs w:val="24"/>
          <w:u w:val="single"/>
        </w:rPr>
      </w:pPr>
      <w:r>
        <w:rPr>
          <w:rFonts w:hint="eastAsia"/>
          <w:sz w:val="24"/>
          <w:szCs w:val="24"/>
        </w:rPr>
        <w:t xml:space="preserve">严格落实全省数字政府统筹建设刚性管理要求，全省各部门、各地区已建及在建的政务协同类、办公类信息系统，须按照统一标准分批改造并规范接入“苏在线”平台。</w:t>
      </w:r>
      <w:r/>
    </w:p>
    <w:tbl>
      <w:tblPr>
        <w:tblStyle w:val="790"/>
        <w:tblW w:w="8943" w:type="dxa"/>
        <w:tblInd w:w="-15" w:type="dxa"/>
        <w:tblLayout w:type="autofit"/>
        <w:tblCellMar>
          <w:left w:w="15" w:type="dxa"/>
          <w:top w:w="15" w:type="dxa"/>
          <w:right w:w="15" w:type="dxa"/>
          <w:bottom w:w="15" w:type="dxa"/>
        </w:tblCellMar>
        <w:tblLook w:val="04A0" w:firstRow="1" w:lastRow="0" w:firstColumn="1" w:lastColumn="0" w:noHBand="0" w:noVBand="1"/>
      </w:tblPr>
      <w:tblGrid>
        <w:gridCol w:w="525"/>
        <w:gridCol w:w="1030"/>
        <w:gridCol w:w="7388"/>
      </w:tblGrid>
      <w:tr>
        <w:trPr>
          <w:trHeight w:val="308"/>
          <w:tblHeader/>
        </w:trPr>
        <w:tc>
          <w:tcPr>
            <w:shd w:val="clear" w:color="auto" w:fill="d8d8d8"/>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400" w:lineRule="exact"/>
              <w:rPr>
                <w:b/>
                <w:bCs/>
              </w:rPr>
            </w:pPr>
            <w:r>
              <w:rPr>
                <w:rFonts w:hint="eastAsia"/>
                <w:b/>
                <w:bCs/>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spacing w:line="400" w:lineRule="exact"/>
              <w:rPr>
                <w:b/>
                <w:bCs/>
              </w:rPr>
            </w:pPr>
            <w:r>
              <w:rPr>
                <w:rFonts w:hint="eastAsia"/>
                <w:b/>
                <w:bCs/>
              </w:rPr>
              <w:t xml:space="preserve">名称</w:t>
            </w:r>
            <w:r/>
          </w:p>
        </w:tc>
        <w:tc>
          <w:tcPr>
            <w:shd w:val="clear" w:color="auto" w:fill="d8d8d8"/>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jc w:val="center"/>
              <w:spacing w:line="400" w:lineRule="exact"/>
              <w:rPr>
                <w:b/>
                <w:bCs/>
              </w:rPr>
            </w:pPr>
            <w:r>
              <w:rPr>
                <w:rFonts w:hint="eastAsia"/>
                <w:b/>
                <w:bCs/>
              </w:rPr>
              <w:t xml:space="preserve">功能、性能配置等指标要求</w:t>
            </w:r>
            <w:r/>
          </w:p>
        </w:tc>
      </w:tr>
      <w:tr>
        <w:trPr>
          <w:trHeight w:val="30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400" w:lineRule="exact"/>
              <w:rPr>
                <w:b/>
                <w:bCs/>
              </w:rPr>
            </w:pPr>
            <w:r>
              <w:rPr>
                <w:rFonts w:hint="eastAsia"/>
                <w:b/>
                <w:bCs/>
              </w:rPr>
              <w:t xml:space="preserve">1</w:t>
            </w:r>
            <w:r/>
          </w:p>
        </w:tc>
        <w:tc>
          <w:tcPr>
            <w:tcBorders>
              <w:top w:val="none" w:color="000000" w:sz="4" w:space="0"/>
              <w:left w:val="single" w:color="000000" w:sz="4" w:space="0"/>
              <w:bottom w:val="single" w:color="000000" w:sz="4" w:space="0"/>
              <w:right w:val="single" w:color="000000" w:sz="4" w:space="0"/>
            </w:tcBorders>
            <w:tcW w:w="1030" w:type="dxa"/>
            <w:vAlign w:val="center"/>
            <w:textDirection w:val="lrTb"/>
            <w:noWrap/>
          </w:tcPr>
          <w:p>
            <w:pPr>
              <w:jc w:val="center"/>
              <w:spacing w:line="400" w:lineRule="exact"/>
            </w:pPr>
            <w:r>
              <w:rPr>
                <w:rFonts w:hint="eastAsia"/>
              </w:rPr>
              <w:t xml:space="preserve">系统对接</w:t>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spacing w:line="400" w:lineRule="exact"/>
            </w:pPr>
            <w:r>
              <w:rPr>
                <w:rFonts w:hint="eastAsia"/>
              </w:rPr>
              <w:t xml:space="preserve">根据各地各部门现状与迁移条件，提供多元化接入方案。支持采用标准化对接规范，实现各设区市政务办公系统、业务应用及服务资源与“苏在线”平台的快速对接集成；通过统一适配机制，对接具备标准开放接口的协同办公产品，确保存量办公业务系统无需改造即可平滑迁移。</w:t>
            </w:r>
            <w:r/>
          </w:p>
        </w:tc>
      </w:tr>
    </w:tbl>
    <w:p>
      <w:pPr>
        <w:pStyle w:val="1051"/>
        <w:numPr>
          <w:ilvl w:val="1"/>
          <w:numId w:val="0"/>
        </w:numPr>
        <w:spacing w:line="400" w:lineRule="exact"/>
        <w:rPr>
          <w:b/>
          <w:bCs/>
          <w:lang w:eastAsia="zh-CN"/>
        </w:rPr>
        <w:outlineLvl w:val="2"/>
      </w:pPr>
      <w:r>
        <w:rPr>
          <w:rFonts w:hint="eastAsia"/>
          <w:b/>
          <w:bCs/>
          <w:lang w:val="en-US" w:eastAsia="zh-CN"/>
        </w:rPr>
        <w:t xml:space="preserve">4</w:t>
      </w:r>
      <w:r>
        <w:rPr>
          <w:rFonts w:hint="eastAsia"/>
          <w:b/>
          <w:bCs/>
          <w:lang w:eastAsia="zh-CN"/>
        </w:rPr>
        <w:t xml:space="preserve">.5数据治理服务</w:t>
      </w:r>
      <w:r/>
    </w:p>
    <w:p>
      <w:pPr>
        <w:ind w:firstLine="480"/>
        <w:spacing w:line="400" w:lineRule="exact"/>
        <w:rPr>
          <w:i/>
          <w:sz w:val="24"/>
          <w:szCs w:val="24"/>
          <w:u w:val="single"/>
        </w:rPr>
      </w:pPr>
      <w:r>
        <w:rPr>
          <w:rFonts w:hint="eastAsia"/>
          <w:sz w:val="24"/>
          <w:szCs w:val="24"/>
        </w:rPr>
        <w:t xml:space="preserve">“</w:t>
      </w:r>
      <w:r>
        <w:rPr>
          <w:sz w:val="24"/>
          <w:szCs w:val="24"/>
        </w:rPr>
        <w:t xml:space="preserve">苏在线</w:t>
      </w:r>
      <w:r>
        <w:rPr>
          <w:rFonts w:hint="eastAsia"/>
          <w:sz w:val="24"/>
          <w:szCs w:val="24"/>
        </w:rPr>
        <w:t xml:space="preserve">”平台</w:t>
      </w:r>
      <w:r>
        <w:rPr>
          <w:sz w:val="24"/>
          <w:szCs w:val="24"/>
        </w:rPr>
        <w:t xml:space="preserve">是覆盖江苏省、市、县、乡镇、村、网格六级行政层级，面向全省党政机关、公共企事业单位及公职人员的省一体化协同办公总平台、总底座、总入口。</w:t>
      </w:r>
      <w:r>
        <w:rPr>
          <w:rFonts w:hint="eastAsia"/>
          <w:sz w:val="24"/>
          <w:szCs w:val="24"/>
        </w:rPr>
        <w:t xml:space="preserve">平台用户规模庞大，数据来源跨层级跨部门，结构化与非结构化数据并存，需对本项目所需的数据进行</w:t>
      </w:r>
      <w:r>
        <w:rPr>
          <w:sz w:val="24"/>
          <w:szCs w:val="24"/>
        </w:rPr>
        <w:t xml:space="preserve">治理</w:t>
      </w:r>
      <w:r>
        <w:rPr>
          <w:rFonts w:hint="eastAsia"/>
          <w:sz w:val="24"/>
          <w:szCs w:val="24"/>
        </w:rPr>
        <w:t xml:space="preserve">工作。</w:t>
      </w:r>
      <w:r/>
    </w:p>
    <w:tbl>
      <w:tblPr>
        <w:tblStyle w:val="790"/>
        <w:tblW w:w="8943" w:type="dxa"/>
        <w:tblInd w:w="-15" w:type="dxa"/>
        <w:tblLayout w:type="autofit"/>
        <w:tblCellMar>
          <w:left w:w="15" w:type="dxa"/>
          <w:top w:w="15" w:type="dxa"/>
          <w:right w:w="15" w:type="dxa"/>
          <w:bottom w:w="15" w:type="dxa"/>
        </w:tblCellMar>
        <w:tblLook w:val="04A0" w:firstRow="1" w:lastRow="0" w:firstColumn="1" w:lastColumn="0" w:noHBand="0" w:noVBand="1"/>
      </w:tblPr>
      <w:tblGrid>
        <w:gridCol w:w="525"/>
        <w:gridCol w:w="1305"/>
        <w:gridCol w:w="7113"/>
      </w:tblGrid>
      <w:tr>
        <w:trPr>
          <w:trHeight w:val="308"/>
          <w:tblHeader/>
        </w:trPr>
        <w:tc>
          <w:tcPr>
            <w:shd w:val="clear" w:color="auto" w:fill="d8d8d8"/>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400" w:lineRule="exact"/>
              <w:rPr>
                <w:b/>
                <w:bCs/>
              </w:rPr>
            </w:pPr>
            <w:r>
              <w:rPr>
                <w:rFonts w:hint="eastAsia"/>
                <w:b/>
                <w:bCs/>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00" w:lineRule="exact"/>
              <w:rPr>
                <w:b/>
                <w:bCs/>
              </w:rPr>
            </w:pPr>
            <w:r>
              <w:rPr>
                <w:rFonts w:hint="eastAsia"/>
                <w:b/>
                <w:bCs/>
              </w:rPr>
              <w:t xml:space="preserve">名称</w:t>
            </w:r>
            <w:r/>
          </w:p>
        </w:tc>
        <w:tc>
          <w:tcPr>
            <w:shd w:val="clear" w:color="auto" w:fill="d8d8d8"/>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center"/>
              <w:spacing w:line="400" w:lineRule="exact"/>
              <w:rPr>
                <w:b/>
                <w:bCs/>
              </w:rPr>
            </w:pPr>
            <w:r>
              <w:rPr>
                <w:rFonts w:hint="eastAsia"/>
                <w:b/>
                <w:bCs/>
              </w:rPr>
              <w:t xml:space="preserve">功能、性能配置等指标要求</w:t>
            </w:r>
            <w:r/>
          </w:p>
        </w:tc>
      </w:tr>
      <w:tr>
        <w:trPr>
          <w:trHeight w:val="30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400" w:lineRule="exact"/>
              <w:rPr>
                <w:b/>
                <w:bCs/>
              </w:rPr>
            </w:pPr>
            <w:r>
              <w:rPr>
                <w:rFonts w:hint="eastAsia"/>
                <w:b/>
                <w:bCs/>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00" w:lineRule="exact"/>
            </w:pPr>
            <w:r>
              <w:rPr>
                <w:rFonts w:hint="eastAsia"/>
              </w:rPr>
              <w:t xml:space="preserve">用户组织数据治理</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400" w:lineRule="exact"/>
            </w:pPr>
            <w:r>
              <w:rPr>
                <w:rFonts w:hint="eastAsia"/>
              </w:rPr>
              <w:t xml:space="preserve">围绕用户数据、组织架构数据、知识库数据进行治理，完成省级部门和设区市存量用户和组织架构数据一次性迁移，为平台“一次登录、集中访问、一站办理”提供准确、权威的组织关系和用户数据；</w:t>
            </w:r>
            <w:r/>
          </w:p>
        </w:tc>
      </w:tr>
      <w:tr>
        <w:trPr>
          <w:trHeight w:val="30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400" w:lineRule="exact"/>
              <w:rPr>
                <w:b/>
                <w:bCs/>
              </w:rPr>
            </w:pPr>
            <w:r>
              <w:rPr>
                <w:rFonts w:hint="eastAsia"/>
                <w:b/>
                <w:bCs/>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00" w:lineRule="exact"/>
            </w:pPr>
            <w:r>
              <w:rPr>
                <w:rFonts w:hint="eastAsia"/>
              </w:rPr>
              <w:t xml:space="preserve">政策知识数据治理</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400" w:lineRule="exact"/>
            </w:pPr>
            <w:r>
              <w:rPr>
                <w:rFonts w:hint="eastAsia"/>
              </w:rPr>
              <w:t xml:space="preserve">归集政策文件、历史公文、法律法规等知识资源，完成结构化、向量化处理，构建知识库政策库，为智能应用提供知识库。</w:t>
            </w:r>
            <w:r/>
          </w:p>
        </w:tc>
      </w:tr>
    </w:tbl>
    <w:p>
      <w:pPr>
        <w:pStyle w:val="1051"/>
        <w:numPr>
          <w:ilvl w:val="1"/>
          <w:numId w:val="0"/>
        </w:numPr>
        <w:spacing w:line="400" w:lineRule="exact"/>
        <w:rPr>
          <w:rFonts w:hint="eastAsia"/>
          <w:b/>
          <w:bCs/>
          <w:lang w:val="en-US" w:eastAsia="zh-CN"/>
        </w:rPr>
        <w:outlineLvl w:val="2"/>
      </w:pPr>
      <w:r>
        <w:rPr>
          <w:rFonts w:hint="eastAsia"/>
          <w:b/>
          <w:bCs/>
          <w:lang w:val="en-US" w:eastAsia="zh-CN"/>
        </w:rPr>
        <w:t xml:space="preserve">4.6技术响应要求</w:t>
      </w:r>
      <w:r/>
    </w:p>
    <w:tbl>
      <w:tblPr>
        <w:tblStyle w:val="790"/>
        <w:tblW w:w="5114" w:type="pct"/>
        <w:tblInd w:w="-2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11"/>
        <w:gridCol w:w="1387"/>
        <w:gridCol w:w="698"/>
        <w:gridCol w:w="6582"/>
      </w:tblGrid>
      <w:tr>
        <w:trPr>
          <w:tblHeader/>
        </w:trPr>
        <w:tc>
          <w:tcPr>
            <w:shd w:val="clear" w:color="000000" w:fill="d9d9d9"/>
            <w:tcW w:w="256" w:type="dxa"/>
            <w:vAlign w:val="center"/>
            <w:textDirection w:val="lrTb"/>
            <w:noWrap/>
          </w:tcPr>
          <w:p>
            <w:pPr>
              <w:jc w:val="center"/>
              <w:widowControl/>
              <w:rPr>
                <w:rFonts w:ascii="宋体" w:hAnsi="宋体" w:cs="宋体"/>
                <w:b/>
                <w:bCs/>
              </w:rPr>
            </w:pPr>
            <w:r>
              <w:rPr>
                <w:rFonts w:hint="eastAsia" w:ascii="宋体" w:hAnsi="宋体" w:cs="宋体"/>
                <w:b/>
                <w:bCs/>
              </w:rPr>
              <w:t xml:space="preserve">序号</w:t>
            </w:r>
            <w:r/>
          </w:p>
        </w:tc>
        <w:tc>
          <w:tcPr>
            <w:shd w:val="clear" w:color="000000" w:fill="d9d9d9"/>
            <w:tcW w:w="499" w:type="dxa"/>
            <w:vAlign w:val="center"/>
            <w:textDirection w:val="lrTb"/>
            <w:noWrap/>
          </w:tcPr>
          <w:p>
            <w:pPr>
              <w:jc w:val="center"/>
              <w:widowControl/>
              <w:rPr>
                <w:rFonts w:ascii="宋体" w:hAnsi="宋体" w:cs="宋体"/>
                <w:b/>
                <w:bCs/>
              </w:rPr>
            </w:pPr>
            <w:r>
              <w:rPr>
                <w:rFonts w:hint="eastAsia" w:ascii="宋体" w:hAnsi="宋体" w:cs="宋体"/>
                <w:b/>
                <w:bCs/>
              </w:rPr>
              <w:t xml:space="preserve">名称</w:t>
            </w:r>
            <w:r/>
          </w:p>
        </w:tc>
        <w:tc>
          <w:tcPr>
            <w:gridSpan w:val="2"/>
            <w:shd w:val="clear" w:color="000000" w:fill="d9d9d9"/>
            <w:tcW w:w="728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技术要求</w:t>
            </w:r>
            <w:r/>
          </w:p>
        </w:tc>
      </w:tr>
      <w:tr>
        <w:trPr/>
        <w:tc>
          <w:tcPr>
            <w:gridSpan w:val="4"/>
            <w:tcW w:w="9378" w:type="dxa"/>
            <w:vAlign w:val="center"/>
            <w:textDirection w:val="lrTb"/>
            <w:noWrap/>
          </w:tcPr>
          <w:p>
            <w:pPr>
              <w:jc w:val="left"/>
              <w:widowControl/>
              <w:rPr>
                <w:rFonts w:ascii="等线" w:hAnsi="等线" w:eastAsia="等线" w:cs="宋体"/>
                <w:b/>
                <w:bCs/>
              </w:rPr>
            </w:pPr>
            <w:r>
              <w:rPr>
                <w:rFonts w:hint="eastAsia" w:ascii="等线" w:hAnsi="等线" w:eastAsia="等线" w:cs="宋体"/>
                <w:b/>
                <w:bCs/>
              </w:rPr>
              <w:t xml:space="preserve">一、标准规范编制　</w:t>
            </w:r>
            <w:r/>
          </w:p>
        </w:tc>
      </w:tr>
      <w:tr>
        <w:trPr/>
        <w:tc>
          <w:tcPr>
            <w:tcW w:w="256" w:type="dxa"/>
            <w:vAlign w:val="center"/>
            <w:textDirection w:val="lrTb"/>
            <w:noWrap/>
          </w:tcPr>
          <w:p>
            <w:pPr>
              <w:jc w:val="center"/>
              <w:widowControl/>
              <w:rPr>
                <w:rFonts w:eastAsia="等线"/>
                <w:b/>
                <w:bCs/>
              </w:rPr>
            </w:pPr>
            <w:r>
              <w:rPr>
                <w:rFonts w:eastAsia="等线"/>
                <w:b/>
                <w:bCs/>
              </w:rPr>
              <w:t xml:space="preserve">1</w:t>
            </w:r>
            <w:r/>
          </w:p>
        </w:tc>
        <w:tc>
          <w:tcPr>
            <w:tcW w:w="499" w:type="dxa"/>
            <w:vAlign w:val="center"/>
            <w:textDirection w:val="lrTb"/>
            <w:noWrap/>
          </w:tcPr>
          <w:p>
            <w:pPr>
              <w:widowControl/>
              <w:rPr>
                <w:rFonts w:ascii="宋体" w:hAnsi="宋体" w:cs="宋体"/>
              </w:rPr>
            </w:pPr>
            <w:r>
              <w:rPr>
                <w:rFonts w:hint="eastAsia" w:ascii="宋体" w:hAnsi="宋体" w:cs="宋体"/>
              </w:rPr>
              <w:t xml:space="preserve">标准规范编制</w:t>
            </w:r>
            <w:r/>
          </w:p>
        </w:tc>
        <w:tc>
          <w:tcPr>
            <w:tcW w:w="251" w:type="dxa"/>
            <w:vAlign w:val="center"/>
            <w:textDirection w:val="lrTb"/>
            <w:noWrap/>
          </w:tcPr>
          <w:p>
            <w:pPr>
              <w:jc w:val="center"/>
              <w:widowControl/>
              <w:rPr>
                <w:rFonts w:ascii="宋体" w:hAnsi="宋体" w:cs="宋体"/>
              </w:rPr>
            </w:pPr>
            <w:r>
              <w:rPr>
                <w:rFonts w:hint="eastAsia" w:ascii="宋体" w:hAnsi="宋体" w:cs="宋体"/>
              </w:rPr>
              <w:t xml:space="preserve">1.1</w:t>
            </w:r>
            <w:r/>
          </w:p>
        </w:tc>
        <w:tc>
          <w:tcPr>
            <w:tcW w:w="2367" w:type="dxa"/>
            <w:vAlign w:val="center"/>
            <w:textDirection w:val="lrTb"/>
            <w:noWrap w:val="false"/>
          </w:tcPr>
          <w:p>
            <w:pPr>
              <w:widowControl/>
              <w:rPr>
                <w:rFonts w:ascii="宋体" w:hAnsi="宋体" w:cs="宋体"/>
              </w:rPr>
            </w:pPr>
            <w:r>
              <w:rPr>
                <w:rFonts w:hint="eastAsia" w:ascii="宋体" w:hAnsi="宋体" w:cs="宋体"/>
              </w:rPr>
              <w:t xml:space="preserve">针对</w:t>
            </w:r>
            <w:r>
              <w:t xml:space="preserve"> </w:t>
            </w:r>
            <w:r>
              <w:rPr>
                <w:rFonts w:hint="eastAsia" w:ascii="宋体" w:hAnsi="宋体" w:cs="宋体"/>
              </w:rPr>
              <w:t xml:space="preserve">“苏在线”平台六级贯通、全域协同、异构系统对接及高敏感数据管控的业务特性，编制平台管理、平台技术、平台运维运营、组织与人员管理等</w:t>
            </w:r>
            <w:r>
              <w:t xml:space="preserve">4</w:t>
            </w:r>
            <w:r>
              <w:rPr>
                <w:rFonts w:hint="eastAsia" w:ascii="宋体" w:hAnsi="宋体" w:cs="宋体"/>
              </w:rPr>
              <w:t xml:space="preserve">大类不少于</w:t>
            </w:r>
            <w:r>
              <w:t xml:space="preserve">18</w:t>
            </w:r>
            <w:r>
              <w:rPr>
                <w:rFonts w:hint="eastAsia" w:ascii="宋体" w:hAnsi="宋体" w:cs="宋体"/>
              </w:rPr>
              <w:t xml:space="preserve">项配套的专项标准。</w:t>
            </w:r>
            <w:r/>
          </w:p>
        </w:tc>
      </w:tr>
      <w:tr>
        <w:trPr/>
        <w:tc>
          <w:tcPr>
            <w:gridSpan w:val="4"/>
            <w:tcW w:w="9378" w:type="dxa"/>
            <w:vAlign w:val="center"/>
            <w:textDirection w:val="lrTb"/>
            <w:noWrap/>
          </w:tcPr>
          <w:p>
            <w:pPr>
              <w:jc w:val="left"/>
              <w:widowControl/>
              <w:rPr>
                <w:rFonts w:ascii="等线" w:hAnsi="等线" w:eastAsia="等线" w:cs="宋体"/>
                <w:b/>
                <w:bCs/>
              </w:rPr>
            </w:pPr>
            <w:r>
              <w:rPr>
                <w:rFonts w:hint="eastAsia" w:ascii="等线" w:hAnsi="等线" w:eastAsia="等线" w:cs="宋体"/>
                <w:b/>
                <w:bCs/>
              </w:rPr>
              <w:t xml:space="preserve">二、成品软件购置</w:t>
            </w:r>
            <w:r/>
          </w:p>
        </w:tc>
      </w:tr>
      <w:tr>
        <w:trPr/>
        <w:tc>
          <w:tcPr>
            <w:tcW w:w="25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c>
          <w:tcPr>
            <w:tcW w:w="499" w:type="dxa"/>
            <w:vAlign w:val="center"/>
            <w:textDirection w:val="lrTb"/>
            <w:noWrap w:val="false"/>
          </w:tcPr>
          <w:p>
            <w:pPr>
              <w:jc w:val="center"/>
              <w:widowControl/>
              <w:rPr>
                <w:rFonts w:ascii="宋体" w:hAnsi="宋体" w:cs="宋体"/>
              </w:rPr>
            </w:pPr>
            <w:r>
              <w:rPr>
                <w:rFonts w:hint="eastAsia" w:ascii="宋体" w:hAnsi="宋体" w:cs="宋体"/>
              </w:rPr>
              <w:t xml:space="preserve">统一用户入口</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提供适配鸿蒙、安卓、iOS等主流操作系统移动终端以及麒麟、统信、Windows等操作系统PC终端设备的统一访问入口。</w:t>
            </w:r>
            <w:r/>
          </w:p>
          <w:p>
            <w:pPr>
              <w:jc w:val="left"/>
              <w:widowControl/>
              <w:rPr>
                <w:rFonts w:ascii="宋体" w:hAnsi="宋体" w:cs="宋体"/>
              </w:rPr>
            </w:pPr>
            <w:r>
              <w:rPr>
                <w:rFonts w:hint="eastAsia" w:ascii="宋体" w:hAnsi="宋体" w:cs="宋体"/>
              </w:rPr>
              <w:t xml:space="preserve">基于平台安全认证能力和权限管理，实现平台内系统单点登录。</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3</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组织通讯录</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3.1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具备组织架构动态管理能力。</w:t>
            </w:r>
            <w:r/>
          </w:p>
          <w:p>
            <w:pPr>
              <w:jc w:val="left"/>
              <w:widowControl/>
              <w:rPr>
                <w:rFonts w:ascii="宋体" w:hAnsi="宋体" w:cs="宋体"/>
              </w:rPr>
            </w:pPr>
            <w:r>
              <w:rPr>
                <w:rFonts w:hint="eastAsia" w:ascii="宋体" w:hAnsi="宋体" w:cs="宋体"/>
              </w:rPr>
              <w:t xml:space="preserve">具备多层级组织架构和人员的可见性管理能力。</w:t>
            </w:r>
            <w:r/>
          </w:p>
          <w:p>
            <w:pPr>
              <w:jc w:val="left"/>
              <w:widowControl/>
              <w:rPr>
                <w:rFonts w:ascii="宋体" w:hAnsi="宋体" w:cs="宋体"/>
              </w:rPr>
            </w:pPr>
            <w:r>
              <w:rPr>
                <w:rFonts w:hint="eastAsia" w:ascii="宋体" w:hAnsi="宋体" w:cs="宋体"/>
              </w:rPr>
              <w:t xml:space="preserve">具备快速配置条线关系的能力，进行跨部门、跨层级的条线组织和虚拟组织搭建，与组织架构管理深度关联。</w:t>
            </w:r>
            <w:r/>
          </w:p>
          <w:p>
            <w:pPr>
              <w:jc w:val="left"/>
              <w:widowControl/>
              <w:rPr>
                <w:rFonts w:ascii="宋体" w:hAnsi="宋体" w:cs="宋体"/>
              </w:rPr>
            </w:pPr>
            <w:r>
              <w:rPr>
                <w:rFonts w:hint="eastAsia" w:ascii="宋体" w:hAnsi="宋体" w:cs="宋体"/>
              </w:rPr>
              <w:t xml:space="preserve">具备人员入职、岗位调整、职级变动、离职等动态管理能力。</w:t>
            </w:r>
            <w:r/>
          </w:p>
          <w:p>
            <w:pPr>
              <w:jc w:val="left"/>
              <w:widowControl/>
              <w:rPr>
                <w:rFonts w:ascii="宋体" w:hAnsi="宋体" w:cs="宋体"/>
              </w:rPr>
            </w:pPr>
            <w:r>
              <w:rPr>
                <w:rFonts w:hint="eastAsia" w:ascii="宋体" w:hAnsi="宋体" w:cs="宋体"/>
              </w:rPr>
              <w:t xml:space="preserve">具备自定义人员标签的灵活配置与批量管理等多项能力。</w:t>
            </w:r>
            <w:r/>
          </w:p>
          <w:p>
            <w:pPr>
              <w:jc w:val="left"/>
              <w:widowControl/>
              <w:rPr>
                <w:rFonts w:ascii="宋体" w:hAnsi="宋体" w:cs="宋体"/>
              </w:rPr>
            </w:pPr>
            <w:r>
              <w:rPr>
                <w:rFonts w:hint="eastAsia" w:ascii="宋体" w:hAnsi="宋体" w:cs="宋体"/>
              </w:rPr>
              <w:t xml:space="preserve">具备与智能应用深度融合能力，开放组织架构和人员信息等数据，实现智慧找人、智能建群等功能。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3.2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通讯录查询响应时间&lt;1秒，组织架构展开加载时间&lt;3秒，人员搜索模糊匹配响应&lt;3秒，部门人员列表加载&lt;2秒。</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4</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即时通讯</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4.1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提供单聊和群聊会话方式，支持发送多种消息类型，显示消息的已读/未读列表。</w:t>
            </w:r>
            <w:r/>
          </w:p>
          <w:p>
            <w:pPr>
              <w:jc w:val="left"/>
              <w:widowControl/>
              <w:rPr>
                <w:rFonts w:ascii="宋体" w:hAnsi="宋体" w:cs="宋体"/>
              </w:rPr>
            </w:pPr>
            <w:r>
              <w:rPr>
                <w:rFonts w:hint="eastAsia" w:ascii="宋体" w:hAnsi="宋体" w:cs="宋体"/>
              </w:rPr>
              <w:t xml:space="preserve">提供聊天记录的完整保存和高效检索功能。</w:t>
            </w:r>
            <w:r/>
          </w:p>
          <w:p>
            <w:pPr>
              <w:jc w:val="left"/>
              <w:widowControl/>
              <w:rPr>
                <w:rFonts w:ascii="宋体" w:hAnsi="宋体" w:cs="宋体"/>
              </w:rPr>
            </w:pPr>
            <w:r>
              <w:rPr>
                <w:rFonts w:hint="eastAsia" w:ascii="宋体" w:hAnsi="宋体" w:cs="宋体"/>
              </w:rPr>
              <w:t xml:space="preserve">具备PC端、移动端等多终端设备之间消息收发、会话列表、未读状态、已读回执的实时互通与无缝同步能力。</w:t>
            </w:r>
            <w:r/>
          </w:p>
          <w:p>
            <w:pPr>
              <w:jc w:val="left"/>
              <w:widowControl/>
              <w:rPr>
                <w:rFonts w:ascii="宋体" w:hAnsi="宋体" w:cs="宋体"/>
              </w:rPr>
            </w:pPr>
            <w:r>
              <w:rPr>
                <w:rFonts w:hint="eastAsia" w:ascii="宋体" w:hAnsi="宋体" w:cs="宋体"/>
              </w:rPr>
              <w:t xml:space="preserve">在任意终端发起聊天、查看消息、回复内容、置顶会话或标记重要信息，均可在其他登录终端即时呈现。</w:t>
            </w:r>
            <w:r/>
          </w:p>
          <w:p>
            <w:pPr>
              <w:jc w:val="left"/>
              <w:widowControl/>
              <w:rPr>
                <w:rFonts w:ascii="宋体" w:hAnsi="宋体" w:cs="宋体"/>
              </w:rPr>
            </w:pPr>
            <w:r>
              <w:rPr>
                <w:rFonts w:hint="eastAsia" w:ascii="宋体" w:hAnsi="宋体" w:cs="宋体"/>
              </w:rPr>
              <w:t xml:space="preserve">具备与智能应用深度融合能力，开放消息数据、群组信息等，实现智能总结、任务提取等功能。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4.2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消息发送平均时延&lt;500ms，消息多端同步延迟&lt;1秒。</w:t>
            </w:r>
            <w:r/>
          </w:p>
        </w:tc>
      </w:tr>
      <w:tr>
        <w:trPr/>
        <w:tc>
          <w:tcPr>
            <w:tcW w:w="25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5</w:t>
            </w:r>
            <w:r/>
          </w:p>
        </w:tc>
        <w:tc>
          <w:tcPr>
            <w:tcW w:w="499" w:type="dxa"/>
            <w:vAlign w:val="center"/>
            <w:textDirection w:val="lrTb"/>
            <w:noWrap w:val="false"/>
          </w:tcPr>
          <w:p>
            <w:pPr>
              <w:jc w:val="center"/>
              <w:widowControl/>
              <w:rPr>
                <w:rFonts w:ascii="宋体" w:hAnsi="宋体" w:cs="宋体"/>
              </w:rPr>
            </w:pPr>
            <w:r>
              <w:rPr>
                <w:rFonts w:hint="eastAsia" w:ascii="宋体" w:hAnsi="宋体" w:cs="宋体"/>
              </w:rPr>
              <w:t xml:space="preserve">工作台</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5.1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具备集成关键数据指标、重要待办事项、核心应用入口等能力。提供定制化的工作台界面，实现界面布局、功能入口、展示内容与常用应用的个性化设置。</w:t>
            </w:r>
            <w:r/>
          </w:p>
          <w:p>
            <w:pPr>
              <w:jc w:val="left"/>
              <w:widowControl/>
              <w:rPr>
                <w:rFonts w:ascii="宋体" w:hAnsi="宋体" w:cs="宋体"/>
              </w:rPr>
            </w:pPr>
            <w:r>
              <w:rPr>
                <w:rFonts w:hint="eastAsia" w:ascii="宋体" w:hAnsi="宋体" w:cs="宋体"/>
              </w:rPr>
              <w:t xml:space="preserve">提供灵活可配置的工作台定制能力，具备个人工作事项、会议活动、任务安排、重要节点等内容的统一规划与可视化管理能力。</w:t>
            </w:r>
            <w:r/>
          </w:p>
          <w:p>
            <w:pPr>
              <w:jc w:val="left"/>
              <w:widowControl/>
              <w:rPr>
                <w:rFonts w:ascii="宋体" w:hAnsi="宋体" w:cs="宋体"/>
              </w:rPr>
            </w:pPr>
            <w:r>
              <w:rPr>
                <w:rFonts w:hint="eastAsia" w:ascii="宋体" w:hAnsi="宋体" w:cs="宋体"/>
              </w:rPr>
              <w:t xml:space="preserve">具备统一的任务管理中心，提供待办事项的集中管理、优先级排序、提醒通知等功能。</w:t>
            </w:r>
            <w:r/>
          </w:p>
          <w:p>
            <w:pPr>
              <w:jc w:val="left"/>
              <w:widowControl/>
              <w:rPr>
                <w:rFonts w:ascii="宋体" w:hAnsi="宋体" w:cs="宋体"/>
              </w:rPr>
            </w:pPr>
            <w:r>
              <w:rPr>
                <w:rFonts w:hint="eastAsia" w:ascii="宋体" w:hAnsi="宋体" w:cs="宋体"/>
              </w:rPr>
              <w:t xml:space="preserve">提供待办事项的创建、更新、查询、删除等全生命周期管理功能，具备整合来自各业务应用、协同模块、第三方接入系统等消息数据能力，对各类应用通知、业务提醒、互动消息、会议通知等信息进行统一汇聚与集中展示，实现多源消息一站式接收、消息分类展示、未读计数、快捷查看等功能。</w:t>
            </w:r>
            <w:r/>
          </w:p>
          <w:p>
            <w:pPr>
              <w:jc w:val="left"/>
              <w:widowControl/>
              <w:rPr>
                <w:rFonts w:ascii="宋体" w:hAnsi="宋体" w:cs="宋体"/>
              </w:rPr>
            </w:pPr>
            <w:r>
              <w:rPr>
                <w:rFonts w:hint="eastAsia" w:ascii="宋体" w:hAnsi="宋体" w:cs="宋体"/>
              </w:rPr>
              <w:t xml:space="preserve">提供业务应用统一展现与分发能力，实现应用的集中管理，同时满足不同角色、不同部门对个性化应用的使用需求。</w:t>
            </w:r>
            <w:r/>
          </w:p>
          <w:p>
            <w:pPr>
              <w:jc w:val="left"/>
              <w:widowControl/>
              <w:rPr>
                <w:rFonts w:ascii="宋体" w:hAnsi="宋体" w:cs="宋体"/>
              </w:rPr>
            </w:pPr>
            <w:r>
              <w:rPr>
                <w:rFonts w:hint="eastAsia" w:ascii="宋体" w:hAnsi="宋体" w:cs="宋体"/>
              </w:rPr>
              <w:t xml:space="preserve">具备外部各类业务应用统一对接管理能力，构建规范化第三方应用访问通道。</w:t>
            </w:r>
            <w:r/>
          </w:p>
          <w:p>
            <w:pPr>
              <w:jc w:val="left"/>
              <w:widowControl/>
              <w:rPr>
                <w:rFonts w:ascii="宋体" w:hAnsi="宋体" w:cs="宋体"/>
              </w:rPr>
            </w:pPr>
            <w:r>
              <w:rPr>
                <w:rFonts w:hint="eastAsia" w:ascii="宋体" w:hAnsi="宋体" w:cs="宋体"/>
              </w:rPr>
              <w:t xml:space="preserve">提供应用入口展示与快捷跳转功能，打通平台与外部系统访问链路，满足多系统一站式便捷访问需求。</w:t>
            </w:r>
            <w:r/>
          </w:p>
          <w:p>
            <w:pPr>
              <w:jc w:val="left"/>
              <w:widowControl/>
              <w:rPr>
                <w:rFonts w:ascii="宋体" w:hAnsi="宋体" w:cs="宋体"/>
              </w:rPr>
            </w:pPr>
            <w:r>
              <w:rPr>
                <w:rFonts w:hint="eastAsia" w:ascii="宋体" w:hAnsi="宋体" w:cs="宋体"/>
              </w:rPr>
              <w:t xml:space="preserve">具备与智能应用深度融合能力，开放应用、待办、日程、消息等数据，实现智能导航、智能待办、智能日程提醒等功能。</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音视频会议</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6.1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提供稳定流畅、高清画质的音视频会议服务。</w:t>
            </w:r>
            <w:r/>
          </w:p>
          <w:p>
            <w:pPr>
              <w:jc w:val="left"/>
              <w:widowControl/>
              <w:rPr>
                <w:rFonts w:ascii="宋体" w:hAnsi="宋体" w:cs="宋体"/>
              </w:rPr>
            </w:pPr>
            <w:r>
              <w:rPr>
                <w:rFonts w:hint="eastAsia" w:ascii="宋体" w:hAnsi="宋体" w:cs="宋体"/>
              </w:rPr>
              <w:t xml:space="preserve">提供多人同时在线参会、全员静音管理、屏幕共享等功能。</w:t>
            </w:r>
            <w:r/>
          </w:p>
          <w:p>
            <w:pPr>
              <w:jc w:val="left"/>
              <w:widowControl/>
              <w:rPr>
                <w:rFonts w:ascii="宋体" w:hAnsi="宋体" w:cs="宋体"/>
              </w:rPr>
            </w:pPr>
            <w:r>
              <w:rPr>
                <w:rFonts w:hint="eastAsia" w:ascii="宋体" w:hAnsi="宋体" w:cs="宋体"/>
              </w:rPr>
              <w:t xml:space="preserve">具备集成会场音视频会议的能力。</w:t>
            </w:r>
            <w:r/>
          </w:p>
          <w:p>
            <w:pPr>
              <w:jc w:val="left"/>
              <w:widowControl/>
              <w:rPr>
                <w:rFonts w:ascii="宋体" w:hAnsi="宋体" w:cs="宋体"/>
              </w:rPr>
            </w:pPr>
            <w:r>
              <w:rPr>
                <w:rFonts w:hint="eastAsia" w:ascii="宋体" w:hAnsi="宋体" w:cs="宋体"/>
              </w:rPr>
              <w:t xml:space="preserve">具备与组织通讯录、即时通讯、待办协同等模块深度联动能力，快速发起会议、预约会议等便捷操作。</w:t>
            </w:r>
            <w:r/>
          </w:p>
          <w:p>
            <w:pPr>
              <w:jc w:val="left"/>
              <w:widowControl/>
              <w:rPr>
                <w:rFonts w:ascii="宋体" w:hAnsi="宋体" w:cs="宋体"/>
              </w:rPr>
            </w:pPr>
            <w:r>
              <w:rPr>
                <w:rFonts w:hint="eastAsia" w:ascii="宋体" w:hAnsi="宋体" w:cs="宋体"/>
              </w:rPr>
              <w:t xml:space="preserve">具备与智能应用深度融合能力，开放入会人员、会议资料、音视频等数据，实现身份识别、智能记录、生成纪要等功能。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6.2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视频会议最大并发会议数≥1000，视频会议总方数≥2000，720P视频帧率≥25fps，30%网络丢包下仍保持流畅，入会耗时&lt;3秒。</w:t>
            </w:r>
            <w:r/>
          </w:p>
          <w:p>
            <w:pPr>
              <w:jc w:val="left"/>
              <w:widowControl/>
              <w:rPr>
                <w:rFonts w:ascii="宋体" w:hAnsi="宋体" w:cs="宋体"/>
              </w:rPr>
            </w:pPr>
            <w:r>
              <w:rPr>
                <w:rFonts w:hint="eastAsia" w:ascii="宋体" w:hAnsi="宋体" w:cs="宋体"/>
                <w:b/>
                <w:bCs/>
              </w:rPr>
              <w:t xml:space="preserve">（投标人须提供产品说明或检测报告或白皮书等证明材料，并加盖投标人公章）</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7</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文档协同</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7.1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提供便捷高效的文档在线创建、实时编辑与协同协作功能。</w:t>
            </w:r>
            <w:r/>
          </w:p>
          <w:p>
            <w:pPr>
              <w:jc w:val="left"/>
              <w:widowControl/>
              <w:rPr>
                <w:rFonts w:ascii="宋体" w:hAnsi="宋体" w:cs="宋体"/>
              </w:rPr>
            </w:pPr>
            <w:r>
              <w:rPr>
                <w:rFonts w:hint="eastAsia" w:ascii="宋体" w:hAnsi="宋体" w:cs="宋体"/>
              </w:rPr>
              <w:t xml:space="preserve">兼容主流办公软件，支持常用文档格式，可在线创建文档、导入本地文件，无需切换第三方工具，实现文档处理一站式操作。</w:t>
            </w:r>
            <w:r/>
          </w:p>
          <w:p>
            <w:pPr>
              <w:jc w:val="left"/>
              <w:widowControl/>
              <w:rPr>
                <w:rFonts w:ascii="宋体" w:hAnsi="宋体" w:cs="宋体"/>
              </w:rPr>
            </w:pPr>
            <w:r>
              <w:rPr>
                <w:rFonts w:hint="eastAsia" w:ascii="宋体" w:hAnsi="宋体" w:cs="宋体"/>
              </w:rPr>
              <w:t xml:space="preserve">编辑过程中具备多人实时协同能力，可同步显示多人编辑轨迹、实时批注、意见回复。</w:t>
            </w:r>
            <w:r/>
          </w:p>
          <w:p>
            <w:pPr>
              <w:jc w:val="left"/>
              <w:widowControl/>
              <w:rPr>
                <w:rFonts w:ascii="宋体" w:hAnsi="宋体" w:cs="宋体"/>
              </w:rPr>
            </w:pPr>
            <w:r>
              <w:rPr>
                <w:rFonts w:hint="eastAsia" w:ascii="宋体" w:hAnsi="宋体" w:cs="宋体"/>
              </w:rPr>
              <w:t xml:space="preserve">内置格式排版、图文插入、公式编辑、表格编辑等丰富编辑工具，满足多样化文档制作需求。</w:t>
            </w:r>
            <w:r/>
          </w:p>
          <w:p>
            <w:pPr>
              <w:jc w:val="left"/>
              <w:widowControl/>
              <w:rPr>
                <w:rFonts w:ascii="宋体" w:hAnsi="宋体" w:cs="宋体"/>
              </w:rPr>
            </w:pPr>
            <w:r>
              <w:rPr>
                <w:rFonts w:hint="eastAsia" w:ascii="宋体" w:hAnsi="宋体" w:cs="宋体"/>
              </w:rPr>
              <w:t xml:space="preserve">提供完善的版本控制功能，自动记录文档每一次编辑操作、版本更新时间及操作人。</w:t>
            </w:r>
            <w:r/>
          </w:p>
          <w:p>
            <w:pPr>
              <w:jc w:val="left"/>
              <w:widowControl/>
              <w:rPr>
                <w:rFonts w:ascii="宋体" w:hAnsi="宋体" w:cs="宋体"/>
              </w:rPr>
            </w:pPr>
            <w:r>
              <w:rPr>
                <w:rFonts w:hint="eastAsia" w:ascii="宋体" w:hAnsi="宋体" w:cs="宋体"/>
              </w:rPr>
              <w:t xml:space="preserve">提供流版式文件编辑、格式转换、文档合并拆分等功能。</w:t>
            </w:r>
            <w:r/>
          </w:p>
          <w:p>
            <w:pPr>
              <w:jc w:val="left"/>
              <w:widowControl/>
              <w:rPr>
                <w:rFonts w:ascii="宋体" w:hAnsi="宋体" w:cs="宋体"/>
              </w:rPr>
            </w:pPr>
            <w:r>
              <w:rPr>
                <w:rFonts w:hint="eastAsia" w:ascii="宋体" w:hAnsi="宋体" w:cs="宋体"/>
              </w:rPr>
              <w:t xml:space="preserve">具备版本回溯、版本对比、版本锁定能力，可随时恢复至历史版本，有效规避编辑失误导致的内容丢失风险。</w:t>
            </w:r>
            <w:r/>
          </w:p>
          <w:p>
            <w:pPr>
              <w:jc w:val="left"/>
              <w:widowControl/>
              <w:rPr>
                <w:rFonts w:ascii="宋体" w:hAnsi="宋体" w:cs="宋体"/>
              </w:rPr>
            </w:pPr>
            <w:r>
              <w:rPr>
                <w:rFonts w:hint="eastAsia" w:ascii="宋体" w:hAnsi="宋体" w:cs="宋体"/>
              </w:rPr>
              <w:t xml:space="preserve">提供权限管理体系，可按角色、按用户分级分配文档查看、编辑、批注、分享、下载等权限。</w:t>
            </w:r>
            <w:r/>
          </w:p>
          <w:p>
            <w:pPr>
              <w:jc w:val="left"/>
              <w:widowControl/>
              <w:rPr>
                <w:rFonts w:ascii="宋体" w:hAnsi="宋体" w:cs="宋体"/>
              </w:rPr>
            </w:pPr>
            <w:r>
              <w:rPr>
                <w:rFonts w:hint="eastAsia" w:ascii="宋体" w:hAnsi="宋体" w:cs="宋体"/>
              </w:rPr>
              <w:t xml:space="preserve">具备权限批量设置与动态调整能力，严格管控文档、文档局部区域访问与操作权限。</w:t>
            </w:r>
            <w:r/>
          </w:p>
          <w:p>
            <w:pPr>
              <w:jc w:val="left"/>
              <w:widowControl/>
              <w:rPr>
                <w:rFonts w:ascii="宋体" w:hAnsi="宋体" w:cs="宋体"/>
              </w:rPr>
            </w:pPr>
            <w:r>
              <w:rPr>
                <w:rFonts w:hint="eastAsia" w:ascii="宋体" w:hAnsi="宋体" w:cs="宋体"/>
              </w:rPr>
              <w:t xml:space="preserve">具备与智能应用深度融合能力，开放文档元数据、文档内容等数据，实现智能撰写、智能扩写、智能校对等功能。</w:t>
            </w:r>
            <w:r/>
          </w:p>
          <w:p>
            <w:pPr>
              <w:jc w:val="left"/>
              <w:widowControl/>
              <w:rPr>
                <w:rFonts w:ascii="宋体" w:hAnsi="宋体" w:cs="宋体"/>
              </w:rPr>
            </w:pPr>
            <w:r>
              <w:rPr>
                <w:rFonts w:hint="eastAsia" w:ascii="宋体" w:hAnsi="宋体" w:cs="宋体"/>
              </w:rPr>
              <w:t xml:space="preserve">提供文档中台能力，对外提供标准化服务接口。</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7.2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支持单文件最大100MB，并发编辑用户数≥1000人，文档转换成功率≥99.9%。</w:t>
            </w:r>
            <w:r/>
          </w:p>
          <w:p>
            <w:pPr>
              <w:jc w:val="left"/>
              <w:widowControl/>
              <w:rPr>
                <w:rFonts w:ascii="宋体" w:hAnsi="宋体" w:cs="宋体"/>
              </w:rPr>
            </w:pPr>
            <w:r>
              <w:rPr>
                <w:rFonts w:hint="eastAsia" w:ascii="宋体" w:hAnsi="宋体" w:cs="宋体"/>
                <w:b/>
                <w:bCs/>
              </w:rPr>
              <w:t xml:space="preserve">（投标人须提供产品说明或检测报告或白皮书等证明材料，并加盖投标人公章）</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8</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公务邮箱</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8.1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提供邮箱账号全生命周期管控能力，规范公务邮箱账号申请、审核、开通、注销等流程，严格遵循单位归属、实名登记原则。</w:t>
            </w:r>
            <w:r/>
          </w:p>
          <w:p>
            <w:pPr>
              <w:jc w:val="left"/>
              <w:widowControl/>
              <w:rPr>
                <w:rFonts w:ascii="宋体" w:hAnsi="宋体" w:cs="宋体"/>
              </w:rPr>
            </w:pPr>
            <w:r>
              <w:rPr>
                <w:rFonts w:hint="eastAsia" w:ascii="宋体" w:hAnsi="宋体" w:cs="宋体"/>
              </w:rPr>
              <w:t xml:space="preserve">具备邮箱个性化基础配置能力，可自定义收件归档规则、邮箱别名设置，适配日常办公收发习惯，优化邮件处理体验。</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8.2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支持单封普通附件传输≥30MB，支持超大附件传输≥3GB，邮件投递成功率≥99.9%。</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9</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位置服务</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9.1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搭载江苏省域范围矢量电子底图，覆盖省、市、县、乡镇、村区划边界。</w:t>
            </w:r>
            <w:r/>
          </w:p>
          <w:p>
            <w:pPr>
              <w:jc w:val="left"/>
              <w:widowControl/>
              <w:rPr>
                <w:rFonts w:ascii="宋体" w:hAnsi="宋体" w:cs="宋体"/>
              </w:rPr>
            </w:pPr>
            <w:r>
              <w:rPr>
                <w:rFonts w:hint="eastAsia" w:ascii="宋体" w:hAnsi="宋体" w:cs="宋体"/>
              </w:rPr>
              <w:t xml:space="preserve">提供网格、村居、重点场所图层叠加功能。</w:t>
            </w:r>
            <w:r/>
          </w:p>
          <w:p>
            <w:pPr>
              <w:jc w:val="left"/>
              <w:widowControl/>
              <w:rPr>
                <w:rFonts w:ascii="宋体" w:hAnsi="宋体" w:cs="宋体"/>
              </w:rPr>
            </w:pPr>
            <w:r>
              <w:rPr>
                <w:rFonts w:hint="eastAsia" w:ascii="宋体" w:hAnsi="宋体" w:cs="宋体"/>
              </w:rPr>
              <w:t xml:space="preserve">提供坐标转换、地址逆解析（经纬度转标准属地地址）、地址正向检索（输入单位/网格名称获取坐标）、空间范围圈选能力。适配PC、鸿蒙、安卓、iOS全终端地图渲染。</w:t>
            </w:r>
            <w:r/>
          </w:p>
          <w:p>
            <w:pPr>
              <w:jc w:val="left"/>
              <w:widowControl/>
              <w:rPr>
                <w:rFonts w:ascii="宋体" w:hAnsi="宋体" w:cs="宋体"/>
              </w:rPr>
            </w:pPr>
            <w:r>
              <w:rPr>
                <w:rFonts w:hint="eastAsia" w:ascii="宋体" w:hAnsi="宋体" w:cs="宋体"/>
              </w:rPr>
              <w:t xml:space="preserve">具备离线底图缓存能力，弱网环境下基础地图正常展示。提供标准化RESTful空间API服务，包含定位上报、轨迹查询、区域人员统计、地址检索、围栏校验等接口。</w:t>
            </w:r>
            <w:r/>
          </w:p>
          <w:p>
            <w:pPr>
              <w:jc w:val="left"/>
              <w:widowControl/>
              <w:rPr>
                <w:rFonts w:ascii="宋体" w:hAnsi="宋体" w:cs="宋体"/>
              </w:rPr>
            </w:pPr>
            <w:r>
              <w:rPr>
                <w:rFonts w:hint="eastAsia" w:ascii="宋体" w:hAnsi="宋体" w:cs="宋体"/>
              </w:rPr>
              <w:t xml:space="preserve">具备移动端高精度定位、基站辅助定位、WiFi混合定位等多模式定位上报能力，上报数据采用国密SM4加密传输，禁止明文传输坐标信息。</w:t>
            </w:r>
            <w:r/>
          </w:p>
          <w:p>
            <w:pPr>
              <w:jc w:val="left"/>
              <w:widowControl/>
              <w:rPr>
                <w:rFonts w:ascii="宋体" w:hAnsi="宋体" w:cs="宋体"/>
              </w:rPr>
            </w:pPr>
            <w:r>
              <w:rPr>
                <w:rFonts w:hint="eastAsia" w:ascii="宋体" w:hAnsi="宋体" w:cs="宋体"/>
              </w:rPr>
              <w:t xml:space="preserve">具备异常位置识别（漂移、离线）能力，离线后缓存定位数据，联网后批量补传轨迹。</w:t>
            </w:r>
            <w:r/>
          </w:p>
          <w:p>
            <w:pPr>
              <w:jc w:val="left"/>
              <w:widowControl/>
              <w:rPr>
                <w:rFonts w:ascii="宋体" w:hAnsi="宋体" w:cs="宋体"/>
              </w:rPr>
            </w:pPr>
            <w:r>
              <w:rPr>
                <w:rFonts w:hint="eastAsia" w:ascii="宋体" w:hAnsi="宋体" w:cs="宋体"/>
              </w:rPr>
              <w:t xml:space="preserve">按行政区划、网格、自定义区域绘制电子围栏，设置进入、离开、滞留三类触发规则。</w:t>
            </w:r>
            <w:r/>
          </w:p>
          <w:p>
            <w:pPr>
              <w:jc w:val="left"/>
              <w:widowControl/>
              <w:rPr>
                <w:rFonts w:ascii="宋体" w:hAnsi="宋体" w:cs="宋体"/>
              </w:rPr>
            </w:pPr>
            <w:r>
              <w:rPr>
                <w:rFonts w:hint="eastAsia" w:ascii="宋体" w:hAnsi="宋体" w:cs="宋体"/>
              </w:rPr>
              <w:t xml:space="preserve">完整存储外勤人员定位轨迹，轨迹数据存储周期不少于180天。</w:t>
            </w:r>
            <w:r/>
          </w:p>
          <w:p>
            <w:pPr>
              <w:jc w:val="left"/>
              <w:widowControl/>
              <w:rPr>
                <w:rFonts w:ascii="宋体" w:hAnsi="宋体" w:cs="宋体"/>
              </w:rPr>
            </w:pPr>
            <w:r>
              <w:rPr>
                <w:rFonts w:hint="eastAsia" w:ascii="宋体" w:hAnsi="宋体" w:cs="宋体"/>
              </w:rPr>
              <w:t xml:space="preserve">按人员、时间段、网格单条/批量回放轨迹路线，可视化展示巡查时长、覆盖区域、停留点位。</w:t>
            </w:r>
            <w:r/>
          </w:p>
          <w:p>
            <w:pPr>
              <w:jc w:val="left"/>
              <w:widowControl/>
              <w:rPr>
                <w:rFonts w:ascii="宋体" w:hAnsi="宋体" w:cs="宋体"/>
              </w:rPr>
            </w:pPr>
            <w:r>
              <w:rPr>
                <w:rFonts w:hint="eastAsia" w:ascii="宋体" w:hAnsi="宋体" w:cs="宋体"/>
              </w:rPr>
              <w:t xml:space="preserve">提供轨迹数据脱敏导出功能，仅用于政务工作考核、事件溯源，禁止对外泄露人员实时位置。</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9.2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支持最多10万台终端同时稳定上报定位，单接口并发≥2000。定位上报端到端延迟＜5秒，海量轨迹查询响应时间≤3秒。</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集成身份认证</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10.1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构建省、市、县、乡镇、村、网格六级统一用户组织机构体系，支撑平台百万级用户、数万级机构管理，实现唯一用户身份标识。</w:t>
            </w:r>
            <w:r/>
          </w:p>
          <w:p>
            <w:pPr>
              <w:jc w:val="left"/>
              <w:widowControl/>
              <w:rPr>
                <w:rFonts w:ascii="宋体" w:hAnsi="宋体" w:cs="宋体"/>
              </w:rPr>
            </w:pPr>
            <w:r>
              <w:rPr>
                <w:rFonts w:hint="eastAsia" w:ascii="宋体" w:hAnsi="宋体" w:cs="宋体"/>
              </w:rPr>
              <w:t xml:space="preserve">集成统一身份认证架构与可信身份体系，具备账密、短信验证、扫码登录、数字证书（UKey/云证书）、实人认证（人脸核验）、实名认证（公安/政务实名校验）等多因子认证能力。</w:t>
            </w:r>
            <w:r/>
          </w:p>
          <w:p>
            <w:pPr>
              <w:jc w:val="left"/>
              <w:widowControl/>
              <w:rPr>
                <w:rFonts w:ascii="宋体" w:hAnsi="宋体" w:cs="宋体"/>
              </w:rPr>
            </w:pPr>
            <w:r>
              <w:rPr>
                <w:rFonts w:hint="eastAsia" w:ascii="宋体" w:hAnsi="宋体" w:cs="宋体"/>
              </w:rPr>
              <w:t xml:space="preserve">实现用户全生命周期管理，具备一人多组织归属能力，可配置主组织、附属组织。</w:t>
            </w:r>
            <w:r/>
          </w:p>
          <w:p>
            <w:pPr>
              <w:jc w:val="left"/>
              <w:widowControl/>
              <w:rPr>
                <w:rFonts w:ascii="宋体" w:hAnsi="宋体" w:cs="宋体"/>
              </w:rPr>
            </w:pPr>
            <w:r>
              <w:rPr>
                <w:rFonts w:hint="eastAsia" w:ascii="宋体" w:hAnsi="宋体" w:cs="宋体"/>
              </w:rPr>
              <w:t xml:space="preserve">具备分权、分域、分级管理能力，具备角色、模块定义权与使用权分离能力。实现系统管理员、安全管理员、安全审计员三权分立。</w:t>
            </w:r>
            <w:r/>
          </w:p>
          <w:p>
            <w:pPr>
              <w:jc w:val="left"/>
              <w:widowControl/>
              <w:rPr>
                <w:rFonts w:ascii="宋体" w:hAnsi="宋体" w:cs="宋体"/>
              </w:rPr>
            </w:pPr>
            <w:r>
              <w:rPr>
                <w:rFonts w:hint="eastAsia" w:ascii="宋体" w:hAnsi="宋体" w:cs="宋体"/>
              </w:rPr>
              <w:t xml:space="preserve">具备登录防暴力破解、口令复杂度管控、密码到期提醒、强制改密、IP黑白名单等安全策略。</w:t>
            </w:r>
            <w:r/>
          </w:p>
          <w:p>
            <w:pPr>
              <w:jc w:val="left"/>
              <w:widowControl/>
              <w:rPr>
                <w:rFonts w:ascii="宋体" w:hAnsi="宋体" w:cs="宋体"/>
              </w:rPr>
            </w:pPr>
            <w:r>
              <w:rPr>
                <w:rFonts w:hint="eastAsia" w:ascii="宋体" w:hAnsi="宋体" w:cs="宋体"/>
              </w:rPr>
              <w:t xml:space="preserve">内置风险规则引擎，具备用户实体行为分析能力，构建用户与设备行为基线，识别异地登录、异常时段登录、暴力破解、越权访问、账号共享风险。</w:t>
            </w:r>
            <w:r/>
          </w:p>
          <w:p>
            <w:pPr>
              <w:jc w:val="left"/>
              <w:widowControl/>
              <w:rPr>
                <w:rFonts w:ascii="宋体" w:hAnsi="宋体" w:cs="宋体"/>
              </w:rPr>
            </w:pPr>
            <w:r>
              <w:rPr>
                <w:rFonts w:hint="eastAsia" w:ascii="宋体" w:hAnsi="宋体" w:cs="宋体"/>
              </w:rPr>
              <w:t xml:space="preserve">提供API接口、SDK集成、登录代填、HTTP HEADER注入等单点登录接入方式。</w:t>
            </w:r>
            <w:r/>
          </w:p>
          <w:p>
            <w:pPr>
              <w:jc w:val="left"/>
              <w:widowControl/>
              <w:rPr>
                <w:rFonts w:ascii="宋体" w:hAnsi="宋体" w:cs="宋体"/>
              </w:rPr>
            </w:pPr>
            <w:r>
              <w:rPr>
                <w:rFonts w:hint="eastAsia" w:ascii="宋体" w:hAnsi="宋体" w:cs="宋体"/>
              </w:rPr>
              <w:t xml:space="preserve">具备与智能应用深度融合能力，开放组织架构、用户信息、角色权限、行为操作等数据。</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10.2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支持200万级用户规模、5万组织架构，支持≥5000人并发登录。单点登录、鉴权接口响应时间≤200ms。具备水平弹性扩展、多活容灾能力。</w:t>
            </w:r>
            <w:r/>
          </w:p>
          <w:p>
            <w:pPr>
              <w:jc w:val="left"/>
              <w:widowControl/>
              <w:rPr>
                <w:rFonts w:ascii="宋体" w:hAnsi="宋体" w:cs="宋体"/>
              </w:rPr>
            </w:pPr>
            <w:r>
              <w:rPr>
                <w:rFonts w:hint="eastAsia" w:ascii="宋体" w:hAnsi="宋体" w:cs="宋体"/>
                <w:b/>
                <w:bCs/>
              </w:rPr>
              <w:t xml:space="preserve">（投标人须提供产品说明或检测报告或白皮书等证明材料，并加盖投标人公章）</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11</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数据标识</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11.1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基于国密算法对标识文件实施透明加解密，实现标识与加密绑定，并对加密文件进行细粒度权限与访问鉴权管控。</w:t>
            </w:r>
            <w:r/>
          </w:p>
          <w:p>
            <w:pPr>
              <w:jc w:val="left"/>
              <w:widowControl/>
              <w:rPr>
                <w:rFonts w:ascii="宋体" w:hAnsi="宋体" w:cs="宋体"/>
              </w:rPr>
            </w:pPr>
            <w:r>
              <w:rPr>
                <w:rFonts w:hint="eastAsia" w:ascii="宋体" w:hAnsi="宋体" w:cs="宋体"/>
              </w:rPr>
              <w:t xml:space="preserve">具备文件加标、去标、标识修改、标识查看、检索及自动加解密等全量数据标识操作能力。</w:t>
            </w:r>
            <w:r/>
          </w:p>
          <w:p>
            <w:pPr>
              <w:jc w:val="left"/>
              <w:widowControl/>
              <w:rPr>
                <w:rFonts w:ascii="宋体" w:hAnsi="宋体" w:cs="宋体"/>
              </w:rPr>
            </w:pPr>
            <w:r>
              <w:rPr>
                <w:rFonts w:hint="eastAsia" w:ascii="宋体" w:hAnsi="宋体" w:cs="宋体"/>
              </w:rPr>
              <w:t xml:space="preserve">对外提供标准化数据标识服务接口。</w:t>
            </w:r>
            <w:r/>
          </w:p>
          <w:p>
            <w:pPr>
              <w:jc w:val="left"/>
              <w:widowControl/>
              <w:rPr>
                <w:rFonts w:ascii="宋体" w:hAnsi="宋体" w:cs="宋体"/>
              </w:rPr>
            </w:pPr>
            <w:r>
              <w:rPr>
                <w:rFonts w:hint="eastAsia" w:ascii="宋体" w:hAnsi="宋体" w:cs="宋体"/>
              </w:rPr>
              <w:t xml:space="preserve">支持单位标识文件集中台账，对已打标文档统一登记、动态盘点与检索导出，提供清晰可查的数据资产底数视图。</w:t>
            </w:r>
            <w:r/>
          </w:p>
          <w:p>
            <w:pPr>
              <w:jc w:val="left"/>
              <w:widowControl/>
              <w:rPr>
                <w:rFonts w:ascii="宋体" w:hAnsi="宋体" w:cs="宋体"/>
              </w:rPr>
            </w:pPr>
            <w:r>
              <w:rPr>
                <w:rFonts w:hint="eastAsia" w:ascii="宋体" w:hAnsi="宋体" w:cs="宋体"/>
              </w:rPr>
              <w:t xml:space="preserve">支持完整记录数据标识违规行为溯源。</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11.2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加标接口支持≥5TPS，判标/属性查询接口支持≥80TPS。</w:t>
            </w:r>
            <w:r/>
          </w:p>
        </w:tc>
      </w:tr>
      <w:tr>
        <w:trPr/>
        <w:tc>
          <w:tcPr>
            <w:tcW w:w="25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12</w:t>
            </w:r>
            <w:r/>
          </w:p>
        </w:tc>
        <w:tc>
          <w:tcPr>
            <w:tcW w:w="499" w:type="dxa"/>
            <w:vAlign w:val="center"/>
            <w:textDirection w:val="lrTb"/>
            <w:noWrap w:val="false"/>
          </w:tcPr>
          <w:p>
            <w:pPr>
              <w:jc w:val="center"/>
              <w:widowControl/>
              <w:rPr>
                <w:rFonts w:ascii="宋体" w:hAnsi="宋体" w:cs="宋体"/>
              </w:rPr>
            </w:pPr>
            <w:r>
              <w:rPr>
                <w:rFonts w:hint="eastAsia" w:ascii="宋体" w:hAnsi="宋体" w:cs="宋体"/>
              </w:rPr>
              <w:t xml:space="preserve">系统管理</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12.1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面向组织通讯录、即时通讯、音视频会议、工作台等核心业务系统构建统一安全访问体系，通过建立精细化权限管理机制，对用户实施多维度、分层级的身份与权限划分，实现跨区域、跨部门的有序管控与权责匹配。</w:t>
            </w:r>
            <w:r/>
          </w:p>
          <w:p>
            <w:pPr>
              <w:jc w:val="left"/>
              <w:widowControl/>
              <w:rPr>
                <w:rFonts w:ascii="宋体" w:hAnsi="宋体" w:cs="宋体"/>
              </w:rPr>
            </w:pPr>
            <w:r>
              <w:rPr>
                <w:rFonts w:hint="eastAsia" w:ascii="宋体" w:hAnsi="宋体" w:cs="宋体"/>
              </w:rPr>
              <w:t xml:space="preserve">基于组织架构与角色体系的分级授权管理，具备权限逐级下发能力，从而形成权责清晰、层级可控、安全合规的全流程权限管理体系，保障业务访问安全有序。</w:t>
            </w:r>
            <w:r/>
          </w:p>
          <w:p>
            <w:pPr>
              <w:jc w:val="left"/>
              <w:widowControl/>
              <w:rPr>
                <w:rFonts w:ascii="宋体" w:hAnsi="宋体" w:cs="宋体"/>
              </w:rPr>
            </w:pPr>
            <w:r>
              <w:rPr>
                <w:rFonts w:hint="eastAsia" w:ascii="宋体" w:hAnsi="宋体" w:cs="宋体"/>
              </w:rPr>
              <w:t xml:space="preserve">具备全面的运营数据统计分析能力，可对系统运行过程中产生的各类数据进行集中采集、整合处理与智能分析，为管理决策提供数据支撑。</w:t>
            </w:r>
            <w:r/>
          </w:p>
          <w:p>
            <w:pPr>
              <w:jc w:val="left"/>
              <w:widowControl/>
              <w:rPr>
                <w:rFonts w:ascii="宋体" w:hAnsi="宋体" w:cs="宋体"/>
              </w:rPr>
            </w:pPr>
            <w:r>
              <w:rPr>
                <w:rFonts w:hint="eastAsia" w:ascii="宋体" w:hAnsi="宋体" w:cs="宋体"/>
              </w:rPr>
              <w:t xml:space="preserve">提供审核流程的自定义管理功能，实现对各类业务审核环节的集中管控与规范化运行。</w:t>
            </w:r>
            <w:r/>
          </w:p>
          <w:p>
            <w:pPr>
              <w:jc w:val="left"/>
              <w:widowControl/>
              <w:rPr>
                <w:rFonts w:ascii="宋体" w:hAnsi="宋体" w:cs="宋体"/>
              </w:rPr>
            </w:pPr>
            <w:r>
              <w:rPr>
                <w:rFonts w:hint="eastAsia" w:ascii="宋体" w:hAnsi="宋体" w:cs="宋体"/>
              </w:rPr>
              <w:t xml:space="preserve">根据管理需求灵活配置审核流程，对审核过程、处理结果及相关操作记录进行全程留存与统一管理，并可基于历史审核数据开展多维度统计分析，全面掌握审核办理效率、环节耗时与整体运行情况。</w:t>
            </w:r>
            <w:r/>
          </w:p>
          <w:p>
            <w:pPr>
              <w:jc w:val="left"/>
              <w:widowControl/>
              <w:rPr>
                <w:rFonts w:ascii="宋体" w:hAnsi="宋体" w:cs="宋体"/>
              </w:rPr>
            </w:pPr>
            <w:r>
              <w:rPr>
                <w:rFonts w:hint="eastAsia" w:ascii="宋体" w:hAnsi="宋体" w:cs="宋体"/>
              </w:rPr>
              <w:t xml:space="preserve">提供全方位、智能化运行监控能力，全面实现对平台运行状态的实时监控、异常预警与闭环告警管理。</w:t>
            </w:r>
            <w:r/>
          </w:p>
          <w:p>
            <w:pPr>
              <w:jc w:val="left"/>
              <w:widowControl/>
              <w:rPr>
                <w:rFonts w:ascii="宋体" w:hAnsi="宋体" w:cs="宋体"/>
              </w:rPr>
            </w:pPr>
            <w:r>
              <w:rPr>
                <w:rFonts w:hint="eastAsia" w:ascii="宋体" w:hAnsi="宋体" w:cs="宋体"/>
              </w:rPr>
              <w:t xml:space="preserve">提供通讯录保护、免打扰保护、设备安全、消息加密、传输加密、数据防泄露、全局水印、截屏审计、防截屏、阅后即焚等安全能力。</w:t>
            </w:r>
            <w:r/>
          </w:p>
          <w:p>
            <w:pPr>
              <w:jc w:val="left"/>
              <w:widowControl/>
              <w:rPr>
                <w:rFonts w:ascii="宋体" w:hAnsi="宋体" w:cs="宋体"/>
              </w:rPr>
            </w:pPr>
            <w:r>
              <w:rPr>
                <w:rFonts w:hint="eastAsia" w:ascii="宋体" w:hAnsi="宋体" w:cs="宋体"/>
              </w:rPr>
              <w:t xml:space="preserve">提供差异化、个性化的通讯录展示权限配置，严格限制敏感人员及部门信息展示权限。</w:t>
            </w:r>
            <w:r/>
          </w:p>
          <w:p>
            <w:pPr>
              <w:jc w:val="left"/>
              <w:widowControl/>
              <w:rPr>
                <w:rFonts w:ascii="宋体" w:hAnsi="宋体" w:cs="宋体"/>
              </w:rPr>
            </w:pPr>
            <w:r>
              <w:rPr>
                <w:rFonts w:hint="eastAsia" w:ascii="宋体" w:hAnsi="宋体" w:cs="宋体"/>
              </w:rPr>
              <w:t xml:space="preserve">提供通讯录相关消息提醒权限自主配置功能，允许按工作场景设置消息免打扰规则。</w:t>
            </w:r>
            <w:r/>
          </w:p>
          <w:p>
            <w:pPr>
              <w:jc w:val="left"/>
              <w:widowControl/>
              <w:rPr>
                <w:rFonts w:ascii="宋体" w:hAnsi="宋体" w:cs="宋体"/>
              </w:rPr>
            </w:pPr>
            <w:r>
              <w:rPr>
                <w:rFonts w:hint="eastAsia" w:ascii="宋体" w:hAnsi="宋体" w:cs="宋体"/>
              </w:rPr>
              <w:t xml:space="preserve">提供端到端一体化防护机制，满足从发送、传输、接收、存储等全流程安全管控，阻断数据外传通道，有效防范信息泄露风险。</w:t>
            </w:r>
            <w:r/>
          </w:p>
        </w:tc>
      </w:tr>
      <w:tr>
        <w:trPr/>
        <w:tc>
          <w:tcPr>
            <w:tcW w:w="25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13</w:t>
            </w:r>
            <w:r/>
          </w:p>
        </w:tc>
        <w:tc>
          <w:tcPr>
            <w:tcW w:w="499" w:type="dxa"/>
            <w:vAlign w:val="center"/>
            <w:textDirection w:val="lrTb"/>
            <w:noWrap w:val="false"/>
          </w:tcPr>
          <w:p>
            <w:pPr>
              <w:jc w:val="center"/>
              <w:widowControl/>
              <w:rPr>
                <w:rFonts w:ascii="宋体" w:hAnsi="宋体" w:cs="宋体"/>
              </w:rPr>
            </w:pPr>
            <w:r>
              <w:rPr>
                <w:rFonts w:hint="eastAsia" w:ascii="宋体" w:hAnsi="宋体" w:cs="宋体"/>
              </w:rPr>
              <w:t xml:space="preserve">产品整体性能</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13.1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全年服务可用性≥99.99%，系统故障自动恢复能力≥90%，无需人工干预。用户登录平均耗时&lt;3秒，登录接口峰值并发支持≥5000，登录成功率≥99.99%。</w:t>
            </w:r>
            <w:r/>
          </w:p>
          <w:p>
            <w:pPr>
              <w:jc w:val="left"/>
              <w:widowControl/>
              <w:rPr>
                <w:rFonts w:ascii="宋体" w:hAnsi="宋体" w:cs="宋体"/>
              </w:rPr>
            </w:pPr>
            <w:r>
              <w:rPr>
                <w:rFonts w:ascii="宋体" w:hAnsi="宋体" w:cs="宋体"/>
              </w:rPr>
              <w:t xml:space="preserve">接口、API与应用性能指标：核心接口平均响应&lt;1秒，第三方应用调用响应&lt;5秒，工作台应用打开时间&lt;3秒，消息推送到达率≥99.9%。</w:t>
            </w:r>
            <w:r/>
          </w:p>
        </w:tc>
      </w:tr>
      <w:tr>
        <w:trPr/>
        <w:tc>
          <w:tcPr>
            <w:gridSpan w:val="4"/>
            <w:tcW w:w="9378" w:type="dxa"/>
            <w:vAlign w:val="center"/>
            <w:textDirection w:val="lrTb"/>
            <w:noWrap/>
          </w:tcPr>
          <w:p>
            <w:pPr>
              <w:jc w:val="left"/>
              <w:widowControl/>
              <w:rPr>
                <w:rFonts w:ascii="等线" w:hAnsi="等线" w:eastAsia="等线" w:cs="宋体"/>
                <w:b/>
                <w:bCs/>
              </w:rPr>
            </w:pPr>
            <w:r>
              <w:rPr>
                <w:rFonts w:hint="eastAsia" w:ascii="等线" w:hAnsi="等线" w:eastAsia="等线" w:cs="宋体"/>
                <w:b/>
                <w:bCs/>
              </w:rPr>
              <w:t xml:space="preserve">三、定制开发软件　</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14</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公文会签</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14.1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具备根据公文类型与管理要求，灵活配置顺序会签、并行会签、加签、减签等流程模式，自定义会签节点、参与部门及权限规则的功能。</w:t>
            </w:r>
            <w:r/>
          </w:p>
          <w:p>
            <w:pPr>
              <w:jc w:val="left"/>
              <w:widowControl/>
              <w:rPr>
                <w:rFonts w:ascii="宋体" w:hAnsi="宋体" w:cs="宋体"/>
              </w:rPr>
            </w:pPr>
            <w:r>
              <w:rPr>
                <w:rFonts w:hint="eastAsia" w:ascii="宋体" w:hAnsi="宋体" w:cs="宋体"/>
              </w:rPr>
              <w:t xml:space="preserve">具备对各会签节点设置办理时限与超时提醒规则，自定义会签表单栏目、填写项及格式规范，配置驳回退回机制等会签整体运行规则的功能。</w:t>
            </w:r>
            <w:r/>
          </w:p>
          <w:p>
            <w:pPr>
              <w:jc w:val="left"/>
              <w:widowControl/>
              <w:rPr>
                <w:rFonts w:ascii="宋体" w:hAnsi="宋体" w:cs="宋体"/>
              </w:rPr>
            </w:pPr>
            <w:r>
              <w:rPr>
                <w:rFonts w:hint="eastAsia" w:ascii="宋体" w:hAnsi="宋体" w:cs="宋体"/>
              </w:rPr>
              <w:t xml:space="preserve">将会签节点、会签表单栏目、参与部门及权限规则形成固定模板。提供已建模板的全生命周期管理功能。</w:t>
            </w:r>
            <w:r/>
          </w:p>
          <w:p>
            <w:pPr>
              <w:jc w:val="left"/>
              <w:widowControl/>
              <w:rPr>
                <w:rFonts w:ascii="宋体" w:hAnsi="宋体" w:cs="宋体"/>
              </w:rPr>
            </w:pPr>
            <w:r>
              <w:rPr>
                <w:rFonts w:hint="eastAsia" w:ascii="宋体" w:hAnsi="宋体" w:cs="宋体"/>
              </w:rPr>
              <w:t xml:space="preserve">提供标准的接口服务，具备与各部门办公系统对接的功能。</w:t>
            </w:r>
            <w:r/>
          </w:p>
          <w:p>
            <w:pPr>
              <w:jc w:val="left"/>
              <w:widowControl/>
              <w:rPr>
                <w:rFonts w:ascii="宋体" w:hAnsi="宋体" w:cs="宋体"/>
              </w:rPr>
            </w:pPr>
            <w:r>
              <w:rPr>
                <w:rFonts w:hint="eastAsia" w:ascii="宋体" w:hAnsi="宋体" w:cs="宋体"/>
              </w:rPr>
              <w:t xml:space="preserve">提供公文会签在线发起、意见填写、流转审批等功能。</w:t>
            </w:r>
            <w:r/>
          </w:p>
          <w:p>
            <w:pPr>
              <w:jc w:val="left"/>
              <w:widowControl/>
              <w:rPr>
                <w:rFonts w:ascii="宋体" w:hAnsi="宋体" w:cs="宋体"/>
              </w:rPr>
            </w:pPr>
            <w:r>
              <w:rPr>
                <w:rFonts w:hint="eastAsia" w:ascii="宋体" w:hAnsi="宋体" w:cs="宋体"/>
              </w:rPr>
              <w:t xml:space="preserve">提供待会签公文正文、附件及相关背景材料在线查阅功能。</w:t>
            </w:r>
            <w:r/>
          </w:p>
          <w:p>
            <w:pPr>
              <w:jc w:val="left"/>
              <w:widowControl/>
              <w:rPr>
                <w:rFonts w:ascii="宋体" w:hAnsi="宋体" w:cs="宋体"/>
              </w:rPr>
            </w:pPr>
            <w:r>
              <w:rPr>
                <w:rFonts w:hint="eastAsia" w:ascii="宋体" w:hAnsi="宋体" w:cs="宋体"/>
              </w:rPr>
              <w:t xml:space="preserve">提供调用电子印章进行在线签章的功能。</w:t>
            </w:r>
            <w:r/>
          </w:p>
          <w:p>
            <w:pPr>
              <w:jc w:val="left"/>
              <w:widowControl/>
              <w:rPr>
                <w:rFonts w:ascii="宋体" w:hAnsi="宋体" w:cs="宋体"/>
              </w:rPr>
            </w:pPr>
            <w:r>
              <w:rPr>
                <w:rFonts w:hint="eastAsia" w:ascii="宋体" w:hAnsi="宋体" w:cs="宋体"/>
              </w:rPr>
              <w:t xml:space="preserve">提供会签意见修改、撤回与确认功能，实现跨部门协同办理。</w:t>
            </w:r>
            <w:r/>
          </w:p>
          <w:p>
            <w:pPr>
              <w:jc w:val="left"/>
              <w:widowControl/>
              <w:rPr>
                <w:rFonts w:ascii="宋体" w:hAnsi="宋体" w:cs="宋体"/>
              </w:rPr>
            </w:pPr>
            <w:r>
              <w:rPr>
                <w:rFonts w:hint="eastAsia" w:ascii="宋体" w:hAnsi="宋体" w:cs="宋体"/>
              </w:rPr>
              <w:t xml:space="preserve">提供会签进度实时跟踪与超时催办功能。</w:t>
            </w:r>
            <w:r/>
          </w:p>
          <w:p>
            <w:pPr>
              <w:jc w:val="left"/>
              <w:widowControl/>
              <w:rPr>
                <w:rFonts w:ascii="宋体" w:hAnsi="宋体" w:cs="宋体"/>
              </w:rPr>
            </w:pPr>
            <w:r>
              <w:rPr>
                <w:rFonts w:hint="eastAsia" w:ascii="宋体" w:hAnsi="宋体" w:cs="宋体"/>
              </w:rPr>
              <w:t xml:space="preserve">具备对会签时长、办理效率、会签人员等多维度数据进行统计分析、生成相关统计报表的功能。</w:t>
            </w:r>
            <w:r/>
          </w:p>
          <w:p>
            <w:pPr>
              <w:jc w:val="left"/>
              <w:widowControl/>
              <w:rPr>
                <w:rFonts w:ascii="宋体" w:hAnsi="宋体" w:cs="宋体"/>
              </w:rPr>
            </w:pPr>
            <w:r>
              <w:rPr>
                <w:rFonts w:hint="eastAsia" w:ascii="宋体" w:hAnsi="宋体" w:cs="宋体"/>
              </w:rPr>
              <w:t xml:space="preserve">提供将业务能力封装为符合MCP协议的标准连接器的功能。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14.2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平均服务响应时间&lt;3秒，并发连接数≥5000，单文件上传大小≥10MB，文件断点续传重试成功率≥99.9%，文件预览打开时间&lt;3秒，文件传输成功率≥99.9%。</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15</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文件交换</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15.1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提供结构化与非结构化文件传输功能，采用集中与分布相结合的交换模式，兼容数据库表、接口、文件等多种交换方式。</w:t>
            </w:r>
            <w:r/>
          </w:p>
          <w:p>
            <w:pPr>
              <w:jc w:val="left"/>
              <w:widowControl/>
              <w:rPr>
                <w:rFonts w:ascii="宋体" w:hAnsi="宋体" w:cs="宋体"/>
              </w:rPr>
            </w:pPr>
            <w:r>
              <w:rPr>
                <w:rFonts w:hint="eastAsia" w:ascii="宋体" w:hAnsi="宋体" w:cs="宋体"/>
              </w:rPr>
              <w:t xml:space="preserve">提供大文件分片上传、断点续传、多文件批量上传、文件重传、批量打包传输、增量同步传输、定时调度传输功能，兼容Word、Excel、PDF、OFD、图片、压缩包、音视频等格式。</w:t>
            </w:r>
            <w:r/>
          </w:p>
          <w:p>
            <w:pPr>
              <w:jc w:val="left"/>
              <w:widowControl/>
              <w:rPr>
                <w:rFonts w:ascii="宋体" w:hAnsi="宋体" w:cs="宋体"/>
              </w:rPr>
            </w:pPr>
            <w:r>
              <w:rPr>
                <w:rFonts w:hint="eastAsia" w:ascii="宋体" w:hAnsi="宋体" w:cs="宋体"/>
              </w:rPr>
              <w:t xml:space="preserve">提供对文件传输数量、容量等的统一管控功能，具备文件上传时自动校验异常格式文件并给出醒目提示的功能。提供多文件批量上传和常用压缩格式打包下载功能。</w:t>
            </w:r>
            <w:r/>
          </w:p>
          <w:p>
            <w:pPr>
              <w:jc w:val="left"/>
              <w:widowControl/>
              <w:rPr>
                <w:rFonts w:ascii="宋体" w:hAnsi="宋体" w:cs="宋体"/>
              </w:rPr>
            </w:pPr>
            <w:r>
              <w:rPr>
                <w:rFonts w:hint="eastAsia" w:ascii="宋体" w:hAnsi="宋体" w:cs="宋体"/>
              </w:rPr>
              <w:t xml:space="preserve">提供单位收发分组、专项工作群组维护功能，提供一键批量发送文件功能。提供批量导入外部单位通讯录快速生成接收群组的功能。</w:t>
            </w:r>
            <w:r/>
          </w:p>
          <w:p>
            <w:pPr>
              <w:jc w:val="left"/>
              <w:widowControl/>
              <w:rPr>
                <w:rFonts w:ascii="宋体" w:hAnsi="宋体" w:cs="宋体"/>
              </w:rPr>
            </w:pPr>
            <w:r>
              <w:rPr>
                <w:rFonts w:hint="eastAsia" w:ascii="宋体" w:hAnsi="宋体" w:cs="宋体"/>
              </w:rPr>
              <w:t xml:space="preserve">按照行政区划、行业条线、专项任务分类创建分组，提供分组管理功能。</w:t>
            </w:r>
            <w:r/>
          </w:p>
          <w:p>
            <w:pPr>
              <w:jc w:val="left"/>
              <w:widowControl/>
              <w:rPr>
                <w:rFonts w:ascii="宋体" w:hAnsi="宋体" w:cs="宋体"/>
              </w:rPr>
            </w:pPr>
            <w:r>
              <w:rPr>
                <w:rFonts w:hint="eastAsia" w:ascii="宋体" w:hAnsi="宋体" w:cs="宋体"/>
              </w:rPr>
              <w:t xml:space="preserve">采用国密算法加密通道进行文件传输与内容加密。提供数字身份核、防篡改校验、防重放保护、收发权限管控、可信认证、溯源水印等功能，确保传输全程安全、可信、可控、可追溯。具备对传输中产生的临时或缓存文件进行定期自动清理的功能。</w:t>
            </w:r>
            <w:r/>
          </w:p>
          <w:p>
            <w:pPr>
              <w:jc w:val="left"/>
              <w:widowControl/>
              <w:rPr>
                <w:rFonts w:ascii="宋体" w:hAnsi="宋体" w:cs="宋体"/>
              </w:rPr>
            </w:pPr>
            <w:r>
              <w:rPr>
                <w:rFonts w:hint="eastAsia" w:ascii="宋体" w:hAnsi="宋体" w:cs="宋体"/>
              </w:rPr>
              <w:t xml:space="preserve">提供对文件交换全流程的实时监控、异常告警与态势分析功能，完整记录发送、接收、转发、退回、下载、删除、修改、授权等操作日志，提供统计数据可视化展示功能。提供日志导出、检索与溯源功能。</w:t>
            </w:r>
            <w:r/>
          </w:p>
          <w:p>
            <w:pPr>
              <w:jc w:val="left"/>
              <w:widowControl/>
              <w:rPr>
                <w:rFonts w:ascii="宋体" w:hAnsi="宋体" w:cs="宋体"/>
              </w:rPr>
            </w:pPr>
            <w:r>
              <w:rPr>
                <w:rFonts w:hint="eastAsia" w:ascii="宋体" w:hAnsi="宋体" w:cs="宋体"/>
              </w:rPr>
              <w:t xml:space="preserve">提供交换文件统一存储、分类统计检索与完整流转轨迹管理功能。自动保存传送文件的历史版本信息和操作信息。</w:t>
            </w:r>
            <w:r/>
          </w:p>
          <w:p>
            <w:pPr>
              <w:jc w:val="left"/>
              <w:widowControl/>
              <w:rPr>
                <w:rFonts w:ascii="宋体" w:hAnsi="宋体" w:cs="宋体"/>
              </w:rPr>
            </w:pPr>
            <w:r>
              <w:rPr>
                <w:rFonts w:hint="eastAsia" w:ascii="宋体" w:hAnsi="宋体" w:cs="宋体"/>
              </w:rPr>
              <w:t xml:space="preserve">提供政府公文、公报的上传、分发、签收、下载全流程管理功能，按行政层级、业务领域、地域配置分发对象并多渠道精准分发，自动记录送达状态、逾期逐级催办，提供分发回收与增补功能。</w:t>
            </w:r>
            <w:r/>
          </w:p>
          <w:p>
            <w:pPr>
              <w:jc w:val="left"/>
              <w:widowControl/>
              <w:rPr>
                <w:rFonts w:ascii="宋体" w:hAnsi="宋体" w:cs="宋体"/>
              </w:rPr>
            </w:pPr>
            <w:r>
              <w:rPr>
                <w:rFonts w:hint="eastAsia" w:ascii="宋体" w:hAnsi="宋体" w:cs="宋体"/>
              </w:rPr>
              <w:t xml:space="preserve">提供标准的接口服务，具备与各部门办公系统对接的功能。</w:t>
            </w:r>
            <w:r/>
          </w:p>
          <w:p>
            <w:pPr>
              <w:jc w:val="left"/>
              <w:widowControl/>
              <w:rPr>
                <w:rFonts w:ascii="宋体" w:hAnsi="宋体" w:cs="宋体"/>
              </w:rPr>
            </w:pPr>
            <w:r>
              <w:rPr>
                <w:rFonts w:hint="eastAsia" w:ascii="宋体" w:hAnsi="宋体" w:cs="宋体"/>
              </w:rPr>
              <w:t xml:space="preserve">提供电子回执机制，明确记录文件接收时间、验证结果、处理状态等关键信息，不可篡改。提供回执单独导出为带签章PDF的功能。</w:t>
            </w:r>
            <w:r/>
          </w:p>
          <w:p>
            <w:pPr>
              <w:jc w:val="left"/>
              <w:widowControl/>
              <w:rPr>
                <w:rFonts w:ascii="宋体" w:hAnsi="宋体" w:cs="宋体"/>
              </w:rPr>
            </w:pPr>
            <w:r>
              <w:rPr>
                <w:rFonts w:hint="eastAsia" w:ascii="宋体" w:hAnsi="宋体" w:cs="宋体"/>
              </w:rPr>
              <w:t xml:space="preserve">提供回执附带信息配置功能。提供文件流转状态和回执状态信息实时同步功能。提供文件回执标记配置功能。</w:t>
            </w:r>
            <w:r/>
          </w:p>
          <w:p>
            <w:pPr>
              <w:jc w:val="left"/>
              <w:widowControl/>
              <w:rPr>
                <w:rFonts w:ascii="宋体" w:hAnsi="宋体" w:cs="宋体"/>
              </w:rPr>
            </w:pPr>
            <w:r>
              <w:rPr>
                <w:rFonts w:hint="eastAsia" w:ascii="宋体" w:hAnsi="宋体" w:cs="宋体"/>
              </w:rPr>
              <w:t xml:space="preserve">批量群发文件时，为每个接收单位生成独立回执条目，分别动态展示各单位回执状态。提供对未签收、未处理单位的催办管理功能。</w:t>
            </w:r>
            <w:r/>
          </w:p>
          <w:p>
            <w:pPr>
              <w:jc w:val="left"/>
              <w:widowControl/>
              <w:rPr>
                <w:rFonts w:ascii="宋体" w:hAnsi="宋体" w:cs="宋体"/>
              </w:rPr>
            </w:pPr>
            <w:r>
              <w:rPr>
                <w:rFonts w:hint="eastAsia" w:ascii="宋体" w:hAnsi="宋体" w:cs="宋体"/>
              </w:rPr>
              <w:t xml:space="preserve">提供对废止发送文件的回执管控功能。提供用户操作信息记录功能，用于系统审计管理。</w:t>
            </w:r>
            <w:r/>
          </w:p>
          <w:p>
            <w:pPr>
              <w:jc w:val="left"/>
              <w:widowControl/>
              <w:rPr>
                <w:rFonts w:ascii="宋体" w:hAnsi="宋体" w:cs="宋体"/>
              </w:rPr>
            </w:pPr>
            <w:r>
              <w:rPr>
                <w:rFonts w:hint="eastAsia" w:ascii="宋体" w:hAnsi="宋体" w:cs="宋体"/>
              </w:rPr>
              <w:t xml:space="preserve">提供回执按发送时间、文件名称、收发单位、事项类型、状态等多条件进行统计、检索与分级展示的功能。提供回执台账生成与管理功能。提供回执导出、打印与存储功能。</w:t>
            </w:r>
            <w:r/>
          </w:p>
          <w:p>
            <w:pPr>
              <w:jc w:val="left"/>
              <w:widowControl/>
              <w:rPr>
                <w:rFonts w:ascii="宋体" w:hAnsi="宋体" w:cs="宋体"/>
              </w:rPr>
            </w:pPr>
            <w:r>
              <w:rPr>
                <w:rFonts w:hint="eastAsia" w:ascii="宋体" w:hAnsi="宋体" w:cs="宋体"/>
              </w:rPr>
              <w:t xml:space="preserve">提供通过站内消息、短信、邮箱等多种方式对文件的发送成功、接收确认、处理中、已办结、退回重发、修改反馈等状态信息的提醒功能。提供提醒规则自定义配置功能。</w:t>
            </w:r>
            <w:r/>
          </w:p>
          <w:p>
            <w:pPr>
              <w:jc w:val="left"/>
              <w:widowControl/>
              <w:rPr>
                <w:rFonts w:ascii="宋体" w:hAnsi="宋体" w:cs="宋体"/>
              </w:rPr>
            </w:pPr>
            <w:r>
              <w:rPr>
                <w:rFonts w:hint="eastAsia" w:ascii="宋体" w:hAnsi="宋体" w:cs="宋体"/>
              </w:rPr>
              <w:t xml:space="preserve">提供自定义消息推送模板功能，包含文件标题、文号、发送单位、紧急等级、办结时限、操作入口链接等。退回通知时附加修改意见，办结通知时同步反馈办理结果。提供自定义配置消息同步推送规则的功能。</w:t>
            </w:r>
            <w:r/>
          </w:p>
          <w:p>
            <w:pPr>
              <w:jc w:val="left"/>
              <w:widowControl/>
              <w:rPr>
                <w:rFonts w:ascii="宋体" w:hAnsi="宋体" w:cs="宋体"/>
              </w:rPr>
            </w:pPr>
            <w:r>
              <w:rPr>
                <w:rFonts w:hint="eastAsia" w:ascii="宋体" w:hAnsi="宋体" w:cs="宋体"/>
              </w:rPr>
              <w:t xml:space="preserve">文件抄送协办、会签人员时，向全部抄送账号同步推送通知，清晰区分主办单位、协办单位身份。提供协办人员查看完整文件、填写协办意见的功能，意见提交后反向推送通知至主办单位，实现多方协同消息互通。</w:t>
            </w:r>
            <w:r/>
          </w:p>
          <w:p>
            <w:pPr>
              <w:jc w:val="left"/>
              <w:widowControl/>
              <w:rPr>
                <w:rFonts w:ascii="宋体" w:hAnsi="宋体" w:cs="宋体"/>
              </w:rPr>
            </w:pPr>
            <w:r>
              <w:rPr>
                <w:rFonts w:hint="eastAsia" w:ascii="宋体" w:hAnsi="宋体" w:cs="宋体"/>
              </w:rPr>
              <w:t xml:space="preserve">提供对临期或超时未处理文件的催办提醒功能。提供催办提醒规则自定义配置功能。</w:t>
            </w:r>
            <w:r/>
          </w:p>
          <w:p>
            <w:pPr>
              <w:jc w:val="left"/>
              <w:widowControl/>
              <w:rPr>
                <w:rFonts w:ascii="宋体" w:hAnsi="宋体" w:cs="宋体"/>
              </w:rPr>
            </w:pPr>
            <w:r>
              <w:rPr>
                <w:rFonts w:hint="eastAsia" w:ascii="宋体" w:hAnsi="宋体" w:cs="宋体"/>
              </w:rPr>
              <w:t xml:space="preserve">提供对催办时间、推送对象、逾期时长、催办级别等催办信息的记录与追溯管理功能。提供对记录信息的数据统计与查询功能。</w:t>
            </w:r>
            <w:r/>
          </w:p>
          <w:p>
            <w:pPr>
              <w:jc w:val="left"/>
              <w:widowControl/>
              <w:rPr>
                <w:rFonts w:ascii="宋体" w:hAnsi="宋体" w:cs="宋体"/>
              </w:rPr>
            </w:pPr>
            <w:r>
              <w:rPr>
                <w:rFonts w:hint="eastAsia" w:ascii="宋体" w:hAnsi="宋体" w:cs="宋体"/>
              </w:rPr>
              <w:t xml:space="preserve">提供按既定规则和策略自动生成督办台账的功能。提供对督办台账进行导出、打印、下载等操作管理功能。</w:t>
            </w:r>
            <w:r/>
          </w:p>
          <w:p>
            <w:pPr>
              <w:jc w:val="left"/>
              <w:rPr>
                <w:rFonts w:ascii="宋体" w:hAnsi="宋体" w:cs="宋体"/>
              </w:rPr>
            </w:pPr>
            <w:r>
              <w:rPr>
                <w:rFonts w:hint="eastAsia" w:ascii="宋体" w:hAnsi="宋体" w:cs="宋体"/>
              </w:rPr>
              <w:t xml:space="preserve">提供将业务能力封装为符合MCP协议的标准连接器的功能。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15.2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平均服务响应时间&lt;3秒，并发连接数≥5000，文件上传大小≥10MB，文件断点续传重试成功率≥99.9%，文件预览打开时间&lt;3秒，文件传输成功率≥99.9%。</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16</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基层服务</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16.1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利用“苏在线”底座能力为乡镇街道的工作人员构建个性化的基层工作台，集成通讯录、即时通讯、音视频会议、待办、消息、公告、邮件、日程等通用功能。</w:t>
            </w:r>
            <w:r/>
          </w:p>
          <w:p>
            <w:pPr>
              <w:jc w:val="left"/>
              <w:widowControl/>
              <w:rPr>
                <w:rFonts w:ascii="宋体" w:hAnsi="宋体" w:cs="宋体"/>
              </w:rPr>
            </w:pPr>
            <w:r>
              <w:rPr>
                <w:rFonts w:hint="eastAsia" w:ascii="宋体" w:hAnsi="宋体" w:cs="宋体"/>
              </w:rPr>
              <w:t xml:space="preserve">集成上级应用系统，分批次接入江苏12345“民声智慧听”、基层高频事项“一平台办理”、“一表通”等省级应用系统及网格综合治理、市域治理等设区市平台。提供对接入应用的配置和管控功能，实现单点登录。提供对已接入应用的运行状态等信息的统计和台账管理功能。</w:t>
            </w:r>
            <w:r/>
          </w:p>
          <w:p>
            <w:pPr>
              <w:jc w:val="left"/>
              <w:widowControl/>
              <w:rPr>
                <w:rFonts w:ascii="宋体" w:hAnsi="宋体" w:cs="宋体"/>
              </w:rPr>
            </w:pPr>
            <w:r>
              <w:rPr>
                <w:rFonts w:hint="eastAsia" w:ascii="宋体" w:hAnsi="宋体" w:cs="宋体"/>
              </w:rPr>
              <w:t xml:space="preserve">通过低代码、可视化方式构建定制创新应用。提供对构建的应用进行上架、部署、下架、迭代升级等操作管理的功能。提供对上架应用的使用人次、表单填报总量、业务办结率、用户平均在线时长等全维度运营数据的统计、分析和展示功能。提供线上反馈入口，归集基层工作人员使用过程中提出的功能缺陷、优化改进建议、实际操作难点等信息。</w:t>
            </w:r>
            <w:r/>
          </w:p>
          <w:p>
            <w:pPr>
              <w:jc w:val="left"/>
              <w:widowControl/>
              <w:rPr>
                <w:rFonts w:ascii="宋体" w:hAnsi="宋体" w:cs="宋体"/>
              </w:rPr>
            </w:pPr>
            <w:r>
              <w:rPr>
                <w:rFonts w:hint="eastAsia" w:ascii="宋体" w:hAnsi="宋体" w:cs="宋体"/>
              </w:rPr>
              <w:t xml:space="preserve">构建省、市、县、乡镇、村、网格六级组织体系。提供业务模板、组织人员、网格空间、权责事项、任务标准等核心要素标准化配置管理功能。提供网格空间与地理信息底座、标准地址库的对接功能。</w:t>
            </w:r>
            <w:r/>
          </w:p>
          <w:p>
            <w:pPr>
              <w:jc w:val="left"/>
              <w:widowControl/>
              <w:rPr>
                <w:rFonts w:ascii="宋体" w:hAnsi="宋体" w:cs="宋体"/>
              </w:rPr>
            </w:pPr>
            <w:r>
              <w:rPr>
                <w:rFonts w:hint="eastAsia" w:ascii="宋体" w:hAnsi="宋体" w:cs="宋体"/>
              </w:rPr>
              <w:t xml:space="preserve">任务自动派发与管理员手动指派相结合，通过定位实现签到打卡与位置核验，下沉走访自动关联人口、房屋、法人等基础数据免填复用，全程记录下沉轨迹与履职行为。</w:t>
            </w:r>
            <w:r/>
          </w:p>
          <w:p>
            <w:pPr>
              <w:jc w:val="left"/>
              <w:widowControl/>
              <w:rPr>
                <w:rFonts w:ascii="宋体" w:hAnsi="宋体" w:cs="宋体"/>
              </w:rPr>
            </w:pPr>
            <w:r>
              <w:rPr>
                <w:rFonts w:hint="eastAsia" w:ascii="宋体" w:hAnsi="宋体" w:cs="宋体"/>
              </w:rPr>
              <w:t xml:space="preserve">提供基层问题快速上报并自动带入位置、人员、网格信息的功能。上报问题形成工单，并按分拨规则自动推送责任主体、跨部门协同处置。提供工单闭环管理功能。提供按既定规则和策略进行一键问题上报的功能。</w:t>
            </w:r>
            <w:r/>
          </w:p>
          <w:p>
            <w:pPr>
              <w:jc w:val="left"/>
              <w:widowControl/>
              <w:rPr>
                <w:rFonts w:ascii="宋体" w:hAnsi="宋体" w:cs="宋体"/>
              </w:rPr>
            </w:pPr>
            <w:r>
              <w:rPr>
                <w:rFonts w:hint="eastAsia" w:ascii="宋体" w:hAnsi="宋体" w:cs="宋体"/>
              </w:rPr>
              <w:t xml:space="preserve">提供对未下沉、少下沉、超期处置等异常行为的预警督办规则配置管理功能。</w:t>
            </w:r>
            <w:r/>
          </w:p>
          <w:p>
            <w:pPr>
              <w:jc w:val="left"/>
              <w:widowControl/>
              <w:rPr>
                <w:rFonts w:ascii="宋体" w:hAnsi="宋体" w:cs="宋体"/>
              </w:rPr>
            </w:pPr>
            <w:r>
              <w:rPr>
                <w:rFonts w:hint="eastAsia" w:ascii="宋体" w:hAnsi="宋体" w:cs="宋体"/>
              </w:rPr>
              <w:t xml:space="preserve">依托全省地理信息底座以“一张图”直观展示干部分布、网格覆盖、问题点位与处置进度。</w:t>
            </w:r>
            <w:r/>
          </w:p>
          <w:p>
            <w:pPr>
              <w:jc w:val="left"/>
              <w:widowControl/>
              <w:rPr>
                <w:rFonts w:ascii="宋体" w:hAnsi="宋体" w:cs="宋体"/>
              </w:rPr>
            </w:pPr>
            <w:r>
              <w:rPr>
                <w:rFonts w:hint="eastAsia" w:ascii="宋体" w:hAnsi="宋体" w:cs="宋体"/>
              </w:rPr>
              <w:t xml:space="preserve">提供多次数据下钻查询与专题分析功能，自动生成研判结论与工作简报。提供数据可视化展示功能。</w:t>
            </w:r>
            <w:r/>
          </w:p>
          <w:p>
            <w:pPr>
              <w:jc w:val="left"/>
              <w:widowControl/>
              <w:rPr>
                <w:rFonts w:ascii="宋体" w:hAnsi="宋体" w:cs="宋体"/>
              </w:rPr>
            </w:pPr>
            <w:r>
              <w:rPr>
                <w:rFonts w:hint="eastAsia" w:ascii="宋体" w:hAnsi="宋体" w:cs="宋体"/>
              </w:rPr>
              <w:t xml:space="preserve">提供干部履职留痕、过程可溯、成果可查等功能。提供工作内容统一归集、规范记录、安全存储、便捷查阅功能。</w:t>
            </w:r>
            <w:r/>
          </w:p>
          <w:p>
            <w:pPr>
              <w:jc w:val="left"/>
              <w:widowControl/>
              <w:rPr>
                <w:rFonts w:ascii="宋体" w:hAnsi="宋体" w:cs="宋体"/>
              </w:rPr>
            </w:pPr>
            <w:r>
              <w:rPr>
                <w:rFonts w:hint="eastAsia" w:ascii="宋体" w:hAnsi="宋体" w:cs="宋体"/>
              </w:rPr>
              <w:t xml:space="preserve">提供按岗位、职级、下沉类型、业务场景配置纪实模板、必填项、上传格式及审核流程的功能，自动同步组织人事、网格架构与政务用户体系信息。</w:t>
            </w:r>
            <w:r/>
          </w:p>
          <w:p>
            <w:pPr>
              <w:jc w:val="left"/>
              <w:widowControl/>
              <w:rPr>
                <w:rFonts w:ascii="宋体" w:hAnsi="宋体" w:cs="宋体"/>
              </w:rPr>
            </w:pPr>
            <w:r>
              <w:rPr>
                <w:rFonts w:hint="eastAsia" w:ascii="宋体" w:hAnsi="宋体" w:cs="宋体"/>
              </w:rPr>
              <w:t xml:space="preserve">提供PC端与移动端同步填报功能，自动关联时间、人员、网格、工单等信息，实现一次填写、多方调用。</w:t>
            </w:r>
            <w:r/>
          </w:p>
          <w:p>
            <w:pPr>
              <w:jc w:val="left"/>
              <w:widowControl/>
              <w:rPr>
                <w:rFonts w:ascii="宋体" w:hAnsi="宋体" w:cs="宋体"/>
              </w:rPr>
            </w:pPr>
            <w:r>
              <w:rPr>
                <w:rFonts w:hint="eastAsia" w:ascii="宋体" w:hAnsi="宋体" w:cs="宋体"/>
              </w:rPr>
              <w:t xml:space="preserve">提供纪实内容分级审核、退回补充功能，审核通过后正式归档不可篡改，提供按部门、人员、周期的批量审核与统计功能。</w:t>
            </w:r>
            <w:r/>
          </w:p>
          <w:p>
            <w:pPr>
              <w:jc w:val="left"/>
              <w:widowControl/>
              <w:rPr>
                <w:rFonts w:ascii="宋体" w:hAnsi="宋体" w:cs="宋体"/>
              </w:rPr>
            </w:pPr>
            <w:r>
              <w:rPr>
                <w:rFonts w:hint="eastAsia" w:ascii="宋体" w:hAnsi="宋体" w:cs="宋体"/>
              </w:rPr>
              <w:t xml:space="preserve">提供按人员、时间、场景、关键词、网格等多维度快速查询功能，纪实数据加密存储、权限管控、定期自动归档。</w:t>
            </w:r>
            <w:r/>
          </w:p>
          <w:p>
            <w:pPr>
              <w:jc w:val="left"/>
              <w:widowControl/>
              <w:rPr>
                <w:rFonts w:ascii="宋体" w:hAnsi="宋体" w:cs="宋体"/>
              </w:rPr>
            </w:pPr>
            <w:r>
              <w:rPr>
                <w:rFonts w:hint="eastAsia" w:ascii="宋体" w:hAnsi="宋体" w:cs="宋体"/>
              </w:rPr>
              <w:t xml:space="preserve">提供工作数量、完成率、场景分布、审核通过率等核心指标自动统计功能，按地区、部门、个人生成统计报表。</w:t>
            </w:r>
            <w:r/>
          </w:p>
          <w:p>
            <w:pPr>
              <w:jc w:val="left"/>
              <w:rPr>
                <w:rFonts w:ascii="宋体" w:hAnsi="宋体" w:cs="宋体"/>
              </w:rPr>
            </w:pPr>
            <w:r>
              <w:rPr>
                <w:rFonts w:hint="eastAsia" w:ascii="宋体" w:hAnsi="宋体" w:cs="宋体"/>
              </w:rPr>
              <w:t xml:space="preserve">提供将业务能力封装为符合MCP协议的标准连接器的功能。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16.2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基层工作台并发连接数≥50000，下沉干部并发连接数≥1000，系统登录、表单填报、事项提交、居民信息查询等常规业务操作响应时长&lt;3 秒。批量查询、复杂报表统计返回结果&lt;6秒。低带宽的村镇网络环境下可正常访问使用，登录成功率≥99.99%。</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17</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智能看板</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17.1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开展数据治理、全周期管理工作，覆盖数据标准制定、多源数据归集、模型构建、目录梳理、清洗加工等全流程工作，统一采集、存储和维护库、表、字段、指标、接口等元数据。</w:t>
            </w:r>
            <w:r/>
          </w:p>
          <w:p>
            <w:pPr>
              <w:jc w:val="left"/>
              <w:widowControl/>
              <w:rPr>
                <w:rFonts w:ascii="宋体" w:hAnsi="宋体" w:cs="宋体"/>
              </w:rPr>
            </w:pPr>
            <w:r>
              <w:rPr>
                <w:rFonts w:hint="eastAsia" w:ascii="宋体" w:hAnsi="宋体" w:cs="宋体"/>
              </w:rPr>
              <w:t xml:space="preserve">统筹统计指标、业务监测指标、预警指标统一建库，规范指标口径、计算逻辑、统计周期，实现指标统一维护、版本管控、共享调用，打通各部门数据壁垒，实现数据统一规范、有序汇聚、长效运维，为上层应用夯实数据底座。</w:t>
            </w:r>
            <w:r/>
          </w:p>
          <w:p>
            <w:pPr>
              <w:jc w:val="left"/>
              <w:widowControl/>
              <w:rPr>
                <w:rFonts w:ascii="宋体" w:hAnsi="宋体" w:cs="宋体"/>
              </w:rPr>
            </w:pPr>
            <w:r>
              <w:rPr>
                <w:rFonts w:hint="eastAsia" w:ascii="宋体" w:hAnsi="宋体" w:cs="宋体"/>
              </w:rPr>
              <w:t xml:space="preserve">依托治理完成的专题数据，构建数据模型与综合应用能力，实现多维度数据分类展示、共享开放、查询核验，面向决策场景提供数据服务、比对校验、接口调用能力，直观呈现经济运行与项目建设全貌，满足领导宏观研判、日常调度分析需求。</w:t>
            </w:r>
            <w:r/>
          </w:p>
          <w:p>
            <w:pPr>
              <w:jc w:val="left"/>
              <w:widowControl/>
              <w:rPr>
                <w:rFonts w:ascii="宋体" w:hAnsi="宋体" w:cs="宋体"/>
              </w:rPr>
            </w:pPr>
            <w:r>
              <w:rPr>
                <w:rFonts w:hint="eastAsia" w:ascii="宋体" w:hAnsi="宋体" w:cs="宋体"/>
              </w:rPr>
              <w:t xml:space="preserve">汇聚智能看板AI识别风险、超期项目、滞后指标、未整改数据问题、群众诉求等待处置事项，按层级、紧急度分类推送至对应领导。</w:t>
            </w:r>
            <w:r/>
          </w:p>
          <w:p>
            <w:pPr>
              <w:jc w:val="left"/>
              <w:widowControl/>
              <w:rPr>
                <w:rFonts w:ascii="宋体" w:hAnsi="宋体" w:cs="宋体"/>
              </w:rPr>
            </w:pPr>
            <w:r>
              <w:rPr>
                <w:rFonts w:hint="eastAsia" w:ascii="宋体" w:hAnsi="宋体" w:cs="宋体"/>
              </w:rPr>
              <w:t xml:space="preserve">提供待办工单生成、分拨、预警、升级全流程规则的可视化自定义配置功能，适配治理工作重点动态调整推送逻辑，形成预警、派发、处置、销号闭环。</w:t>
            </w:r>
            <w:r/>
          </w:p>
          <w:p>
            <w:pPr>
              <w:jc w:val="left"/>
              <w:widowControl/>
              <w:rPr>
                <w:rFonts w:ascii="宋体" w:hAnsi="宋体" w:cs="宋体"/>
              </w:rPr>
            </w:pPr>
            <w:r>
              <w:rPr>
                <w:rFonts w:hint="eastAsia" w:ascii="宋体" w:hAnsi="宋体" w:cs="宋体"/>
              </w:rPr>
              <w:t xml:space="preserve">依托看板全量指标、AI研判结论、政策知识库自动生成调度简报、月度分析、专项汇报、督办通知、工作专报等各类公文初稿。</w:t>
            </w:r>
            <w:r/>
          </w:p>
          <w:p>
            <w:pPr>
              <w:jc w:val="left"/>
              <w:widowControl/>
              <w:rPr>
                <w:rFonts w:ascii="宋体" w:hAnsi="宋体" w:cs="宋体"/>
              </w:rPr>
            </w:pPr>
            <w:r>
              <w:rPr>
                <w:rFonts w:hint="eastAsia" w:ascii="宋体" w:hAnsi="宋体" w:cs="宋体"/>
              </w:rPr>
              <w:t xml:space="preserve">提供对各类公文、文件的文件格式、篇幅、表述风格的设置功能。提供一键编辑导出功能。</w:t>
            </w:r>
            <w:r/>
          </w:p>
          <w:p>
            <w:pPr>
              <w:jc w:val="left"/>
              <w:widowControl/>
              <w:rPr>
                <w:rFonts w:ascii="宋体" w:hAnsi="宋体" w:cs="宋体"/>
              </w:rPr>
            </w:pPr>
            <w:r>
              <w:rPr>
                <w:rFonts w:hint="eastAsia" w:ascii="宋体" w:hAnsi="宋体" w:cs="宋体"/>
              </w:rPr>
              <w:t xml:space="preserve">基于政务领域专属知识图谱与大语言模型构建覆盖政策法规、办事指南、系统操作、公文规范、业务常识的智能问答助手。</w:t>
            </w:r>
            <w:r/>
          </w:p>
          <w:p>
            <w:pPr>
              <w:jc w:val="left"/>
              <w:widowControl/>
              <w:rPr>
                <w:rFonts w:ascii="宋体" w:hAnsi="宋体" w:cs="宋体"/>
              </w:rPr>
            </w:pPr>
            <w:r>
              <w:rPr>
                <w:rFonts w:hint="eastAsia" w:ascii="宋体" w:hAnsi="宋体" w:cs="宋体"/>
              </w:rPr>
              <w:t xml:space="preserve">公文模板配置、素材自动提取、文风参数配置、素材库迭代等管理能力统一复用智能应用模块相关能力，不重复建设。</w:t>
            </w:r>
            <w:r/>
          </w:p>
          <w:p>
            <w:pPr>
              <w:jc w:val="left"/>
              <w:widowControl/>
              <w:rPr>
                <w:rFonts w:ascii="宋体" w:hAnsi="宋体" w:cs="宋体"/>
              </w:rPr>
            </w:pPr>
            <w:r>
              <w:rPr>
                <w:rFonts w:hint="eastAsia" w:ascii="宋体" w:hAnsi="宋体" w:cs="宋体"/>
              </w:rPr>
              <w:t xml:space="preserve">围绕领导看板全生命周期数据安全，建立分级分类、脱敏脱密、安全审计体系，结合访问权限管控、数据安全处理机制，严格落实数据安全规范，兼顾数据共享使用与安全防护要求。</w:t>
            </w:r>
            <w:r/>
          </w:p>
          <w:p>
            <w:pPr>
              <w:jc w:val="left"/>
              <w:rPr>
                <w:rFonts w:ascii="宋体" w:hAnsi="宋体" w:cs="宋体"/>
              </w:rPr>
            </w:pPr>
            <w:r>
              <w:rPr>
                <w:rFonts w:hint="eastAsia" w:ascii="宋体" w:hAnsi="宋体" w:cs="宋体"/>
              </w:rPr>
              <w:t xml:space="preserve">提供将业务能力封装为符合MCP协议的标准连接器的功能。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17.2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系统页面加载、指标查询、图表刷新、大屏切换无明显卡顿、延迟现象，响应时长&lt;2秒。复杂多维度数据分析、大数据报表运算结果返回耗时&lt;5秒，并发连接数≥1000。移动端页面加载完成时间≤2s，点击操作响应时延≤500ms，复杂表单、弹窗切换无明显卡顿。页面闪退率≤0.1%。应具备极速启动与渲染能力，冷启动时间（从点击应用图标到首页首屏内容完整渲染完成）≤3秒，热启动时间（应用从后台切换至前台的恢复时间）≤1秒。</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18</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智能应用</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18.1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统一智能交互入口，用户以自然语言描述办公目标即可获得答复或创建可执行任务，与平台账号体系融合、登录即用。移动端、PC端、工作台及授权群聊入口一致，统一身份、会话与任务状态，切换终端后上下文自动同步，并支持嵌入式和伴随式接入。</w:t>
            </w:r>
            <w:r/>
          </w:p>
          <w:p>
            <w:pPr>
              <w:jc w:val="left"/>
              <w:widowControl/>
              <w:rPr>
                <w:rFonts w:ascii="宋体" w:hAnsi="宋体" w:cs="宋体"/>
              </w:rPr>
            </w:pPr>
            <w:r>
              <w:rPr>
                <w:rFonts w:hint="eastAsia" w:ascii="宋体" w:hAnsi="宋体" w:cs="宋体"/>
              </w:rPr>
              <w:t xml:space="preserve">实现将问答与任务结果整理为摘要、清单、表格或可编辑文档并导出常用办公格式，正式文件经用户确认后生成归档，覆盖已有正式文件须单独确认并保留版本。</w:t>
            </w:r>
            <w:r/>
          </w:p>
          <w:p>
            <w:pPr>
              <w:jc w:val="left"/>
              <w:widowControl/>
              <w:rPr>
                <w:rFonts w:ascii="宋体" w:hAnsi="宋体" w:cs="宋体"/>
              </w:rPr>
            </w:pPr>
            <w:r>
              <w:rPr>
                <w:rFonts w:hint="eastAsia" w:ascii="宋体" w:hAnsi="宋体" w:cs="宋体"/>
              </w:rPr>
              <w:t xml:space="preserve">实现以任务为基本管理单元，实现自然语言任务创建与理解、自动拆解与计划、调度执行、状态全程跟踪及历史检索归档。</w:t>
            </w:r>
            <w:r/>
          </w:p>
          <w:p>
            <w:pPr>
              <w:jc w:val="left"/>
              <w:widowControl/>
              <w:rPr>
                <w:rFonts w:ascii="宋体" w:hAnsi="宋体" w:cs="宋体"/>
              </w:rPr>
            </w:pPr>
            <w:r>
              <w:rPr>
                <w:rFonts w:hint="eastAsia" w:ascii="宋体" w:hAnsi="宋体" w:cs="宋体"/>
              </w:rPr>
              <w:t xml:space="preserve">提供长任务进度展示与暂停、恢复、取消功能，失败步骤可重试。</w:t>
            </w:r>
            <w:r/>
          </w:p>
          <w:p>
            <w:pPr>
              <w:jc w:val="left"/>
              <w:widowControl/>
              <w:rPr>
                <w:rFonts w:ascii="宋体" w:hAnsi="宋体" w:cs="宋体"/>
              </w:rPr>
            </w:pPr>
            <w:r>
              <w:rPr>
                <w:rFonts w:hint="eastAsia" w:ascii="宋体" w:hAnsi="宋体" w:cs="宋体"/>
              </w:rPr>
              <w:t xml:space="preserve">提供任务级异常恢复与断点续执行功能。关键操作、敏感动作须经人工确认后方可执行，确认时展示将执行的操作、变更内容与风险提示，任务参数变化后须重新确认。任务完成后生成成果清单并同步回传，预留与统一待办、OA流程体系的标准对接。</w:t>
            </w:r>
            <w:r/>
          </w:p>
          <w:p>
            <w:pPr>
              <w:jc w:val="left"/>
              <w:widowControl/>
              <w:rPr>
                <w:rFonts w:ascii="宋体" w:hAnsi="宋体" w:cs="宋体"/>
              </w:rPr>
            </w:pPr>
            <w:r>
              <w:rPr>
                <w:rFonts w:hint="eastAsia" w:ascii="宋体" w:hAnsi="宋体" w:cs="宋体"/>
              </w:rPr>
              <w:t xml:space="preserve">提供自然语言创建、调整智能体与技能的功能。</w:t>
            </w:r>
            <w:r/>
          </w:p>
          <w:p>
            <w:pPr>
              <w:jc w:val="left"/>
              <w:widowControl/>
              <w:rPr>
                <w:rFonts w:ascii="宋体" w:hAnsi="宋体" w:cs="宋体"/>
              </w:rPr>
            </w:pPr>
            <w:r>
              <w:rPr>
                <w:rFonts w:hint="eastAsia" w:ascii="宋体" w:hAnsi="宋体" w:cs="宋体"/>
              </w:rPr>
              <w:t xml:space="preserve">提供对话流、智能体、聊天助手等多种应用类型。</w:t>
            </w:r>
            <w:r/>
          </w:p>
          <w:p>
            <w:pPr>
              <w:jc w:val="left"/>
              <w:widowControl/>
              <w:rPr>
                <w:rFonts w:ascii="宋体" w:hAnsi="宋体" w:cs="宋体"/>
              </w:rPr>
            </w:pPr>
            <w:r>
              <w:rPr>
                <w:rFonts w:hint="eastAsia" w:ascii="宋体" w:hAnsi="宋体" w:cs="宋体"/>
              </w:rPr>
              <w:t xml:space="preserve">提供为智能体独立挂载知识集合与工具的功能，实现知识范围隔离。</w:t>
            </w:r>
            <w:r/>
          </w:p>
          <w:p>
            <w:pPr>
              <w:jc w:val="left"/>
              <w:rPr>
                <w:rFonts w:ascii="宋体" w:hAnsi="宋体" w:cs="宋体"/>
              </w:rPr>
            </w:pPr>
            <w:r>
              <w:rPr>
                <w:rFonts w:hint="eastAsia" w:ascii="宋体" w:hAnsi="宋体" w:cs="宋体"/>
              </w:rPr>
              <w:t xml:space="preserve">提供多渠道发布、版本管理、历史回滚与灰度发布功能。</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18.2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应用定义提供标准格式导入导出功能且敏感配置不随导出。</w:t>
            </w:r>
            <w:r/>
          </w:p>
          <w:p>
            <w:pPr>
              <w:jc w:val="left"/>
              <w:widowControl/>
              <w:rPr>
                <w:rFonts w:ascii="宋体" w:hAnsi="宋体" w:cs="宋体"/>
              </w:rPr>
            </w:pPr>
            <w:r>
              <w:rPr>
                <w:rFonts w:hint="eastAsia" w:ascii="宋体" w:hAnsi="宋体" w:cs="宋体"/>
              </w:rPr>
              <w:t xml:space="preserve">提供多智能体协同工作与任务分派功能，可编排多智能体完成复杂任务。</w:t>
            </w:r>
            <w:r/>
          </w:p>
          <w:p>
            <w:pPr>
              <w:jc w:val="left"/>
              <w:widowControl/>
              <w:rPr>
                <w:rFonts w:ascii="宋体" w:hAnsi="宋体" w:cs="宋体"/>
              </w:rPr>
            </w:pPr>
            <w:r>
              <w:rPr>
                <w:rFonts w:hint="eastAsia" w:ascii="宋体" w:hAnsi="宋体" w:cs="宋体"/>
              </w:rPr>
              <w:t xml:space="preserve">提供主流国产大模型及开源大模型的标准化接入与统一管理功能，包括模型配置、参数管理、能力标注与可见性管控。</w:t>
            </w:r>
            <w:r/>
          </w:p>
          <w:p>
            <w:pPr>
              <w:jc w:val="left"/>
              <w:widowControl/>
              <w:rPr>
                <w:rFonts w:ascii="宋体" w:hAnsi="宋体" w:cs="宋体"/>
              </w:rPr>
            </w:pPr>
            <w:r>
              <w:rPr>
                <w:rFonts w:hint="eastAsia" w:ascii="宋体" w:hAnsi="宋体" w:cs="宋体"/>
              </w:rPr>
              <w:t xml:space="preserve">具备私有化部署推理能力，为智能体应用提供稳定、高效、可控的大模型调用服务。</w:t>
            </w:r>
            <w:r/>
          </w:p>
          <w:p>
            <w:pPr>
              <w:jc w:val="left"/>
              <w:widowControl/>
              <w:rPr>
                <w:rFonts w:ascii="宋体" w:hAnsi="宋体" w:cs="宋体"/>
              </w:rPr>
            </w:pPr>
            <w:r>
              <w:rPr>
                <w:rFonts w:hint="eastAsia" w:ascii="宋体" w:hAnsi="宋体" w:cs="宋体"/>
              </w:rPr>
              <w:t xml:space="preserve">具备通过调用MCP、API、SDK等方式接入平台及第三方应用数据的能力，并提供工具统一注册、配置与管理能力。</w:t>
            </w:r>
            <w:r/>
          </w:p>
          <w:p>
            <w:pPr>
              <w:jc w:val="left"/>
              <w:widowControl/>
              <w:rPr>
                <w:rFonts w:ascii="宋体" w:hAnsi="宋体" w:cs="宋体"/>
              </w:rPr>
            </w:pPr>
            <w:r>
              <w:rPr>
                <w:rFonts w:hint="eastAsia" w:ascii="宋体" w:hAnsi="宋体" w:cs="宋体"/>
              </w:rPr>
              <w:t xml:space="preserve">提供智能体工具与能力调用的统一计量统计功能，具备请求追踪、延迟监控、错误日志、异常告警等运行监控能力。</w:t>
            </w:r>
            <w:r/>
          </w:p>
          <w:p>
            <w:pPr>
              <w:jc w:val="left"/>
              <w:widowControl/>
              <w:rPr>
                <w:rFonts w:ascii="宋体" w:hAnsi="宋体" w:cs="宋体"/>
              </w:rPr>
            </w:pPr>
            <w:r>
              <w:rPr>
                <w:rFonts w:hint="eastAsia" w:ascii="宋体" w:hAnsi="宋体" w:cs="宋体"/>
              </w:rPr>
              <w:t xml:space="preserve">对外开放覆盖智能体管理、对话交互、知识库管理等核心能力的标准化接口及配套开发者服务。</w:t>
            </w:r>
            <w:r/>
          </w:p>
          <w:p>
            <w:pPr>
              <w:jc w:val="left"/>
              <w:widowControl/>
              <w:rPr>
                <w:rFonts w:ascii="宋体" w:hAnsi="宋体" w:cs="宋体"/>
              </w:rPr>
            </w:pPr>
            <w:r>
              <w:rPr>
                <w:rFonts w:hint="eastAsia" w:ascii="宋体" w:hAnsi="宋体" w:cs="宋体"/>
              </w:rPr>
              <w:t xml:space="preserve">具备私有化部署与容器化部署编排能力，可以应用或机器人形态轻量化接入即时通讯平台。</w:t>
            </w:r>
            <w:r/>
          </w:p>
          <w:p>
            <w:pPr>
              <w:jc w:val="left"/>
              <w:rPr>
                <w:rFonts w:ascii="宋体" w:hAnsi="宋体" w:cs="宋体"/>
              </w:rPr>
            </w:pPr>
            <w:r>
              <w:rPr>
                <w:rFonts w:hint="eastAsia" w:ascii="宋体" w:hAnsi="宋体" w:cs="宋体"/>
              </w:rPr>
              <w:t xml:space="preserve">具备构建覆盖政策法规、办事指南、系统操作、公文规范、业务常识的智能问答体系的能力，提供智能咨询服务。</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18.3</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通过多轮对话交互逐步拆解复杂问题。</w:t>
            </w:r>
            <w:r/>
          </w:p>
          <w:p>
            <w:pPr>
              <w:jc w:val="left"/>
              <w:widowControl/>
              <w:rPr>
                <w:rFonts w:ascii="宋体" w:hAnsi="宋体" w:cs="宋体"/>
              </w:rPr>
            </w:pPr>
            <w:r>
              <w:rPr>
                <w:rFonts w:hint="eastAsia" w:ascii="宋体" w:hAnsi="宋体" w:cs="宋体"/>
              </w:rPr>
              <w:t xml:space="preserve">提供语音输入方式，识别结果可查看、修正，不得绕过确认机制直接触发高风险操作。</w:t>
            </w:r>
            <w:r/>
          </w:p>
          <w:p>
            <w:pPr>
              <w:jc w:val="left"/>
              <w:widowControl/>
              <w:rPr>
                <w:rFonts w:ascii="宋体" w:hAnsi="宋体" w:cs="宋体"/>
              </w:rPr>
            </w:pPr>
            <w:r>
              <w:rPr>
                <w:rFonts w:hint="eastAsia" w:ascii="宋体" w:hAnsi="宋体" w:cs="宋体"/>
              </w:rPr>
              <w:t xml:space="preserve">内置报告、请示等公文模板库，提供一键智能生成公文功能。提供内容补齐、版式格式校准、自动排版功能。</w:t>
            </w:r>
            <w:r/>
          </w:p>
          <w:p>
            <w:pPr>
              <w:jc w:val="left"/>
              <w:widowControl/>
              <w:rPr>
                <w:rFonts w:ascii="宋体" w:hAnsi="宋体" w:cs="宋体"/>
              </w:rPr>
            </w:pPr>
            <w:r>
              <w:rPr>
                <w:rFonts w:hint="eastAsia" w:ascii="宋体" w:hAnsi="宋体" w:cs="宋体"/>
              </w:rPr>
              <w:t xml:space="preserve">提供核心事项、任务要求、办理时限、责任单位等关键要素自动萃取功能，生成精简摘要与重点办理提示。</w:t>
            </w:r>
            <w:r/>
          </w:p>
          <w:p>
            <w:pPr>
              <w:jc w:val="left"/>
              <w:widowControl/>
              <w:rPr>
                <w:rFonts w:ascii="宋体" w:hAnsi="宋体" w:cs="宋体"/>
              </w:rPr>
            </w:pPr>
            <w:r>
              <w:rPr>
                <w:rFonts w:hint="eastAsia" w:ascii="宋体" w:hAnsi="宋体" w:cs="宋体"/>
              </w:rPr>
              <w:t xml:space="preserve">提供对合法授权的会议录音进行智能转写、输出带时间戳文本并实现发言人分离的功能。</w:t>
            </w:r>
            <w:r/>
          </w:p>
          <w:p>
            <w:pPr>
              <w:jc w:val="left"/>
              <w:widowControl/>
              <w:rPr>
                <w:rFonts w:ascii="宋体" w:hAnsi="宋体" w:cs="宋体"/>
              </w:rPr>
            </w:pPr>
            <w:r>
              <w:rPr>
                <w:rFonts w:hint="eastAsia" w:ascii="宋体" w:hAnsi="宋体" w:cs="宋体"/>
              </w:rPr>
              <w:t xml:space="preserve">提供按议题自动生成会议纪要草稿功能，区分讨论观点与会议决定，无明确结论内容标注待确认，纪要经人工确认后保存为正式文档。</w:t>
            </w:r>
            <w:r/>
          </w:p>
          <w:p>
            <w:pPr>
              <w:jc w:val="left"/>
              <w:widowControl/>
              <w:rPr>
                <w:rFonts w:ascii="宋体" w:hAnsi="宋体" w:cs="宋体"/>
              </w:rPr>
            </w:pPr>
            <w:r>
              <w:rPr>
                <w:rFonts w:hint="eastAsia" w:ascii="宋体" w:hAnsi="宋体" w:cs="宋体"/>
              </w:rPr>
              <w:t xml:space="preserve">提供从会议明确结论中提取行动项、责任主体及时限要求的功能，经确认后创建待办或接入督办体系，责任人不明确时标记待补充、不自动推定。</w:t>
            </w:r>
            <w:r/>
          </w:p>
          <w:p>
            <w:pPr>
              <w:jc w:val="left"/>
              <w:widowControl/>
              <w:rPr>
                <w:rFonts w:ascii="宋体" w:hAnsi="宋体" w:cs="宋体"/>
              </w:rPr>
            </w:pPr>
            <w:r>
              <w:rPr>
                <w:rFonts w:hint="eastAsia" w:ascii="宋体" w:hAnsi="宋体" w:cs="宋体"/>
              </w:rPr>
              <w:t xml:space="preserve">提供在群聊中通过@智能助手触发知识问答、消息总结、材料说明与任务发起的功能，可识别会话中的明确行动项，经用户确认后创建任务并自动带入来源会话、消息引用、摘要与附件。</w:t>
            </w:r>
            <w:r/>
          </w:p>
          <w:p>
            <w:pPr>
              <w:jc w:val="left"/>
              <w:rPr>
                <w:rFonts w:ascii="宋体" w:hAnsi="宋体" w:cs="宋体"/>
              </w:rPr>
            </w:pPr>
            <w:r>
              <w:rPr>
                <w:rFonts w:hint="eastAsia" w:ascii="宋体" w:hAnsi="宋体" w:cs="宋体"/>
              </w:rPr>
              <w:t xml:space="preserve">智能助手不得常驻读取全部群消息，消息与会话数据读取范围严格限于成员可见权限与用户授权范围，不得后台静默越权读取。</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18.4</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产出的总结、回复、责任事项均先作为草稿，正式发送、派单和归档前由有权人员确认。</w:t>
            </w:r>
            <w:r/>
          </w:p>
          <w:p>
            <w:pPr>
              <w:jc w:val="left"/>
              <w:widowControl/>
              <w:rPr>
                <w:rFonts w:ascii="宋体" w:hAnsi="宋体" w:cs="宋体"/>
              </w:rPr>
            </w:pPr>
            <w:r>
              <w:rPr>
                <w:rFonts w:hint="eastAsia" w:ascii="宋体" w:hAnsi="宋体" w:cs="宋体"/>
              </w:rPr>
              <w:t xml:space="preserve">提供智能体在沙箱内隔离执行任务与读写文件的功能，确保数据不出域，沙箱实施文件、命令、网络等访问策略配置与最小权限管控。</w:t>
            </w:r>
            <w:r/>
          </w:p>
          <w:p>
            <w:pPr>
              <w:jc w:val="left"/>
              <w:widowControl/>
              <w:rPr>
                <w:rFonts w:ascii="宋体" w:hAnsi="宋体" w:cs="宋体"/>
              </w:rPr>
            </w:pPr>
            <w:r>
              <w:rPr>
                <w:rFonts w:hint="eastAsia" w:ascii="宋体" w:hAnsi="宋体" w:cs="宋体"/>
              </w:rPr>
              <w:t xml:space="preserve">提供在用户主动选择或预授权目录内读取和生成文件的功能，默认不扫描全盘，授权可随时撤销，写操作优先输出新文件、避免覆盖原始资料。</w:t>
            </w:r>
            <w:r/>
          </w:p>
          <w:p>
            <w:pPr>
              <w:jc w:val="left"/>
              <w:widowControl/>
              <w:rPr>
                <w:rFonts w:ascii="宋体" w:hAnsi="宋体" w:cs="宋体"/>
              </w:rPr>
            </w:pPr>
            <w:r>
              <w:rPr>
                <w:rFonts w:hint="eastAsia" w:ascii="宋体" w:hAnsi="宋体" w:cs="宋体"/>
              </w:rPr>
              <w:t xml:space="preserve">与即时通讯客户端深度融合集成，共享登录态、具备单点登录功能，账号与权限变更实时同步生效。</w:t>
            </w:r>
            <w:r/>
          </w:p>
          <w:p>
            <w:pPr>
              <w:jc w:val="left"/>
              <w:widowControl/>
              <w:rPr>
                <w:rFonts w:ascii="宋体" w:hAnsi="宋体" w:cs="宋体"/>
              </w:rPr>
            </w:pPr>
            <w:r>
              <w:rPr>
                <w:rFonts w:hint="eastAsia" w:ascii="宋体" w:hAnsi="宋体" w:cs="宋体"/>
              </w:rPr>
              <w:t xml:space="preserve">智能助手入口及工作台应用提供按组织、岗位差异化设置可见性的功能。</w:t>
            </w:r>
            <w:r/>
          </w:p>
          <w:p>
            <w:pPr>
              <w:jc w:val="left"/>
              <w:widowControl/>
              <w:rPr>
                <w:rFonts w:ascii="宋体" w:hAnsi="宋体" w:cs="宋体"/>
              </w:rPr>
            </w:pPr>
            <w:r>
              <w:rPr>
                <w:rFonts w:hint="eastAsia" w:ascii="宋体" w:hAnsi="宋体" w:cs="宋体"/>
              </w:rPr>
              <w:t xml:space="preserve">提供在用户授权范围内读取、创建、修改平台文件并将智能成果保存至平台文件空间的功能。</w:t>
            </w:r>
            <w:r/>
          </w:p>
          <w:p>
            <w:pPr>
              <w:jc w:val="left"/>
              <w:widowControl/>
              <w:rPr>
                <w:rFonts w:ascii="宋体" w:hAnsi="宋体" w:cs="宋体"/>
              </w:rPr>
            </w:pPr>
            <w:r>
              <w:rPr>
                <w:rFonts w:hint="eastAsia" w:ascii="宋体" w:hAnsi="宋体" w:cs="宋体"/>
              </w:rPr>
              <w:t xml:space="preserve">提供与会议、统一待办及消息通知体系的集成功能，任务状态与提醒多端同步。</w:t>
            </w:r>
            <w:r/>
          </w:p>
          <w:p>
            <w:pPr>
              <w:jc w:val="left"/>
              <w:widowControl/>
              <w:rPr>
                <w:rFonts w:ascii="宋体" w:hAnsi="宋体" w:cs="宋体"/>
              </w:rPr>
            </w:pPr>
            <w:r>
              <w:rPr>
                <w:rFonts w:hint="eastAsia" w:ascii="宋体" w:hAnsi="宋体" w:cs="宋体"/>
              </w:rPr>
              <w:t xml:space="preserve">提供共享会话上下文功能，用户无须重复提供背景信息。</w:t>
            </w:r>
            <w:r/>
          </w:p>
          <w:p>
            <w:pPr>
              <w:jc w:val="left"/>
              <w:rPr>
                <w:rFonts w:ascii="宋体" w:hAnsi="宋体" w:cs="宋体"/>
              </w:rPr>
            </w:pPr>
            <w:r>
              <w:rPr>
                <w:rFonts w:hint="eastAsia" w:ascii="宋体" w:hAnsi="宋体" w:cs="宋体"/>
              </w:rPr>
              <w:t xml:space="preserve">具备跨会话记忆功能，后续会话自动关联调取历史交互结果。</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18.5</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提供技能市场，实现技能分类浏览、搜索与推荐发现，技能安装、导入、启用、停用、卸载等全流程管理，以及使用情况统计分析、用户评价反馈与不达标技能退出管理。</w:t>
            </w:r>
            <w:r/>
          </w:p>
          <w:p>
            <w:pPr>
              <w:jc w:val="left"/>
              <w:widowControl/>
              <w:rPr>
                <w:rFonts w:ascii="宋体" w:hAnsi="宋体" w:cs="宋体"/>
              </w:rPr>
            </w:pPr>
            <w:r>
              <w:rPr>
                <w:rFonts w:hint="eastAsia" w:ascii="宋体" w:hAnsi="宋体" w:cs="宋体"/>
              </w:rPr>
              <w:t xml:space="preserve">提供数据分级分类管理与访问权限控制功能，敏感数据自动脱敏、加密存储，用户隐私数据最小化采集，敏感内容不得出现在锁屏等外部通知中。</w:t>
            </w:r>
            <w:r/>
          </w:p>
          <w:p>
            <w:pPr>
              <w:jc w:val="left"/>
              <w:widowControl/>
              <w:rPr>
                <w:rFonts w:ascii="宋体" w:hAnsi="宋体" w:cs="宋体"/>
              </w:rPr>
            </w:pPr>
            <w:r>
              <w:rPr>
                <w:rFonts w:hint="eastAsia" w:ascii="宋体" w:hAnsi="宋体" w:cs="宋体"/>
              </w:rPr>
              <w:t xml:space="preserve">提供大模型输入输出安全检测与过滤功能，防范敏感词、违规内容、提示词注入等风险。</w:t>
            </w:r>
            <w:r/>
          </w:p>
          <w:p>
            <w:pPr>
              <w:jc w:val="left"/>
              <w:widowControl/>
              <w:rPr>
                <w:rFonts w:ascii="宋体" w:hAnsi="宋体" w:cs="宋体"/>
              </w:rPr>
            </w:pPr>
            <w:r>
              <w:rPr>
                <w:rFonts w:hint="eastAsia" w:ascii="宋体" w:hAnsi="宋体" w:cs="宋体"/>
              </w:rPr>
              <w:t xml:space="preserve">提供输出事实性校验与幻觉识别功能，对不确定内容标注提示、不生成虚构业务结果，人工智能辅助结论应标注仅供参考并以人工审核为准。</w:t>
            </w:r>
            <w:r/>
          </w:p>
          <w:p>
            <w:pPr>
              <w:jc w:val="left"/>
              <w:widowControl/>
              <w:rPr>
                <w:rFonts w:ascii="宋体" w:hAnsi="宋体" w:cs="宋体"/>
              </w:rPr>
            </w:pPr>
            <w:r>
              <w:rPr>
                <w:rFonts w:hint="eastAsia" w:ascii="宋体" w:hAnsi="宋体" w:cs="宋体"/>
              </w:rPr>
              <w:t xml:space="preserve">提供覆盖用户输入、模型调用、工具执行、数据访问、结果输出的全流程日志记录与审计功能，日志加密存储、防篡改、可快速检索，高风险工具默认关闭并可快速停用。</w:t>
            </w:r>
            <w:r/>
          </w:p>
          <w:p>
            <w:pPr>
              <w:jc w:val="left"/>
              <w:rPr>
                <w:rFonts w:ascii="宋体" w:hAnsi="宋体" w:cs="宋体"/>
              </w:rPr>
            </w:pPr>
            <w:r>
              <w:rPr>
                <w:rFonts w:hint="eastAsia" w:ascii="宋体" w:hAnsi="宋体" w:cs="宋体"/>
              </w:rPr>
              <w:t xml:space="preserve">提供按组织架构、角色、用户分级配置智能体与技能访问权限的功能，应用资源默认仅本人可见、按部门职级精细化授权。</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18.6</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智慧问答场景：单轮请求平均延迟≤500ms，P99延迟≤800ms。</w:t>
            </w:r>
            <w:r/>
          </w:p>
          <w:p>
            <w:pPr>
              <w:jc w:val="left"/>
              <w:widowControl/>
              <w:rPr>
                <w:rFonts w:ascii="宋体" w:hAnsi="宋体" w:cs="宋体"/>
              </w:rPr>
            </w:pPr>
            <w:r>
              <w:rPr>
                <w:rFonts w:hint="eastAsia" w:ascii="宋体" w:hAnsi="宋体" w:cs="宋体"/>
              </w:rPr>
              <w:t xml:space="preserve">智慧公文场景：单份公文平均处理时间≤10 秒，峰值20份/分钟时无任务堆积。</w:t>
            </w:r>
            <w:r/>
          </w:p>
          <w:p>
            <w:pPr>
              <w:jc w:val="left"/>
              <w:widowControl/>
              <w:rPr>
                <w:rFonts w:ascii="宋体" w:hAnsi="宋体" w:cs="宋体"/>
              </w:rPr>
            </w:pPr>
            <w:r>
              <w:rPr>
                <w:rFonts w:hint="eastAsia" w:ascii="宋体" w:hAnsi="宋体" w:cs="宋体"/>
              </w:rPr>
              <w:t xml:space="preserve">综合场景：双场景并发运行时，运算性能无衰减（吞吐量保持 100%），无相互干扰。</w:t>
            </w:r>
            <w:r/>
          </w:p>
          <w:p>
            <w:pPr>
              <w:jc w:val="left"/>
              <w:rPr>
                <w:rFonts w:ascii="宋体" w:hAnsi="宋体" w:cs="宋体"/>
              </w:rPr>
            </w:pPr>
            <w:r>
              <w:rPr>
                <w:rFonts w:hint="eastAsia" w:ascii="宋体" w:hAnsi="宋体" w:cs="宋体"/>
              </w:rPr>
              <w:t xml:space="preserve">智能体任务场景：年可用性≥99.9%，无单点故障，核心组件具备集群部署与水平扩展能力，具备故障自动切换能力。智能体问答链路平均响应时间≤3秒。核心接口平均响应时间≤1秒。</w:t>
            </w:r>
            <w:r/>
          </w:p>
        </w:tc>
      </w:tr>
      <w:tr>
        <w:trPr/>
        <w:tc>
          <w:tcPr>
            <w:tcW w:w="256"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19</w:t>
            </w:r>
            <w:r/>
          </w:p>
        </w:tc>
        <w:tc>
          <w:tcPr>
            <w:tcW w:w="499"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智能知识库</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19.1</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提供知识库创建、配置、归档、注销的全流程管理功能，部门管理员可对本部门知识库进行信息维护、成员权限管控。</w:t>
            </w:r>
            <w:r/>
          </w:p>
          <w:p>
            <w:pPr>
              <w:jc w:val="left"/>
              <w:widowControl/>
              <w:rPr>
                <w:rFonts w:ascii="宋体" w:hAnsi="宋体" w:cs="宋体"/>
              </w:rPr>
            </w:pPr>
            <w:r>
              <w:rPr>
                <w:rFonts w:hint="eastAsia" w:ascii="宋体" w:hAnsi="宋体" w:cs="宋体"/>
              </w:rPr>
              <w:t xml:space="preserve">提供自定义多级分类目录与检索结果排序规则的功能，可按角色或具体用户、部门精细配置访问权限与共享范围。</w:t>
            </w:r>
            <w:r/>
          </w:p>
          <w:p>
            <w:pPr>
              <w:jc w:val="left"/>
              <w:widowControl/>
              <w:rPr>
                <w:rFonts w:ascii="宋体" w:hAnsi="宋体" w:cs="宋体"/>
              </w:rPr>
            </w:pPr>
            <w:r>
              <w:rPr>
                <w:rFonts w:hint="eastAsia" w:ascii="宋体" w:hAnsi="宋体" w:cs="宋体"/>
              </w:rPr>
              <w:t xml:space="preserve">提供版本控制功能，自动记录版本号、编辑人、时间及修改内容并可回溯恢复历史版本。</w:t>
            </w:r>
            <w:r/>
          </w:p>
          <w:p>
            <w:pPr>
              <w:jc w:val="left"/>
              <w:widowControl/>
              <w:rPr>
                <w:rFonts w:ascii="宋体" w:hAnsi="宋体" w:cs="宋体"/>
              </w:rPr>
            </w:pPr>
            <w:r>
              <w:rPr>
                <w:rFonts w:hint="eastAsia" w:ascii="宋体" w:hAnsi="宋体" w:cs="宋体"/>
              </w:rPr>
              <w:t xml:space="preserve">按业务维度建立分类体系，统一归集各类政务文档、图文资料，实现文档新增上传、标签标注、版本更新与资料归档，形成完整内部知识储备。</w:t>
            </w:r>
            <w:r/>
          </w:p>
          <w:p>
            <w:pPr>
              <w:jc w:val="left"/>
              <w:widowControl/>
              <w:rPr>
                <w:rFonts w:ascii="宋体" w:hAnsi="宋体" w:cs="宋体"/>
              </w:rPr>
            </w:pPr>
            <w:r>
              <w:rPr>
                <w:rFonts w:hint="eastAsia" w:ascii="宋体" w:hAnsi="宋体" w:cs="宋体"/>
              </w:rPr>
              <w:t xml:space="preserve">提供入库内容审核与发布管控功能，从源头过滤无效、过时、不规范及敏感违规资料。</w:t>
            </w:r>
            <w:r/>
          </w:p>
          <w:p>
            <w:pPr>
              <w:jc w:val="left"/>
              <w:widowControl/>
              <w:rPr>
                <w:rFonts w:ascii="宋体" w:hAnsi="宋体" w:cs="宋体"/>
              </w:rPr>
            </w:pPr>
            <w:r>
              <w:rPr>
                <w:rFonts w:hint="eastAsia" w:ascii="宋体" w:hAnsi="宋体" w:cs="宋体"/>
              </w:rPr>
              <w:t xml:space="preserve">提供对常用格式文档进行结构化解析与扫描件OCR识别的功能，自动提取段落、标题、表格等结构化信息。</w:t>
            </w:r>
            <w:r/>
          </w:p>
          <w:p>
            <w:pPr>
              <w:jc w:val="left"/>
              <w:widowControl/>
              <w:rPr>
                <w:rFonts w:ascii="宋体" w:hAnsi="宋体" w:cs="宋体"/>
              </w:rPr>
            </w:pPr>
            <w:r>
              <w:rPr>
                <w:rFonts w:hint="eastAsia" w:ascii="宋体" w:hAnsi="宋体" w:cs="宋体"/>
              </w:rPr>
              <w:t xml:space="preserve">提供知识库动态更新与基于用户反馈的内容优化功能，实现模板、素材与历史经验的积累复用和持续迭代。</w:t>
            </w:r>
            <w:r/>
          </w:p>
          <w:p>
            <w:pPr>
              <w:jc w:val="left"/>
              <w:widowControl/>
              <w:rPr>
                <w:rFonts w:ascii="宋体" w:hAnsi="宋体" w:cs="宋体"/>
              </w:rPr>
            </w:pPr>
            <w:r>
              <w:rPr>
                <w:rFonts w:hint="eastAsia" w:ascii="宋体" w:hAnsi="宋体" w:cs="宋体"/>
              </w:rPr>
              <w:t xml:space="preserve">提供关键词精确查询、全文模糊检索、分类筛选等多种检索方式，智能匹配关联内容。</w:t>
            </w:r>
            <w:r/>
          </w:p>
          <w:p>
            <w:pPr>
              <w:jc w:val="left"/>
              <w:widowControl/>
              <w:rPr>
                <w:rFonts w:ascii="宋体" w:hAnsi="宋体" w:cs="宋体"/>
              </w:rPr>
            </w:pPr>
            <w:r>
              <w:rPr>
                <w:rFonts w:hint="eastAsia" w:ascii="宋体" w:hAnsi="宋体" w:cs="宋体"/>
              </w:rPr>
              <w:t xml:space="preserve">具备检索增强生成（RAG）能力，检索策略可配置。</w:t>
            </w:r>
            <w:r/>
          </w:p>
          <w:p>
            <w:pPr>
              <w:jc w:val="left"/>
              <w:widowControl/>
              <w:rPr>
                <w:rFonts w:ascii="宋体" w:hAnsi="宋体" w:cs="宋体"/>
              </w:rPr>
            </w:pPr>
            <w:r>
              <w:rPr>
                <w:rFonts w:hint="eastAsia" w:ascii="宋体" w:hAnsi="宋体" w:cs="宋体"/>
              </w:rPr>
              <w:t xml:space="preserve">提供智能问答答案知识来源与依据自动标注功能，关键结论逐条溯源，可查看原始知识内容。</w:t>
            </w:r>
            <w:r/>
          </w:p>
          <w:p>
            <w:pPr>
              <w:jc w:val="left"/>
              <w:widowControl/>
              <w:rPr>
                <w:rFonts w:ascii="宋体" w:hAnsi="宋体" w:cs="宋体"/>
              </w:rPr>
            </w:pPr>
            <w:r>
              <w:rPr>
                <w:rFonts w:hint="eastAsia" w:ascii="宋体" w:hAnsi="宋体" w:cs="宋体"/>
              </w:rPr>
              <w:t xml:space="preserve">提供按人员岗位、所属单位设置分级访问权限的功能，区分公开、内部文档查看权限，严格控制资料访问范围。</w:t>
            </w:r>
            <w:r/>
          </w:p>
          <w:p>
            <w:pPr>
              <w:jc w:val="left"/>
              <w:widowControl/>
              <w:rPr>
                <w:rFonts w:ascii="宋体" w:hAnsi="宋体" w:cs="宋体"/>
              </w:rPr>
            </w:pPr>
            <w:r>
              <w:rPr>
                <w:rFonts w:hint="eastAsia" w:ascii="宋体" w:hAnsi="宋体" w:cs="宋体"/>
              </w:rPr>
              <w:t xml:space="preserve">对文档上传、查阅、下载等全部操作提供留痕与长期归档留存功能，数据可追溯核查，满足资料溯源与安全管理要求。</w:t>
            </w:r>
            <w:r/>
          </w:p>
          <w:p>
            <w:pPr>
              <w:jc w:val="left"/>
              <w:widowControl/>
              <w:rPr>
                <w:rFonts w:ascii="宋体" w:hAnsi="宋体" w:cs="宋体"/>
              </w:rPr>
            </w:pPr>
            <w:r>
              <w:rPr>
                <w:rFonts w:hint="eastAsia" w:ascii="宋体" w:hAnsi="宋体" w:cs="宋体"/>
              </w:rPr>
              <w:t xml:space="preserve">提供通过标准化接口与智能应用、智能体实现知识对接与权限继承的功能，智能体访问知识严格遵循平台既有数据权限与访问控制策略，实现知识范围隔离，确保仅能检索和使用授权范围内的知识内容。</w:t>
            </w:r>
            <w:r/>
          </w:p>
          <w:p>
            <w:pPr>
              <w:jc w:val="left"/>
              <w:rPr>
                <w:rFonts w:ascii="宋体" w:hAnsi="宋体" w:cs="宋体"/>
              </w:rPr>
            </w:pPr>
            <w:r>
              <w:rPr>
                <w:rFonts w:hint="eastAsia" w:ascii="宋体" w:hAnsi="宋体" w:cs="宋体"/>
              </w:rPr>
              <w:t xml:space="preserve">提供MCP、API等多种方式，对接外部已建知识平台，可实现跨域知识共享。</w:t>
            </w:r>
            <w:r/>
          </w:p>
        </w:tc>
      </w:tr>
      <w:tr>
        <w:trPr/>
        <w:tc>
          <w:tcPr>
            <w:tcW w:w="256"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499" w:type="dxa"/>
            <w:vAlign w:val="center"/>
            <w:vMerge w:val="continue"/>
            <w:textDirection w:val="lrTb"/>
            <w:noWrap w:val="false"/>
          </w:tcPr>
          <w:p>
            <w:pPr>
              <w:jc w:val="left"/>
              <w:widowControl/>
              <w:rPr>
                <w:rFonts w:ascii="宋体" w:hAnsi="宋体" w:cs="宋体"/>
              </w:rPr>
            </w:pPr>
            <w:r>
              <w:rPr>
                <w:rFonts w:ascii="宋体" w:hAnsi="宋体" w:cs="宋体"/>
              </w:rPr>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19.2</w:t>
            </w:r>
            <w:r/>
          </w:p>
        </w:tc>
        <w:tc>
          <w:tcPr>
            <w:tcW w:w="2367" w:type="dxa"/>
            <w:vAlign w:val="center"/>
            <w:textDirection w:val="lrTb"/>
            <w:noWrap w:val="false"/>
          </w:tcPr>
          <w:p>
            <w:pPr>
              <w:jc w:val="left"/>
              <w:widowControl/>
              <w:rPr>
                <w:rFonts w:ascii="宋体" w:hAnsi="宋体" w:cs="宋体"/>
              </w:rPr>
            </w:pPr>
            <w:r>
              <w:rPr>
                <w:rFonts w:hint="eastAsia" w:ascii="宋体" w:hAnsi="宋体" w:cs="宋体"/>
              </w:rPr>
              <w:t xml:space="preserve">全文检索、语义问答平均响应时间≤1.5s。复杂长语句、多条件检索响应≤3s。系统年可用率≥99.5%。增量更新生效时延≤2分钟。</w:t>
            </w:r>
            <w:r/>
          </w:p>
        </w:tc>
      </w:tr>
      <w:tr>
        <w:trPr/>
        <w:tc>
          <w:tcPr>
            <w:gridSpan w:val="4"/>
            <w:tcW w:w="9378" w:type="dxa"/>
            <w:vAlign w:val="center"/>
            <w:textDirection w:val="lrTb"/>
            <w:noWrap/>
          </w:tcPr>
          <w:p>
            <w:pPr>
              <w:jc w:val="left"/>
              <w:widowControl/>
              <w:rPr>
                <w:rFonts w:ascii="等线" w:hAnsi="等线" w:eastAsia="等线" w:cs="宋体"/>
                <w:b/>
                <w:bCs/>
              </w:rPr>
            </w:pPr>
            <w:r>
              <w:rPr>
                <w:rFonts w:hint="eastAsia" w:ascii="等线" w:hAnsi="等线" w:eastAsia="等线" w:cs="宋体"/>
                <w:b/>
                <w:bCs/>
              </w:rPr>
              <w:t xml:space="preserve">四、系统对接　</w:t>
            </w:r>
            <w:r/>
          </w:p>
        </w:tc>
      </w:tr>
      <w:tr>
        <w:trPr/>
        <w:tc>
          <w:tcPr>
            <w:tcW w:w="256" w:type="dxa"/>
            <w:vAlign w:val="center"/>
            <w:textDirection w:val="lrTb"/>
            <w:noWrap w:val="false"/>
          </w:tcPr>
          <w:p>
            <w:pPr>
              <w:jc w:val="center"/>
              <w:widowControl/>
              <w:rPr>
                <w:rFonts w:eastAsia="等线"/>
                <w:b/>
                <w:bCs/>
              </w:rPr>
            </w:pPr>
            <w:r>
              <w:rPr>
                <w:rFonts w:hint="eastAsia" w:eastAsia="等线"/>
                <w:b/>
                <w:bCs/>
              </w:rPr>
              <w:t xml:space="preserve">20</w:t>
            </w:r>
            <w:r/>
          </w:p>
        </w:tc>
        <w:tc>
          <w:tcPr>
            <w:tcW w:w="499" w:type="dxa"/>
            <w:vAlign w:val="center"/>
            <w:textDirection w:val="lrTb"/>
            <w:noWrap w:val="false"/>
          </w:tcPr>
          <w:p>
            <w:pPr>
              <w:jc w:val="center"/>
              <w:widowControl/>
              <w:rPr>
                <w:rFonts w:ascii="宋体" w:hAnsi="宋体" w:cs="宋体"/>
              </w:rPr>
            </w:pPr>
            <w:r>
              <w:rPr>
                <w:rFonts w:hint="eastAsia" w:ascii="宋体" w:hAnsi="宋体" w:cs="宋体"/>
              </w:rPr>
              <w:t xml:space="preserve">系统对接</w:t>
            </w:r>
            <w:r/>
          </w:p>
        </w:tc>
        <w:tc>
          <w:tcPr>
            <w:tcW w:w="251" w:type="dxa"/>
            <w:vAlign w:val="center"/>
            <w:textDirection w:val="lrTb"/>
            <w:noWrap w:val="false"/>
          </w:tcPr>
          <w:p>
            <w:pPr>
              <w:jc w:val="center"/>
              <w:widowControl/>
              <w:rPr>
                <w:rFonts w:ascii="宋体" w:hAnsi="宋体" w:cs="宋体"/>
              </w:rPr>
            </w:pPr>
            <w:r>
              <w:rPr>
                <w:rFonts w:hint="eastAsia" w:ascii="宋体" w:hAnsi="宋体" w:cs="宋体"/>
              </w:rPr>
              <w:t xml:space="preserve">20.1</w:t>
            </w:r>
            <w:r/>
          </w:p>
        </w:tc>
        <w:tc>
          <w:tcPr>
            <w:tcW w:w="2367" w:type="dxa"/>
            <w:vAlign w:val="center"/>
            <w:textDirection w:val="lrTb"/>
            <w:noWrap w:val="false"/>
          </w:tcPr>
          <w:p>
            <w:pPr>
              <w:widowControl/>
              <w:rPr>
                <w:rFonts w:ascii="宋体" w:hAnsi="宋体" w:cs="宋体"/>
              </w:rPr>
            </w:pPr>
            <w:r>
              <w:rPr>
                <w:rFonts w:hint="eastAsia" w:ascii="宋体" w:hAnsi="宋体" w:cs="宋体"/>
              </w:rPr>
              <w:t xml:space="preserve">根据各地各部门现状与迁移条件，提供多元化接入方案。支持采用标准化对接规范，实现各设区市政务办公系统、业务应用及服务资源与“苏在线”平台的快速对接集成。通过统一适配机制，对接具备标准开放接口的协同办公产品，确保存量应用无需改造即可平滑迁移。</w:t>
            </w:r>
            <w:r/>
          </w:p>
        </w:tc>
      </w:tr>
      <w:tr>
        <w:trPr/>
        <w:tc>
          <w:tcPr>
            <w:gridSpan w:val="4"/>
            <w:tcW w:w="9378" w:type="dxa"/>
            <w:vAlign w:val="center"/>
            <w:textDirection w:val="lrTb"/>
            <w:noWrap/>
          </w:tcPr>
          <w:p>
            <w:pPr>
              <w:jc w:val="left"/>
              <w:widowControl/>
              <w:rPr>
                <w:rFonts w:ascii="等线" w:hAnsi="等线" w:eastAsia="等线" w:cs="宋体"/>
                <w:b/>
                <w:bCs/>
              </w:rPr>
            </w:pPr>
            <w:r>
              <w:rPr>
                <w:rFonts w:hint="eastAsia" w:ascii="等线" w:hAnsi="等线" w:eastAsia="等线" w:cs="宋体"/>
                <w:b/>
                <w:bCs/>
              </w:rPr>
              <w:t xml:space="preserve">五、数据治理服务</w:t>
            </w:r>
            <w:r/>
          </w:p>
        </w:tc>
      </w:tr>
      <w:tr>
        <w:trPr/>
        <w:tc>
          <w:tcPr>
            <w:tcW w:w="256" w:type="dxa"/>
            <w:vAlign w:val="center"/>
            <w:textDirection w:val="lrTb"/>
            <w:noWrap/>
          </w:tcPr>
          <w:p>
            <w:pPr>
              <w:jc w:val="center"/>
              <w:widowControl/>
              <w:rPr>
                <w:rFonts w:eastAsia="等线"/>
                <w:b/>
                <w:bCs/>
              </w:rPr>
            </w:pPr>
            <w:r>
              <w:rPr>
                <w:rFonts w:hint="eastAsia" w:eastAsia="等线"/>
                <w:b/>
                <w:bCs/>
              </w:rPr>
              <w:t xml:space="preserve">2</w:t>
            </w:r>
            <w:r>
              <w:rPr>
                <w:rFonts w:eastAsia="等线"/>
                <w:b/>
                <w:bCs/>
              </w:rPr>
              <w:t xml:space="preserve">1</w:t>
            </w:r>
            <w:r/>
          </w:p>
        </w:tc>
        <w:tc>
          <w:tcPr>
            <w:tcW w:w="499" w:type="dxa"/>
            <w:vAlign w:val="center"/>
            <w:textDirection w:val="lrTb"/>
            <w:noWrap/>
          </w:tcPr>
          <w:p>
            <w:pPr>
              <w:jc w:val="center"/>
              <w:widowControl/>
              <w:rPr>
                <w:rFonts w:ascii="宋体" w:hAnsi="宋体" w:cs="宋体"/>
              </w:rPr>
            </w:pPr>
            <w:r>
              <w:rPr>
                <w:rFonts w:hint="eastAsia" w:ascii="宋体" w:hAnsi="宋体" w:cs="宋体"/>
              </w:rPr>
              <w:t xml:space="preserve">用户组织数据治理</w:t>
            </w:r>
            <w:r/>
          </w:p>
        </w:tc>
        <w:tc>
          <w:tcPr>
            <w:tcW w:w="251" w:type="dxa"/>
            <w:vAlign w:val="center"/>
            <w:textDirection w:val="lrTb"/>
            <w:noWrap/>
          </w:tcPr>
          <w:p>
            <w:pPr>
              <w:jc w:val="center"/>
              <w:widowControl/>
              <w:rPr>
                <w:rFonts w:ascii="宋体" w:hAnsi="宋体" w:cs="宋体"/>
              </w:rPr>
            </w:pPr>
            <w:r>
              <w:rPr>
                <w:rFonts w:hint="eastAsia" w:ascii="宋体" w:hAnsi="宋体" w:cs="宋体"/>
              </w:rPr>
              <w:t xml:space="preserve">21.1</w:t>
            </w:r>
            <w:r/>
          </w:p>
        </w:tc>
        <w:tc>
          <w:tcPr>
            <w:tcW w:w="2367" w:type="dxa"/>
            <w:vAlign w:val="center"/>
            <w:textDirection w:val="lrTb"/>
            <w:noWrap w:val="false"/>
          </w:tcPr>
          <w:p>
            <w:pPr>
              <w:widowControl/>
              <w:rPr>
                <w:rFonts w:ascii="宋体" w:hAnsi="宋体" w:cs="宋体"/>
              </w:rPr>
            </w:pPr>
            <w:r>
              <w:rPr>
                <w:rFonts w:hint="eastAsia" w:ascii="宋体" w:hAnsi="宋体" w:cs="宋体"/>
              </w:rPr>
              <w:t xml:space="preserve">围绕用户数据、组织架构数据、知识库数据进行治理，完成省级部门和设区市存量用户和组织架构数据一次性迁移，为平台“一次登录、集中访问、一站办理”提供准确、权威的组织关系和用户数据。</w:t>
            </w:r>
            <w:r/>
          </w:p>
        </w:tc>
      </w:tr>
      <w:tr>
        <w:trPr/>
        <w:tc>
          <w:tcPr>
            <w:tcW w:w="256" w:type="dxa"/>
            <w:vAlign w:val="center"/>
            <w:textDirection w:val="lrTb"/>
            <w:noWrap/>
          </w:tcPr>
          <w:p>
            <w:pPr>
              <w:jc w:val="center"/>
              <w:widowControl/>
              <w:rPr>
                <w:rFonts w:eastAsia="等线"/>
                <w:b/>
                <w:bCs/>
              </w:rPr>
            </w:pPr>
            <w:r>
              <w:rPr>
                <w:rFonts w:hint="eastAsia" w:eastAsia="等线"/>
                <w:b/>
                <w:bCs/>
              </w:rPr>
              <w:t xml:space="preserve">2</w:t>
            </w:r>
            <w:r>
              <w:rPr>
                <w:rFonts w:eastAsia="等线"/>
                <w:b/>
                <w:bCs/>
              </w:rPr>
              <w:t xml:space="preserve">2</w:t>
            </w:r>
            <w:r/>
          </w:p>
        </w:tc>
        <w:tc>
          <w:tcPr>
            <w:tcW w:w="499" w:type="dxa"/>
            <w:vAlign w:val="center"/>
            <w:textDirection w:val="lrTb"/>
            <w:noWrap/>
          </w:tcPr>
          <w:p>
            <w:pPr>
              <w:jc w:val="center"/>
              <w:widowControl/>
              <w:rPr>
                <w:rFonts w:ascii="宋体" w:hAnsi="宋体" w:cs="宋体"/>
              </w:rPr>
            </w:pPr>
            <w:r>
              <w:rPr>
                <w:rFonts w:hint="eastAsia" w:ascii="宋体" w:hAnsi="宋体" w:cs="宋体"/>
              </w:rPr>
              <w:t xml:space="preserve">政策知识数据治理</w:t>
            </w:r>
            <w:r/>
          </w:p>
        </w:tc>
        <w:tc>
          <w:tcPr>
            <w:tcW w:w="251" w:type="dxa"/>
            <w:vAlign w:val="center"/>
            <w:textDirection w:val="lrTb"/>
            <w:noWrap/>
          </w:tcPr>
          <w:p>
            <w:pPr>
              <w:jc w:val="center"/>
              <w:widowControl/>
              <w:rPr>
                <w:rFonts w:ascii="宋体" w:hAnsi="宋体" w:cs="宋体"/>
              </w:rPr>
            </w:pPr>
            <w:r>
              <w:rPr>
                <w:rFonts w:hint="eastAsia" w:ascii="宋体" w:hAnsi="宋体" w:cs="宋体"/>
              </w:rPr>
              <w:t xml:space="preserve">22.1</w:t>
            </w:r>
            <w:r/>
          </w:p>
        </w:tc>
        <w:tc>
          <w:tcPr>
            <w:tcW w:w="2367" w:type="dxa"/>
            <w:vAlign w:val="center"/>
            <w:textDirection w:val="lrTb"/>
            <w:noWrap w:val="false"/>
          </w:tcPr>
          <w:p>
            <w:pPr>
              <w:widowControl/>
              <w:rPr>
                <w:rFonts w:ascii="宋体" w:hAnsi="宋体" w:cs="宋体"/>
              </w:rPr>
            </w:pPr>
            <w:r>
              <w:rPr>
                <w:rFonts w:hint="eastAsia" w:ascii="宋体" w:hAnsi="宋体" w:cs="宋体"/>
              </w:rPr>
              <w:t xml:space="preserve">归集政策文件、历史公文、法律法规等知识资源，完成结构化、向量化处理，构建知识库政策库，为智能应用提供知识库。</w:t>
            </w:r>
            <w:r/>
          </w:p>
        </w:tc>
      </w:tr>
    </w:tbl>
    <w:p>
      <w:pPr>
        <w:pStyle w:val="1073"/>
        <w:rPr>
          <w:rFonts w:hint="default"/>
          <w:lang w:val="en-US" w:eastAsia="zh-CN"/>
        </w:rPr>
      </w:pPr>
      <w:r>
        <w:rPr>
          <w:rFonts w:hint="default"/>
          <w:lang w:val="en-US" w:eastAsia="zh-CN"/>
        </w:rPr>
      </w:r>
      <w:r/>
    </w:p>
    <w:p>
      <w:pPr>
        <w:pStyle w:val="1072"/>
        <w:spacing w:before="145" w:after="145" w:line="400" w:lineRule="exact"/>
        <w:outlineLvl w:val="1"/>
      </w:pPr>
      <w:r>
        <w:rPr>
          <w:rFonts w:hint="eastAsia"/>
          <w:lang w:val="en-US" w:eastAsia="zh-CN"/>
        </w:rPr>
        <w:t xml:space="preserve">五、</w:t>
      </w:r>
      <w:r>
        <w:rPr>
          <w:rFonts w:hint="eastAsia"/>
        </w:rPr>
        <w:t xml:space="preserve">技术方案要求</w:t>
      </w:r>
      <w:r/>
    </w:p>
    <w:p>
      <w:pPr>
        <w:ind w:firstLine="480"/>
        <w:spacing w:line="400" w:lineRule="exact"/>
        <w:rPr>
          <w:b/>
          <w:bCs/>
          <w:sz w:val="24"/>
          <w:szCs w:val="24"/>
        </w:rPr>
      </w:pPr>
      <w:r>
        <w:rPr>
          <w:rFonts w:hint="eastAsia"/>
          <w:b/>
          <w:bCs/>
          <w:sz w:val="24"/>
          <w:szCs w:val="24"/>
        </w:rPr>
        <w:t xml:space="preserve">1.现状及需求分析方案</w:t>
      </w:r>
      <w:r/>
    </w:p>
    <w:p>
      <w:pPr>
        <w:ind w:firstLine="480"/>
        <w:spacing w:line="400" w:lineRule="exact"/>
        <w:rPr>
          <w:sz w:val="24"/>
          <w:szCs w:val="24"/>
        </w:rPr>
      </w:pPr>
      <w:r>
        <w:rPr>
          <w:sz w:val="24"/>
        </w:rPr>
        <w:t xml:space="preserve">投标人应提供现状及需求分析方案，方案结构清晰，描述准确、全面、完整，内容科学合理有针对性：</w:t>
      </w:r>
      <w:r/>
    </w:p>
    <w:p>
      <w:pPr>
        <w:ind w:firstLine="480"/>
        <w:spacing w:line="400" w:lineRule="exact"/>
        <w:rPr>
          <w:sz w:val="24"/>
          <w:szCs w:val="24"/>
        </w:rPr>
      </w:pPr>
      <w:r>
        <w:rPr>
          <w:sz w:val="24"/>
        </w:rPr>
        <w:t xml:space="preserve">（1）对本项目的基础现状、业务现状和存在问题进行阐述，梳理全省协同办公现状及各级各部门系统部署与应用情况，保证现状理解准确，深刻理解项目的建设必要性；</w:t>
      </w:r>
      <w:r/>
    </w:p>
    <w:p>
      <w:pPr>
        <w:ind w:firstLine="480"/>
        <w:spacing w:line="400" w:lineRule="exact"/>
        <w:rPr>
          <w:sz w:val="24"/>
          <w:szCs w:val="24"/>
        </w:rPr>
      </w:pPr>
      <w:r>
        <w:rPr>
          <w:sz w:val="24"/>
        </w:rPr>
        <w:t xml:space="preserve">（2）对本项目的用户需求、业务需求、功能需求、性能需求和政务云资源需求进行分析阐述；</w:t>
      </w:r>
      <w:r/>
    </w:p>
    <w:p>
      <w:pPr>
        <w:ind w:firstLine="480"/>
        <w:spacing w:line="400" w:lineRule="exact"/>
        <w:rPr>
          <w:sz w:val="24"/>
          <w:szCs w:val="24"/>
        </w:rPr>
      </w:pPr>
      <w:r>
        <w:rPr>
          <w:sz w:val="24"/>
        </w:rPr>
        <w:t xml:space="preserve">（3）需求分析覆盖省、市、县、乡镇、村、网格各级用户及各类政务办公场景。</w:t>
      </w:r>
      <w:r/>
    </w:p>
    <w:p>
      <w:pPr>
        <w:ind w:firstLine="480"/>
        <w:spacing w:line="400" w:lineRule="exact"/>
        <w:rPr>
          <w:b/>
          <w:bCs/>
          <w:sz w:val="24"/>
          <w:szCs w:val="24"/>
        </w:rPr>
      </w:pPr>
      <w:r>
        <w:rPr>
          <w:rFonts w:hint="eastAsia"/>
          <w:b/>
          <w:bCs/>
          <w:sz w:val="24"/>
          <w:szCs w:val="24"/>
        </w:rPr>
        <w:t xml:space="preserve">2.总体架构设计</w:t>
      </w:r>
      <w:r/>
    </w:p>
    <w:p>
      <w:pPr>
        <w:ind w:firstLine="480"/>
        <w:spacing w:line="400" w:lineRule="exact"/>
        <w:rPr>
          <w:sz w:val="24"/>
          <w:szCs w:val="24"/>
        </w:rPr>
      </w:pPr>
      <w:r>
        <w:rPr>
          <w:sz w:val="24"/>
        </w:rPr>
        <w:t xml:space="preserve">投标人应在现状分析、问题和需求分析的基础上，提供本项目建设的总体架构、业务架构、数据架构、部署架构和安全架构，架构设计要清晰、稳定、可扩展：</w:t>
      </w:r>
      <w:r/>
    </w:p>
    <w:p>
      <w:pPr>
        <w:ind w:firstLine="480"/>
        <w:spacing w:line="400" w:lineRule="exact"/>
        <w:rPr>
          <w:sz w:val="24"/>
          <w:szCs w:val="24"/>
        </w:rPr>
      </w:pPr>
      <w:r>
        <w:rPr>
          <w:sz w:val="24"/>
        </w:rPr>
        <w:t xml:space="preserve">（1）对总体架构、业务架构、数据架构、部署架构和安全架构进行设计阐述，并对架构各模块进行详细阐述说明；</w:t>
      </w:r>
      <w:r/>
    </w:p>
    <w:p>
      <w:pPr>
        <w:ind w:firstLine="480"/>
        <w:spacing w:line="400" w:lineRule="exact"/>
        <w:rPr>
          <w:sz w:val="24"/>
          <w:szCs w:val="24"/>
        </w:rPr>
      </w:pPr>
      <w:r>
        <w:rPr>
          <w:sz w:val="24"/>
        </w:rPr>
        <w:t xml:space="preserve">（2）明确技术选型与国产化适配路线，充分考虑采用先进、成熟的技术路线和产品；</w:t>
      </w:r>
      <w:r/>
    </w:p>
    <w:p>
      <w:pPr>
        <w:ind w:firstLine="480"/>
        <w:spacing w:line="400" w:lineRule="exact"/>
        <w:rPr>
          <w:sz w:val="24"/>
          <w:szCs w:val="24"/>
        </w:rPr>
      </w:pPr>
      <w:r>
        <w:rPr>
          <w:sz w:val="24"/>
        </w:rPr>
        <w:t xml:space="preserve">（3）兼顾未来可能的功能扩展和技术更新。</w:t>
      </w:r>
      <w:r/>
    </w:p>
    <w:p>
      <w:pPr>
        <w:ind w:firstLine="480"/>
        <w:spacing w:line="400" w:lineRule="exact"/>
        <w:rPr>
          <w:b/>
          <w:bCs/>
          <w:sz w:val="24"/>
          <w:szCs w:val="24"/>
        </w:rPr>
      </w:pPr>
      <w:r>
        <w:rPr>
          <w:rFonts w:hint="eastAsia"/>
          <w:b/>
          <w:bCs/>
          <w:sz w:val="24"/>
          <w:szCs w:val="24"/>
        </w:rPr>
        <w:t xml:space="preserve">3.成品软件产品方案</w:t>
      </w:r>
      <w:r/>
    </w:p>
    <w:p>
      <w:pPr>
        <w:ind w:firstLine="480"/>
        <w:spacing w:line="400" w:lineRule="exact"/>
        <w:rPr>
          <w:sz w:val="24"/>
          <w:szCs w:val="24"/>
        </w:rPr>
      </w:pPr>
      <w:r>
        <w:rPr>
          <w:sz w:val="24"/>
        </w:rPr>
        <w:t xml:space="preserve">投标人应提供成品软件产品的功能说明书，方案结构清晰，描述准确、全面、完整，内容科学合理有针对性：</w:t>
      </w:r>
      <w:r/>
    </w:p>
    <w:p>
      <w:pPr>
        <w:ind w:firstLine="480"/>
        <w:spacing w:line="400" w:lineRule="exact"/>
        <w:rPr>
          <w:sz w:val="24"/>
          <w:szCs w:val="24"/>
        </w:rPr>
      </w:pPr>
      <w:r>
        <w:rPr>
          <w:sz w:val="24"/>
        </w:rPr>
        <w:t xml:space="preserve">（1）逐项说明成品软件产品的功能组成、技术架构和性能指标；</w:t>
      </w:r>
      <w:r/>
    </w:p>
    <w:p>
      <w:pPr>
        <w:ind w:firstLine="480"/>
        <w:spacing w:line="400" w:lineRule="exact"/>
        <w:rPr>
          <w:sz w:val="24"/>
          <w:szCs w:val="24"/>
        </w:rPr>
      </w:pPr>
      <w:r>
        <w:rPr>
          <w:sz w:val="24"/>
        </w:rPr>
        <w:t xml:space="preserve">（2）说明国产化环境适配及许可授权方式；</w:t>
      </w:r>
      <w:r/>
    </w:p>
    <w:p>
      <w:pPr>
        <w:ind w:firstLine="480"/>
        <w:spacing w:line="400" w:lineRule="exact"/>
        <w:rPr>
          <w:sz w:val="24"/>
          <w:szCs w:val="24"/>
        </w:rPr>
      </w:pPr>
      <w:r>
        <w:rPr>
          <w:sz w:val="24"/>
        </w:rPr>
        <w:t xml:space="preserve">（3）成品软件产品与招标文件建设内容逐条对应。</w:t>
      </w:r>
      <w:r/>
    </w:p>
    <w:p>
      <w:pPr>
        <w:ind w:firstLine="480"/>
        <w:spacing w:line="400" w:lineRule="exact"/>
        <w:rPr>
          <w:b/>
          <w:bCs/>
          <w:sz w:val="24"/>
          <w:szCs w:val="24"/>
        </w:rPr>
      </w:pPr>
      <w:r>
        <w:rPr>
          <w:rFonts w:hint="eastAsia"/>
          <w:b/>
          <w:bCs/>
          <w:sz w:val="24"/>
          <w:szCs w:val="24"/>
        </w:rPr>
        <w:t xml:space="preserve">4.定制化软件开发建设方案</w:t>
      </w:r>
      <w:r/>
    </w:p>
    <w:p>
      <w:pPr>
        <w:ind w:firstLine="480"/>
        <w:spacing w:line="400" w:lineRule="exact"/>
        <w:rPr>
          <w:sz w:val="24"/>
          <w:szCs w:val="24"/>
        </w:rPr>
      </w:pPr>
      <w:r/>
      <w:bookmarkStart w:id="166" w:name="OLE_LINK26"/>
      <w:r>
        <w:rPr>
          <w:sz w:val="24"/>
        </w:rPr>
        <w:t xml:space="preserve">投标人应提供公文会签、文件交换、基层服务、智能看板、智能应用、智能知识库等定制化软件开发建设方案，方案结构清晰，描述准确、全面、完整，内容科学合理有针对性：</w:t>
      </w:r>
      <w:r/>
    </w:p>
    <w:p>
      <w:pPr>
        <w:ind w:firstLine="480"/>
        <w:spacing w:line="400" w:lineRule="exact"/>
        <w:rPr>
          <w:sz w:val="24"/>
          <w:szCs w:val="24"/>
        </w:rPr>
      </w:pPr>
      <w:r>
        <w:rPr>
          <w:sz w:val="24"/>
        </w:rPr>
        <w:t xml:space="preserve">（1）建设方案覆盖公文会签、文件交换、基层服务、智能看板、智能应用、智能知识库等全部定制化开发应用；</w:t>
      </w:r>
      <w:r/>
    </w:p>
    <w:p>
      <w:pPr>
        <w:ind w:firstLine="480"/>
        <w:spacing w:line="400" w:lineRule="exact"/>
        <w:rPr>
          <w:sz w:val="24"/>
          <w:szCs w:val="24"/>
        </w:rPr>
      </w:pPr>
      <w:r>
        <w:rPr>
          <w:sz w:val="24"/>
        </w:rPr>
        <w:t xml:space="preserve">（2）明确各应用的功能设计和业务流程；</w:t>
      </w:r>
      <w:r/>
    </w:p>
    <w:p>
      <w:pPr>
        <w:ind w:firstLine="480"/>
        <w:spacing w:line="400" w:lineRule="exact"/>
        <w:rPr>
          <w:sz w:val="24"/>
          <w:szCs w:val="24"/>
        </w:rPr>
      </w:pPr>
      <w:r>
        <w:rPr>
          <w:sz w:val="24"/>
        </w:rPr>
        <w:t xml:space="preserve">（3）明确各应用与通用办公底座的融合方式和关键实现路径。</w:t>
      </w:r>
      <w:bookmarkEnd w:id="166"/>
      <w:r/>
      <w:r/>
    </w:p>
    <w:p>
      <w:pPr>
        <w:ind w:firstLine="480"/>
        <w:spacing w:line="400" w:lineRule="exact"/>
        <w:rPr>
          <w:b/>
          <w:bCs/>
          <w:sz w:val="24"/>
          <w:szCs w:val="24"/>
        </w:rPr>
      </w:pPr>
      <w:r>
        <w:rPr>
          <w:rFonts w:hint="eastAsia"/>
          <w:b/>
          <w:bCs/>
          <w:sz w:val="24"/>
          <w:szCs w:val="24"/>
        </w:rPr>
        <w:t xml:space="preserve">5.系统对接方案</w:t>
      </w:r>
      <w:r/>
    </w:p>
    <w:p>
      <w:pPr>
        <w:ind w:firstLine="480"/>
        <w:spacing w:line="400" w:lineRule="exact"/>
        <w:rPr>
          <w:sz w:val="24"/>
          <w:szCs w:val="24"/>
        </w:rPr>
      </w:pPr>
      <w:r>
        <w:rPr>
          <w:sz w:val="24"/>
        </w:rPr>
        <w:t xml:space="preserve">投标人应提供系统对接方案，方案结构清晰，描述准确、全面、完整，内容科学合理有针对性：</w:t>
      </w:r>
      <w:r/>
    </w:p>
    <w:p>
      <w:pPr>
        <w:ind w:firstLine="480"/>
        <w:spacing w:line="400" w:lineRule="exact"/>
        <w:rPr>
          <w:sz w:val="24"/>
          <w:szCs w:val="24"/>
        </w:rPr>
      </w:pPr>
      <w:r>
        <w:rPr>
          <w:sz w:val="24"/>
        </w:rPr>
        <w:t xml:space="preserve">（1）对接范围完整覆盖“苏在线”平台内部各系统对接、与省级各部门办公平台及业务系统对接、设区市应用系统对接和存量系统迁移切换；</w:t>
      </w:r>
      <w:r/>
    </w:p>
    <w:p>
      <w:pPr>
        <w:ind w:firstLine="480"/>
        <w:spacing w:line="400" w:lineRule="exact"/>
        <w:rPr>
          <w:sz w:val="24"/>
          <w:szCs w:val="24"/>
        </w:rPr>
      </w:pPr>
      <w:r>
        <w:rPr>
          <w:sz w:val="24"/>
        </w:rPr>
        <w:t xml:space="preserve">（2）明确对接技术方式和接口标准；</w:t>
      </w:r>
      <w:r/>
    </w:p>
    <w:p>
      <w:pPr>
        <w:ind w:firstLine="480"/>
        <w:spacing w:line="400" w:lineRule="exact"/>
        <w:rPr>
          <w:sz w:val="24"/>
          <w:szCs w:val="24"/>
        </w:rPr>
      </w:pPr>
      <w:r>
        <w:rPr>
          <w:sz w:val="24"/>
        </w:rPr>
        <w:t xml:space="preserve">（3）明确对接实施安排及存量系统迁移切换方案。</w:t>
      </w:r>
      <w:r/>
    </w:p>
    <w:p>
      <w:pPr>
        <w:ind w:firstLine="480"/>
        <w:spacing w:line="400" w:lineRule="exact"/>
        <w:rPr>
          <w:b/>
          <w:bCs/>
          <w:sz w:val="24"/>
          <w:szCs w:val="24"/>
        </w:rPr>
      </w:pPr>
      <w:r>
        <w:rPr>
          <w:rFonts w:hint="eastAsia"/>
          <w:b/>
          <w:bCs/>
          <w:sz w:val="24"/>
          <w:szCs w:val="24"/>
        </w:rPr>
        <w:t xml:space="preserve">6.数据治理服务方案</w:t>
      </w:r>
      <w:r/>
    </w:p>
    <w:p>
      <w:pPr>
        <w:ind w:firstLine="480"/>
        <w:spacing w:line="400" w:lineRule="exact"/>
        <w:rPr>
          <w:sz w:val="24"/>
          <w:szCs w:val="24"/>
        </w:rPr>
      </w:pPr>
      <w:r>
        <w:rPr>
          <w:sz w:val="24"/>
        </w:rPr>
        <w:t xml:space="preserve">投标人应提供数据治理服务方案，方案结构清晰，描述准确、全面、完整，内容科学合理有针对性：</w:t>
      </w:r>
      <w:r/>
    </w:p>
    <w:p>
      <w:pPr>
        <w:ind w:firstLine="480"/>
        <w:spacing w:line="400" w:lineRule="exact"/>
        <w:rPr>
          <w:sz w:val="24"/>
          <w:szCs w:val="24"/>
        </w:rPr>
      </w:pPr>
      <w:r>
        <w:rPr>
          <w:sz w:val="24"/>
        </w:rPr>
        <w:t xml:space="preserve">（1）围绕用户数据、组织架构数据、知识库数据明确治理对象和治理内容；</w:t>
      </w:r>
      <w:r/>
    </w:p>
    <w:p>
      <w:pPr>
        <w:ind w:firstLine="480"/>
        <w:spacing w:line="400" w:lineRule="exact"/>
        <w:rPr>
          <w:sz w:val="24"/>
          <w:szCs w:val="24"/>
        </w:rPr>
      </w:pPr>
      <w:r>
        <w:rPr>
          <w:sz w:val="24"/>
        </w:rPr>
        <w:t xml:space="preserve">（2）明确数据分类分级、元数据管理、数据质量校验、主数据统一口径等治理措施；</w:t>
      </w:r>
      <w:r/>
    </w:p>
    <w:p>
      <w:pPr>
        <w:ind w:firstLine="480"/>
        <w:spacing w:line="400" w:lineRule="exact"/>
        <w:rPr>
          <w:sz w:val="24"/>
          <w:szCs w:val="24"/>
        </w:rPr>
      </w:pPr>
      <w:r>
        <w:rPr>
          <w:sz w:val="24"/>
        </w:rPr>
        <w:t xml:space="preserve">（3）明确跨域数据共享交换机制。</w:t>
      </w:r>
      <w:r/>
    </w:p>
    <w:p>
      <w:pPr>
        <w:ind w:firstLine="480"/>
        <w:spacing w:line="400" w:lineRule="exact"/>
        <w:rPr>
          <w:b/>
          <w:bCs/>
          <w:sz w:val="24"/>
          <w:szCs w:val="24"/>
        </w:rPr>
      </w:pPr>
      <w:r>
        <w:rPr>
          <w:rFonts w:hint="eastAsia"/>
          <w:b/>
          <w:bCs/>
          <w:sz w:val="24"/>
          <w:szCs w:val="24"/>
        </w:rPr>
        <w:t xml:space="preserve">7.标准规范体系方案</w:t>
      </w:r>
      <w:r/>
    </w:p>
    <w:p>
      <w:pPr>
        <w:ind w:firstLine="480"/>
        <w:spacing w:line="400" w:lineRule="exact"/>
        <w:rPr>
          <w:sz w:val="24"/>
          <w:szCs w:val="24"/>
        </w:rPr>
      </w:pPr>
      <w:r>
        <w:rPr>
          <w:sz w:val="24"/>
        </w:rPr>
        <w:t xml:space="preserve">投标人应提供标准规范体系方案，方案结构清晰，描述准确、全面、完整，内容科学合理有针对性：</w:t>
      </w:r>
      <w:r/>
    </w:p>
    <w:p>
      <w:pPr>
        <w:ind w:firstLine="480"/>
        <w:spacing w:line="400" w:lineRule="exact"/>
        <w:rPr>
          <w:sz w:val="24"/>
          <w:szCs w:val="24"/>
        </w:rPr>
      </w:pPr>
      <w:r>
        <w:rPr>
          <w:sz w:val="24"/>
        </w:rPr>
        <w:t xml:space="preserve">（1）明确配套专项标准的编制范围；</w:t>
      </w:r>
      <w:r/>
    </w:p>
    <w:p>
      <w:pPr>
        <w:ind w:firstLine="480"/>
        <w:spacing w:line="400" w:lineRule="exact"/>
        <w:rPr>
          <w:sz w:val="24"/>
          <w:szCs w:val="24"/>
        </w:rPr>
      </w:pPr>
      <w:r>
        <w:rPr>
          <w:sz w:val="24"/>
        </w:rPr>
        <w:t xml:space="preserve">（2）明确配套专项标准的编制计划；</w:t>
      </w:r>
      <w:r/>
    </w:p>
    <w:p>
      <w:pPr>
        <w:ind w:firstLine="480"/>
        <w:spacing w:line="400" w:lineRule="exact"/>
        <w:rPr>
          <w:sz w:val="24"/>
          <w:szCs w:val="24"/>
        </w:rPr>
      </w:pPr>
      <w:r>
        <w:rPr>
          <w:sz w:val="24"/>
        </w:rPr>
        <w:t xml:space="preserve">（3）明确与全省数字政府相关既有标准体系的衔接方式。</w:t>
      </w:r>
      <w:r/>
    </w:p>
    <w:p>
      <w:pPr>
        <w:ind w:firstLine="480"/>
        <w:spacing w:line="400" w:lineRule="exact"/>
        <w:rPr>
          <w:b/>
          <w:bCs/>
          <w:sz w:val="24"/>
          <w:szCs w:val="24"/>
        </w:rPr>
      </w:pPr>
      <w:r>
        <w:rPr>
          <w:rFonts w:hint="eastAsia"/>
          <w:b/>
          <w:bCs/>
          <w:sz w:val="24"/>
          <w:szCs w:val="24"/>
        </w:rPr>
        <w:t xml:space="preserve">8.项目实施方案</w:t>
      </w:r>
      <w:r/>
    </w:p>
    <w:p>
      <w:pPr>
        <w:ind w:firstLine="480"/>
        <w:spacing w:line="400" w:lineRule="exact"/>
        <w:rPr>
          <w:sz w:val="24"/>
          <w:szCs w:val="24"/>
        </w:rPr>
      </w:pPr>
      <w:r>
        <w:rPr>
          <w:sz w:val="24"/>
        </w:rPr>
        <w:t xml:space="preserve">投标人应提供项目实施方案，确保在交付期内保质保量完成全部建设任务：</w:t>
      </w:r>
      <w:r/>
    </w:p>
    <w:p>
      <w:pPr>
        <w:ind w:firstLine="480"/>
        <w:spacing w:line="400" w:lineRule="exact"/>
        <w:rPr>
          <w:sz w:val="24"/>
          <w:szCs w:val="24"/>
        </w:rPr>
      </w:pPr>
      <w:r>
        <w:rPr>
          <w:sz w:val="24"/>
        </w:rPr>
        <w:t xml:space="preserve">（1）明确实施总体思路、组织架构、实施流程、分工安排、资源配置和对接协调机制；</w:t>
      </w:r>
      <w:r/>
    </w:p>
    <w:p>
      <w:pPr>
        <w:ind w:firstLine="480"/>
        <w:spacing w:line="400" w:lineRule="exact"/>
        <w:rPr>
          <w:sz w:val="24"/>
          <w:szCs w:val="24"/>
        </w:rPr>
      </w:pPr>
      <w:r>
        <w:rPr>
          <w:sz w:val="24"/>
        </w:rPr>
        <w:t xml:space="preserve">（2）明确上线部署、功能测试验证与验收方案；</w:t>
      </w:r>
      <w:r/>
    </w:p>
    <w:p>
      <w:pPr>
        <w:ind w:firstLine="480"/>
        <w:spacing w:line="400" w:lineRule="exact"/>
        <w:rPr>
          <w:sz w:val="24"/>
          <w:szCs w:val="24"/>
        </w:rPr>
      </w:pPr>
      <w:r>
        <w:rPr>
          <w:sz w:val="24"/>
        </w:rPr>
        <w:t xml:space="preserve">（3）明确项目进度计划及保障措施、项目质量保障措施、项目风险管理与应急保障措施、实施人员组织规划。</w:t>
      </w:r>
      <w:r/>
    </w:p>
    <w:p>
      <w:pPr>
        <w:ind w:firstLine="480"/>
        <w:spacing w:line="400" w:lineRule="exact"/>
        <w:rPr>
          <w:b/>
          <w:bCs/>
          <w:sz w:val="24"/>
          <w:szCs w:val="24"/>
        </w:rPr>
      </w:pPr>
      <w:r>
        <w:rPr>
          <w:rFonts w:hint="eastAsia"/>
          <w:b/>
          <w:bCs/>
          <w:sz w:val="24"/>
          <w:szCs w:val="24"/>
        </w:rPr>
        <w:t xml:space="preserve">9.运行保障方案</w:t>
      </w:r>
      <w:r/>
    </w:p>
    <w:p>
      <w:pPr>
        <w:ind w:firstLine="480"/>
        <w:spacing w:line="400" w:lineRule="exact"/>
        <w:rPr>
          <w:sz w:val="24"/>
          <w:szCs w:val="24"/>
        </w:rPr>
      </w:pPr>
      <w:r>
        <w:rPr>
          <w:sz w:val="24"/>
        </w:rPr>
        <w:t xml:space="preserve">投标人应提供运行保障方案和培训服务方案，确保平台持续稳定运行：</w:t>
      </w:r>
      <w:r/>
    </w:p>
    <w:p>
      <w:pPr>
        <w:ind w:firstLine="480"/>
        <w:spacing w:line="400" w:lineRule="exact"/>
        <w:rPr>
          <w:sz w:val="24"/>
          <w:szCs w:val="24"/>
        </w:rPr>
      </w:pPr>
      <w:r>
        <w:rPr>
          <w:sz w:val="24"/>
        </w:rPr>
        <w:t xml:space="preserve">（1）明确质保期内的运行保障组织体系、人员配置与服务级别，服务级别不低于5×8小时并提供7×24小时技术支持响应；</w:t>
      </w:r>
      <w:r/>
    </w:p>
    <w:p>
      <w:pPr>
        <w:ind w:firstLine="480"/>
        <w:spacing w:line="400" w:lineRule="exact"/>
        <w:rPr>
          <w:sz w:val="24"/>
          <w:szCs w:val="24"/>
        </w:rPr>
      </w:pPr>
      <w:r>
        <w:rPr>
          <w:sz w:val="24"/>
        </w:rPr>
        <w:t xml:space="preserve">（2）明确故障分级响应时限和处置流程、日常巡检安排，以及按月、季、年度出具运维报告等要求；</w:t>
      </w:r>
      <w:r/>
    </w:p>
    <w:p>
      <w:pPr>
        <w:ind w:firstLine="480"/>
        <w:spacing w:line="400" w:lineRule="exact"/>
        <w:rPr>
          <w:sz w:val="24"/>
          <w:szCs w:val="24"/>
        </w:rPr>
      </w:pPr>
      <w:r>
        <w:rPr>
          <w:sz w:val="24"/>
        </w:rPr>
        <w:t xml:space="preserve">（3）明确培训组织、培训计划及课程安排，按基本原理、常见操作、运行管理三个方面，面向管理员、普通用户、运维人员分层分类开展培训；</w:t>
      </w:r>
      <w:r/>
    </w:p>
    <w:p>
      <w:pPr>
        <w:ind w:firstLine="480"/>
        <w:spacing w:line="400" w:lineRule="exact"/>
        <w:rPr>
          <w:sz w:val="24"/>
          <w:szCs w:val="24"/>
        </w:rPr>
      </w:pPr>
      <w:r>
        <w:rPr>
          <w:sz w:val="24"/>
        </w:rPr>
        <w:t xml:space="preserve">（4）针对通用办公底座、公文会签、文件交换、基层服务、智能看板、智能应用、智能知识库等平台核心功能分别开展差异化培训，并提供培训教材课件与培训效果评估机制。</w:t>
      </w:r>
      <w:r/>
    </w:p>
    <w:p>
      <w:pPr>
        <w:ind w:firstLine="480"/>
        <w:spacing w:line="400" w:lineRule="exact"/>
        <w:rPr>
          <w:b/>
          <w:bCs/>
          <w:sz w:val="24"/>
          <w:szCs w:val="24"/>
        </w:rPr>
      </w:pPr>
      <w:r>
        <w:rPr>
          <w:rFonts w:hint="eastAsia"/>
          <w:b/>
          <w:bCs/>
          <w:sz w:val="24"/>
          <w:szCs w:val="24"/>
        </w:rPr>
        <w:t xml:space="preserve">10.平台运营推广方案</w:t>
      </w:r>
      <w:r/>
    </w:p>
    <w:p>
      <w:pPr>
        <w:ind w:firstLine="480"/>
        <w:spacing w:line="400" w:lineRule="exact"/>
        <w:rPr>
          <w:sz w:val="24"/>
          <w:szCs w:val="24"/>
        </w:rPr>
      </w:pPr>
      <w:r>
        <w:rPr>
          <w:sz w:val="24"/>
        </w:rPr>
        <w:t xml:space="preserve">投标人应提供平台运营推广方案，支撑平台建用同步、建成即用：</w:t>
      </w:r>
      <w:r/>
    </w:p>
    <w:p>
      <w:pPr>
        <w:ind w:firstLine="480"/>
        <w:spacing w:line="400" w:lineRule="exact"/>
        <w:rPr>
          <w:sz w:val="24"/>
          <w:szCs w:val="24"/>
        </w:rPr>
      </w:pPr>
      <w:r>
        <w:rPr>
          <w:sz w:val="24"/>
        </w:rPr>
        <w:t xml:space="preserve">（1）明确平台上线后的运营组织与推广机制；</w:t>
      </w:r>
      <w:r/>
    </w:p>
    <w:p>
      <w:pPr>
        <w:ind w:firstLine="480"/>
        <w:spacing w:line="400" w:lineRule="exact"/>
        <w:rPr>
          <w:sz w:val="24"/>
          <w:szCs w:val="24"/>
        </w:rPr>
      </w:pPr>
      <w:r>
        <w:rPr>
          <w:sz w:val="24"/>
        </w:rPr>
        <w:t xml:space="preserve">（2）明确用户推广与活跃度提升措施、应用接入与应用晾晒台“一地创新、多地复用”推广、技能市场和知识库内容运营等具体安排；</w:t>
      </w:r>
      <w:r/>
    </w:p>
    <w:p>
      <w:pPr>
        <w:ind w:firstLine="480"/>
        <w:spacing w:line="400" w:lineRule="exact"/>
        <w:rPr>
          <w:sz w:val="24"/>
          <w:szCs w:val="24"/>
        </w:rPr>
      </w:pPr>
      <w:r>
        <w:rPr>
          <w:sz w:val="24"/>
        </w:rPr>
        <w:t xml:space="preserve">（3）明确用户活跃度、应用使用率、资源用量等运营指标的统计分析应用。</w:t>
      </w:r>
      <w:r/>
    </w:p>
    <w:p>
      <w:pPr>
        <w:pStyle w:val="1072"/>
        <w:spacing w:before="145" w:after="145" w:line="400" w:lineRule="exact"/>
        <w:outlineLvl w:val="1"/>
      </w:pPr>
      <w:r>
        <w:rPr>
          <w:rFonts w:hint="eastAsia"/>
          <w:lang w:val="en-US" w:eastAsia="zh-CN"/>
        </w:rPr>
        <w:t xml:space="preserve">六</w:t>
      </w:r>
      <w:r>
        <w:rPr>
          <w:rFonts w:hint="eastAsia"/>
        </w:rPr>
        <w:t xml:space="preserve">、实施要求</w:t>
      </w:r>
      <w:r/>
    </w:p>
    <w:p>
      <w:pPr>
        <w:ind w:firstLine="480"/>
        <w:spacing w:line="400" w:lineRule="exact"/>
        <w:rPr>
          <w:sz w:val="24"/>
          <w:szCs w:val="24"/>
        </w:rPr>
      </w:pPr>
      <w:r>
        <w:rPr>
          <w:rFonts w:hint="eastAsia"/>
          <w:sz w:val="24"/>
          <w:szCs w:val="24"/>
        </w:rPr>
        <w:t xml:space="preserve">投标人应提供项目实施服务，包括项目进度计划及保障措施、项目质量保障措施、项目风险管理、项目管理制度、项目测试方案、实施人员组织规划等，能确保在交付期内完成所有合同标的开发、交货、部署安装、集成及调试工作，并确保项目整体质量控制达到项目设计及各参数要求。质保期内，投标人应免费提供所投软件产品的版本迭代及配套接口升级改造等服务。</w:t>
      </w:r>
      <w:r/>
    </w:p>
    <w:p>
      <w:pPr>
        <w:ind w:firstLine="480"/>
        <w:spacing w:line="400" w:lineRule="exact"/>
        <w:rPr>
          <w:sz w:val="24"/>
          <w:szCs w:val="24"/>
        </w:rPr>
      </w:pPr>
      <w:r>
        <w:rPr>
          <w:rFonts w:hint="eastAsia"/>
          <w:sz w:val="24"/>
          <w:szCs w:val="24"/>
        </w:rPr>
        <w:t xml:space="preserve">本项目为交钥匙工程，投标人在提供所投产品的同时必须提供对于本次招标软件的系统集成服务，保证系统的完整性。若涉及到项目建设所必需的设备、材料等，在清单中未考虑未提及的，由投标人自行增补承担。</w:t>
      </w:r>
      <w:r/>
    </w:p>
    <w:p>
      <w:pPr>
        <w:ind w:firstLine="480"/>
        <w:spacing w:line="400" w:lineRule="exact"/>
        <w:rPr>
          <w:sz w:val="24"/>
          <w:szCs w:val="24"/>
        </w:rPr>
      </w:pPr>
      <w:r>
        <w:rPr>
          <w:rFonts w:hint="eastAsia"/>
          <w:sz w:val="24"/>
          <w:szCs w:val="24"/>
        </w:rPr>
        <w:t xml:space="preserve">在项目实施期间，投标人需根据采购人要求开展系统推广运营行动，充分了解部分省级部门及设区市应用现状，提供多元化对接方案，</w:t>
      </w:r>
      <w:r>
        <w:rPr>
          <w:rFonts w:hint="eastAsia" w:ascii="宋体" w:hAnsi="宋体" w:cs="宋体"/>
          <w:spacing w:val="2"/>
          <w:sz w:val="24"/>
          <w:szCs w:val="24"/>
        </w:rPr>
        <w:t xml:space="preserve">保质保量完成与各部门相关系统对接</w:t>
      </w:r>
      <w:r>
        <w:rPr>
          <w:rFonts w:hint="eastAsia"/>
          <w:sz w:val="24"/>
          <w:szCs w:val="24"/>
        </w:rPr>
        <w:t xml:space="preserve">。实行平台上线与业务应用双线并行，同步完成平台上线与业务接入，确保平台建成之日即正式运行之时。</w:t>
      </w:r>
      <w:r/>
    </w:p>
    <w:p>
      <w:pPr>
        <w:ind w:firstLine="480"/>
        <w:spacing w:line="400" w:lineRule="exact"/>
        <w:rPr>
          <w:sz w:val="24"/>
          <w:szCs w:val="24"/>
        </w:rPr>
      </w:pPr>
      <w:r>
        <w:rPr>
          <w:rFonts w:hint="eastAsia"/>
          <w:sz w:val="24"/>
          <w:szCs w:val="24"/>
        </w:rPr>
        <w:t xml:space="preserve">投标人成员需具备项目管理、系统建设、数据治理相关经验，具备良好的沟通协调能力、文档撰写能力和保密意识，人员配置合理且保持稳定，未经采购人书面同意不得擅自更换，并根据服务开展情况进行动态增补。投标人需严格按照时间节点推进工作，确保摸底排查数据真实、准确、完整；团队成员需遵守采购人工作纪律，保守工作中接触到的敏感数据，如因投标人原因造成数据泄露或工作延误，采购人有权追究其违约责任。</w:t>
      </w:r>
      <w:r/>
    </w:p>
    <w:p>
      <w:pPr>
        <w:pStyle w:val="1072"/>
        <w:spacing w:before="145" w:after="145" w:line="400" w:lineRule="exact"/>
        <w:outlineLvl w:val="1"/>
      </w:pPr>
      <w:r>
        <w:rPr>
          <w:rFonts w:hint="eastAsia"/>
          <w:lang w:val="en-US" w:eastAsia="zh-CN"/>
        </w:rPr>
        <w:t xml:space="preserve">七</w:t>
      </w:r>
      <w:r>
        <w:rPr>
          <w:rFonts w:hint="eastAsia"/>
        </w:rPr>
        <w:t xml:space="preserve">、投标人履约能力要求</w:t>
      </w:r>
      <w:r/>
    </w:p>
    <w:p>
      <w:pPr>
        <w:ind w:firstLine="480"/>
        <w:spacing w:line="400" w:lineRule="exact"/>
        <w:rPr>
          <w:sz w:val="24"/>
          <w:szCs w:val="24"/>
        </w:rPr>
      </w:pPr>
      <w:r>
        <w:rPr>
          <w:rFonts w:hint="eastAsia"/>
          <w:sz w:val="24"/>
          <w:szCs w:val="24"/>
        </w:rPr>
        <w:t xml:space="preserve">1. 投标人针对本项目提供专业的人员团队：</w:t>
      </w:r>
      <w:r/>
    </w:p>
    <w:p>
      <w:pPr>
        <w:ind w:firstLine="480"/>
        <w:spacing w:line="400" w:lineRule="exact"/>
        <w:rPr>
          <w:sz w:val="24"/>
          <w:szCs w:val="24"/>
        </w:rPr>
      </w:pPr>
      <w:r>
        <w:rPr>
          <w:rFonts w:hint="eastAsia"/>
          <w:sz w:val="24"/>
          <w:szCs w:val="24"/>
        </w:rPr>
        <w:t xml:space="preserve">（1）项目经理</w:t>
      </w:r>
      <w:r/>
    </w:p>
    <w:p>
      <w:pPr>
        <w:ind w:firstLine="480"/>
        <w:spacing w:line="400" w:lineRule="exact"/>
        <w:rPr>
          <w:sz w:val="24"/>
          <w:szCs w:val="24"/>
        </w:rPr>
      </w:pPr>
      <w:r>
        <w:rPr>
          <w:rFonts w:hint="eastAsia"/>
          <w:sz w:val="24"/>
          <w:szCs w:val="24"/>
        </w:rPr>
        <w:t xml:space="preserve">投标人应为本项目实施配备项目经理1名，须精通相关专业基础理论和技术知识，全面掌</w:t>
      </w:r>
      <w:r>
        <w:rPr>
          <w:rFonts w:hint="eastAsia"/>
          <w:sz w:val="24"/>
          <w:szCs w:val="24"/>
        </w:rPr>
        <w:t xml:space="preserve">握相关专业技术标准和规程，具备深厚的技术积淀、全面的技术统筹能力和丰富的项目实践经验，能够精准把握项目技术方向，牵头解决项目实施过程中的复杂技术难题；精通项目全流程管理方法，能精准把控进度、成本、质量等核心要素，高效协调资源推动项目落地；擅长数据安全治理体系搭建，制定数据分类分级、风险评估等策略；掌握全面的信息安全技术与体系架构，精通漏洞检测与渗透测试技术，能提前识别项目系统安全隐患并推动修复；具备专业的安全事件应急响应能力，能快速启动处置机制，协调资源降低安全事件影响，多维度能力协同保障项目安全高效实施。</w:t>
      </w:r>
      <w:r/>
    </w:p>
    <w:p>
      <w:pPr>
        <w:ind w:firstLine="480"/>
        <w:spacing w:line="400" w:lineRule="exact"/>
        <w:rPr>
          <w:sz w:val="24"/>
          <w:szCs w:val="24"/>
        </w:rPr>
      </w:pPr>
      <w:r>
        <w:rPr>
          <w:rFonts w:hint="eastAsia"/>
          <w:sz w:val="24"/>
          <w:szCs w:val="24"/>
        </w:rPr>
        <w:t xml:space="preserve">项目经理具有正高级工程师职称、信息系统项目管理师（高级）、系统分析师（高级）、首席数据官（CCRC-CDO）、注册数据安全治理专业人员（CISP-DSG）、注册信息安全工程师（CISP-CISE）、注册渗透测试专家（CISP-PTS）、数据安全官（CCRC-DSO）证书。</w:t>
      </w:r>
      <w:r/>
    </w:p>
    <w:p>
      <w:pPr>
        <w:ind w:firstLine="480"/>
        <w:spacing w:line="400" w:lineRule="exact"/>
        <w:rPr>
          <w:sz w:val="24"/>
          <w:szCs w:val="24"/>
        </w:rPr>
      </w:pPr>
      <w:r>
        <w:rPr>
          <w:rFonts w:hint="eastAsia"/>
          <w:sz w:val="24"/>
          <w:szCs w:val="24"/>
        </w:rPr>
        <w:t xml:space="preserve">（2）项目架构师</w:t>
      </w:r>
      <w:r/>
    </w:p>
    <w:p>
      <w:pPr>
        <w:ind w:firstLine="480"/>
        <w:spacing w:line="400" w:lineRule="exact"/>
        <w:rPr>
          <w:sz w:val="24"/>
          <w:szCs w:val="24"/>
        </w:rPr>
      </w:pPr>
      <w:r>
        <w:rPr>
          <w:rFonts w:hint="eastAsia"/>
          <w:sz w:val="24"/>
          <w:szCs w:val="24"/>
        </w:rPr>
        <w:t xml:space="preserve">投标人应为本项目实施配备项目架构师1名，须精通信息系统总体架构设计理论与方法，全面掌握云计算、分布式和微服务架构及国产化软硬件适配技术路线，具备大型政务信息化平台总体架构、数据架构、集成架构的设计能力和丰富的同类项目实践经验，能够统筹平台技术选型、架构评审与关键技术攻关，牵头制定架构设计规范并把控架构质量，指导开发团队落实架构方案，保障平台的先进性、稳定性、可扩展性与安全性。</w:t>
      </w:r>
      <w:r/>
    </w:p>
    <w:p>
      <w:pPr>
        <w:ind w:firstLine="480"/>
        <w:spacing w:line="400" w:lineRule="exact"/>
        <w:rPr>
          <w:rFonts w:hint="eastAsia"/>
          <w:sz w:val="24"/>
          <w:szCs w:val="24"/>
        </w:rPr>
      </w:pPr>
      <w:r>
        <w:rPr>
          <w:rFonts w:hint="eastAsia"/>
          <w:sz w:val="24"/>
          <w:szCs w:val="24"/>
        </w:rPr>
        <w:t xml:space="preserve">项目架构师具有系统架构设计师（高级）证书，具有正高级工程师职称、系统分析师（高级）、信息系统项目管理师（高级）证书。</w:t>
      </w:r>
      <w:r/>
    </w:p>
    <w:p>
      <w:pPr>
        <w:ind w:firstLine="480"/>
        <w:spacing w:line="400" w:lineRule="exact"/>
        <w:rPr>
          <w:sz w:val="24"/>
          <w:szCs w:val="24"/>
        </w:rPr>
      </w:pPr>
      <w:r>
        <w:rPr>
          <w:rFonts w:hint="eastAsia"/>
          <w:sz w:val="24"/>
          <w:szCs w:val="24"/>
        </w:rPr>
        <w:t xml:space="preserve">（3）安全负责人</w:t>
      </w:r>
      <w:r/>
    </w:p>
    <w:p>
      <w:pPr>
        <w:ind w:firstLine="480"/>
        <w:spacing w:line="400" w:lineRule="exact"/>
        <w:rPr>
          <w:sz w:val="24"/>
          <w:szCs w:val="24"/>
        </w:rPr>
      </w:pPr>
      <w:r>
        <w:rPr>
          <w:rFonts w:hint="eastAsia"/>
          <w:sz w:val="24"/>
          <w:szCs w:val="24"/>
        </w:rPr>
        <w:t xml:space="preserve">投标人应为本项目实施配备安全负责人1名，须拥有扎实的网</w:t>
      </w:r>
      <w:r>
        <w:rPr>
          <w:rFonts w:hint="eastAsia"/>
          <w:sz w:val="24"/>
          <w:szCs w:val="24"/>
        </w:rPr>
        <w:t xml:space="preserve">络安全技术功底和丰富的实践经验，能全面把控项目网络安全架构，针对网络攻击、漏洞等风险制定有效的防护策略，精通数据治理与数据安全管理，能结合项目数据特点，制定数据安全防护体系，规范数据全生命周期的安全管理；具备系统的信息安全管理知识和能力，擅长信息安全策略制定、安全组织构建、安全风险评估等工作，能从管理层面统筹项目信息安全工作，确保安全管理体系有效运行；精通渗透测试技术与方法，能主动挖掘项目系统中的安全漏洞和潜在风险，提出针对性的修复建议，提前防范安全威胁，为项目构建坚实的安全防线，保障项目全过程的信息安全。</w:t>
      </w:r>
      <w:r/>
    </w:p>
    <w:p>
      <w:pPr>
        <w:ind w:firstLine="480"/>
        <w:spacing w:line="400" w:lineRule="exact"/>
        <w:rPr>
          <w:rFonts w:hint="eastAsia"/>
          <w:sz w:val="24"/>
          <w:szCs w:val="24"/>
        </w:rPr>
      </w:pPr>
      <w:r>
        <w:rPr>
          <w:rFonts w:hint="eastAsia"/>
          <w:sz w:val="24"/>
          <w:szCs w:val="24"/>
        </w:rPr>
        <w:t xml:space="preserve">安全负责人具有高级工程师职称 、首席数据官（CCRC-CDO）、注册数据安全治理专业人员（CISP-DSG）、注册信息安全管理人员（CISP-CISO）、注册渗透测试专家（CISP-PTS）证书。</w:t>
      </w:r>
      <w:r/>
    </w:p>
    <w:p>
      <w:pPr>
        <w:ind w:firstLine="480"/>
        <w:spacing w:line="400" w:lineRule="exact"/>
        <w:rPr>
          <w:sz w:val="24"/>
          <w:szCs w:val="24"/>
        </w:rPr>
      </w:pPr>
      <w:r>
        <w:rPr>
          <w:rFonts w:hint="eastAsia"/>
          <w:sz w:val="24"/>
          <w:szCs w:val="24"/>
        </w:rPr>
        <w:t xml:space="preserve">（4）项目团队成员</w:t>
      </w:r>
      <w:r/>
    </w:p>
    <w:p>
      <w:pPr>
        <w:ind w:firstLine="480"/>
        <w:spacing w:line="400" w:lineRule="exact"/>
        <w:rPr>
          <w:sz w:val="24"/>
          <w:szCs w:val="24"/>
        </w:rPr>
      </w:pPr>
      <w:r>
        <w:rPr>
          <w:rFonts w:hint="eastAsia"/>
          <w:sz w:val="24"/>
          <w:szCs w:val="24"/>
        </w:rPr>
        <w:t xml:space="preserve">投标人应为本项目配备项目实施团队，团队成员专业须搭配须合理，配置具备大数据分析治理、系统架构设计、信息化项目管理、IT服务全流程管理、数据战略规划与资产运营、数据管理体系建设、信息安全防护等方面经验的专业人才队伍，各成员协同配合，共同保障项目顺利实施。</w:t>
      </w:r>
      <w:r/>
    </w:p>
    <w:p>
      <w:pPr>
        <w:ind w:firstLine="480"/>
        <w:spacing w:line="400" w:lineRule="exact"/>
        <w:rPr>
          <w:sz w:val="24"/>
          <w:szCs w:val="24"/>
        </w:rPr>
      </w:pPr>
      <w:r>
        <w:rPr>
          <w:rFonts w:hint="eastAsia"/>
          <w:sz w:val="24"/>
          <w:szCs w:val="24"/>
        </w:rPr>
        <w:t xml:space="preserve">团队成员（除项目经理、项目架构师、安全负责人之外）具备高级工程师职称</w:t>
      </w:r>
      <w:r>
        <w:rPr>
          <w:rFonts w:hint="eastAsia"/>
          <w:sz w:val="24"/>
          <w:szCs w:val="24"/>
          <w:lang w:eastAsia="zh-CN"/>
        </w:rPr>
        <w:t xml:space="preserve">、</w:t>
      </w:r>
      <w:r>
        <w:rPr>
          <w:rFonts w:hint="eastAsia"/>
          <w:sz w:val="24"/>
          <w:szCs w:val="24"/>
        </w:rPr>
        <w:t xml:space="preserve">信息系统项目管理师（高级）、系统架构设计师（高级）、网络规划设计师（高级）、注册信息安全工程师（CISP-CISE）、软件设计师、信息安全保障人员认证证书。</w:t>
      </w:r>
      <w:r/>
    </w:p>
    <w:p>
      <w:pPr>
        <w:ind w:firstLine="480"/>
        <w:spacing w:line="400" w:lineRule="exact"/>
        <w:rPr>
          <w:sz w:val="24"/>
          <w:szCs w:val="24"/>
        </w:rPr>
      </w:pPr>
      <w:r>
        <w:rPr>
          <w:rFonts w:hint="eastAsia"/>
          <w:sz w:val="24"/>
          <w:szCs w:val="24"/>
        </w:rPr>
        <w:t xml:space="preserve">2. 软件著作权</w:t>
      </w:r>
      <w:r/>
    </w:p>
    <w:p>
      <w:pPr>
        <w:ind w:firstLine="480"/>
        <w:spacing w:line="400" w:lineRule="exact"/>
        <w:rPr>
          <w:sz w:val="24"/>
          <w:szCs w:val="24"/>
        </w:rPr>
      </w:pPr>
      <w:r>
        <w:rPr>
          <w:rFonts w:hint="eastAsia"/>
          <w:sz w:val="24"/>
          <w:szCs w:val="24"/>
        </w:rPr>
        <w:t xml:space="preserve">投标人或联合体任意一方需具有由国家版权局颁发的相关软件著作权登记证书，证书包含“政务协同平台”（或“政务协同系统”）、“智能体平台”、“视频会议平台”（或“视频会议系统”）、“基于AI的自动化办公”关键词。</w:t>
      </w:r>
      <w:r/>
    </w:p>
    <w:p>
      <w:pPr>
        <w:ind w:firstLine="480"/>
        <w:spacing w:line="400" w:lineRule="exact"/>
        <w:rPr>
          <w:sz w:val="24"/>
          <w:szCs w:val="24"/>
        </w:rPr>
      </w:pPr>
      <w:r>
        <w:rPr>
          <w:rFonts w:hint="eastAsia"/>
          <w:sz w:val="24"/>
          <w:szCs w:val="24"/>
        </w:rPr>
        <w:t xml:space="preserve">3. 业绩</w:t>
      </w:r>
      <w:r/>
    </w:p>
    <w:p>
      <w:pPr>
        <w:ind w:firstLine="480"/>
        <w:spacing w:line="400" w:lineRule="exact"/>
        <w:rPr>
          <w:sz w:val="24"/>
          <w:szCs w:val="24"/>
        </w:rPr>
      </w:pPr>
      <w:r>
        <w:rPr>
          <w:rFonts w:hint="eastAsia"/>
          <w:sz w:val="24"/>
          <w:szCs w:val="24"/>
        </w:rPr>
        <w:t xml:space="preserve">投标人或联合体任意一方自2023年1月1日以来（以合同签订时间为准）承担过与本项目类似的政务协同工作平台（跨部门、跨区域）案例</w:t>
      </w:r>
      <w:r/>
    </w:p>
    <w:p>
      <w:pPr>
        <w:pStyle w:val="1072"/>
        <w:spacing w:before="145" w:after="145" w:line="400" w:lineRule="exact"/>
        <w:outlineLvl w:val="1"/>
      </w:pPr>
      <w:r>
        <w:rPr>
          <w:rFonts w:hint="eastAsia"/>
          <w:lang w:val="en-US" w:eastAsia="zh-CN"/>
        </w:rPr>
        <w:t xml:space="preserve">八</w:t>
      </w:r>
      <w:r>
        <w:rPr>
          <w:rFonts w:hint="eastAsia"/>
        </w:rPr>
        <w:t xml:space="preserve">、商务要求</w:t>
      </w:r>
      <w:r/>
    </w:p>
    <w:p>
      <w:pPr>
        <w:ind w:firstLine="480"/>
        <w:spacing w:line="400" w:lineRule="exact"/>
        <w:rPr>
          <w:sz w:val="24"/>
          <w:szCs w:val="24"/>
        </w:rPr>
      </w:pPr>
      <w:r>
        <w:rPr>
          <w:rFonts w:hint="eastAsia"/>
          <w:sz w:val="24"/>
          <w:szCs w:val="24"/>
        </w:rPr>
        <w:t xml:space="preserve">1.交付期：自合同签订之日起，9个月内完成所有合同标的开发、部署安装、集成及调试工作。</w:t>
      </w:r>
      <w:r/>
    </w:p>
    <w:p>
      <w:pPr>
        <w:ind w:firstLine="480"/>
        <w:spacing w:line="400" w:lineRule="exact"/>
        <w:rPr>
          <w:sz w:val="24"/>
          <w:szCs w:val="24"/>
        </w:rPr>
      </w:pPr>
      <w:r>
        <w:rPr>
          <w:rFonts w:hint="eastAsia"/>
          <w:sz w:val="24"/>
          <w:szCs w:val="24"/>
        </w:rPr>
        <w:t xml:space="preserve">2.交付方式：产品和服务现场交付，并提交相关交付物。</w:t>
      </w:r>
      <w:r/>
    </w:p>
    <w:p>
      <w:pPr>
        <w:ind w:firstLine="480"/>
        <w:spacing w:line="400" w:lineRule="exact"/>
        <w:rPr>
          <w:sz w:val="24"/>
          <w:szCs w:val="24"/>
        </w:rPr>
      </w:pPr>
      <w:r>
        <w:rPr>
          <w:rFonts w:hint="eastAsia"/>
          <w:sz w:val="24"/>
          <w:szCs w:val="24"/>
        </w:rPr>
        <w:t xml:space="preserve">3.交付地点：江苏南京。</w:t>
      </w:r>
      <w:r/>
    </w:p>
    <w:p>
      <w:pPr>
        <w:ind w:firstLine="480"/>
        <w:spacing w:line="400" w:lineRule="exact"/>
        <w:rPr>
          <w:sz w:val="24"/>
          <w:szCs w:val="24"/>
        </w:rPr>
      </w:pPr>
      <w:r>
        <w:rPr>
          <w:rFonts w:hint="eastAsia"/>
          <w:sz w:val="24"/>
          <w:szCs w:val="24"/>
        </w:rPr>
        <w:t xml:space="preserve">4.验收条件：按照立项批复、招标文件、合同及投标文件要求组织验收。</w:t>
      </w:r>
      <w:r/>
    </w:p>
    <w:p>
      <w:pPr>
        <w:ind w:firstLine="480"/>
        <w:spacing w:line="400" w:lineRule="exact"/>
        <w:rPr>
          <w:sz w:val="24"/>
          <w:szCs w:val="24"/>
        </w:rPr>
      </w:pPr>
      <w:r>
        <w:rPr>
          <w:rFonts w:hint="eastAsia"/>
          <w:sz w:val="24"/>
          <w:szCs w:val="24"/>
        </w:rPr>
        <w:t xml:space="preserve">5.款项支付：</w:t>
      </w:r>
      <w:r/>
    </w:p>
    <w:p>
      <w:pPr>
        <w:ind w:firstLine="480"/>
        <w:spacing w:line="400" w:lineRule="exact"/>
        <w:rPr>
          <w:sz w:val="24"/>
          <w:szCs w:val="24"/>
        </w:rPr>
      </w:pPr>
      <w:r>
        <w:rPr>
          <w:rFonts w:hint="eastAsia"/>
          <w:sz w:val="24"/>
          <w:szCs w:val="24"/>
        </w:rPr>
        <w:t xml:space="preserve">（1）签订合同后，甲方自收到发票30个工作日内向乙方支付合同额的40%；</w:t>
      </w:r>
      <w:r/>
    </w:p>
    <w:p>
      <w:pPr>
        <w:ind w:firstLine="480"/>
        <w:spacing w:line="400" w:lineRule="exact"/>
        <w:rPr>
          <w:sz w:val="24"/>
          <w:szCs w:val="24"/>
        </w:rPr>
      </w:pPr>
      <w:r>
        <w:rPr>
          <w:rFonts w:hint="eastAsia"/>
          <w:sz w:val="24"/>
          <w:szCs w:val="24"/>
        </w:rPr>
        <w:t xml:space="preserve">（2）通过甲方验收合格后，甲方自收到发票30个工作日内向乙方支付合同额的40%；</w:t>
      </w:r>
      <w:r/>
    </w:p>
    <w:p>
      <w:pPr>
        <w:ind w:firstLine="480"/>
        <w:spacing w:line="400" w:lineRule="exact"/>
        <w:rPr>
          <w:sz w:val="24"/>
          <w:szCs w:val="24"/>
        </w:rPr>
      </w:pPr>
      <w:r>
        <w:rPr>
          <w:rFonts w:hint="eastAsia"/>
          <w:sz w:val="24"/>
          <w:szCs w:val="24"/>
        </w:rPr>
        <w:t xml:space="preserve">（3）通过主管部门竣工验收后，甲方自收到发票10个工作日内向乙方支付合同额的20%。</w:t>
      </w:r>
      <w:r/>
    </w:p>
    <w:p>
      <w:pPr>
        <w:ind w:firstLine="480"/>
        <w:spacing w:line="400" w:lineRule="exact"/>
        <w:rPr>
          <w:sz w:val="24"/>
          <w:szCs w:val="24"/>
        </w:rPr>
      </w:pPr>
      <w:r>
        <w:rPr>
          <w:rFonts w:hint="eastAsia"/>
          <w:sz w:val="24"/>
          <w:szCs w:val="24"/>
        </w:rPr>
        <w:t xml:space="preserve">（4）</w:t>
      </w:r>
      <w:r>
        <w:rPr>
          <w:rFonts w:hint="eastAsia" w:ascii="宋体" w:hAnsi="宋体" w:cs="宋体"/>
          <w:sz w:val="24"/>
          <w:szCs w:val="28"/>
        </w:rPr>
        <w:t xml:space="preserve">如有其他情况，由双方协商解决。</w:t>
      </w:r>
      <w:r/>
    </w:p>
    <w:p>
      <w:pPr>
        <w:ind w:firstLine="480"/>
        <w:spacing w:line="400" w:lineRule="exact"/>
        <w:rPr>
          <w:sz w:val="24"/>
          <w:szCs w:val="24"/>
        </w:rPr>
      </w:pPr>
      <w:r>
        <w:rPr>
          <w:rFonts w:hint="eastAsia"/>
          <w:sz w:val="24"/>
          <w:szCs w:val="24"/>
        </w:rPr>
        <w:t xml:space="preserve">6.备品备件及耗材等要求：</w:t>
      </w:r>
      <w:r/>
    </w:p>
    <w:p>
      <w:pPr>
        <w:ind w:firstLine="480"/>
        <w:spacing w:line="400" w:lineRule="exact"/>
        <w:rPr>
          <w:sz w:val="24"/>
          <w:szCs w:val="24"/>
        </w:rPr>
      </w:pPr>
      <w:r>
        <w:rPr>
          <w:rFonts w:hint="eastAsia"/>
          <w:sz w:val="24"/>
          <w:szCs w:val="24"/>
        </w:rPr>
        <w:t xml:space="preserve">满足本项目产品的安装、调试、集成、质保、运维等需求。</w:t>
      </w:r>
      <w:r/>
    </w:p>
    <w:p>
      <w:pPr>
        <w:pStyle w:val="1072"/>
        <w:spacing w:before="145" w:after="145" w:line="400" w:lineRule="exact"/>
        <w:outlineLvl w:val="1"/>
      </w:pPr>
      <w:r>
        <w:rPr>
          <w:rFonts w:hint="eastAsia"/>
          <w:lang w:val="en-US" w:eastAsia="zh-CN"/>
        </w:rPr>
        <w:t xml:space="preserve">九</w:t>
      </w:r>
      <w:r>
        <w:rPr>
          <w:rFonts w:hint="eastAsia"/>
        </w:rPr>
        <w:t xml:space="preserve">、其它要求</w:t>
      </w:r>
      <w:r/>
    </w:p>
    <w:p>
      <w:pPr>
        <w:ind w:firstLine="482"/>
        <w:keepLines w:val="0"/>
        <w:keepNext w:val="0"/>
        <w:pageBreakBefore w:val="0"/>
        <w:spacing w:line="380" w:lineRule="exact"/>
        <w:widowControl w:val="off"/>
        <w:rPr>
          <w:sz w:val="24"/>
        </w:rPr>
      </w:pPr>
      <w:r>
        <w:rPr>
          <w:rFonts w:hint="eastAsia"/>
          <w:sz w:val="24"/>
        </w:rPr>
        <w:t xml:space="preserve">1.知识产权：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p>
    <w:p>
      <w:pPr>
        <w:ind w:firstLine="482"/>
        <w:keepLines w:val="0"/>
        <w:keepNext w:val="0"/>
        <w:pageBreakBefore w:val="0"/>
        <w:spacing w:line="380" w:lineRule="exact"/>
        <w:widowControl w:val="off"/>
        <w:rPr>
          <w:sz w:val="24"/>
        </w:rPr>
      </w:pPr>
      <w:r>
        <w:rPr>
          <w:rFonts w:hint="eastAsia"/>
          <w:sz w:val="24"/>
        </w:rPr>
        <w:t xml:space="preserve">2.报价说明</w:t>
      </w:r>
      <w:r/>
    </w:p>
    <w:p>
      <w:pPr>
        <w:ind w:firstLine="482"/>
        <w:keepLines w:val="0"/>
        <w:keepNext w:val="0"/>
        <w:pageBreakBefore w:val="0"/>
        <w:spacing w:line="380" w:lineRule="exact"/>
        <w:widowControl w:val="off"/>
        <w:rPr>
          <w:sz w:val="24"/>
        </w:rPr>
      </w:pPr>
      <w:r>
        <w:rPr>
          <w:rFonts w:hint="eastAsia"/>
          <w:sz w:val="24"/>
        </w:rPr>
        <w:t xml:space="preserve">（1）报价应包含与本次采购项目有关的所有费用，包含但不限于人员、设备、验收、售后服务、伴随配套服务等所有含税费用。同时，还应包含支付给员工的工资和国家强制缴纳的各种社会保障资金，以及投标人认为需要的其他费用等。</w:t>
      </w:r>
      <w:r/>
    </w:p>
    <w:p>
      <w:pPr>
        <w:ind w:firstLine="482"/>
        <w:keepLines w:val="0"/>
        <w:keepNext w:val="0"/>
        <w:pageBreakBefore w:val="0"/>
        <w:spacing w:line="380" w:lineRule="exact"/>
        <w:widowControl w:val="off"/>
        <w:rPr>
          <w:sz w:val="24"/>
        </w:rPr>
      </w:pPr>
      <w:r>
        <w:rPr>
          <w:rFonts w:hint="eastAsia"/>
          <w:sz w:val="24"/>
        </w:rPr>
        <w:t xml:space="preserve">（2）投标人的任何错漏、优惠、竞争性报价不得作为减轻责任、减少服务、增加收费、降低服务质量的理由。</w:t>
      </w:r>
      <w:r/>
    </w:p>
    <w:p>
      <w:pPr>
        <w:ind w:firstLine="482"/>
        <w:keepLines w:val="0"/>
        <w:keepNext w:val="0"/>
        <w:pageBreakBefore w:val="0"/>
        <w:spacing w:line="380" w:lineRule="exact"/>
        <w:widowControl w:val="off"/>
        <w:rPr>
          <w:sz w:val="24"/>
        </w:rPr>
      </w:pPr>
      <w:r>
        <w:rPr>
          <w:rFonts w:hint="eastAsia"/>
          <w:sz w:val="24"/>
        </w:rPr>
        <w:t xml:space="preserve">（3）投标人报价除包含采购文件中列明的项目外，还应包括保障服务正常运行应当具有的物资和服务，对服务正常运行应当具有的物资和服务理解不一致的以采购人理解为准。</w:t>
      </w:r>
      <w:r/>
    </w:p>
    <w:p>
      <w:pPr>
        <w:ind w:firstLine="482"/>
        <w:keepLines w:val="0"/>
        <w:keepNext w:val="0"/>
        <w:pageBreakBefore w:val="0"/>
        <w:spacing w:line="380" w:lineRule="exact"/>
        <w:widowControl w:val="off"/>
        <w:rPr>
          <w:rFonts w:hint="eastAsia" w:ascii="黑体" w:eastAsia="黑体"/>
          <w:bCs/>
          <w:sz w:val="44"/>
        </w:rPr>
      </w:pPr>
      <w:r>
        <w:rPr>
          <w:rFonts w:hint="eastAsia"/>
          <w:sz w:val="24"/>
        </w:rPr>
        <w:t xml:space="preserve">3.由于投标人提供的技术服务不能够满足本文件服务要求，投标人应承担责任，并及时予以解决；同时，投标人应对提供材料的真实性以及出具的结果负责。</w:t>
      </w:r>
      <w:bookmarkStart w:id="167" w:name="_Toc120614281"/>
      <w:r/>
      <w:r/>
    </w:p>
    <w:p>
      <w:pPr>
        <w:pStyle w:val="961"/>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61"/>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61"/>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61"/>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61"/>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790"/>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46"/>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p>
    <w:p>
      <w:pPr>
        <w:pStyle w:val="104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1046"/>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104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104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pStyle w:val="104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p>
    <w:p>
      <w:pPr>
        <w:pStyle w:val="1046"/>
        <w:ind w:left="0" w:firstLine="0"/>
        <w:pageBreakBefore w:val="0"/>
        <w:spacing w:line="400" w:lineRule="exact"/>
        <w:widowControl w:val="off"/>
        <w:rPr>
          <w:rFonts w:hint="eastAsia" w:ascii="宋体" w:hAnsi="宋体"/>
          <w:b/>
          <w:sz w:val="28"/>
          <w:szCs w:val="28"/>
        </w:rPr>
      </w:pPr>
      <w:r>
        <w:rPr>
          <w:rFonts w:hint="eastAsia" w:ascii="宋体" w:hAnsi="宋体"/>
          <w:b/>
          <w:sz w:val="28"/>
          <w:szCs w:val="28"/>
        </w:rPr>
      </w:r>
      <w:r/>
    </w:p>
    <w:p>
      <w:pPr>
        <w:ind w:firstLine="562"/>
        <w:jc w:val="left"/>
        <w:pageBreakBefore w:val="0"/>
        <w:spacing w:before="120" w:after="120"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rPr>
          <w:rFonts w:hint="eastAsia" w:ascii="方正仿宋_GBK" w:hAnsi="方正仿宋_GBK" w:eastAsia="方正仿宋_GBK" w:cs="方正仿宋_GBK"/>
          <w:b/>
          <w:color w:val="000000"/>
          <w:sz w:val="28"/>
          <w:szCs w:val="28"/>
        </w:rPr>
      </w:r>
    </w:p>
    <w:tbl>
      <w:tblPr>
        <w:tblStyle w:val="79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84"/>
        <w:gridCol w:w="632"/>
        <w:gridCol w:w="7206"/>
        <w:gridCol w:w="531"/>
      </w:tblGrid>
      <w:tr>
        <w:trPr>
          <w:trHeight w:val="282"/>
          <w:tblHeader/>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cs="宋体"/>
                <w:b/>
                <w:bCs/>
                <w:color w:val="000000"/>
              </w:rPr>
            </w:pPr>
            <w:r>
              <w:rPr>
                <w:rFonts w:hint="eastAsia" w:cs="宋体"/>
                <w:b/>
                <w:bCs/>
                <w:color w:val="000000"/>
              </w:rPr>
              <w:t xml:space="preserve">序号</w:t>
            </w:r>
            <w:r/>
          </w:p>
        </w:tc>
        <w:tc>
          <w:tcPr>
            <w:tcBorders>
              <w:top w:val="single" w:color="000000" w:sz="4" w:space="0"/>
              <w:left w:val="none" w:color="000000" w:sz="4" w:space="0"/>
              <w:bottom w:val="single" w:color="000000" w:sz="4" w:space="0"/>
              <w:right w:val="single" w:color="000000" w:sz="4" w:space="0"/>
            </w:tcBorders>
            <w:tcW w:w="639" w:type="dxa"/>
            <w:vAlign w:val="center"/>
            <w:textDirection w:val="lrTb"/>
            <w:noWrap w:val="false"/>
          </w:tcPr>
          <w:p>
            <w:pPr>
              <w:jc w:val="left"/>
              <w:widowControl/>
              <w:rPr>
                <w:rFonts w:cs="宋体"/>
                <w:b/>
                <w:bCs/>
                <w:color w:val="000000"/>
              </w:rPr>
            </w:pPr>
            <w:r>
              <w:rPr>
                <w:rFonts w:hint="eastAsia" w:cs="宋体"/>
                <w:b/>
                <w:bCs/>
                <w:color w:val="000000"/>
              </w:rPr>
              <w:t xml:space="preserve">评分因素</w:t>
            </w:r>
            <w:r/>
          </w:p>
        </w:tc>
        <w:tc>
          <w:tcPr>
            <w:tcBorders>
              <w:top w:val="single" w:color="000000" w:sz="4" w:space="0"/>
              <w:left w:val="none" w:color="000000" w:sz="4" w:space="0"/>
              <w:bottom w:val="single" w:color="000000" w:sz="4" w:space="0"/>
              <w:right w:val="single" w:color="000000" w:sz="4" w:space="0"/>
            </w:tcBorders>
            <w:tcW w:w="3583" w:type="dxa"/>
            <w:vAlign w:val="center"/>
            <w:textDirection w:val="lrTb"/>
            <w:noWrap w:val="false"/>
          </w:tcPr>
          <w:p>
            <w:pPr>
              <w:jc w:val="center"/>
              <w:widowControl/>
              <w:rPr>
                <w:rFonts w:cs="宋体"/>
                <w:b/>
                <w:bCs/>
                <w:color w:val="000000"/>
              </w:rPr>
            </w:pPr>
            <w:r>
              <w:rPr>
                <w:rFonts w:hint="eastAsia" w:cs="宋体"/>
                <w:b/>
                <w:bCs/>
                <w:color w:val="000000"/>
              </w:rPr>
              <w:t xml:space="preserve">评分标准</w:t>
            </w:r>
            <w:r/>
          </w:p>
        </w:tc>
        <w:tc>
          <w:tcPr>
            <w:tcBorders>
              <w:top w:val="singl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cs="宋体"/>
                <w:b/>
                <w:bCs/>
                <w:color w:val="000000"/>
              </w:rPr>
            </w:pPr>
            <w:r>
              <w:rPr>
                <w:rFonts w:hint="eastAsia" w:cs="宋体"/>
                <w:b/>
                <w:bCs/>
                <w:color w:val="000000"/>
              </w:rPr>
              <w:t xml:space="preserve">分值</w:t>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8456" w:type="dxa"/>
            <w:vAlign w:val="center"/>
            <w:textDirection w:val="lrTb"/>
            <w:noWrap w:val="false"/>
          </w:tcPr>
          <w:p>
            <w:pPr>
              <w:jc w:val="left"/>
              <w:widowControl/>
              <w:rPr>
                <w:rFonts w:eastAsia="等线"/>
                <w:color w:val="000000"/>
              </w:rPr>
            </w:pPr>
            <w:r>
              <w:rPr>
                <w:rFonts w:eastAsia="等线"/>
                <w:color w:val="000000"/>
              </w:rPr>
              <w:t xml:space="preserve">1.</w:t>
            </w:r>
            <w:r>
              <w:rPr>
                <w:rFonts w:hint="eastAsia"/>
                <w:color w:val="000000"/>
              </w:rPr>
              <w:t xml:space="preserve">价格（</w:t>
            </w:r>
            <w:r>
              <w:rPr>
                <w:rFonts w:eastAsia="等线"/>
                <w:color w:val="000000"/>
              </w:rPr>
              <w:t xml:space="preserve">10</w:t>
            </w:r>
            <w:r>
              <w:rPr>
                <w:rFonts w:hint="eastAsia"/>
                <w:color w:val="000000"/>
              </w:rPr>
              <w:t xml:space="preserve">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left"/>
              <w:widowControl/>
              <w:rPr>
                <w:rFonts w:eastAsia="等线" w:cs="宋体"/>
                <w:color w:val="000000"/>
              </w:rPr>
            </w:pPr>
            <w:r>
              <w:rPr>
                <w:rFonts w:hint="eastAsia" w:eastAsia="等线" w:cs="宋体"/>
                <w:color w:val="000000"/>
              </w:rPr>
              <w:t xml:space="preserve">　</w:t>
            </w:r>
            <w:r/>
          </w:p>
        </w:tc>
      </w:tr>
      <w:tr>
        <w:trPr>
          <w:trHeight w:val="828"/>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1.1</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价格分</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价格分采用低价优先法计算，即满足招标文件要求且报价最低的投标人报价为评标基准价，其价格分为满分</w:t>
            </w:r>
            <w:r>
              <w:rPr>
                <w:color w:val="000000"/>
              </w:rPr>
              <w:t xml:space="preserve">10</w:t>
            </w:r>
            <w:r>
              <w:rPr>
                <w:rFonts w:hint="eastAsia" w:cs="宋体"/>
                <w:color w:val="000000"/>
              </w:rPr>
              <w:t xml:space="preserve">分，其它投标人的价格分统一按照以下公式计算：投标报价得分</w:t>
            </w:r>
            <w:r>
              <w:rPr>
                <w:color w:val="000000"/>
              </w:rPr>
              <w:t xml:space="preserve">=</w:t>
            </w:r>
            <w:r>
              <w:rPr>
                <w:rFonts w:hint="eastAsia" w:cs="宋体"/>
                <w:color w:val="000000"/>
              </w:rPr>
              <w:t xml:space="preserve">（评标基准价</w:t>
            </w:r>
            <w:r>
              <w:rPr>
                <w:color w:val="000000"/>
              </w:rPr>
              <w:t xml:space="preserve">/</w:t>
            </w:r>
            <w:r>
              <w:rPr>
                <w:rFonts w:hint="eastAsia" w:cs="宋体"/>
                <w:color w:val="000000"/>
              </w:rPr>
              <w:t xml:space="preserve">该投标人的投标报价）</w:t>
            </w:r>
            <w:r>
              <w:rPr>
                <w:color w:val="000000"/>
              </w:rPr>
              <w:t xml:space="preserve">×10</w:t>
            </w:r>
            <w:r>
              <w:rPr>
                <w:rFonts w:hint="eastAsia" w:cs="宋体"/>
                <w:color w:val="000000"/>
              </w:rPr>
              <w:t xml:space="preserve">分，分值保留小数点后</w:t>
            </w:r>
            <w:r>
              <w:rPr>
                <w:color w:val="000000"/>
              </w:rPr>
              <w:t xml:space="preserve">2</w:t>
            </w:r>
            <w:r>
              <w:rPr>
                <w:rFonts w:hint="eastAsia" w:cs="宋体"/>
                <w:color w:val="000000"/>
              </w:rPr>
              <w:t xml:space="preserve">位。</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10</w:t>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8456" w:type="dxa"/>
            <w:vAlign w:val="center"/>
            <w:textDirection w:val="lrTb"/>
            <w:noWrap w:val="false"/>
          </w:tcPr>
          <w:p>
            <w:pPr>
              <w:jc w:val="left"/>
              <w:widowControl/>
              <w:rPr>
                <w:rFonts w:eastAsia="等线"/>
                <w:color w:val="000000"/>
              </w:rPr>
            </w:pPr>
            <w:r>
              <w:rPr>
                <w:rFonts w:eastAsia="等线"/>
                <w:color w:val="000000"/>
              </w:rPr>
              <w:t xml:space="preserve">2.</w:t>
            </w:r>
            <w:r>
              <w:rPr>
                <w:rFonts w:hint="eastAsia"/>
                <w:color w:val="000000"/>
              </w:rPr>
              <w:t xml:space="preserve">技术及服务要求响应（20分）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left"/>
              <w:widowControl/>
              <w:rPr>
                <w:rFonts w:eastAsia="等线" w:cs="宋体"/>
                <w:color w:val="000000"/>
              </w:rPr>
            </w:pPr>
            <w:r>
              <w:rPr>
                <w:rFonts w:hint="eastAsia" w:eastAsia="等线" w:cs="宋体"/>
                <w:color w:val="000000"/>
              </w:rPr>
              <w:t xml:space="preserve">　</w:t>
            </w:r>
            <w:r/>
          </w:p>
        </w:tc>
      </w:tr>
      <w:tr>
        <w:trPr>
          <w:trHeight w:val="108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2.1</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技术及服务要求响应</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投标人全部满足招标文件“第四章 采购需求 ‘</w:t>
            </w:r>
            <w:r>
              <w:rPr>
                <w:rFonts w:hint="eastAsia" w:cs="宋体"/>
                <w:color w:val="000000"/>
                <w:lang w:val="en-US" w:eastAsia="zh-CN"/>
              </w:rPr>
              <w:t xml:space="preserve">4.6技术响应要求</w:t>
            </w:r>
            <w:r>
              <w:rPr>
                <w:rFonts w:hint="eastAsia" w:cs="宋体"/>
                <w:color w:val="000000"/>
              </w:rPr>
              <w:t xml:space="preserve">’</w:t>
            </w:r>
            <w:bookmarkStart w:id="174" w:name="_GoBack"/>
            <w:r/>
            <w:bookmarkEnd w:id="174"/>
            <w:r>
              <w:rPr>
                <w:rFonts w:hint="eastAsia" w:cs="宋体"/>
                <w:color w:val="000000"/>
              </w:rPr>
              <w:t xml:space="preserve">”的得满分20分。斜体下划线部分为实质性响应条件，不参与打分。技术及服务要求每出现一项负偏离扣0.5分</w:t>
            </w:r>
            <w:r>
              <w:rPr>
                <w:rFonts w:hint="eastAsia" w:cs="宋体"/>
                <w:color w:val="000000"/>
                <w:lang w:eastAsia="zh-CN"/>
              </w:rPr>
              <w:t xml:space="preserve">（</w:t>
            </w:r>
            <w:r>
              <w:rPr>
                <w:rFonts w:hint="eastAsia" w:cs="宋体"/>
                <w:color w:val="000000"/>
                <w:lang w:val="en-US" w:eastAsia="zh-CN"/>
              </w:rPr>
              <w:t xml:space="preserve">共计40项</w:t>
            </w:r>
            <w:r>
              <w:rPr>
                <w:rFonts w:hint="eastAsia" w:cs="宋体"/>
                <w:color w:val="000000"/>
                <w:lang w:eastAsia="zh-CN"/>
              </w:rPr>
              <w:t xml:space="preserve">）。</w:t>
            </w:r>
            <w:r>
              <w:rPr>
                <w:rFonts w:hint="eastAsia" w:cs="宋体"/>
                <w:color w:val="000000"/>
              </w:rPr>
              <w:t xml:space="preserve">（以上内容投标人需在“技术要求响应及偏离表”中如实详细填列所投产品的功能、性能及服务承诺，否则评委会有权作负偏离处理）。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20</w:t>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8456" w:type="dxa"/>
            <w:vAlign w:val="center"/>
            <w:textDirection w:val="lrTb"/>
            <w:noWrap w:val="false"/>
          </w:tcPr>
          <w:p>
            <w:pPr>
              <w:jc w:val="left"/>
              <w:widowControl/>
              <w:rPr>
                <w:rFonts w:eastAsia="等线"/>
                <w:color w:val="000000"/>
              </w:rPr>
            </w:pPr>
            <w:r>
              <w:rPr>
                <w:rFonts w:eastAsia="等线"/>
                <w:color w:val="000000"/>
              </w:rPr>
              <w:t xml:space="preserve">3.</w:t>
            </w:r>
            <w:r>
              <w:rPr>
                <w:rFonts w:hint="eastAsia"/>
                <w:color w:val="000000"/>
              </w:rPr>
              <w:t xml:space="preserve">技术方案（42分）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left"/>
              <w:widowControl/>
              <w:rPr>
                <w:rFonts w:eastAsia="等线" w:cs="宋体"/>
                <w:color w:val="000000"/>
              </w:rPr>
            </w:pPr>
            <w:r>
              <w:rPr>
                <w:rFonts w:hint="eastAsia" w:eastAsia="等线" w:cs="宋体"/>
                <w:color w:val="000000"/>
              </w:rPr>
              <w:t xml:space="preserve">　</w:t>
            </w:r>
            <w:r/>
          </w:p>
        </w:tc>
      </w:tr>
      <w:tr>
        <w:trPr>
          <w:trHeight w:val="189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3.1</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现状及需求分析方案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评委根据投标文件对招标文件第四章“采购需求—五、技术方案要求—1.现状及需求分析方案”要求的响应情况进行评审。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（2）投标文件全部符合上述（1）至（3）条款要求的，本项得3分。</w:t>
            </w:r>
            <w:r>
              <w:rPr>
                <w:rFonts w:hint="eastAsia" w:cs="宋体"/>
                <w:color w:val="000000"/>
              </w:rPr>
              <w:br w:type="textWrapping" w:clear="all"/>
            </w:r>
            <w:r>
              <w:rPr>
                <w:rFonts w:hint="eastAsia" w:cs="宋体"/>
                <w:color w:val="000000"/>
              </w:rPr>
              <w:t xml:space="preserve">（3）投标文件在全部符合上述条款要求的基础上，对其中第（2）条“用户需求、业务需求、功能需求、性能需求和政务云资源需求分析”、第（3）条“覆盖省、市、县、乡镇、村、网格各级用户及各类政务办公场景”要求的响应内容全部优于招标文件要求的，本项得5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162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3.2</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总体架构设计</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、技术方案要求—2.总体架构设计”要求的响应情况进行评审。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（2）投标文件全部符合上述（1）至（3）条款要求的，本项得3分。</w:t>
            </w:r>
            <w:r>
              <w:rPr>
                <w:rFonts w:hint="eastAsia" w:cs="宋体"/>
                <w:color w:val="000000"/>
              </w:rPr>
              <w:br w:type="textWrapping" w:clear="all"/>
            </w:r>
            <w:r>
              <w:rPr>
                <w:rFonts w:hint="eastAsia" w:cs="宋体"/>
                <w:color w:val="000000"/>
              </w:rPr>
              <w:t xml:space="preserve">（3）投标文件在全部符合上述条款要求的基础上，对其中第（2）条“技术选型与国产化适配路线”、第（3）条“架构的可扩展性及兼顾未来功能扩展和技术更新”要求的响应内容全部优于招标文件要求的，本项得5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189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3.3</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成品软件产品方案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、技术方案要求—3.成品软件产品方案”要求的响应情况进行评审。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（2）投标文件全部符合上述（1）至（3）条款要求的，本项得3分。</w:t>
            </w:r>
            <w:r>
              <w:rPr>
                <w:rFonts w:hint="eastAsia" w:cs="宋体"/>
                <w:color w:val="000000"/>
              </w:rPr>
              <w:br w:type="textWrapping" w:clear="all"/>
            </w:r>
            <w:r>
              <w:rPr>
                <w:rFonts w:hint="eastAsia" w:cs="宋体"/>
                <w:color w:val="000000"/>
              </w:rPr>
              <w:t xml:space="preserve">（3）投标文件在全部符合上述条款要求的基础上，对其中第（1）条“成品软件产品的功能组成、技术架构和性能指标”、第（2）条“国产化环境适配及许可授权方式”要求的响应内容全部优于招标文件要求的，本项得5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162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3.4</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定制化软件开发建设方案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、技术方案要求—4.定制化软件开发建设方案”要求的响应情况进行评审。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（2）投标文件全部符合上述（1）至（3）条款要求的，本项得3分。</w:t>
            </w:r>
            <w:r>
              <w:rPr>
                <w:rFonts w:hint="eastAsia" w:cs="宋体"/>
                <w:color w:val="000000"/>
              </w:rPr>
              <w:br w:type="textWrapping" w:clear="all"/>
            </w:r>
            <w:r>
              <w:rPr>
                <w:rFonts w:hint="eastAsia" w:cs="宋体"/>
                <w:color w:val="000000"/>
              </w:rPr>
              <w:t xml:space="preserve">（3）投标文件在全部符合上述条款要求的基础上，对其中第（2）条“各应用的功能设计和业务流程”、第（3）条“与通用办公底座的融合方式和关键实现路径”要求的响应内容全部优于招标文件要求的，本项得5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162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3.5</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系统对接方案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、技术方案要求—5.系统对接方案”要求的响应情况进行评审。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（2）投标文件全部符合上述（1）至（3）条款要求的，本项得3分。</w:t>
            </w:r>
            <w:r>
              <w:rPr>
                <w:rFonts w:hint="eastAsia" w:cs="宋体"/>
                <w:color w:val="000000"/>
              </w:rPr>
              <w:br w:type="textWrapping" w:clear="all"/>
            </w:r>
            <w:r>
              <w:rPr>
                <w:rFonts w:hint="eastAsia" w:cs="宋体"/>
                <w:color w:val="000000"/>
              </w:rPr>
              <w:t xml:space="preserve">（3）投标文件在全部符合上述条款要求的基础上，对其中第（2）条“对接技术方式和接口标准”、第（3）条“对接实施安排及存量系统迁移切换”要求的响应内容全部优于招标文件要求的，本项得5分。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189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3.6</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数据治理服务方案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、技术方案要求—6.数据治理服务方案”要求的响应情况进行评审。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（2）投标文件全部符合上述（1）至（3）条款要求的，本项得2分。</w:t>
            </w:r>
            <w:r>
              <w:rPr>
                <w:rFonts w:hint="eastAsia" w:cs="宋体"/>
                <w:color w:val="000000"/>
              </w:rPr>
              <w:br w:type="textWrapping" w:clear="all"/>
            </w:r>
            <w:r>
              <w:rPr>
                <w:rFonts w:hint="eastAsia" w:cs="宋体"/>
                <w:color w:val="000000"/>
              </w:rPr>
              <w:t xml:space="preserve">（3）投标文件在全部符合上述条款要求的基础上，对其中第（2）条“数据分类分级、元数据管理、数据质量校验、主数据统一口径等治理措施”、第（3）条“跨域数据共享交换机制”要求的响应内容全部优于招标文件要求的，本项得3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w:t>
            </w:r>
            <w:r/>
          </w:p>
        </w:tc>
      </w:tr>
      <w:tr>
        <w:trPr>
          <w:trHeight w:val="162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3.7</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标准规范体系方案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、技术方案要求—7.标准规范体系方案”要求的响应情况进行评审。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（2）投标文件全部符合上述（1）至（3）条款要求的，本项得2分。</w:t>
            </w:r>
            <w:r>
              <w:rPr>
                <w:rFonts w:hint="eastAsia" w:cs="宋体"/>
                <w:color w:val="000000"/>
              </w:rPr>
              <w:br w:type="textWrapping" w:clear="all"/>
            </w:r>
            <w:r>
              <w:rPr>
                <w:rFonts w:hint="eastAsia" w:cs="宋体"/>
                <w:color w:val="000000"/>
              </w:rPr>
              <w:t xml:space="preserve">（3）投标文件在全部符合上述条款要求的基础上，对其中第（1）条“配套专项标准的编制范围”、第（3）条“与全省数字政府相关既有标准体系的衔接方式”要求的响应内容全部优于招标文件要求的，本项得3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w:t>
            </w:r>
            <w:r/>
          </w:p>
        </w:tc>
      </w:tr>
      <w:tr>
        <w:trPr>
          <w:trHeight w:val="189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3.8</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项目实施方案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、技术方案要求—8.项目实施方案”要求的响应情况进行评审。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（2）投标文件全部符合上述（1）至（3）条款要求的，本项得2分。</w:t>
            </w:r>
            <w:r>
              <w:rPr>
                <w:rFonts w:hint="eastAsia" w:cs="宋体"/>
                <w:color w:val="000000"/>
              </w:rPr>
              <w:br w:type="textWrapping" w:clear="all"/>
            </w:r>
            <w:r>
              <w:rPr>
                <w:rFonts w:hint="eastAsia" w:cs="宋体"/>
                <w:color w:val="000000"/>
              </w:rPr>
              <w:t xml:space="preserve">（3）投标文件在全部符合上述条款要求的基础上，对其中第（2）条“上线部署、功能测试验证与验收方案”、第（3）条“进度、质量、风险与应急保障措施及实施人员组织规划”要求的响应内容全部优于招标文件要求的，本项得3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w:t>
            </w:r>
            <w:r/>
          </w:p>
        </w:tc>
      </w:tr>
      <w:tr>
        <w:trPr>
          <w:trHeight w:val="189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3.9</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运行保障方案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、技术方案要求—9.运行保障方案”要求的响应情况进行评审。</w:t>
            </w:r>
            <w:r>
              <w:rPr>
                <w:rFonts w:hint="eastAsia" w:cs="宋体"/>
                <w:color w:val="000000"/>
              </w:rPr>
              <w:br w:type="textWrapping" w:clear="all"/>
            </w:r>
            <w:r>
              <w:rPr>
                <w:rFonts w:hint="eastAsia" w:cs="宋体"/>
                <w:color w:val="000000"/>
              </w:rPr>
              <w:t xml:space="preserve">（1）投标文件未能全部符合上述（1）至（4）条款要求的（存在缺失、未响应或负偏离的），本项得0分。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（2）投标文件全部符合上述（1）至（4）条款要求的，本项得2分。</w:t>
            </w:r>
            <w:r>
              <w:rPr>
                <w:rFonts w:hint="eastAsia" w:cs="宋体"/>
                <w:color w:val="000000"/>
              </w:rPr>
              <w:br w:type="textWrapping" w:clear="all"/>
            </w:r>
            <w:r>
              <w:rPr>
                <w:rFonts w:hint="eastAsia" w:cs="宋体"/>
                <w:color w:val="000000"/>
              </w:rPr>
              <w:t xml:space="preserve">（3）投标文件在全部符合上述条款要求的基础上，对其中第（1）条“运行保障组织体系、人员配置与服务级别（不低于5×8小时并提供7×24小时技术支持响应）”、第（4）条“平台核心功能差异化培训及培训教材课件与培训效果评估机制”要求的响应内容全部优于招标文件要求的，本项得4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4</w:t>
            </w:r>
            <w:r/>
          </w:p>
        </w:tc>
      </w:tr>
      <w:tr>
        <w:trPr>
          <w:trHeight w:val="1890"/>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3.10</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平台运营推广方案</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评委根据投标文件对招标文件第四章“采购需求—</w:t>
            </w:r>
            <w:r>
              <w:rPr>
                <w:rFonts w:hint="eastAsia" w:cs="宋体"/>
                <w:color w:val="000000"/>
              </w:rPr>
              <w:t xml:space="preserve">五</w:t>
            </w:r>
            <w:r>
              <w:rPr>
                <w:rFonts w:hint="eastAsia" w:cs="宋体"/>
                <w:color w:val="000000"/>
              </w:rPr>
              <w:t xml:space="preserve">、技术方案要求—10.平台运营推广方案”要求的响应情况进行评审。</w:t>
            </w:r>
            <w:r>
              <w:rPr>
                <w:rFonts w:hint="eastAsia" w:cs="宋体"/>
                <w:color w:val="000000"/>
              </w:rPr>
              <w:br w:type="textWrapping" w:clear="all"/>
            </w:r>
            <w:r>
              <w:rPr>
                <w:rFonts w:hint="eastAsia" w:cs="宋体"/>
                <w:color w:val="000000"/>
              </w:rPr>
              <w:t xml:space="preserve">（1）投标文件未能全部符合上述（1）至（3）条款要求的（存在缺失、未响应或负偏离的），本项得0分。</w:t>
            </w:r>
            <w:r>
              <w:rPr>
                <w:rFonts w:hint="eastAsia" w:cs="宋体"/>
                <w:color w:val="000000"/>
              </w:rPr>
              <w:br w:type="textWrapping" w:clear="all"/>
            </w:r>
            <w:r>
              <w:rPr>
                <w:rFonts w:hint="eastAsia" w:cs="宋体"/>
                <w:color w:val="000000"/>
              </w:rPr>
              <w:t xml:space="preserve">（2）投标文件全部符合上述（1）至（3）条款要求的，本项得2分。</w:t>
            </w:r>
            <w:r>
              <w:rPr>
                <w:rFonts w:hint="eastAsia" w:cs="宋体"/>
                <w:color w:val="000000"/>
              </w:rPr>
              <w:br w:type="textWrapping" w:clear="all"/>
            </w:r>
            <w:r>
              <w:rPr>
                <w:rFonts w:hint="eastAsia" w:cs="宋体"/>
                <w:color w:val="000000"/>
              </w:rPr>
              <w:t xml:space="preserve">（3）投标文件在全部符合上述条款要求的基础上，对其中第（2）条“用户推广与活跃度提升、应用推广及技能市场和知识库内容运营等措施”、第（3）条“运营指标的统计分析应用”要求的响应内容全部优于招标文件要求的，本项得4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4</w:t>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8456" w:type="dxa"/>
            <w:vAlign w:val="center"/>
            <w:textDirection w:val="lrTb"/>
            <w:noWrap w:val="false"/>
          </w:tcPr>
          <w:p>
            <w:pPr>
              <w:jc w:val="left"/>
              <w:widowControl/>
              <w:rPr>
                <w:rFonts w:eastAsia="等线"/>
                <w:color w:val="000000"/>
              </w:rPr>
            </w:pPr>
            <w:r>
              <w:rPr>
                <w:rFonts w:eastAsia="等线"/>
                <w:color w:val="000000"/>
              </w:rPr>
              <w:t xml:space="preserve">4.</w:t>
            </w:r>
            <w:r>
              <w:rPr>
                <w:rFonts w:hint="eastAsia"/>
                <w:color w:val="000000"/>
              </w:rPr>
              <w:t xml:space="preserve">商务部分（28分）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left"/>
              <w:widowControl/>
              <w:rPr>
                <w:rFonts w:eastAsia="等线" w:cs="宋体"/>
                <w:color w:val="000000"/>
              </w:rPr>
            </w:pPr>
            <w:r>
              <w:rPr>
                <w:rFonts w:hint="eastAsia" w:eastAsia="等线" w:cs="宋体"/>
                <w:color w:val="000000"/>
              </w:rPr>
              <w:t xml:space="preserve">　</w:t>
            </w:r>
            <w:r/>
          </w:p>
        </w:tc>
      </w:tr>
      <w:tr>
        <w:trPr>
          <w:trHeight w:val="1086"/>
        </w:trPr>
        <w:tc>
          <w:tcPr>
            <w:tcBorders>
              <w:top w:val="none" w:color="000000" w:sz="4" w:space="0"/>
              <w:left w:val="single" w:color="000000" w:sz="4" w:space="0"/>
              <w:bottom w:val="single" w:color="000000" w:sz="4" w:space="0"/>
              <w:right w:val="single" w:color="000000" w:sz="4" w:space="0"/>
            </w:tcBorders>
            <w:tcW w:w="389" w:type="dxa"/>
            <w:vAlign w:val="center"/>
            <w:vMerge w:val="restart"/>
            <w:textDirection w:val="lrTb"/>
            <w:noWrap w:val="false"/>
          </w:tcPr>
          <w:p>
            <w:pPr>
              <w:jc w:val="center"/>
              <w:widowControl/>
              <w:rPr>
                <w:rFonts w:eastAsia="等线"/>
                <w:color w:val="000000"/>
              </w:rPr>
            </w:pPr>
            <w:r>
              <w:rPr>
                <w:rFonts w:eastAsia="等线"/>
                <w:color w:val="000000"/>
              </w:rPr>
              <w:t xml:space="preserve">4.1</w:t>
            </w:r>
            <w:r/>
          </w:p>
        </w:tc>
        <w:tc>
          <w:tcPr>
            <w:tcBorders>
              <w:top w:val="non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widowControl/>
              <w:rPr>
                <w:rFonts w:cs="宋体"/>
                <w:color w:val="000000"/>
              </w:rPr>
            </w:pPr>
            <w:r>
              <w:rPr>
                <w:rFonts w:hint="eastAsia" w:cs="宋体"/>
                <w:color w:val="000000"/>
              </w:rPr>
              <w:t xml:space="preserve">团队实力</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lang w:val="en-US" w:eastAsia="zh-CN"/>
              </w:rPr>
              <w:t xml:space="preserve">4.11</w:t>
            </w:r>
            <w:r>
              <w:rPr>
                <w:rFonts w:hint="eastAsia" w:cs="宋体"/>
                <w:color w:val="000000"/>
              </w:rPr>
              <w:t xml:space="preserve">项目经理具有正高级工程师职称、信息系统项目管理师（高级）、系统分析师（高级）、首席数据官（CCRC-CDO）、注册数据安全治理专业人员（CISP-DSG）、注册信息安全工程师（CISP-CISE）、注册渗透测试专家（CISP-PTS）、数据安全官（CCRC-DSO）证书的，每提供1个得1分，最多得5分，不提供不得分（需提供有效证书复印件及投标人或联合体任意一方为其缴纳的近3个月内任意1个月的社保证明，并加盖投标人公章）。</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810"/>
        </w:trPr>
        <w:tc>
          <w:tcPr>
            <w:tcBorders>
              <w:top w:val="none" w:color="000000" w:sz="4" w:space="0"/>
              <w:left w:val="single" w:color="000000" w:sz="4" w:space="0"/>
              <w:bottom w:val="single" w:color="000000" w:sz="4" w:space="0"/>
              <w:right w:val="single" w:color="000000" w:sz="4" w:space="0"/>
            </w:tcBorders>
            <w:tcW w:w="389" w:type="dxa"/>
            <w:vAlign w:val="center"/>
            <w:vMerge w:val="continue"/>
            <w:textDirection w:val="lrTb"/>
            <w:noWrap w:val="false"/>
          </w:tcPr>
          <w:p>
            <w:pPr>
              <w:jc w:val="left"/>
              <w:widowControl/>
              <w:rPr>
                <w:rFonts w:eastAsia="等线"/>
                <w:color w:val="000000"/>
              </w:rPr>
            </w:pPr>
            <w:r>
              <w:rPr>
                <w:rFonts w:eastAsia="等线"/>
                <w:color w:val="000000"/>
              </w:rPr>
            </w:r>
            <w:r/>
          </w:p>
        </w:tc>
        <w:tc>
          <w:tcPr>
            <w:tcBorders>
              <w:top w:val="non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left"/>
              <w:widowControl/>
              <w:rPr>
                <w:rFonts w:cs="宋体"/>
                <w:color w:val="000000"/>
              </w:rPr>
            </w:pPr>
            <w:r>
              <w:rPr>
                <w:rFonts w:cs="宋体"/>
                <w:color w:val="000000"/>
              </w:rPr>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lang w:val="en-US" w:eastAsia="zh-CN"/>
              </w:rPr>
              <w:t xml:space="preserve">4.12</w:t>
            </w:r>
            <w:r>
              <w:rPr>
                <w:rFonts w:hint="eastAsia" w:cs="宋体"/>
                <w:color w:val="000000"/>
              </w:rPr>
              <w:t xml:space="preserve">项目架构师具有系统架构设计师（高级）证书的，得1分。具有正高级工程师职称、系统分析师（高级）、信息系统项目管理师（高级）证书的，每提供1个得1分，最多得1分，不提供不得分。</w:t>
            </w:r>
            <w:r>
              <w:rPr>
                <w:rFonts w:cs="宋体"/>
                <w:color w:val="000000"/>
              </w:rPr>
              <w:br w:type="textWrapping" w:clear="all"/>
            </w:r>
            <w:r>
              <w:rPr>
                <w:rFonts w:hint="eastAsia" w:cs="宋体"/>
                <w:color w:val="000000"/>
              </w:rPr>
              <w:t xml:space="preserve">本项最高得2分（需提供有效证书复印件及投标人或联合体任意一方为其缴纳的近3个月内任意1个月的社保证明，并加盖投标人公章）。</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2</w:t>
            </w:r>
            <w:r/>
          </w:p>
        </w:tc>
      </w:tr>
      <w:tr>
        <w:trPr>
          <w:trHeight w:val="1098"/>
        </w:trPr>
        <w:tc>
          <w:tcPr>
            <w:tcBorders>
              <w:top w:val="none" w:color="000000" w:sz="4" w:space="0"/>
              <w:left w:val="single" w:color="000000" w:sz="4" w:space="0"/>
              <w:bottom w:val="single" w:color="000000" w:sz="4" w:space="0"/>
              <w:right w:val="single" w:color="000000" w:sz="4" w:space="0"/>
            </w:tcBorders>
            <w:tcW w:w="389" w:type="dxa"/>
            <w:vAlign w:val="center"/>
            <w:vMerge w:val="continue"/>
            <w:textDirection w:val="lrTb"/>
            <w:noWrap w:val="false"/>
          </w:tcPr>
          <w:p>
            <w:pPr>
              <w:jc w:val="left"/>
              <w:widowControl/>
              <w:rPr>
                <w:rFonts w:eastAsia="等线"/>
                <w:color w:val="000000"/>
              </w:rPr>
            </w:pPr>
            <w:r>
              <w:rPr>
                <w:rFonts w:eastAsia="等线"/>
                <w:color w:val="000000"/>
              </w:rPr>
            </w:r>
            <w:r/>
          </w:p>
        </w:tc>
        <w:tc>
          <w:tcPr>
            <w:tcBorders>
              <w:top w:val="non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left"/>
              <w:widowControl/>
              <w:rPr>
                <w:rFonts w:cs="宋体"/>
                <w:color w:val="000000"/>
              </w:rPr>
            </w:pPr>
            <w:r>
              <w:rPr>
                <w:rFonts w:cs="宋体"/>
                <w:color w:val="000000"/>
              </w:rPr>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lang w:val="en-US" w:eastAsia="zh-CN"/>
              </w:rPr>
              <w:t xml:space="preserve">4.13</w:t>
            </w:r>
            <w:r>
              <w:rPr>
                <w:rFonts w:hint="eastAsia" w:cs="宋体"/>
                <w:color w:val="000000"/>
              </w:rPr>
              <w:t xml:space="preserve">安全负责人具有高级工程师职称</w:t>
            </w:r>
            <w:r>
              <w:rPr>
                <w:color w:val="000000"/>
              </w:rPr>
              <w:t xml:space="preserve"> </w:t>
            </w:r>
            <w:r>
              <w:rPr>
                <w:rFonts w:hint="eastAsia" w:cs="宋体"/>
                <w:color w:val="000000"/>
              </w:rPr>
              <w:t xml:space="preserve">、首席数据官（</w:t>
            </w:r>
            <w:r>
              <w:rPr>
                <w:color w:val="000000"/>
              </w:rPr>
              <w:t xml:space="preserve">CCRC-CDO</w:t>
            </w:r>
            <w:r>
              <w:rPr>
                <w:rFonts w:hint="eastAsia" w:cs="宋体"/>
                <w:color w:val="000000"/>
              </w:rPr>
              <w:t xml:space="preserve">）、注册数据安全治理专业人员（CISP-DSG）、注册信息安全管理人员（</w:t>
            </w:r>
            <w:r>
              <w:rPr>
                <w:color w:val="000000"/>
              </w:rPr>
              <w:t xml:space="preserve">CISP-CISO</w:t>
            </w:r>
            <w:r>
              <w:rPr>
                <w:rFonts w:hint="eastAsia" w:cs="宋体"/>
                <w:color w:val="000000"/>
              </w:rPr>
              <w:t xml:space="preserve">）、注册渗透测试专家（</w:t>
            </w:r>
            <w:r>
              <w:rPr>
                <w:color w:val="000000"/>
              </w:rPr>
              <w:t xml:space="preserve">CISP-PTS</w:t>
            </w:r>
            <w:r>
              <w:rPr>
                <w:rFonts w:hint="eastAsia" w:cs="宋体"/>
                <w:color w:val="000000"/>
              </w:rPr>
              <w:t xml:space="preserve">）证书的，每提供</w:t>
            </w:r>
            <w:r>
              <w:rPr>
                <w:color w:val="000000"/>
              </w:rPr>
              <w:t xml:space="preserve">1</w:t>
            </w:r>
            <w:r>
              <w:rPr>
                <w:rFonts w:hint="eastAsia" w:cs="宋体"/>
                <w:color w:val="000000"/>
              </w:rPr>
              <w:t xml:space="preserve">个得</w:t>
            </w:r>
            <w:r>
              <w:rPr>
                <w:color w:val="000000"/>
              </w:rPr>
              <w:t xml:space="preserve">1</w:t>
            </w:r>
            <w:r>
              <w:rPr>
                <w:rFonts w:hint="eastAsia" w:cs="宋体"/>
                <w:color w:val="000000"/>
              </w:rPr>
              <w:t xml:space="preserve">分，最多得</w:t>
            </w:r>
            <w:r>
              <w:rPr>
                <w:color w:val="000000"/>
              </w:rPr>
              <w:t xml:space="preserve">3</w:t>
            </w:r>
            <w:r>
              <w:rPr>
                <w:rFonts w:hint="eastAsia" w:cs="宋体"/>
                <w:color w:val="000000"/>
              </w:rPr>
              <w:t xml:space="preserve">分，不提供不得分（需提供有效证书复印件及投标人或联合体任意一方为其缴纳的近</w:t>
            </w:r>
            <w:r>
              <w:rPr>
                <w:color w:val="000000"/>
              </w:rPr>
              <w:t xml:space="preserve">3</w:t>
            </w:r>
            <w:r>
              <w:rPr>
                <w:rFonts w:hint="eastAsia" w:cs="宋体"/>
                <w:color w:val="000000"/>
              </w:rPr>
              <w:t xml:space="preserve">个月内任意</w:t>
            </w:r>
            <w:r>
              <w:rPr>
                <w:color w:val="000000"/>
              </w:rPr>
              <w:t xml:space="preserve">1</w:t>
            </w:r>
            <w:r>
              <w:rPr>
                <w:rFonts w:hint="eastAsia" w:cs="宋体"/>
                <w:color w:val="000000"/>
              </w:rPr>
              <w:t xml:space="preserve">个月的社保证明并加盖投标人公章）。</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w:t>
            </w:r>
            <w:r/>
          </w:p>
        </w:tc>
      </w:tr>
      <w:tr>
        <w:trPr>
          <w:trHeight w:val="1080"/>
        </w:trPr>
        <w:tc>
          <w:tcPr>
            <w:tcBorders>
              <w:top w:val="none" w:color="000000" w:sz="4" w:space="0"/>
              <w:left w:val="single" w:color="000000" w:sz="4" w:space="0"/>
              <w:bottom w:val="single" w:color="000000" w:sz="4" w:space="0"/>
              <w:right w:val="single" w:color="000000" w:sz="4" w:space="0"/>
            </w:tcBorders>
            <w:tcW w:w="389" w:type="dxa"/>
            <w:vAlign w:val="center"/>
            <w:vMerge w:val="continue"/>
            <w:textDirection w:val="lrTb"/>
            <w:noWrap w:val="false"/>
          </w:tcPr>
          <w:p>
            <w:pPr>
              <w:jc w:val="left"/>
              <w:widowControl/>
              <w:rPr>
                <w:rFonts w:eastAsia="等线"/>
                <w:color w:val="000000"/>
              </w:rPr>
            </w:pPr>
            <w:r>
              <w:rPr>
                <w:rFonts w:eastAsia="等线"/>
                <w:color w:val="000000"/>
              </w:rPr>
            </w:r>
            <w:r/>
          </w:p>
        </w:tc>
        <w:tc>
          <w:tcPr>
            <w:tcBorders>
              <w:top w:val="non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left"/>
              <w:widowControl/>
              <w:rPr>
                <w:rFonts w:cs="宋体"/>
                <w:color w:val="000000"/>
              </w:rPr>
            </w:pPr>
            <w:r>
              <w:rPr>
                <w:rFonts w:cs="宋体"/>
                <w:color w:val="000000"/>
              </w:rPr>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lang w:val="en-US" w:eastAsia="zh-CN"/>
              </w:rPr>
              <w:t xml:space="preserve">4.14</w:t>
            </w:r>
            <w:r>
              <w:rPr>
                <w:rFonts w:hint="eastAsia" w:cs="宋体"/>
                <w:color w:val="000000"/>
              </w:rPr>
              <w:t xml:space="preserve">团队成员（除项目经理、项目架构师、安全负责人之外）具备高级工程师职称</w:t>
            </w:r>
            <w:r>
              <w:rPr>
                <w:rFonts w:hint="eastAsia" w:cs="宋体"/>
                <w:color w:val="000000"/>
                <w:lang w:eastAsia="zh-CN"/>
              </w:rPr>
              <w:t xml:space="preserve">、</w:t>
            </w:r>
            <w:r>
              <w:rPr>
                <w:rFonts w:hint="eastAsia" w:cs="宋体"/>
                <w:color w:val="000000"/>
              </w:rPr>
              <w:t xml:space="preserve">信息系统项目管理师（高级）、系统架构设计师（高级）、网络规划设计师（高级）、注册信息安全工程师（CISP-CISE）、软件设计师、信息安全保障人员认证证书的，每提供1类证书得1分，最多得6分，不提供不得分。（需提供有效证书复印件，一人多证按一证计算，人员不重复计分）</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6</w:t>
            </w:r>
            <w:r/>
          </w:p>
        </w:tc>
      </w:tr>
      <w:tr>
        <w:trPr>
          <w:trHeight w:val="282"/>
        </w:trPr>
        <w:tc>
          <w:tcPr>
            <w:tcBorders>
              <w:top w:val="none" w:color="000000" w:sz="4" w:space="0"/>
              <w:left w:val="single" w:color="000000" w:sz="4" w:space="0"/>
              <w:bottom w:val="single" w:color="000000" w:sz="4" w:space="0"/>
              <w:right w:val="single" w:color="000000" w:sz="4" w:space="0"/>
            </w:tcBorders>
            <w:tcW w:w="389" w:type="dxa"/>
            <w:vAlign w:val="center"/>
            <w:vMerge w:val="continue"/>
            <w:textDirection w:val="lrTb"/>
            <w:noWrap w:val="false"/>
          </w:tcPr>
          <w:p>
            <w:pPr>
              <w:jc w:val="left"/>
              <w:widowControl/>
              <w:rPr>
                <w:rFonts w:eastAsia="等线"/>
                <w:color w:val="000000"/>
              </w:rPr>
            </w:pPr>
            <w:r>
              <w:rPr>
                <w:rFonts w:eastAsia="等线"/>
                <w:color w:val="000000"/>
              </w:rPr>
            </w:r>
            <w:r/>
          </w:p>
        </w:tc>
        <w:tc>
          <w:tcPr>
            <w:tcBorders>
              <w:top w:val="non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left"/>
              <w:widowControl/>
              <w:rPr>
                <w:rFonts w:cs="宋体"/>
                <w:color w:val="000000"/>
              </w:rPr>
            </w:pPr>
            <w:r>
              <w:rPr>
                <w:rFonts w:cs="宋体"/>
                <w:color w:val="000000"/>
              </w:rPr>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lang w:val="en-US" w:eastAsia="zh-CN"/>
              </w:rPr>
              <w:t xml:space="preserve">4.15</w:t>
            </w:r>
            <w:r>
              <w:rPr>
                <w:rFonts w:hint="eastAsia" w:cs="宋体"/>
                <w:color w:val="000000"/>
              </w:rPr>
              <w:t xml:space="preserve">在项目实施期间，在招标要求40人基础上，每增加</w:t>
            </w:r>
            <w:r>
              <w:rPr>
                <w:rFonts w:hint="eastAsia"/>
                <w:color w:val="000000"/>
                <w:lang w:val="en-US" w:eastAsia="zh-CN"/>
              </w:rPr>
              <w:t xml:space="preserve">1</w:t>
            </w:r>
            <w:r>
              <w:rPr>
                <w:rFonts w:hint="eastAsia" w:cs="宋体"/>
                <w:color w:val="000000"/>
              </w:rPr>
              <w:t xml:space="preserve">人</w:t>
            </w:r>
            <w:r>
              <w:rPr>
                <w:rFonts w:hint="eastAsia" w:cs="宋体"/>
                <w:color w:val="000000"/>
                <w:lang w:val="en-US" w:eastAsia="zh-CN"/>
              </w:rPr>
              <w:t xml:space="preserve">得0.2</w:t>
            </w:r>
            <w:r>
              <w:rPr>
                <w:rFonts w:hint="eastAsia" w:cs="宋体"/>
                <w:color w:val="000000"/>
              </w:rPr>
              <w:t xml:space="preserve">分，最多</w:t>
            </w:r>
            <w:r>
              <w:rPr>
                <w:color w:val="000000"/>
              </w:rPr>
              <w:t xml:space="preserve">2</w:t>
            </w:r>
            <w:r>
              <w:rPr>
                <w:rFonts w:hint="eastAsia" w:cs="宋体"/>
                <w:color w:val="000000"/>
              </w:rPr>
              <w:t xml:space="preserve">分。（提供承诺函，并加盖投标人公章）</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2</w:t>
            </w:r>
            <w:r/>
          </w:p>
        </w:tc>
      </w:tr>
      <w:tr>
        <w:trPr>
          <w:trHeight w:val="282"/>
        </w:trPr>
        <w:tc>
          <w:tcPr>
            <w:tcBorders>
              <w:top w:val="none" w:color="000000" w:sz="4" w:space="0"/>
              <w:left w:val="single" w:color="000000" w:sz="4" w:space="0"/>
              <w:bottom w:val="single" w:color="000000" w:sz="4" w:space="0"/>
              <w:right w:val="single" w:color="000000" w:sz="4" w:space="0"/>
            </w:tcBorders>
            <w:tcW w:w="389" w:type="dxa"/>
            <w:vAlign w:val="center"/>
            <w:vMerge w:val="continue"/>
            <w:textDirection w:val="lrTb"/>
            <w:noWrap w:val="false"/>
          </w:tcPr>
          <w:p>
            <w:pPr>
              <w:jc w:val="left"/>
              <w:widowControl/>
              <w:rPr>
                <w:rFonts w:eastAsia="等线"/>
                <w:color w:val="000000"/>
              </w:rPr>
            </w:pPr>
            <w:r>
              <w:rPr>
                <w:rFonts w:eastAsia="等线"/>
                <w:color w:val="000000"/>
              </w:rPr>
            </w:r>
            <w:r/>
          </w:p>
        </w:tc>
        <w:tc>
          <w:tcPr>
            <w:tcBorders>
              <w:top w:val="non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left"/>
              <w:widowControl/>
              <w:rPr>
                <w:rFonts w:cs="宋体"/>
                <w:color w:val="000000"/>
              </w:rPr>
            </w:pPr>
            <w:r>
              <w:rPr>
                <w:rFonts w:cs="宋体"/>
                <w:color w:val="000000"/>
              </w:rPr>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lang w:val="en-US" w:eastAsia="zh-CN"/>
              </w:rPr>
              <w:t xml:space="preserve">4.16</w:t>
            </w:r>
            <w:r>
              <w:rPr>
                <w:rFonts w:hint="eastAsia" w:cs="宋体"/>
                <w:color w:val="000000"/>
              </w:rPr>
              <w:t xml:space="preserve">在质保期内，在招标要求30人基础上，每增加</w:t>
            </w:r>
            <w:r>
              <w:rPr>
                <w:rFonts w:hint="eastAsia"/>
                <w:color w:val="000000"/>
                <w:lang w:val="en-US" w:eastAsia="zh-CN"/>
              </w:rPr>
              <w:t xml:space="preserve">1</w:t>
            </w:r>
            <w:r>
              <w:rPr>
                <w:rFonts w:hint="eastAsia" w:cs="宋体"/>
                <w:color w:val="000000"/>
              </w:rPr>
              <w:t xml:space="preserve">人</w:t>
            </w:r>
            <w:r>
              <w:rPr>
                <w:rFonts w:hint="eastAsia" w:cs="宋体"/>
                <w:color w:val="000000"/>
                <w:lang w:val="en-US" w:eastAsia="zh-CN"/>
              </w:rPr>
              <w:t xml:space="preserve">得0.2</w:t>
            </w:r>
            <w:r>
              <w:rPr>
                <w:rFonts w:hint="eastAsia" w:cs="宋体"/>
                <w:color w:val="000000"/>
              </w:rPr>
              <w:t xml:space="preserve">分，最多</w:t>
            </w:r>
            <w:r>
              <w:rPr>
                <w:color w:val="000000"/>
              </w:rPr>
              <w:t xml:space="preserve">2</w:t>
            </w:r>
            <w:r>
              <w:rPr>
                <w:rFonts w:hint="eastAsia" w:cs="宋体"/>
                <w:color w:val="000000"/>
              </w:rPr>
              <w:t xml:space="preserve">分。（提供承诺函，并加盖投标人公章）</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2</w:t>
            </w:r>
            <w:r/>
          </w:p>
        </w:tc>
      </w:tr>
      <w:tr>
        <w:trPr>
          <w:trHeight w:val="1356"/>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4.2</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软件著作权</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投标人或联合体任意一方需具有由国家版权局颁发的相关软件著作权登记证书，证书包含“政务协同平台”（或“政务协同系统”）、“智能体平台”、“视频会议平台”（或“视频会议系统”）、“基于AI的自动化办公”关键词，每提供一类得</w:t>
            </w:r>
            <w:r>
              <w:rPr>
                <w:color w:val="000000"/>
              </w:rPr>
              <w:t xml:space="preserve">1</w:t>
            </w:r>
            <w:r>
              <w:rPr>
                <w:rFonts w:hint="eastAsia" w:cs="宋体"/>
                <w:color w:val="000000"/>
              </w:rPr>
              <w:t xml:space="preserve">分，最多得3分。投标人或联合体任意一方须提供有效证书复印件并加盖公章，未提供或不符合要求的不得分（如所提供的著作权内容表述与招标文件描述的关键字样不一致，而该投标文件中能证明投标人或联合体任意一方拥有的软件著作权具有相同或相似功能和效果，且评标委员会认可的，视同符合要求）。</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3</w:t>
            </w:r>
            <w:r/>
          </w:p>
        </w:tc>
      </w:tr>
      <w:tr>
        <w:trPr>
          <w:trHeight w:val="822"/>
        </w:trPr>
        <w:tc>
          <w:tcPr>
            <w:tcBorders>
              <w:top w:val="non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4.3</w:t>
            </w:r>
            <w:r/>
          </w:p>
        </w:tc>
        <w:tc>
          <w:tcPr>
            <w:tcBorders>
              <w:top w:val="none" w:color="000000" w:sz="4" w:space="0"/>
              <w:left w:val="none" w:color="000000" w:sz="4" w:space="0"/>
              <w:bottom w:val="single" w:color="000000" w:sz="4" w:space="0"/>
              <w:right w:val="single" w:color="000000" w:sz="4" w:space="0"/>
            </w:tcBorders>
            <w:tcW w:w="639" w:type="dxa"/>
            <w:vAlign w:val="center"/>
            <w:textDirection w:val="lrTb"/>
            <w:noWrap w:val="false"/>
          </w:tcPr>
          <w:p>
            <w:pPr>
              <w:jc w:val="center"/>
              <w:widowControl/>
              <w:rPr>
                <w:rFonts w:cs="宋体"/>
                <w:color w:val="000000"/>
              </w:rPr>
            </w:pPr>
            <w:r>
              <w:rPr>
                <w:rFonts w:hint="eastAsia" w:cs="宋体"/>
                <w:color w:val="000000"/>
              </w:rPr>
              <w:t xml:space="preserve">类似项目业绩</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jc w:val="left"/>
              <w:widowControl/>
              <w:rPr>
                <w:rFonts w:cs="宋体"/>
                <w:color w:val="000000"/>
              </w:rPr>
            </w:pPr>
            <w:r>
              <w:rPr>
                <w:rFonts w:hint="eastAsia" w:cs="宋体"/>
                <w:color w:val="000000"/>
              </w:rPr>
              <w:t xml:space="preserve">投标人或联合体任意一方自</w:t>
            </w:r>
            <w:r>
              <w:rPr>
                <w:color w:val="000000"/>
              </w:rPr>
              <w:t xml:space="preserve">2023</w:t>
            </w:r>
            <w:r>
              <w:rPr>
                <w:rFonts w:hint="eastAsia" w:cs="宋体"/>
                <w:color w:val="000000"/>
              </w:rPr>
              <w:t xml:space="preserve">年</w:t>
            </w:r>
            <w:r>
              <w:rPr>
                <w:color w:val="000000"/>
              </w:rPr>
              <w:t xml:space="preserve">1</w:t>
            </w:r>
            <w:r>
              <w:rPr>
                <w:rFonts w:hint="eastAsia" w:cs="宋体"/>
                <w:color w:val="000000"/>
              </w:rPr>
              <w:t xml:space="preserve">月</w:t>
            </w:r>
            <w:r>
              <w:rPr>
                <w:color w:val="000000"/>
              </w:rPr>
              <w:t xml:space="preserve">1</w:t>
            </w:r>
            <w:r>
              <w:rPr>
                <w:rFonts w:hint="eastAsia" w:cs="宋体"/>
                <w:color w:val="000000"/>
              </w:rPr>
              <w:t xml:space="preserve">日以来（以合同签订时间为准）承担过与本项目类似的政务协同工作平台（跨部门、跨区域）案例，每提供一个得</w:t>
            </w:r>
            <w:r>
              <w:rPr>
                <w:color w:val="000000"/>
              </w:rPr>
              <w:t xml:space="preserve">1</w:t>
            </w:r>
            <w:r>
              <w:rPr>
                <w:rFonts w:hint="eastAsia" w:cs="宋体"/>
                <w:color w:val="000000"/>
              </w:rPr>
              <w:t xml:space="preserve">分，最多得</w:t>
            </w:r>
            <w:r>
              <w:rPr>
                <w:color w:val="000000"/>
              </w:rPr>
              <w:t xml:space="preserve">5</w:t>
            </w:r>
            <w:r>
              <w:rPr>
                <w:rFonts w:hint="eastAsia" w:cs="宋体"/>
                <w:color w:val="000000"/>
              </w:rPr>
              <w:t xml:space="preserve">分，不提供不得分（需提供有效合同复印件，并加盖投标人公章）。</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color w:val="000000"/>
              </w:rPr>
            </w:pPr>
            <w:r>
              <w:rPr>
                <w:rFonts w:eastAsia="等线"/>
                <w:color w:val="000000"/>
              </w:rPr>
              <w:t xml:space="preserve">5</w:t>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8456" w:type="dxa"/>
            <w:vAlign w:val="center"/>
            <w:textDirection w:val="lrTb"/>
            <w:noWrap w:val="false"/>
          </w:tcPr>
          <w:p>
            <w:pPr>
              <w:jc w:val="left"/>
              <w:widowControl/>
              <w:rPr>
                <w:rFonts w:cs="宋体"/>
                <w:b/>
                <w:bCs/>
                <w:color w:val="000000"/>
              </w:rPr>
            </w:pPr>
            <w:r>
              <w:rPr>
                <w:rFonts w:hint="eastAsia" w:cs="宋体"/>
                <w:b/>
                <w:bCs/>
                <w:color w:val="000000"/>
              </w:rPr>
              <w:t xml:space="preserve">合计：</w:t>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jc w:val="center"/>
              <w:widowControl/>
              <w:rPr>
                <w:rFonts w:eastAsia="等线"/>
                <w:b/>
                <w:bCs/>
                <w:color w:val="000000"/>
              </w:rPr>
            </w:pPr>
            <w:r>
              <w:rPr>
                <w:rFonts w:eastAsia="等线"/>
                <w:b/>
                <w:bCs/>
                <w:color w:val="000000"/>
              </w:rPr>
              <w:t xml:space="preserve">100</w:t>
            </w:r>
            <w:r/>
          </w:p>
        </w:tc>
      </w:tr>
    </w:tbl>
    <w:p>
      <w:pPr>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rPr>
          <w:rFonts w:hint="eastAsia"/>
        </w:rPr>
      </w:pPr>
      <w:r>
        <w:rPr>
          <w:rFonts w:hint="eastAsia"/>
        </w:rPr>
      </w:r>
      <w:r/>
    </w:p>
    <w:p>
      <w:pPr>
        <w:rPr>
          <w:rFonts w:hint="eastAsia"/>
        </w:rPr>
      </w:pPr>
      <w:r>
        <w:rPr>
          <w:rFonts w:hint="eastAsia"/>
        </w:rPr>
      </w:r>
      <w:r/>
    </w:p>
    <w:p>
      <w:pPr>
        <w:pStyle w:val="960"/>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7"/>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68" w:name="_Hlt26671244"/>
      <w:r/>
      <w:bookmarkEnd w:id="168"/>
      <w:r/>
      <w:bookmarkStart w:id="169" w:name="_Hlt26955039"/>
      <w:r/>
      <w:bookmarkEnd w:id="169"/>
      <w:r/>
      <w:bookmarkStart w:id="170" w:name="_Toc120614282"/>
      <w:r/>
      <w:bookmarkStart w:id="171" w:name="_Toc49090576"/>
      <w:r/>
      <w:bookmarkStart w:id="172" w:name="_Toc26554094"/>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4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90"/>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102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p>
    <w:p>
      <w:pPr>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4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pStyle w:val="104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70"/>
      <w:r/>
      <w:bookmarkEnd w:id="171"/>
      <w:r/>
      <w:bookmarkEnd w:id="172"/>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73"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cantSplit/>
          <w:trHeight w:val="640"/>
        </w:trPr>
        <w:tc>
          <w:tcP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W w:w="360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须依托省政务云国产化软硬件平台部署运行。投标人须出具承诺函，列明所支持的国产化芯片、操作系统、中间件和数据库等，并加盖投标人公章。</w:t>
            </w:r>
            <w:r/>
          </w:p>
        </w:tc>
        <w:tc>
          <w:tcP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cantSplit/>
          <w:trHeight w:val="640"/>
        </w:trPr>
        <w:tc>
          <w:tcP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W w:w="3609" w:type="dxa"/>
            <w:vAlign w:val="top"/>
            <w:textDirection w:val="lrTb"/>
            <w:noWrap w:val="false"/>
          </w:tcPr>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本项目所涉及软件及其他产品的知识产权须为投标人合法所有或经合法授权，投标人须保证采购人合法、无争议地使用本项目全部功能模块及工具软件。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Times New Roman" w:hAnsi="Times New Roman" w:eastAsia="Times New Roman" w:cs="Times New Roman"/>
                <w:i/>
                <w:color w:val="000000"/>
                <w:sz w:val="24"/>
                <w:u w:val="single"/>
              </w:rPr>
              <w:t xml:space="preserve">1</w:t>
            </w:r>
            <w:r>
              <w:rPr>
                <w:rFonts w:ascii="SimSun" w:hAnsi="SimSun" w:eastAsia="SimSun" w:cs="SimSun"/>
                <w:i/>
                <w:color w:val="000000"/>
                <w:sz w:val="24"/>
                <w:u w:val="single"/>
              </w:rPr>
              <w:t xml:space="preserve">）许可规模：所投软件的许可授权数量（含注册用户数、访问用户数、在线用户数、并发用户数等）不得低于本招标文件第</w:t>
            </w:r>
            <w:r>
              <w:rPr>
                <w:rFonts w:ascii="Times New Roman" w:hAnsi="Times New Roman" w:eastAsia="Times New Roman" w:cs="Times New Roman"/>
                <w:i/>
                <w:color w:val="000000"/>
                <w:sz w:val="24"/>
                <w:u w:val="single"/>
              </w:rPr>
              <w:t xml:space="preserve">2.2</w:t>
            </w:r>
            <w:r>
              <w:rPr>
                <w:rFonts w:ascii="SimSun" w:hAnsi="SimSun" w:eastAsia="SimSun" w:cs="SimSun"/>
                <w:i/>
                <w:color w:val="000000"/>
                <w:sz w:val="24"/>
                <w:u w:val="single"/>
              </w:rPr>
              <w:t xml:space="preserve">条规定的平台规模指标；机器数量、存储数据量、网络流量等不得对本项目正常使用构成限制。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Times New Roman" w:hAnsi="Times New Roman" w:eastAsia="Times New Roman" w:cs="Times New Roman"/>
                <w:i/>
                <w:color w:val="000000"/>
                <w:sz w:val="24"/>
                <w:u w:val="single"/>
              </w:rPr>
              <w:t xml:space="preserve">2</w:t>
            </w:r>
            <w:r>
              <w:rPr>
                <w:rFonts w:ascii="SimSun" w:hAnsi="SimSun" w:eastAsia="SimSun" w:cs="SimSun"/>
                <w:i/>
                <w:color w:val="000000"/>
                <w:sz w:val="24"/>
                <w:u w:val="single"/>
              </w:rPr>
              <w:t xml:space="preserve">）许可期限与费用：全部软件许可的授权期限须覆盖合同履行期全程（含建设期、试运行期及质保期）。在此期间因用户规模增长、性能扩容、版本升级产生的任何许可费用，均已包含在投标总报价中，采购人不再另行支付（投标人须出具承诺函，并加盖投标人公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Times New Roman" w:hAnsi="Times New Roman" w:eastAsia="Times New Roman" w:cs="Times New Roman"/>
                <w:i/>
                <w:color w:val="000000"/>
                <w:sz w:val="24"/>
                <w:u w:val="single"/>
              </w:rPr>
              <w:t xml:space="preserve">3</w:t>
            </w:r>
            <w:r>
              <w:rPr>
                <w:rFonts w:ascii="SimSun" w:hAnsi="SimSun" w:eastAsia="SimSun" w:cs="SimSun"/>
                <w:i/>
                <w:color w:val="000000"/>
                <w:sz w:val="24"/>
                <w:u w:val="single"/>
              </w:rPr>
              <w:t xml:space="preserve">）成品软件清单：投标人须在投标文件中列明所使用的成品软件、工具软件清单及其许可方式。</w:t>
            </w:r>
            <w:r/>
          </w:p>
        </w:tc>
        <w:tc>
          <w:tcP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cantSplit/>
          <w:trHeight w:val="640"/>
        </w:trPr>
        <w:tc>
          <w:tcP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W w:w="36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rPr>
                <w:rFonts w:ascii="SimSun" w:hAnsi="SimSun" w:eastAsia="SimSun" w:cs="SimSun"/>
                <w:i/>
                <w:color w:val="000000"/>
                <w:sz w:val="24"/>
                <w:u w:val="single"/>
              </w:rPr>
              <w:t xml:space="preserve">最大支持注册用户≥200万，最大支持并发连接数≥30万，单群组最大支持人数≥5000人，日消息承载能力≥1500万条。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（投标人须出具承诺函，并提供产品说明或检测报告或白皮书等证明材料，加盖投标人公章）</w:t>
            </w:r>
            <w:r/>
          </w:p>
        </w:tc>
        <w:tc>
          <w:tcP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W w:w="1526" w:type="dxa"/>
            <w:vAlign w:val="top"/>
            <w:textDirection w:val="lrTb"/>
            <w:noWrap w:val="false"/>
          </w:tcPr>
          <w:p>
            <w:pPr>
              <w:spacing w:before="0" w:after="0" w:line="57" w:lineRule="atLeast"/>
            </w:p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102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102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102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102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102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2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1"/>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1"/>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jc w:val="left"/>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lang w:val="en-US" w:eastAsia="zh-CN"/>
        </w:rPr>
        <w:t xml:space="preserve">14</w:t>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p>
    <w:p>
      <w:pPr>
        <w:pStyle w:val="1021"/>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p>
    <w:p>
      <w:pPr>
        <w:pStyle w:val="1021"/>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p>
    <w:p>
      <w:pPr>
        <w:pStyle w:val="102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《政府采购促进中小企业发展管理办法》第四条规定</w:t>
      </w: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000000"/>
          <w:spacing w:val="0"/>
          <w:sz w:val="28"/>
          <w:szCs w:val="28"/>
          <w:shd w:val="clear" w:color="auto" w:fill="ffffff"/>
        </w:rPr>
        <w:t xml:space="preserve">依照《中华人民共和国劳动合同法》订立劳动合同的从业人员。</w:t>
      </w:r>
      <w:r/>
    </w:p>
    <w:p>
      <w:pPr>
        <w:pStyle w:val="102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p>
    <w:p>
      <w:pPr>
        <w:pStyle w:val="102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sz w:val="28"/>
          <w:szCs w:val="28"/>
        </w:rPr>
      </w:pPr>
      <w:r>
        <w:rPr>
          <w:rFonts w:hint="eastAsia"/>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bookmarkEnd w:id="159"/>
      <w:r/>
      <w:bookmarkEnd w:id="160"/>
      <w:r/>
      <w:bookmarkEnd w:id="173"/>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62"/>
        <w:keepLines w:val="0"/>
        <w:keepNext w:val="0"/>
        <w:pageBreakBefore w:val="0"/>
        <w:spacing w:line="400" w:lineRule="exact"/>
        <w:rPr>
          <w:rFonts w:hint="eastAsia"/>
          <w:sz w:val="28"/>
          <w:szCs w:val="28"/>
        </w:rPr>
      </w:pPr>
      <w:r>
        <w:rPr>
          <w:rFonts w:hint="eastAsia"/>
          <w:sz w:val="28"/>
          <w:szCs w:val="28"/>
        </w:rPr>
      </w:r>
      <w:r/>
    </w:p>
    <w:p>
      <w:pPr>
        <w:pStyle w:val="962"/>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p>
  <w:p>
    <w:pPr>
      <w:pStyle w:val="10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10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812"/>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13"/>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14"/>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15"/>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16"/>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17"/>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1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0"/>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toc 5"/>
    <w:basedOn w:val="779"/>
    <w:next w:val="779"/>
    <w:uiPriority w:val="39"/>
    <w:unhideWhenUsed/>
    <w:qFormat/>
    <w:pPr>
      <w:ind w:left="1134" w:right="0" w:firstLine="0"/>
      <w:spacing w:after="57"/>
    </w:pPr>
  </w:style>
  <w:style w:type="paragraph" w:styleId="794">
    <w:name w:val="toc 3"/>
    <w:basedOn w:val="779"/>
    <w:next w:val="779"/>
    <w:uiPriority w:val="39"/>
    <w:unhideWhenUsed/>
    <w:qFormat/>
    <w:pPr>
      <w:ind w:left="567" w:right="0" w:firstLine="0"/>
      <w:spacing w:after="57"/>
    </w:pPr>
  </w:style>
  <w:style w:type="paragraph" w:styleId="795">
    <w:name w:val="toc 8"/>
    <w:basedOn w:val="779"/>
    <w:next w:val="779"/>
    <w:uiPriority w:val="39"/>
    <w:unhideWhenUsed/>
    <w:qFormat/>
    <w:pPr>
      <w:ind w:left="1984" w:right="0" w:firstLine="0"/>
      <w:spacing w:after="57"/>
    </w:pPr>
  </w:style>
  <w:style w:type="paragraph" w:styleId="796">
    <w:name w:val="endnote text"/>
    <w:basedOn w:val="779"/>
    <w:link w:val="958"/>
    <w:uiPriority w:val="99"/>
    <w:semiHidden/>
    <w:unhideWhenUsed/>
    <w:qFormat/>
    <w:pPr>
      <w:spacing w:after="0" w:line="240" w:lineRule="auto"/>
    </w:pPr>
    <w:rPr>
      <w:sz w:val="20"/>
    </w:rPr>
  </w:style>
  <w:style w:type="paragraph" w:styleId="797">
    <w:name w:val="Footer"/>
    <w:basedOn w:val="779"/>
    <w:link w:val="831"/>
    <w:uiPriority w:val="99"/>
    <w:unhideWhenUsed/>
    <w:qFormat/>
    <w:pPr>
      <w:spacing w:after="0" w:line="240" w:lineRule="auto"/>
      <w:tabs>
        <w:tab w:val="center" w:pos="7143" w:leader="none"/>
        <w:tab w:val="right" w:pos="14287" w:leader="none"/>
      </w:tabs>
    </w:pPr>
  </w:style>
  <w:style w:type="paragraph" w:styleId="798">
    <w:name w:val="Header"/>
    <w:basedOn w:val="779"/>
    <w:link w:val="829"/>
    <w:uiPriority w:val="99"/>
    <w:unhideWhenUsed/>
    <w:qFormat/>
    <w:pPr>
      <w:spacing w:after="0" w:line="240" w:lineRule="auto"/>
      <w:tabs>
        <w:tab w:val="center" w:pos="7143" w:leader="none"/>
        <w:tab w:val="right" w:pos="14287" w:leader="none"/>
      </w:tabs>
    </w:pPr>
  </w:style>
  <w:style w:type="paragraph" w:styleId="799">
    <w:name w:val="toc 1"/>
    <w:basedOn w:val="779"/>
    <w:next w:val="779"/>
    <w:uiPriority w:val="39"/>
    <w:unhideWhenUsed/>
    <w:qFormat/>
    <w:pPr>
      <w:ind w:left="0" w:right="0" w:firstLine="0"/>
      <w:spacing w:after="57"/>
    </w:pPr>
  </w:style>
  <w:style w:type="paragraph" w:styleId="800">
    <w:name w:val="toc 4"/>
    <w:basedOn w:val="779"/>
    <w:next w:val="779"/>
    <w:uiPriority w:val="39"/>
    <w:unhideWhenUsed/>
    <w:qFormat/>
    <w:pPr>
      <w:ind w:left="850" w:right="0" w:firstLine="0"/>
      <w:spacing w:after="57"/>
    </w:pPr>
  </w:style>
  <w:style w:type="paragraph" w:styleId="801">
    <w:name w:val="Subtitle"/>
    <w:basedOn w:val="779"/>
    <w:next w:val="779"/>
    <w:link w:val="824"/>
    <w:uiPriority w:val="11"/>
    <w:qFormat/>
    <w:pPr>
      <w:spacing w:before="200" w:after="200"/>
    </w:pPr>
    <w:rPr>
      <w:sz w:val="24"/>
      <w:szCs w:val="24"/>
    </w:rPr>
  </w:style>
  <w:style w:type="paragraph" w:styleId="802">
    <w:name w:val="footnote text"/>
    <w:basedOn w:val="779"/>
    <w:link w:val="957"/>
    <w:uiPriority w:val="99"/>
    <w:semiHidden/>
    <w:unhideWhenUsed/>
    <w:pPr>
      <w:spacing w:after="40" w:line="240" w:lineRule="auto"/>
    </w:pPr>
    <w:rPr>
      <w:sz w:val="18"/>
    </w:rPr>
  </w:style>
  <w:style w:type="paragraph" w:styleId="803">
    <w:name w:val="toc 6"/>
    <w:basedOn w:val="779"/>
    <w:next w:val="779"/>
    <w:uiPriority w:val="39"/>
    <w:unhideWhenUsed/>
    <w:qFormat/>
    <w:pPr>
      <w:ind w:left="1417" w:right="0" w:firstLine="0"/>
      <w:spacing w:after="57"/>
    </w:pPr>
  </w:style>
  <w:style w:type="paragraph" w:styleId="804">
    <w:name w:val="table of figures"/>
    <w:basedOn w:val="779"/>
    <w:next w:val="779"/>
    <w:uiPriority w:val="99"/>
    <w:unhideWhenUsed/>
    <w:qFormat/>
    <w:pPr>
      <w:spacing w:after="0" w:afterAutospacing="0"/>
    </w:pPr>
  </w:style>
  <w:style w:type="paragraph" w:styleId="805">
    <w:name w:val="toc 2"/>
    <w:basedOn w:val="779"/>
    <w:next w:val="779"/>
    <w:uiPriority w:val="39"/>
    <w:unhideWhenUsed/>
    <w:qFormat/>
    <w:pPr>
      <w:ind w:left="283" w:right="0" w:firstLine="0"/>
      <w:spacing w:after="57"/>
    </w:pPr>
  </w:style>
  <w:style w:type="paragraph" w:styleId="806">
    <w:name w:val="toc 9"/>
    <w:basedOn w:val="779"/>
    <w:next w:val="779"/>
    <w:uiPriority w:val="39"/>
    <w:unhideWhenUsed/>
    <w:qFormat/>
    <w:pPr>
      <w:ind w:left="2268" w:right="0" w:firstLine="0"/>
      <w:spacing w:after="57"/>
    </w:pPr>
  </w:style>
  <w:style w:type="paragraph" w:styleId="807">
    <w:name w:val="Title"/>
    <w:basedOn w:val="779"/>
    <w:next w:val="779"/>
    <w:link w:val="823"/>
    <w:uiPriority w:val="10"/>
    <w:qFormat/>
    <w:pPr>
      <w:contextualSpacing/>
      <w:spacing w:before="300" w:after="200"/>
    </w:pPr>
    <w:rPr>
      <w:sz w:val="48"/>
      <w:szCs w:val="48"/>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80"/>
    <w:uiPriority w:val="9"/>
    <w:qFormat/>
    <w:rPr>
      <w:rFonts w:ascii="Arial" w:hAnsi="Arial" w:eastAsia="Arial" w:cs="Arial"/>
      <w:sz w:val="40"/>
      <w:szCs w:val="40"/>
    </w:rPr>
  </w:style>
  <w:style w:type="character" w:styleId="813" w:customStyle="1">
    <w:name w:val="Heading 2 Char"/>
    <w:link w:val="781"/>
    <w:uiPriority w:val="9"/>
    <w:qFormat/>
    <w:rPr>
      <w:rFonts w:ascii="Arial" w:hAnsi="Arial" w:eastAsia="Arial" w:cs="Arial"/>
      <w:sz w:val="34"/>
    </w:rPr>
  </w:style>
  <w:style w:type="character" w:styleId="814" w:customStyle="1">
    <w:name w:val="Heading 3 Char"/>
    <w:link w:val="782"/>
    <w:uiPriority w:val="9"/>
    <w:qFormat/>
    <w:rPr>
      <w:rFonts w:ascii="Arial" w:hAnsi="Arial" w:eastAsia="Arial" w:cs="Arial"/>
      <w:sz w:val="30"/>
      <w:szCs w:val="30"/>
    </w:rPr>
  </w:style>
  <w:style w:type="character" w:styleId="815" w:customStyle="1">
    <w:name w:val="Heading 4 Char"/>
    <w:link w:val="783"/>
    <w:uiPriority w:val="9"/>
    <w:qFormat/>
    <w:rPr>
      <w:rFonts w:ascii="Arial" w:hAnsi="Arial" w:eastAsia="Arial" w:cs="Arial"/>
      <w:b/>
      <w:bCs/>
      <w:sz w:val="26"/>
      <w:szCs w:val="26"/>
    </w:rPr>
  </w:style>
  <w:style w:type="character" w:styleId="816" w:customStyle="1">
    <w:name w:val="Heading 5 Char"/>
    <w:link w:val="784"/>
    <w:uiPriority w:val="9"/>
    <w:rPr>
      <w:rFonts w:ascii="Arial" w:hAnsi="Arial" w:eastAsia="Arial" w:cs="Arial"/>
      <w:b/>
      <w:bCs/>
      <w:sz w:val="24"/>
      <w:szCs w:val="24"/>
    </w:rPr>
  </w:style>
  <w:style w:type="character" w:styleId="817" w:customStyle="1">
    <w:name w:val="Heading 6 Char"/>
    <w:link w:val="785"/>
    <w:uiPriority w:val="9"/>
    <w:qFormat/>
    <w:rPr>
      <w:rFonts w:ascii="Arial" w:hAnsi="Arial" w:eastAsia="Arial" w:cs="Arial"/>
      <w:b/>
      <w:bCs/>
      <w:sz w:val="22"/>
      <w:szCs w:val="22"/>
    </w:rPr>
  </w:style>
  <w:style w:type="character" w:styleId="818" w:customStyle="1">
    <w:name w:val="Heading 7 Char"/>
    <w:link w:val="786"/>
    <w:uiPriority w:val="9"/>
    <w:qFormat/>
    <w:rPr>
      <w:rFonts w:ascii="Arial" w:hAnsi="Arial" w:eastAsia="Arial" w:cs="Arial"/>
      <w:b/>
      <w:bCs/>
      <w:i/>
      <w:iCs/>
      <w:sz w:val="22"/>
      <w:szCs w:val="22"/>
    </w:rPr>
  </w:style>
  <w:style w:type="character" w:styleId="819" w:customStyle="1">
    <w:name w:val="Heading 8 Char"/>
    <w:link w:val="787"/>
    <w:uiPriority w:val="9"/>
    <w:qFormat/>
    <w:rPr>
      <w:rFonts w:ascii="Arial" w:hAnsi="Arial" w:eastAsia="Arial" w:cs="Arial"/>
      <w:i/>
      <w:iCs/>
      <w:sz w:val="22"/>
      <w:szCs w:val="22"/>
    </w:rPr>
  </w:style>
  <w:style w:type="character" w:styleId="820" w:customStyle="1">
    <w:name w:val="Heading 9 Char"/>
    <w:link w:val="788"/>
    <w:uiPriority w:val="9"/>
    <w:qFormat/>
    <w:rPr>
      <w:rFonts w:ascii="Arial" w:hAnsi="Arial" w:eastAsia="Arial" w:cs="Arial"/>
      <w:i/>
      <w:iCs/>
      <w:sz w:val="21"/>
      <w:szCs w:val="21"/>
    </w:rPr>
  </w:style>
  <w:style w:type="paragraph" w:styleId="821">
    <w:name w:val="List Paragraph"/>
    <w:basedOn w:val="779"/>
    <w:uiPriority w:val="34"/>
    <w:qFormat/>
    <w:pPr>
      <w:contextualSpacing/>
      <w:ind w:left="720"/>
    </w:pPr>
  </w:style>
  <w:style w:type="paragraph" w:styleId="822">
    <w:name w:val="No Spacing"/>
    <w:uiPriority w:val="1"/>
    <w:qFormat/>
    <w:pPr>
      <w:spacing w:before="0" w:after="0" w:line="240" w:lineRule="auto"/>
    </w:pPr>
    <w:rPr>
      <w:rFonts w:hint="default" w:ascii="Calibri" w:hAnsi="Calibri" w:eastAsia="宋体" w:cs="Times New Roman"/>
    </w:rPr>
  </w:style>
  <w:style w:type="character" w:styleId="823" w:customStyle="1">
    <w:name w:val="Title Char"/>
    <w:link w:val="807"/>
    <w:uiPriority w:val="10"/>
    <w:qFormat/>
    <w:rPr>
      <w:sz w:val="48"/>
      <w:szCs w:val="48"/>
    </w:rPr>
  </w:style>
  <w:style w:type="character" w:styleId="824" w:customStyle="1">
    <w:name w:val="Subtitle Char"/>
    <w:link w:val="801"/>
    <w:uiPriority w:val="11"/>
    <w:qFormat/>
    <w:rPr>
      <w:sz w:val="24"/>
      <w:szCs w:val="24"/>
    </w:rPr>
  </w:style>
  <w:style w:type="paragraph" w:styleId="825">
    <w:name w:val="Quote"/>
    <w:basedOn w:val="779"/>
    <w:next w:val="779"/>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9"/>
    <w:next w:val="7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8"/>
    <w:uiPriority w:val="99"/>
  </w:style>
  <w:style w:type="character" w:styleId="830" w:customStyle="1">
    <w:name w:val="Footer Char"/>
    <w:link w:val="797"/>
    <w:uiPriority w:val="99"/>
    <w:qFormat/>
  </w:style>
  <w:style w:type="character" w:styleId="831" w:customStyle="1">
    <w:name w:val="Caption Char"/>
    <w:link w:val="797"/>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2"/>
    <w:uiPriority w:val="99"/>
    <w:qFormat/>
    <w:rPr>
      <w:sz w:val="18"/>
    </w:rPr>
  </w:style>
  <w:style w:type="character" w:styleId="958" w:customStyle="1">
    <w:name w:val="Endnote Text Char"/>
    <w:link w:val="796"/>
    <w:uiPriority w:val="99"/>
    <w:qFormat/>
    <w:rPr>
      <w:sz w:val="20"/>
    </w:rPr>
  </w:style>
  <w:style w:type="paragraph" w:styleId="959" w:customStyle="1">
    <w:name w:val="TOC Heading"/>
    <w:uiPriority w:val="39"/>
    <w:unhideWhenUsed/>
    <w:qFormat/>
    <w:rPr>
      <w:rFonts w:hint="default" w:ascii="Calibri" w:hAnsi="Calibri" w:eastAsia="宋体" w:cs="Times New Roman"/>
    </w:rPr>
  </w:style>
  <w:style w:type="paragraph" w:styleId="960" w:customStyle="1">
    <w:name w:val="标题 11"/>
    <w:basedOn w:val="779"/>
    <w:next w:val="779"/>
    <w:link w:val="972"/>
    <w:uiPriority w:val="0"/>
    <w:qFormat/>
    <w:pPr>
      <w:jc w:val="center"/>
      <w:keepNext/>
      <w:outlineLvl w:val="0"/>
    </w:pPr>
    <w:rPr>
      <w:rFonts w:ascii="楷体_GB2312" w:eastAsia="楷体_GB2312"/>
      <w:sz w:val="28"/>
      <w:szCs w:val="28"/>
    </w:rPr>
  </w:style>
  <w:style w:type="paragraph" w:styleId="961" w:customStyle="1">
    <w:name w:val="标题 21"/>
    <w:basedOn w:val="779"/>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1"/>
    <w:basedOn w:val="779"/>
    <w:link w:val="974"/>
    <w:uiPriority w:val="0"/>
    <w:qFormat/>
    <w:pPr>
      <w:ind w:firstLine="420"/>
    </w:pPr>
  </w:style>
  <w:style w:type="paragraph" w:styleId="963" w:customStyle="1">
    <w:name w:val="标题 311"/>
    <w:basedOn w:val="779"/>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79"/>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79"/>
    <w:next w:val="962"/>
    <w:link w:val="977"/>
    <w:uiPriority w:val="0"/>
    <w:qFormat/>
    <w:pPr>
      <w:keepNext/>
      <w:outlineLvl w:val="4"/>
    </w:pPr>
    <w:rPr>
      <w:rFonts w:ascii="宋体"/>
      <w:color w:val="000000"/>
      <w:sz w:val="28"/>
      <w:szCs w:val="28"/>
    </w:rPr>
  </w:style>
  <w:style w:type="paragraph" w:styleId="966" w:customStyle="1">
    <w:name w:val="标题 61"/>
    <w:basedOn w:val="779"/>
    <w:next w:val="779"/>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79"/>
    <w:next w:val="779"/>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79"/>
    <w:next w:val="779"/>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79"/>
    <w:next w:val="779"/>
    <w:link w:val="981"/>
    <w:uiPriority w:val="0"/>
    <w:qFormat/>
    <w:pPr>
      <w:numPr>
        <w:ilvl w:val="8"/>
        <w:numId w:val="1"/>
      </w:numPr>
      <w:keepLines/>
      <w:keepNext/>
      <w:spacing w:before="240" w:after="64" w:line="320" w:lineRule="auto"/>
      <w:outlineLvl w:val="8"/>
    </w:pPr>
    <w:rPr>
      <w:rFonts w:ascii="Arial" w:hAnsi="Arial" w:eastAsia="黑体"/>
    </w:rPr>
  </w:style>
  <w:style w:type="character" w:styleId="970" w:customStyle="1">
    <w:name w:val="默认段落字体1"/>
    <w:link w:val="779"/>
    <w:uiPriority w:val="1"/>
    <w:unhideWhenUsed/>
    <w:qFormat/>
  </w:style>
  <w:style w:type="table" w:styleId="971" w:customStyle="1">
    <w:name w:val="普通表格1"/>
    <w:uiPriority w:val="99"/>
    <w:unhideWhenUsed/>
    <w:qFormat/>
    <w:tblPr/>
  </w:style>
  <w:style w:type="character" w:styleId="972" w:customStyle="1">
    <w:name w:val="标题 1 Char"/>
    <w:link w:val="960"/>
    <w:uiPriority w:val="0"/>
    <w:rPr>
      <w:rFonts w:ascii="楷体_GB2312" w:hAnsi="Times New Roman" w:eastAsia="楷体_GB2312" w:cs="Times New Roman"/>
      <w:sz w:val="28"/>
      <w:szCs w:val="28"/>
    </w:rPr>
  </w:style>
  <w:style w:type="character" w:styleId="973" w:customStyle="1">
    <w:name w:val="标题 2 Char"/>
    <w:link w:val="961"/>
    <w:uiPriority w:val="0"/>
    <w:rPr>
      <w:rFonts w:ascii="Arial" w:hAnsi="Arial" w:eastAsia="幼圆" w:cs="Arial"/>
      <w:b/>
      <w:bCs/>
      <w:sz w:val="44"/>
      <w:szCs w:val="44"/>
    </w:rPr>
  </w:style>
  <w:style w:type="character" w:styleId="974" w:customStyle="1">
    <w:name w:val="正文缩进 Char"/>
    <w:link w:val="962"/>
    <w:uiPriority w:val="0"/>
    <w:qFormat/>
    <w:rPr>
      <w:rFonts w:ascii="Times New Roman" w:hAnsi="Times New Roman" w:eastAsia="宋体" w:cs="Times New Roman"/>
      <w:szCs w:val="21"/>
    </w:rPr>
  </w:style>
  <w:style w:type="character" w:styleId="975" w:customStyle="1">
    <w:name w:val="标题 3 Char"/>
    <w:link w:val="963"/>
    <w:uiPriority w:val="0"/>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79"/>
    <w:uiPriority w:val="0"/>
    <w:pPr>
      <w:ind w:left="100" w:hanging="200"/>
    </w:pPr>
  </w:style>
  <w:style w:type="paragraph" w:styleId="983" w:customStyle="1">
    <w:name w:val="目录 71"/>
    <w:basedOn w:val="779"/>
    <w:next w:val="779"/>
    <w:uiPriority w:val="0"/>
    <w:semiHidden/>
    <w:qFormat/>
    <w:pPr>
      <w:ind w:left="1260"/>
      <w:jc w:val="left"/>
    </w:pPr>
  </w:style>
  <w:style w:type="paragraph" w:styleId="984" w:customStyle="1">
    <w:name w:val="文档结构图1"/>
    <w:basedOn w:val="779"/>
    <w:link w:val="985"/>
    <w:uiPriority w:val="0"/>
    <w:semiHidden/>
    <w:qFormat/>
    <w:pPr>
      <w:shd w:val="clear" w:color="auto" w:fill="000080"/>
    </w:p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79"/>
    <w:link w:val="987"/>
    <w:uiPriority w:val="0"/>
    <w:semiHidden/>
    <w:qFormat/>
    <w:pPr>
      <w:jc w:val="left"/>
    </w:pPr>
  </w:style>
  <w:style w:type="character" w:styleId="987" w:customStyle="1">
    <w:name w:val="批注文字 Char"/>
    <w:link w:val="986"/>
    <w:uiPriority w:val="0"/>
    <w:semiHidden/>
    <w:rPr>
      <w:rFonts w:ascii="Times New Roman" w:hAnsi="Times New Roman" w:eastAsia="宋体" w:cs="Times New Roman"/>
      <w:szCs w:val="21"/>
    </w:rPr>
  </w:style>
  <w:style w:type="paragraph" w:styleId="988" w:customStyle="1">
    <w:name w:val="正文文本 31"/>
    <w:basedOn w:val="779"/>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79"/>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cs="Times New Roman"/>
      <w:sz w:val="28"/>
      <w:szCs w:val="28"/>
    </w:rPr>
  </w:style>
  <w:style w:type="paragraph" w:styleId="992" w:customStyle="1">
    <w:name w:val="正文文本缩进1"/>
    <w:basedOn w:val="779"/>
    <w:link w:val="993"/>
    <w:uiPriority w:val="0"/>
    <w:pPr>
      <w:ind w:firstLine="645"/>
    </w:pPr>
    <w:rPr>
      <w:rFonts w:ascii="楷体_GB2312" w:eastAsia="楷体_GB2312"/>
      <w:sz w:val="32"/>
      <w:szCs w:val="32"/>
    </w:rPr>
  </w:style>
  <w:style w:type="character" w:styleId="993" w:customStyle="1">
    <w:name w:val="正文文本缩进 Char"/>
    <w:link w:val="992"/>
    <w:uiPriority w:val="0"/>
    <w:qFormat/>
    <w:rPr>
      <w:rFonts w:ascii="楷体_GB2312" w:hAnsi="Times New Roman" w:eastAsia="楷体_GB2312" w:cs="Times New Roman"/>
      <w:sz w:val="32"/>
      <w:szCs w:val="32"/>
    </w:rPr>
  </w:style>
  <w:style w:type="paragraph" w:styleId="994" w:customStyle="1">
    <w:name w:val="列表 21"/>
    <w:basedOn w:val="779"/>
    <w:uiPriority w:val="0"/>
    <w:qFormat/>
    <w:pPr>
      <w:ind w:left="100" w:hanging="200"/>
    </w:pPr>
  </w:style>
  <w:style w:type="paragraph" w:styleId="995" w:customStyle="1">
    <w:name w:val="目录 51"/>
    <w:basedOn w:val="779"/>
    <w:next w:val="779"/>
    <w:uiPriority w:val="0"/>
    <w:semiHidden/>
    <w:qFormat/>
    <w:pPr>
      <w:ind w:left="840"/>
      <w:jc w:val="left"/>
    </w:pPr>
  </w:style>
  <w:style w:type="paragraph" w:styleId="996" w:customStyle="1">
    <w:name w:val="目录 31"/>
    <w:basedOn w:val="779"/>
    <w:next w:val="779"/>
    <w:uiPriority w:val="0"/>
    <w:semiHidden/>
    <w:qFormat/>
    <w:pPr>
      <w:ind w:left="420"/>
      <w:jc w:val="left"/>
    </w:pPr>
    <w:rPr>
      <w:i/>
      <w:iCs/>
      <w:szCs w:val="24"/>
    </w:rPr>
  </w:style>
  <w:style w:type="paragraph" w:styleId="997" w:customStyle="1">
    <w:name w:val="纯文本1"/>
    <w:basedOn w:val="779"/>
    <w:link w:val="998"/>
    <w:uiPriority w:val="0"/>
    <w:qFormat/>
    <w:rPr>
      <w:rFonts w:ascii="宋体" w:hAnsi="Courier New" w:cs="Courier New"/>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79"/>
    <w:next w:val="779"/>
    <w:uiPriority w:val="0"/>
    <w:semiHidden/>
    <w:qFormat/>
    <w:pPr>
      <w:ind w:left="1470"/>
      <w:jc w:val="left"/>
    </w:pPr>
  </w:style>
  <w:style w:type="paragraph" w:styleId="1000" w:customStyle="1">
    <w:name w:val="日期1"/>
    <w:basedOn w:val="779"/>
    <w:next w:val="779"/>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79"/>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rPr>
      <w:rFonts w:ascii="Arial" w:hAnsi="Arial" w:eastAsia="仿宋_GB2312" w:cs="Arial"/>
      <w:sz w:val="32"/>
      <w:szCs w:val="32"/>
    </w:rPr>
  </w:style>
  <w:style w:type="paragraph" w:styleId="1004" w:customStyle="1">
    <w:name w:val="批注框文本1"/>
    <w:basedOn w:val="779"/>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79"/>
    <w:link w:val="1007"/>
    <w:uiPriority w:val="99"/>
    <w:qFormat/>
    <w:pPr>
      <w:jc w:val="left"/>
      <w:tabs>
        <w:tab w:val="center" w:pos="4153" w:leader="none"/>
        <w:tab w:val="right" w:pos="8306" w:leader="none"/>
      </w:tabs>
    </w:pPr>
    <w:rPr>
      <w:sz w:val="18"/>
      <w:szCs w:val="18"/>
    </w:rPr>
  </w:style>
  <w:style w:type="character" w:styleId="1007" w:customStyle="1">
    <w:name w:val="页脚 Char"/>
    <w:link w:val="1006"/>
    <w:uiPriority w:val="99"/>
    <w:qFormat/>
    <w:rPr>
      <w:rFonts w:ascii="Times New Roman" w:hAnsi="Times New Roman" w:eastAsia="宋体" w:cs="Times New Roman"/>
      <w:sz w:val="18"/>
      <w:szCs w:val="18"/>
    </w:rPr>
  </w:style>
  <w:style w:type="paragraph" w:styleId="1008" w:customStyle="1">
    <w:name w:val="页眉1"/>
    <w:basedOn w:val="779"/>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779"/>
    <w:next w:val="779"/>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79"/>
    <w:next w:val="779"/>
    <w:uiPriority w:val="0"/>
    <w:semiHidden/>
    <w:qFormat/>
    <w:pPr>
      <w:ind w:left="630"/>
      <w:jc w:val="left"/>
    </w:pPr>
  </w:style>
  <w:style w:type="paragraph" w:styleId="1012" w:customStyle="1">
    <w:name w:val="列表1"/>
    <w:basedOn w:val="779"/>
    <w:uiPriority w:val="0"/>
    <w:pPr>
      <w:ind w:left="200" w:hanging="200"/>
    </w:pPr>
  </w:style>
  <w:style w:type="paragraph" w:styleId="1013" w:customStyle="1">
    <w:name w:val="目录 61"/>
    <w:basedOn w:val="779"/>
    <w:next w:val="779"/>
    <w:uiPriority w:val="0"/>
    <w:semiHidden/>
    <w:qFormat/>
    <w:pPr>
      <w:ind w:left="1050"/>
      <w:jc w:val="left"/>
    </w:pPr>
  </w:style>
  <w:style w:type="paragraph" w:styleId="1014" w:customStyle="1">
    <w:name w:val="正文文本缩进 31"/>
    <w:basedOn w:val="779"/>
    <w:link w:val="1015"/>
    <w:uiPriority w:val="0"/>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rPr>
      <w:rFonts w:ascii="Arial" w:hAnsi="Arial" w:eastAsia="仿宋_GB2312" w:cs="Arial"/>
      <w:color w:val="ffff00"/>
      <w:sz w:val="32"/>
      <w:szCs w:val="32"/>
    </w:rPr>
  </w:style>
  <w:style w:type="paragraph" w:styleId="1016" w:customStyle="1">
    <w:name w:val="图表目录1"/>
    <w:basedOn w:val="779"/>
    <w:next w:val="779"/>
    <w:uiPriority w:val="0"/>
    <w:semiHidden/>
    <w:qFormat/>
    <w:pPr>
      <w:ind w:left="840" w:hanging="420"/>
    </w:pPr>
  </w:style>
  <w:style w:type="paragraph" w:styleId="1017" w:customStyle="1">
    <w:name w:val="目录 21"/>
    <w:basedOn w:val="779"/>
    <w:next w:val="779"/>
    <w:uiPriority w:val="0"/>
    <w:semiHidden/>
    <w:qFormat/>
    <w:pPr>
      <w:ind w:left="210"/>
      <w:jc w:val="left"/>
    </w:pPr>
    <w:rPr>
      <w:smallCaps/>
      <w:szCs w:val="24"/>
    </w:rPr>
  </w:style>
  <w:style w:type="paragraph" w:styleId="1018" w:customStyle="1">
    <w:name w:val="目录 91"/>
    <w:basedOn w:val="779"/>
    <w:next w:val="779"/>
    <w:uiPriority w:val="0"/>
    <w:semiHidden/>
    <w:pPr>
      <w:ind w:left="1680"/>
      <w:jc w:val="left"/>
    </w:pPr>
  </w:style>
  <w:style w:type="paragraph" w:styleId="1019" w:customStyle="1">
    <w:name w:val="正文文本 21"/>
    <w:basedOn w:val="779"/>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79"/>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79"/>
    <w:next w:val="779"/>
    <w:uiPriority w:val="0"/>
    <w:semiHidden/>
    <w:qFormat/>
    <w:pPr>
      <w:spacing w:line="240" w:lineRule="atLeast"/>
    </w:pPr>
    <w:rPr>
      <w:b/>
      <w:bCs/>
    </w:rPr>
  </w:style>
  <w:style w:type="paragraph" w:styleId="1023" w:customStyle="1">
    <w:name w:val="批注主题1"/>
    <w:basedOn w:val="986"/>
    <w:next w:val="986"/>
    <w:link w:val="1024"/>
    <w:uiPriority w:val="0"/>
    <w:semiHidden/>
    <w:qFormat/>
    <w:rPr>
      <w:b/>
      <w:bCs/>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
    <w:basedOn w:val="779"/>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2"/>
    <w:link w:val="1028"/>
    <w:uiPriority w:val="0"/>
    <w:pPr>
      <w:ind w:firstLine="420"/>
      <w:spacing w:line="360" w:lineRule="auto"/>
    </w:pPr>
    <w:rPr>
      <w:rFonts w:ascii="宋体" w:hAnsi="宋体" w:eastAsia="宋体"/>
      <w:sz w:val="21"/>
      <w:szCs w:val="20"/>
    </w:rPr>
  </w:style>
  <w:style w:type="character" w:styleId="1028" w:customStyle="1">
    <w:name w:val="正文首行缩进 2 Char"/>
    <w:link w:val="1027"/>
    <w:uiPriority w:val="0"/>
    <w:qFormat/>
    <w:rPr>
      <w:rFonts w:ascii="宋体" w:hAnsi="宋体" w:eastAsia="宋体" w:cs="Times New Roman"/>
      <w:sz w:val="32"/>
      <w:szCs w:val="20"/>
    </w:rPr>
  </w:style>
  <w:style w:type="table" w:styleId="1029"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0" w:customStyle="1">
    <w:name w:val="要点1"/>
    <w:link w:val="779"/>
    <w:uiPriority w:val="0"/>
    <w:qFormat/>
    <w:rPr>
      <w:b/>
      <w:bCs/>
    </w:rPr>
  </w:style>
  <w:style w:type="character" w:styleId="1031" w:customStyle="1">
    <w:name w:val="页码1"/>
    <w:link w:val="779"/>
    <w:uiPriority w:val="0"/>
  </w:style>
  <w:style w:type="character" w:styleId="1032" w:customStyle="1">
    <w:name w:val="已访问的超链接1"/>
    <w:link w:val="779"/>
    <w:uiPriority w:val="0"/>
    <w:qFormat/>
    <w:rPr>
      <w:color w:val="800080"/>
      <w:u w:val="single"/>
    </w:rPr>
  </w:style>
  <w:style w:type="character" w:styleId="1033" w:customStyle="1">
    <w:name w:val="强调1"/>
    <w:basedOn w:val="970"/>
    <w:link w:val="779"/>
    <w:uiPriority w:val="0"/>
    <w:qFormat/>
    <w:rPr>
      <w:i/>
    </w:rPr>
  </w:style>
  <w:style w:type="character" w:styleId="1034" w:customStyle="1">
    <w:name w:val="超链接1"/>
    <w:link w:val="779"/>
    <w:uiPriority w:val="0"/>
    <w:qFormat/>
    <w:rPr>
      <w:color w:val="0000ff"/>
      <w:u w:val="single"/>
    </w:rPr>
  </w:style>
  <w:style w:type="character" w:styleId="1035" w:customStyle="1">
    <w:name w:val="批注引用1"/>
    <w:link w:val="779"/>
    <w:uiPriority w:val="0"/>
    <w:semiHidden/>
    <w:qFormat/>
    <w:rPr>
      <w:sz w:val="21"/>
      <w:szCs w:val="21"/>
    </w:rPr>
  </w:style>
  <w:style w:type="character" w:styleId="1036" w:customStyle="1">
    <w:name w:val="font5 Char"/>
    <w:link w:val="779"/>
    <w:uiPriority w:val="0"/>
    <w:qFormat/>
    <w:rPr>
      <w:rFonts w:ascii="宋体" w:hAnsi="宋体" w:eastAsia="宋体"/>
      <w:sz w:val="28"/>
      <w:szCs w:val="28"/>
      <w:lang w:val="en-US" w:eastAsia="zh-CN" w:bidi="ar-SA"/>
    </w:rPr>
  </w:style>
  <w:style w:type="character" w:styleId="1037" w:customStyle="1">
    <w:name w:val="二级目录 Char"/>
    <w:link w:val="1038"/>
    <w:uiPriority w:val="0"/>
    <w:rPr>
      <w:b/>
      <w:sz w:val="30"/>
      <w:szCs w:val="28"/>
    </w:rPr>
  </w:style>
  <w:style w:type="paragraph" w:styleId="1038" w:customStyle="1">
    <w:name w:val="二级目录"/>
    <w:next w:val="779"/>
    <w:link w:val="103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779"/>
    <w:link w:val="1039"/>
    <w:uiPriority w:val="0"/>
    <w:qFormat/>
    <w:pPr>
      <w:contextualSpacing/>
      <w:ind w:left="720"/>
      <w:jc w:val="left"/>
      <w:widowControl/>
    </w:pPr>
    <w:rPr>
      <w:rFonts w:ascii="Calibri" w:hAnsi="Calibri" w:eastAsia="宋体" w:cs="Times New Roman"/>
      <w:sz w:val="24"/>
      <w:szCs w:val="24"/>
      <w:lang w:eastAsia="en-US" w:bidi="en-US"/>
    </w:rPr>
  </w:style>
  <w:style w:type="paragraph" w:styleId="1041" w:customStyle="1">
    <w:name w:val="Body Text(ch)"/>
    <w:basedOn w:val="779"/>
    <w:next w:val="990"/>
    <w:uiPriority w:val="0"/>
    <w:pPr>
      <w:spacing w:after="120"/>
    </w:pPr>
    <w:rPr>
      <w:rFonts w:ascii="宋体" w:hAnsi="Arial"/>
      <w:bCs/>
      <w:iCs/>
      <w:szCs w:val="24"/>
    </w:rPr>
  </w:style>
  <w:style w:type="paragraph" w:styleId="1042"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customStyle="1">
    <w:name w:val="Char"/>
    <w:basedOn w:val="779"/>
    <w:uiPriority w:val="0"/>
    <w:qFormat/>
    <w:pPr>
      <w:ind w:firstLine="200"/>
      <w:tabs>
        <w:tab w:val="left" w:pos="360" w:leader="none"/>
      </w:tabs>
    </w:pPr>
    <w:rPr>
      <w:sz w:val="28"/>
      <w:szCs w:val="30"/>
    </w:rPr>
  </w:style>
  <w:style w:type="paragraph" w:styleId="1045" w:customStyle="1">
    <w:name w:val=" Char"/>
    <w:basedOn w:val="984"/>
    <w:uiPriority w:val="0"/>
    <w:qFormat/>
    <w:rPr>
      <w:rFonts w:ascii="Tahoma" w:hAnsi="Tahoma"/>
      <w:sz w:val="24"/>
      <w:szCs w:val="24"/>
    </w:rPr>
  </w:style>
  <w:style w:type="paragraph" w:styleId="1046"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047" w:customStyle="1">
    <w:name w:val="table_lines"/>
    <w:basedOn w:val="779"/>
    <w:uiPriority w:val="0"/>
    <w:pPr>
      <w:jc w:val="left"/>
      <w:widowControl/>
    </w:pPr>
    <w:rPr>
      <w:sz w:val="20"/>
      <w:szCs w:val="20"/>
      <w:lang w:val="de-DE" w:eastAsia="de-DE"/>
    </w:rPr>
  </w:style>
  <w:style w:type="paragraph" w:styleId="10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9" w:customStyle="1">
    <w:name w:val="font7"/>
    <w:basedOn w:val="779"/>
    <w:uiPriority w:val="0"/>
    <w:pPr>
      <w:jc w:val="left"/>
      <w:spacing w:before="100" w:beforeAutospacing="1" w:after="100" w:afterAutospacing="1"/>
      <w:widowControl/>
    </w:pPr>
    <w:rPr>
      <w:rFonts w:hint="eastAsia" w:ascii="宋体" w:hAnsi="宋体"/>
      <w:sz w:val="18"/>
      <w:szCs w:val="18"/>
    </w:rPr>
  </w:style>
  <w:style w:type="paragraph" w:styleId="1050" w:customStyle="1">
    <w:name w:val=" Char Char Char Char"/>
    <w:basedOn w:val="984"/>
    <w:uiPriority w:val="0"/>
    <w:qFormat/>
    <w:pPr>
      <w:spacing w:line="360" w:lineRule="auto"/>
    </w:pPr>
    <w:rPr>
      <w:rFonts w:ascii="Tahoma" w:hAnsi="Tahoma"/>
      <w:sz w:val="24"/>
      <w:szCs w:val="24"/>
    </w:rPr>
  </w:style>
  <w:style w:type="paragraph" w:styleId="1051" w:customStyle="1">
    <w:name w:val="列出段落"/>
    <w:basedOn w:val="779"/>
    <w:uiPriority w:val="0"/>
    <w:qFormat/>
    <w:pPr>
      <w:contextualSpacing/>
      <w:ind w:left="720"/>
      <w:jc w:val="left"/>
      <w:widowControl/>
    </w:pPr>
    <w:rPr>
      <w:rFonts w:ascii="Calibri" w:hAnsi="Calibri"/>
      <w:sz w:val="24"/>
      <w:szCs w:val="24"/>
      <w:lang w:eastAsia="en-US" w:bidi="en-US"/>
    </w:rPr>
  </w:style>
  <w:style w:type="paragraph" w:styleId="1052" w:customStyle="1">
    <w:name w:val="4"/>
    <w:basedOn w:val="779"/>
    <w:next w:val="1014"/>
    <w:uiPriority w:val="0"/>
    <w:qFormat/>
    <w:pPr>
      <w:ind w:firstLine="420"/>
      <w:spacing w:line="360" w:lineRule="auto"/>
    </w:pPr>
    <w:rPr>
      <w:color w:val="ff0000"/>
      <w:sz w:val="24"/>
      <w:szCs w:val="24"/>
    </w:rPr>
  </w:style>
  <w:style w:type="paragraph" w:styleId="1053" w:customStyle="1">
    <w:name w:val="普通 (Web)"/>
    <w:basedOn w:val="779"/>
    <w:uiPriority w:val="0"/>
    <w:qFormat/>
    <w:pPr>
      <w:jc w:val="left"/>
      <w:spacing w:before="100" w:beforeAutospacing="1" w:after="100" w:afterAutospacing="1"/>
      <w:widowControl/>
    </w:pPr>
    <w:rPr>
      <w:rFonts w:ascii="宋体" w:hAnsi="宋体"/>
      <w:sz w:val="24"/>
      <w:szCs w:val="24"/>
    </w:rPr>
  </w:style>
  <w:style w:type="paragraph" w:styleId="1054" w:customStyle="1">
    <w:name w:val=" Char Char Char Char Char Char Char Char Char Char"/>
    <w:basedOn w:val="779"/>
    <w:uiPriority w:val="0"/>
    <w:qFormat/>
    <w:pPr>
      <w:spacing w:line="360" w:lineRule="auto"/>
    </w:pPr>
    <w:rPr>
      <w:sz w:val="24"/>
      <w:szCs w:val="20"/>
    </w:rPr>
  </w:style>
  <w:style w:type="paragraph" w:styleId="1055" w:customStyle="1">
    <w:name w:val="样式1"/>
    <w:basedOn w:val="779"/>
    <w:uiPriority w:val="0"/>
    <w:pPr>
      <w:numPr>
        <w:ilvl w:val="0"/>
        <w:numId w:val="3"/>
      </w:numPr>
    </w:pPr>
    <w:rPr>
      <w:rFonts w:ascii="宋体" w:hAnsi="宋体"/>
    </w:rPr>
  </w:style>
  <w:style w:type="paragraph" w:styleId="1056" w:customStyle="1">
    <w:name w:val="font6"/>
    <w:basedOn w:val="779"/>
    <w:uiPriority w:val="0"/>
    <w:qFormat/>
    <w:pPr>
      <w:jc w:val="left"/>
      <w:spacing w:before="100" w:beforeAutospacing="1" w:after="100" w:afterAutospacing="1"/>
      <w:widowControl/>
    </w:pPr>
    <w:rPr>
      <w:rFonts w:hint="eastAsia" w:ascii="宋体" w:hAnsi="宋体"/>
      <w:sz w:val="28"/>
      <w:szCs w:val="28"/>
      <w:u w:val="single"/>
    </w:rPr>
  </w:style>
  <w:style w:type="paragraph" w:styleId="1057"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标题3"/>
    <w:basedOn w:val="779"/>
    <w:next w:val="779"/>
    <w:uiPriority w:val="0"/>
    <w:qFormat/>
    <w:pPr>
      <w:ind w:firstLine="624"/>
      <w:spacing w:line="590" w:lineRule="atLeast"/>
    </w:pPr>
    <w:rPr>
      <w:rFonts w:ascii="方正黑体_GBK" w:eastAsia="方正黑体_GBK"/>
      <w:sz w:val="32"/>
      <w:szCs w:val="32"/>
    </w:rPr>
  </w:style>
  <w:style w:type="paragraph" w:styleId="1060"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customStyle="1">
    <w:name w:val="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63"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customStyle="1">
    <w:name w:val=" 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65" w:customStyle="1">
    <w:name w:val="xl30"/>
    <w:basedOn w:val="779"/>
    <w:uiPriority w:val="0"/>
    <w:qFormat/>
    <w:pPr>
      <w:jc w:val="center"/>
      <w:spacing w:before="100" w:beforeAutospacing="1" w:after="100" w:afterAutospacing="1"/>
      <w:widowControl/>
    </w:pPr>
    <w:rPr>
      <w:rFonts w:ascii="宋体" w:hAnsi="宋体"/>
      <w:b/>
      <w:bCs/>
      <w:sz w:val="36"/>
      <w:szCs w:val="36"/>
    </w:rPr>
  </w:style>
  <w:style w:type="paragraph" w:styleId="1066" w:customStyle="1">
    <w:name w:val="Char Char Char Char"/>
    <w:basedOn w:val="984"/>
    <w:uiPriority w:val="0"/>
    <w:qFormat/>
    <w:pPr>
      <w:spacing w:line="360" w:lineRule="auto"/>
    </w:pPr>
    <w:rPr>
      <w:rFonts w:ascii="Tahoma" w:hAnsi="Tahoma"/>
      <w:sz w:val="24"/>
      <w:szCs w:val="24"/>
    </w:rPr>
  </w:style>
  <w:style w:type="paragraph" w:styleId="1067" w:customStyle="1">
    <w:name w:val="table_1stline"/>
    <w:basedOn w:val="779"/>
    <w:uiPriority w:val="0"/>
    <w:qFormat/>
    <w:pPr>
      <w:jc w:val="left"/>
      <w:spacing w:before="120"/>
      <w:widowControl/>
    </w:pPr>
    <w:rPr>
      <w:bCs/>
      <w:sz w:val="20"/>
      <w:szCs w:val="20"/>
      <w:lang w:val="de-DE" w:eastAsia="de-DE"/>
    </w:rPr>
  </w:style>
  <w:style w:type="paragraph" w:styleId="1068" w:customStyle="1">
    <w:name w:val="font5"/>
    <w:basedOn w:val="779"/>
    <w:uiPriority w:val="0"/>
    <w:qFormat/>
    <w:pPr>
      <w:jc w:val="left"/>
      <w:spacing w:before="100" w:beforeAutospacing="1" w:after="100" w:afterAutospacing="1"/>
      <w:widowControl/>
    </w:pPr>
    <w:rPr>
      <w:rFonts w:hint="eastAsia" w:ascii="宋体" w:hAnsi="宋体"/>
      <w:sz w:val="28"/>
      <w:szCs w:val="28"/>
    </w:rPr>
  </w:style>
  <w:style w:type="paragraph" w:styleId="1069" w:customStyle="1">
    <w:name w:val="标题1"/>
    <w:basedOn w:val="779"/>
    <w:next w:val="77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标题 31"/>
    <w:basedOn w:val="779"/>
    <w:next w:val="1073"/>
    <w:uiPriority w:val="0"/>
    <w:qFormat/>
    <w:pPr>
      <w:keepLines/>
      <w:keepNext/>
      <w:spacing w:before="260" w:after="260" w:line="416" w:lineRule="auto"/>
      <w:outlineLvl w:val="2"/>
    </w:pPr>
    <w:rPr>
      <w:b/>
      <w:bCs/>
      <w:sz w:val="32"/>
      <w:szCs w:val="32"/>
    </w:rPr>
  </w:style>
  <w:style w:type="paragraph" w:styleId="1073" w:customStyle="1">
    <w:name w:val="正文缩进1"/>
    <w:basedOn w:val="779"/>
    <w:uiPriority w:val="0"/>
    <w:qFormat/>
    <w:pPr>
      <w:ind w:firstLine="420"/>
    </w:p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15</cp:revision>
  <dcterms:created xsi:type="dcterms:W3CDTF">2023-03-16T02:16:00Z</dcterms:created>
  <dcterms:modified xsi:type="dcterms:W3CDTF">2026-09-17T03:04:14Z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2052-12.1.0.28043</vt:lpwstr>
  </property>
  <property fmtid="{D5CDD505-2E9C-101B-9397-08002B2CF9AE}" pid="4" name="ICV">
    <vt:lpwstr>9FF45189A06642ED8A37D1565CDE8812_12</vt:lpwstr>
  </property>
</Properties>
</file>