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80"/>
          <w:highlight w:val="none"/>
        </w:rPr>
        <w:t xml:space="preserve">单一来源采购文件</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firstLine="0"/>
        <w:jc w:val="both"/>
        <w:pageBreakBefore w:val="0"/>
        <w:spacing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firstLine="643"/>
        <w:jc w:val="left"/>
        <w:keepLines w:val="0"/>
        <w:keepNext w:val="0"/>
        <w:pageBreakBefore w:val="0"/>
        <w:spacing w:after="0" w:line="48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项目名称：连云港市市区城市污水处理厂污泥蒸汽干化减量处理服务</w:t>
      </w:r>
      <w:r/>
    </w:p>
    <w:p>
      <w:pPr>
        <w:ind w:firstLine="643"/>
        <w:jc w:val="left"/>
        <w:keepLines w:val="0"/>
        <w:keepNext w:val="0"/>
        <w:pageBreakBefore w:val="0"/>
        <w:spacing w:after="0" w:line="48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项目编号：JSZC-320700-JSJY-D2026-0036</w:t>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r>
      <w:r/>
    </w:p>
    <w:p>
      <w:pPr>
        <w:ind w:firstLine="643"/>
        <w:jc w:val="left"/>
        <w:keepLines w:val="0"/>
        <w:keepNext w:val="0"/>
        <w:pageBreakBefore w:val="0"/>
        <w:spacing w:after="0" w:line="480" w:lineRule="auto"/>
        <w:widowControl w:val="off"/>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采    购   人:连云港市市政公用事业发展中心</w:t>
      </w:r>
      <w:r/>
    </w:p>
    <w:p>
      <w:pPr>
        <w:ind w:firstLine="643"/>
        <w:jc w:val="left"/>
        <w:keepLines w:val="0"/>
        <w:keepNext w:val="0"/>
        <w:pageBreakBefore w:val="0"/>
        <w:spacing w:after="0" w:line="48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采购代理机构：江苏建友兴业工程项目管理有限公司</w:t>
      </w:r>
      <w:r>
        <w:rPr>
          <w:rFonts w:hint="eastAsia" w:ascii="宋体" w:hAnsi="宋体" w:eastAsia="宋体" w:cs="宋体"/>
          <w:b/>
          <w:bCs/>
          <w:color w:val="auto"/>
          <w:sz w:val="32"/>
          <w:szCs w:val="32"/>
          <w:highlight w:val="none"/>
          <w:lang w:val="en-US" w:eastAsia="zh-CN"/>
        </w:rPr>
        <w:tab/>
      </w:r>
      <w:r/>
    </w:p>
    <w:p>
      <w:pPr>
        <w:ind w:left="256" w:right="6" w:firstLine="624"/>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256" w:right="6" w:firstLine="123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202</w:t>
      </w:r>
      <w:r>
        <w:rPr>
          <w:rFonts w:hint="eastAsia" w:ascii="宋体" w:hAnsi="宋体" w:eastAsia="宋体" w:cs="宋体"/>
          <w:b/>
          <w:color w:val="auto"/>
          <w:sz w:val="32"/>
          <w:highlight w:val="none"/>
          <w:lang w:val="en-US" w:eastAsia="zh-CN"/>
        </w:rPr>
        <w:t xml:space="preserve">6</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10</w:t>
      </w:r>
      <w:r>
        <w:rPr>
          <w:rFonts w:hint="eastAsia" w:ascii="宋体" w:hAnsi="宋体" w:eastAsia="宋体" w:cs="宋体"/>
          <w:b/>
          <w:color w:val="auto"/>
          <w:sz w:val="32"/>
          <w:highlight w:val="none"/>
        </w:rPr>
        <w:t xml:space="preserve">月</w:t>
      </w:r>
      <w:r/>
    </w:p>
    <w:p>
      <w:pPr>
        <w:ind w:left="0" w:right="144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144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总  目  录</w:t>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 </w:t>
      </w:r>
      <w:r/>
    </w:p>
    <w:p>
      <w:pPr>
        <w:ind w:left="0" w:right="0" w:firstLine="144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第一</w:t>
      </w:r>
      <w:r>
        <w:rPr>
          <w:rFonts w:hint="eastAsia" w:ascii="宋体" w:hAnsi="宋体" w:eastAsia="宋体" w:cs="宋体"/>
          <w:color w:val="auto"/>
          <w:sz w:val="36"/>
          <w:highlight w:val="none"/>
          <w:lang w:eastAsia="zh-CN"/>
        </w:rPr>
        <w:t xml:space="preserve">章</w:t>
      </w:r>
      <w:r>
        <w:rPr>
          <w:rFonts w:hint="eastAsia" w:ascii="宋体" w:hAnsi="宋体" w:eastAsia="宋体" w:cs="宋体"/>
          <w:color w:val="auto"/>
          <w:sz w:val="36"/>
          <w:highlight w:val="none"/>
        </w:rPr>
        <w:t xml:space="preserve">  单一来源邀请函</w:t>
      </w:r>
      <w:r/>
    </w:p>
    <w:p>
      <w:pPr>
        <w:ind w:left="0" w:right="0" w:firstLine="144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第二</w:t>
      </w:r>
      <w:r>
        <w:rPr>
          <w:rFonts w:hint="eastAsia" w:ascii="宋体" w:hAnsi="宋体" w:eastAsia="宋体" w:cs="宋体"/>
          <w:color w:val="auto"/>
          <w:sz w:val="36"/>
          <w:highlight w:val="none"/>
          <w:lang w:eastAsia="zh-CN"/>
        </w:rPr>
        <w:t xml:space="preserve">章</w:t>
      </w:r>
      <w:r>
        <w:rPr>
          <w:rFonts w:hint="eastAsia" w:ascii="宋体" w:hAnsi="宋体" w:eastAsia="宋体" w:cs="宋体"/>
          <w:color w:val="auto"/>
          <w:sz w:val="36"/>
          <w:highlight w:val="none"/>
        </w:rPr>
        <w:t xml:space="preserve">  供应商须知</w:t>
      </w:r>
      <w:r/>
    </w:p>
    <w:p>
      <w:pPr>
        <w:ind w:left="0" w:right="0" w:firstLine="1440"/>
        <w:jc w:val="both"/>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第三</w:t>
      </w:r>
      <w:r>
        <w:rPr>
          <w:rFonts w:hint="eastAsia" w:ascii="宋体" w:hAnsi="宋体" w:eastAsia="宋体" w:cs="宋体"/>
          <w:color w:val="auto"/>
          <w:sz w:val="36"/>
          <w:highlight w:val="none"/>
          <w:lang w:eastAsia="zh-CN"/>
        </w:rPr>
        <w:t xml:space="preserve">章</w:t>
      </w:r>
      <w:r>
        <w:rPr>
          <w:rFonts w:hint="eastAsia" w:ascii="宋体" w:hAnsi="宋体" w:eastAsia="宋体" w:cs="宋体"/>
          <w:color w:val="auto"/>
          <w:sz w:val="36"/>
          <w:highlight w:val="none"/>
        </w:rPr>
        <w:t xml:space="preserve">  </w:t>
      </w:r>
      <w:r>
        <w:rPr>
          <w:rFonts w:hint="eastAsia" w:ascii="宋体" w:hAnsi="宋体" w:eastAsia="宋体" w:cs="宋体"/>
          <w:color w:val="auto"/>
          <w:sz w:val="36"/>
          <w:highlight w:val="none"/>
          <w:lang w:eastAsia="zh-CN"/>
        </w:rPr>
        <w:t xml:space="preserve">合同文本</w:t>
      </w:r>
      <w:r/>
    </w:p>
    <w:p>
      <w:pPr>
        <w:ind w:left="0" w:right="0" w:firstLine="144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第四</w:t>
      </w:r>
      <w:r>
        <w:rPr>
          <w:rFonts w:hint="eastAsia" w:ascii="宋体" w:hAnsi="宋体" w:eastAsia="宋体" w:cs="宋体"/>
          <w:color w:val="auto"/>
          <w:sz w:val="36"/>
          <w:highlight w:val="none"/>
          <w:lang w:eastAsia="zh-CN"/>
        </w:rPr>
        <w:t xml:space="preserve">章</w:t>
      </w:r>
      <w:r>
        <w:rPr>
          <w:rFonts w:hint="eastAsia" w:ascii="宋体" w:hAnsi="宋体" w:eastAsia="宋体" w:cs="宋体"/>
          <w:color w:val="auto"/>
          <w:sz w:val="36"/>
          <w:highlight w:val="none"/>
        </w:rPr>
        <w:t xml:space="preserve">  项目需求</w:t>
      </w:r>
      <w:r/>
    </w:p>
    <w:p>
      <w:pPr>
        <w:ind w:left="0" w:right="0" w:firstLine="144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第五</w:t>
      </w:r>
      <w:r>
        <w:rPr>
          <w:rFonts w:hint="eastAsia" w:ascii="宋体" w:hAnsi="宋体" w:eastAsia="宋体" w:cs="宋体"/>
          <w:color w:val="auto"/>
          <w:sz w:val="36"/>
          <w:highlight w:val="none"/>
          <w:lang w:eastAsia="zh-CN"/>
        </w:rPr>
        <w:t xml:space="preserve">章</w:t>
      </w:r>
      <w:r>
        <w:rPr>
          <w:rFonts w:hint="eastAsia" w:ascii="宋体" w:hAnsi="宋体" w:eastAsia="宋体" w:cs="宋体"/>
          <w:color w:val="auto"/>
          <w:sz w:val="36"/>
          <w:highlight w:val="none"/>
        </w:rPr>
        <w:t xml:space="preserve">  响应文件格式</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center"/>
        <w:pageBreakBefore w:val="0"/>
        <w:spacing w:after="0" w:line="360" w:lineRule="auto"/>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134" w:bottom="1134" w:left="1134" w:header="709" w:footer="709" w:gutter="0"/>
          <w:pgNumType w:start="1"/>
          <w:cols w:num="1" w:sep="0" w:space="708" w:equalWidth="1"/>
          <w:docGrid w:linePitch="360"/>
        </w:sectPr>
      </w:pPr>
      <w:r>
        <w:rPr>
          <w:rFonts w:hint="eastAsia" w:ascii="宋体" w:hAnsi="宋体" w:eastAsia="宋体" w:cs="宋体"/>
          <w:b/>
          <w:color w:val="auto"/>
          <w:sz w:val="36"/>
          <w:highlight w:val="none"/>
        </w:rPr>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第一</w:t>
      </w:r>
      <w:r>
        <w:rPr>
          <w:rFonts w:hint="eastAsia" w:ascii="宋体" w:hAnsi="宋体" w:eastAsia="宋体" w:cs="宋体"/>
          <w:b/>
          <w:color w:val="auto"/>
          <w:sz w:val="36"/>
          <w:highlight w:val="none"/>
          <w:lang w:eastAsia="zh-CN"/>
        </w:rPr>
        <w:t xml:space="preserve">章</w:t>
      </w:r>
      <w:r>
        <w:rPr>
          <w:rFonts w:hint="eastAsia" w:ascii="宋体" w:hAnsi="宋体" w:eastAsia="宋体" w:cs="宋体"/>
          <w:b/>
          <w:color w:val="auto"/>
          <w:sz w:val="36"/>
          <w:highlight w:val="none"/>
        </w:rPr>
        <w:t xml:space="preserve"> 单一来源邀请函</w:t>
      </w:r>
      <w:r/>
    </w:p>
    <w:p>
      <w:pPr>
        <w:ind w:left="0" w:right="0" w:firstLine="482"/>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u w:val="single"/>
          <w:lang w:eastAsia="zh-CN"/>
        </w:rPr>
        <w:t xml:space="preserve">江苏建友兴业工程项目管理有限公司</w:t>
      </w:r>
      <w:r>
        <w:rPr>
          <w:rFonts w:hint="eastAsia" w:ascii="宋体" w:hAnsi="宋体" w:eastAsia="宋体" w:cs="宋体"/>
          <w:color w:val="auto"/>
          <w:sz w:val="24"/>
          <w:highlight w:val="none"/>
        </w:rPr>
        <w:t xml:space="preserve">受</w:t>
      </w:r>
      <w:r>
        <w:rPr>
          <w:rFonts w:hint="eastAsia" w:ascii="宋体" w:hAnsi="宋体" w:eastAsia="宋体" w:cs="宋体"/>
          <w:b/>
          <w:color w:val="auto"/>
          <w:sz w:val="24"/>
          <w:highlight w:val="none"/>
          <w:u w:val="single"/>
          <w:lang w:eastAsia="zh-CN"/>
        </w:rPr>
        <w:t xml:space="preserve">连云港市市政公用事业发展中心</w:t>
      </w:r>
      <w:r>
        <w:rPr>
          <w:rFonts w:hint="eastAsia" w:ascii="宋体" w:hAnsi="宋体" w:eastAsia="宋体" w:cs="宋体"/>
          <w:color w:val="auto"/>
          <w:sz w:val="24"/>
          <w:highlight w:val="none"/>
        </w:rPr>
        <w:t xml:space="preserve">委托，现对其</w:t>
      </w:r>
      <w:r>
        <w:rPr>
          <w:rFonts w:hint="eastAsia" w:ascii="宋体" w:hAnsi="宋体" w:eastAsia="宋体" w:cs="宋体"/>
          <w:b/>
          <w:color w:val="auto"/>
          <w:sz w:val="24"/>
          <w:highlight w:val="none"/>
          <w:u w:val="single"/>
          <w:lang w:eastAsia="zh-CN"/>
        </w:rPr>
        <w:t xml:space="preserve">连云港市市区城市污水处理厂污泥蒸汽干化减量处理服务</w:t>
      </w:r>
      <w:r>
        <w:rPr>
          <w:rFonts w:hint="eastAsia" w:ascii="宋体" w:hAnsi="宋体" w:eastAsia="宋体" w:cs="宋体"/>
          <w:color w:val="auto"/>
          <w:sz w:val="24"/>
          <w:highlight w:val="none"/>
        </w:rPr>
        <w:t xml:space="preserve">项目进行单一来源方式采购,特邀</w:t>
      </w:r>
      <w:r>
        <w:rPr>
          <w:rFonts w:hint="eastAsia" w:ascii="宋体" w:hAnsi="宋体" w:eastAsia="宋体" w:cs="宋体"/>
          <w:b/>
          <w:color w:val="000000" w:themeColor="text1"/>
          <w:sz w:val="24"/>
          <w:highlight w:val="none"/>
          <w:u w:val="single"/>
          <w:lang w:eastAsia="zh-CN"/>
          <w14:textFill>
            <w14:solidFill>
              <w14:schemeClr w14:val="tx1"/>
            </w14:solidFill>
          </w14:textFill>
        </w:rPr>
        <w:t xml:space="preserve">连云港</w:t>
      </w:r>
      <w:r>
        <w:rPr>
          <w:rFonts w:hint="eastAsia" w:ascii="宋体" w:hAnsi="宋体" w:eastAsia="宋体" w:cs="宋体"/>
          <w:b/>
          <w:color w:val="000000" w:themeColor="text1"/>
          <w:sz w:val="24"/>
          <w:highlight w:val="none"/>
          <w:u w:val="single"/>
          <w:lang w:val="en-US" w:eastAsia="zh-CN"/>
          <w14:textFill>
            <w14:solidFill>
              <w14:schemeClr w14:val="tx1"/>
            </w14:solidFill>
          </w14:textFill>
        </w:rPr>
        <w:t xml:space="preserve">市港城水务</w:t>
      </w:r>
      <w:r>
        <w:rPr>
          <w:rFonts w:hint="eastAsia" w:ascii="宋体" w:hAnsi="宋体" w:eastAsia="宋体" w:cs="宋体"/>
          <w:b/>
          <w:color w:val="000000" w:themeColor="text1"/>
          <w:sz w:val="24"/>
          <w:highlight w:val="none"/>
          <w:u w:val="single"/>
          <w:lang w:eastAsia="zh-CN"/>
          <w14:textFill>
            <w14:solidFill>
              <w14:schemeClr w14:val="tx1"/>
            </w14:solidFill>
          </w14:textFill>
        </w:rPr>
        <w:t xml:space="preserve">有限公司 </w:t>
      </w:r>
      <w:r>
        <w:rPr>
          <w:rFonts w:hint="eastAsia" w:ascii="宋体" w:hAnsi="宋体" w:eastAsia="宋体" w:cs="宋体"/>
          <w:color w:val="auto"/>
          <w:sz w:val="24"/>
          <w:highlight w:val="none"/>
        </w:rPr>
        <w:t xml:space="preserve">参与谈判。</w:t>
      </w:r>
      <w:r/>
    </w:p>
    <w:p>
      <w:pPr>
        <w:ind w:left="0" w:right="0" w:firstLine="47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一、项目基本情况</w:t>
      </w:r>
      <w:r/>
    </w:p>
    <w:p>
      <w:pPr>
        <w:ind w:left="0" w:right="0" w:firstLine="47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1.项目编号：JSZC-320700-JSJY-D2026-0036</w:t>
      </w:r>
      <w:r/>
    </w:p>
    <w:p>
      <w:pPr>
        <w:ind w:left="0" w:right="0" w:firstLine="47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szCs w:val="24"/>
          <w:highlight w:val="none"/>
          <w:lang w:val="en-US" w:eastAsia="zh-CN"/>
        </w:rPr>
        <w:t xml:space="preserve">连云港市市区城市污水处理厂污泥蒸汽干化减量处理服务</w:t>
      </w:r>
      <w:r/>
    </w:p>
    <w:p>
      <w:pPr>
        <w:ind w:left="0" w:right="0" w:firstLine="47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4999.999999</w:t>
      </w:r>
      <w:r>
        <w:rPr>
          <w:rFonts w:hint="eastAsia" w:ascii="宋体" w:hAnsi="宋体" w:eastAsia="宋体" w:cs="宋体"/>
          <w:color w:val="auto"/>
          <w:sz w:val="24"/>
          <w:szCs w:val="24"/>
          <w:highlight w:val="none"/>
          <w:lang w:val="en-US" w:eastAsia="zh-CN"/>
        </w:rPr>
        <w:t xml:space="preserve">万元人民币</w:t>
      </w:r>
      <w:r/>
    </w:p>
    <w:p>
      <w:pPr>
        <w:ind w:left="0" w:right="0" w:firstLine="47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4.最高限价（单价）：331元/吨，投标报价超出最高限价的按无效响应处理。</w:t>
      </w:r>
      <w:r/>
    </w:p>
    <w:p>
      <w:pPr>
        <w:ind w:left="0" w:right="0" w:firstLine="47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采购需求：为加强市区城市污水处理厂污泥处置，确保市区城市污水处理厂的稳定运行，对市区污水处理厂所产含水率80%的污泥进行干化减量处理，干化后污泥的含水率达到40%，并运输至采购人指定地点（运输距离不超过80KM），合同签订后7个工作日内提供服务。80%含水率污泥接收量为200吨/日，服务期为3年。具体内容详见单一来源采购文件第四章“项目需求”。</w:t>
      </w:r>
      <w:r/>
    </w:p>
    <w:p>
      <w:pPr>
        <w:ind w:left="0" w:right="0" w:firstLine="47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对本项目资格要求、采购需求、评标方法与评标标准等部分的询问、质疑请与采购人联系，由采购人负责答复。</w:t>
      </w:r>
      <w:r/>
    </w:p>
    <w:p>
      <w:pPr>
        <w:ind w:left="0" w:right="0" w:firstLine="47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6.合同履行期限： 三年。</w:t>
      </w:r>
      <w:r/>
    </w:p>
    <w:p>
      <w:pPr>
        <w:ind w:left="0" w:right="0" w:firstLine="487"/>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二、合格单一来源供应商资格要求</w:t>
      </w:r>
      <w:r/>
    </w:p>
    <w:p>
      <w:pPr>
        <w:ind w:right="0" w:firstLine="24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（一）通用资格要求</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1.满足《中华人民共和国政府采购法》第二十二条规定，并提供下列材料：</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 法人或者其他组织的营业执照等证明文件，自然人的身份证明；</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1.2具有良好的商业信誉和健全的财务会计制度；</w:t>
      </w:r>
      <w:r/>
    </w:p>
    <w:p>
      <w:pPr>
        <w:ind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1.3依法缴纳税收和社会保障资金的相关材料；</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1.4具备履行合同所必需的设备和专业技术能力的书面声明</w:t>
      </w:r>
      <w:r>
        <w:rPr>
          <w:rFonts w:hint="eastAsia" w:ascii="宋体" w:hAnsi="宋体" w:eastAsia="宋体" w:cs="宋体"/>
          <w:b/>
          <w:bCs/>
          <w:color w:val="auto"/>
          <w:sz w:val="24"/>
          <w:highlight w:val="none"/>
          <w:lang w:eastAsia="zh-CN"/>
        </w:rPr>
        <w:t xml:space="preserve">及证明材料</w:t>
      </w:r>
      <w:r>
        <w:rPr>
          <w:rFonts w:hint="eastAsia" w:ascii="宋体" w:hAnsi="宋体" w:eastAsia="宋体" w:cs="宋体"/>
          <w:color w:val="auto"/>
          <w:sz w:val="24"/>
          <w:highlight w:val="none"/>
        </w:rPr>
        <w:t xml:space="preserve">；</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1.5参加政府采购活动前</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年内在经营活动中没有重大违法记录的书面声明。</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注：根据连财购〔2023〕4号文件精神，第（1.2）、（1.3）项可以提供《财务状况报告及税收、社会保障资金缴纳情况承诺函》，详见采购文件格式。</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被信用中国、中国政府采购网列入失信被执行人、重大税收违法案件当事人名单、政府采购严重违法失信行为记录名单的供应商，拒绝其参与政府采购活动。备注：采购人或采购代理机构在协商环节通过信用中国网站（www.creditchina.gov.cn）、中国政府采购网（www.ccgp.gov.cn），对供应商信用记录情况进行查询，查询结果页面打印留存。</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2.落实政府采购政策需满足的资格要求：无。</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（二）本项目的特定资格要求：</w:t>
      </w:r>
      <w:r>
        <w:rPr>
          <w:rFonts w:hint="eastAsia" w:ascii="宋体" w:hAnsi="宋体" w:eastAsia="宋体" w:cs="宋体"/>
          <w:color w:val="auto"/>
          <w:sz w:val="24"/>
          <w:highlight w:val="none"/>
          <w:lang w:eastAsia="zh-CN"/>
        </w:rPr>
        <w:t xml:space="preserve">无</w:t>
      </w:r>
      <w:r>
        <w:rPr>
          <w:rFonts w:hint="eastAsia" w:ascii="宋体" w:hAnsi="宋体" w:eastAsia="宋体" w:cs="宋体"/>
          <w:color w:val="auto"/>
          <w:sz w:val="24"/>
          <w:highlight w:val="none"/>
        </w:rPr>
        <w:t xml:space="preserve">。</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三、提交响应文件要求</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（二）首次响应文件提交时间、地点：</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1.提交时间：</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 xml:space="preserve">首次响应文件提交的截止时间</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202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22</w:t>
      </w:r>
      <w:r>
        <w:rPr>
          <w:rFonts w:hint="eastAsia" w:ascii="宋体" w:hAnsi="宋体" w:eastAsia="宋体" w:cs="宋体"/>
          <w:b/>
          <w:color w:val="auto"/>
          <w:sz w:val="24"/>
          <w:highlight w:val="none"/>
        </w:rPr>
        <w:t xml:space="preserve">日</w:t>
      </w:r>
      <w:r>
        <w:rPr>
          <w:rFonts w:hint="eastAsia" w:ascii="宋体" w:hAnsi="宋体" w:eastAsia="宋体" w:cs="宋体"/>
          <w:b/>
          <w:color w:val="auto"/>
          <w:sz w:val="24"/>
          <w:highlight w:val="none"/>
          <w:lang w:val="en-US" w:eastAsia="zh-CN"/>
        </w:rPr>
        <w:t xml:space="preserve">09</w:t>
      </w:r>
      <w:r>
        <w:rPr>
          <w:rFonts w:hint="eastAsia" w:ascii="宋体" w:hAnsi="宋体" w:eastAsia="宋体" w:cs="宋体"/>
          <w:b/>
          <w:color w:val="auto"/>
          <w:sz w:val="24"/>
          <w:highlight w:val="none"/>
        </w:rPr>
        <w:t xml:space="preserve">时00分（北京时间）前</w:t>
      </w:r>
      <w:r>
        <w:rPr>
          <w:rFonts w:hint="eastAsia" w:ascii="宋体" w:hAnsi="宋体" w:eastAsia="宋体" w:cs="宋体"/>
          <w:color w:val="auto"/>
          <w:sz w:val="24"/>
          <w:highlight w:val="none"/>
        </w:rPr>
        <w:t xml:space="preserve">。</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2.提交地点：</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“苏采云”系统（网址：http://jszfcg.jsczt.cn/）“开标大厅”。 </w:t>
      </w:r>
      <w:r/>
    </w:p>
    <w:p>
      <w:pPr>
        <w:ind w:left="0" w:right="0" w:firstLine="766"/>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首次响应文件开启时间</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202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22</w:t>
      </w:r>
      <w:r>
        <w:rPr>
          <w:rFonts w:hint="eastAsia" w:ascii="宋体" w:hAnsi="宋体" w:eastAsia="宋体" w:cs="宋体"/>
          <w:b/>
          <w:color w:val="auto"/>
          <w:sz w:val="24"/>
          <w:highlight w:val="none"/>
        </w:rPr>
        <w:t xml:space="preserve">日</w:t>
      </w:r>
      <w:r>
        <w:rPr>
          <w:rFonts w:hint="eastAsia" w:ascii="宋体" w:hAnsi="宋体" w:eastAsia="宋体" w:cs="宋体"/>
          <w:b/>
          <w:color w:val="auto"/>
          <w:sz w:val="24"/>
          <w:highlight w:val="none"/>
          <w:lang w:val="en-US" w:eastAsia="zh-CN"/>
        </w:rPr>
        <w:t xml:space="preserve">09</w:t>
      </w:r>
      <w:r>
        <w:rPr>
          <w:rFonts w:hint="eastAsia" w:ascii="宋体" w:hAnsi="宋体" w:eastAsia="宋体" w:cs="宋体"/>
          <w:b/>
          <w:color w:val="auto"/>
          <w:sz w:val="24"/>
          <w:highlight w:val="none"/>
        </w:rPr>
        <w:t xml:space="preserve">时00分（北京时间）</w:t>
      </w:r>
      <w:r>
        <w:rPr>
          <w:rFonts w:hint="eastAsia" w:ascii="宋体" w:hAnsi="宋体" w:eastAsia="宋体" w:cs="宋体"/>
          <w:color w:val="auto"/>
          <w:sz w:val="24"/>
          <w:highlight w:val="none"/>
        </w:rPr>
        <w:t xml:space="preserve">。</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（三）首次响应文件开启地点：</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“苏采云”系统（网址：http://jszfcg.jsczt.cn/）“开标大厅”</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2"/>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四、本次采购联系事项：</w:t>
      </w:r>
      <w:r/>
    </w:p>
    <w:p>
      <w:pPr>
        <w:ind w:left="0" w:right="0" w:firstLine="484"/>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1.采购人</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 系 人：</w:t>
      </w:r>
      <w:r>
        <w:rPr>
          <w:rFonts w:hint="eastAsia" w:ascii="宋体" w:hAnsi="宋体" w:eastAsia="宋体" w:cs="宋体"/>
          <w:color w:val="auto"/>
          <w:sz w:val="24"/>
          <w:szCs w:val="24"/>
          <w:highlight w:val="none"/>
          <w:lang w:val="en-US" w:eastAsia="zh-CN"/>
        </w:rPr>
        <w:t xml:space="preserve">连云港市市政公用事业发展中心</w:t>
      </w:r>
      <w:r>
        <w:rPr>
          <w:rFonts w:hint="eastAsia" w:ascii="宋体" w:hAnsi="宋体" w:eastAsia="宋体" w:cs="宋体"/>
          <w:color w:val="auto"/>
          <w:sz w:val="24"/>
          <w:highlight w:val="none"/>
          <w:lang w:eastAsia="zh-CN"/>
        </w:rPr>
        <w:t xml:space="preserve">　　　</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联系地址：</w:t>
      </w:r>
      <w:r>
        <w:rPr>
          <w:rFonts w:hint="eastAsia" w:ascii="宋体" w:hAnsi="宋体" w:eastAsia="宋体" w:cs="宋体"/>
          <w:color w:val="auto"/>
          <w:sz w:val="24"/>
          <w:szCs w:val="24"/>
          <w:highlight w:val="none"/>
          <w:lang w:val="en-US" w:eastAsia="zh-CN"/>
        </w:rPr>
        <w:t xml:space="preserve">连云港市海州区南极南路64号</w:t>
      </w:r>
      <w:r>
        <w:rPr>
          <w:rFonts w:hint="eastAsia" w:ascii="宋体" w:hAnsi="宋体" w:eastAsia="宋体" w:cs="宋体"/>
          <w:color w:val="auto"/>
          <w:sz w:val="24"/>
          <w:highlight w:val="none"/>
          <w:lang w:eastAsia="zh-CN"/>
        </w:rPr>
        <w:t xml:space="preserve">　</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 系 人：</w:t>
      </w:r>
      <w:r>
        <w:rPr>
          <w:rFonts w:hint="eastAsia" w:ascii="宋体" w:hAnsi="宋体" w:eastAsia="宋体" w:cs="宋体"/>
          <w:color w:val="auto"/>
          <w:sz w:val="24"/>
          <w:szCs w:val="24"/>
          <w:highlight w:val="none"/>
          <w:lang w:val="en-US" w:eastAsia="zh-CN"/>
        </w:rPr>
        <w:t xml:space="preserve">苏先生</w:t>
      </w:r>
      <w:r>
        <w:rPr>
          <w:rFonts w:hint="eastAsia" w:ascii="宋体" w:hAnsi="宋体" w:eastAsia="宋体" w:cs="宋体"/>
          <w:color w:val="auto"/>
          <w:sz w:val="24"/>
          <w:highlight w:val="none"/>
          <w:lang w:eastAsia="zh-CN"/>
        </w:rPr>
        <w:t xml:space="preserve">　</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联系电话：</w:t>
      </w:r>
      <w:r>
        <w:rPr>
          <w:rFonts w:hint="eastAsia" w:ascii="宋体" w:hAnsi="宋体" w:eastAsia="宋体" w:cs="宋体"/>
          <w:color w:val="auto"/>
          <w:sz w:val="24"/>
          <w:szCs w:val="24"/>
          <w:highlight w:val="none"/>
          <w:lang w:val="en-US" w:eastAsia="zh-CN"/>
        </w:rPr>
        <w:t xml:space="preserve">0518-83086598  13675203736</w:t>
      </w:r>
      <w:r/>
    </w:p>
    <w:p>
      <w:pPr>
        <w:ind w:left="0" w:right="0" w:firstLine="484"/>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2.采购代理机构</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名 称：</w:t>
      </w:r>
      <w:r>
        <w:rPr>
          <w:rFonts w:hint="eastAsia" w:ascii="宋体" w:hAnsi="宋体" w:eastAsia="宋体" w:cs="宋体"/>
          <w:color w:val="auto"/>
          <w:sz w:val="24"/>
          <w:szCs w:val="24"/>
          <w:highlight w:val="none"/>
          <w:lang w:val="en-US" w:eastAsia="zh-CN"/>
        </w:rPr>
        <w:t xml:space="preserve">江苏建友兴业工程项目管理有限公司</w:t>
      </w:r>
      <w:r/>
    </w:p>
    <w:p>
      <w:pPr>
        <w:ind w:left="0" w:right="0" w:firstLine="484"/>
        <w:jc w:val="both"/>
        <w:pageBreakBefore w:val="0"/>
        <w:spacing w:after="0"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联系地址：</w:t>
      </w:r>
      <w:r>
        <w:rPr>
          <w:rFonts w:hint="eastAsia" w:ascii="宋体" w:hAnsi="宋体" w:eastAsia="宋体" w:cs="宋体"/>
          <w:color w:val="auto"/>
          <w:sz w:val="24"/>
          <w:szCs w:val="24"/>
          <w:highlight w:val="none"/>
          <w:lang w:val="en-US" w:eastAsia="zh-CN"/>
        </w:rPr>
        <w:t xml:space="preserve">连云港市海州区凤凰大道2-13号四楼408</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 系 人：</w:t>
      </w:r>
      <w:r>
        <w:rPr>
          <w:rFonts w:hint="eastAsia" w:ascii="宋体" w:hAnsi="宋体" w:eastAsia="宋体" w:cs="宋体"/>
          <w:color w:val="auto"/>
          <w:sz w:val="24"/>
          <w:highlight w:val="none"/>
          <w:lang w:val="en-US" w:eastAsia="zh-CN"/>
        </w:rPr>
        <w:t xml:space="preserve">谷工</w:t>
      </w:r>
      <w:r>
        <w:rPr>
          <w:rFonts w:hint="eastAsia" w:ascii="宋体" w:hAnsi="宋体" w:eastAsia="宋体" w:cs="宋体"/>
          <w:color w:val="auto"/>
          <w:sz w:val="24"/>
          <w:highlight w:val="none"/>
          <w:lang w:eastAsia="zh-CN"/>
        </w:rPr>
        <w:t xml:space="preserve">　</w:t>
      </w:r>
      <w:r/>
    </w:p>
    <w:p>
      <w:pPr>
        <w:ind w:left="0" w:right="0" w:firstLine="484"/>
        <w:jc w:val="both"/>
        <w:pageBreakBefore w:val="0"/>
        <w:spacing w:after="0" w:line="36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联系电话：</w:t>
      </w:r>
      <w:r>
        <w:rPr>
          <w:rFonts w:hint="eastAsia" w:ascii="宋体" w:hAnsi="宋体" w:eastAsia="宋体" w:cs="宋体"/>
          <w:color w:val="auto"/>
          <w:sz w:val="24"/>
          <w:szCs w:val="24"/>
          <w:highlight w:val="none"/>
          <w:lang w:val="en-US" w:eastAsia="zh-CN"/>
        </w:rPr>
        <w:t xml:space="preserve">0518-85816677   15205128202</w:t>
      </w:r>
      <w:r/>
    </w:p>
    <w:p>
      <w:pPr>
        <w:ind w:left="0" w:right="0" w:firstLine="484"/>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五、其他</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 根据省财政厅《关</w:t>
      </w:r>
      <w:r>
        <w:rPr>
          <w:rFonts w:hint="eastAsia" w:ascii="宋体" w:hAnsi="宋体" w:eastAsia="宋体" w:cs="宋体"/>
          <w:color w:val="auto"/>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2.本项目采用电子招标投标，请供应商严格按照</w:t>
      </w:r>
      <w:r>
        <w:rPr>
          <w:rFonts w:hint="eastAsia" w:ascii="宋体" w:hAnsi="宋体" w:eastAsia="宋体" w:cs="宋体"/>
          <w:color w:val="auto"/>
          <w:sz w:val="24"/>
          <w:highlight w:val="none"/>
          <w:lang w:eastAsia="zh-CN"/>
        </w:rPr>
        <w:t xml:space="preserve">单一来源采购文件</w:t>
      </w:r>
      <w:r>
        <w:rPr>
          <w:rFonts w:hint="eastAsia" w:ascii="宋体" w:hAnsi="宋体" w:eastAsia="宋体" w:cs="宋体"/>
          <w:color w:val="auto"/>
          <w:sz w:val="24"/>
          <w:highlight w:val="none"/>
        </w:rPr>
        <w:t xml:space="preserve">的规定编制、提交投标文件，否则所造成的一切不利后果由供应商自行承担。</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3.投标人应当通过“苏采云”系统提交数据电文形式的投标文件（即电子投标）。</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特别说明：通过“苏采云”系统提交政府采购客户端工具导出加密的投标文件（后缀名为zip）。投标文件不得超过150MB！</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说明：本项目采用线上投标，即供应商投标文件从政府采购客户端工具制作通过“苏采云”系统提交，未提供线上投标文件的，投标无效。</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4.电子投标文件应由其法定代表人或法定代表人授权代表在规定的网上投标时间内，凭 CA 证书登陆“苏采云”系统在线编制投标文件（电子数据），并在投标截止时间之前上传投标文件。</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投标人应在达到开标时间后，使用CA数字证书解密各自投标文件。</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5.线上开标时，“苏采云”系统自动提取所有投标文件，投标人按</w:t>
      </w:r>
      <w:r>
        <w:rPr>
          <w:rFonts w:hint="eastAsia" w:ascii="宋体" w:hAnsi="宋体" w:eastAsia="宋体" w:cs="宋体"/>
          <w:color w:val="auto"/>
          <w:sz w:val="24"/>
          <w:highlight w:val="none"/>
          <w:lang w:eastAsia="zh-CN"/>
        </w:rPr>
        <w:t xml:space="preserve">单一来源采购文件</w:t>
      </w:r>
      <w:r>
        <w:rPr>
          <w:rFonts w:hint="eastAsia" w:ascii="宋体" w:hAnsi="宋体" w:eastAsia="宋体" w:cs="宋体"/>
          <w:color w:val="auto"/>
          <w:sz w:val="24"/>
          <w:highlight w:val="none"/>
        </w:rPr>
        <w:t xml:space="preserve">规定方式按时在线解密。本项目</w:t>
      </w:r>
      <w:r>
        <w:rPr>
          <w:rFonts w:hint="eastAsia" w:ascii="宋体" w:hAnsi="宋体" w:eastAsia="宋体" w:cs="宋体"/>
          <w:color w:val="auto"/>
          <w:sz w:val="24"/>
          <w:highlight w:val="none"/>
          <w:lang w:eastAsia="zh-CN"/>
        </w:rPr>
        <w:t xml:space="preserve">单一来源采购文件</w:t>
      </w:r>
      <w:r>
        <w:rPr>
          <w:rFonts w:hint="eastAsia" w:ascii="宋体" w:hAnsi="宋体" w:eastAsia="宋体" w:cs="宋体"/>
          <w:color w:val="auto"/>
          <w:sz w:val="24"/>
          <w:highlight w:val="none"/>
        </w:rPr>
        <w:t xml:space="preserve">规定的投标人按时在线解密方式：开标时间后30分钟内，通过“苏采云”系统（使用“CA数字证书”）解密。</w:t>
      </w:r>
      <w:r/>
    </w:p>
    <w:p>
      <w:pPr>
        <w:ind w:left="0" w:right="0" w:firstLine="482"/>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6.本次单一来源采购不收取保证金。</w:t>
      </w:r>
      <w:r/>
    </w:p>
    <w:p>
      <w:pPr>
        <w:ind w:left="0" w:right="0" w:firstLine="484"/>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ind w:left="0" w:right="0" w:firstLine="2891"/>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第二</w:t>
      </w:r>
      <w:r>
        <w:rPr>
          <w:rFonts w:hint="eastAsia" w:ascii="宋体" w:hAnsi="宋体" w:eastAsia="宋体" w:cs="宋体"/>
          <w:b/>
          <w:color w:val="auto"/>
          <w:sz w:val="36"/>
          <w:highlight w:val="none"/>
          <w:lang w:eastAsia="zh-CN"/>
        </w:rPr>
        <w:t xml:space="preserve">章</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供应商须知</w:t>
      </w:r>
      <w:r/>
    </w:p>
    <w:p>
      <w:pPr>
        <w:ind w:left="0" w:right="0" w:firstLine="498"/>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一、总则</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1、采购方式</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 本次政府采购活动采取单一来源采购方式。</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2、合格的供应商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1 满足采购文件中合格单一来源供应商资格要求的规定。</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2 满足本采购文件实质性条款的规定。</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3、适用法律</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 本次采购及由此产生的合同受中华人民共和国有关的法律法规制约和保护。</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4、相关费用</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4.1供应商应自行承担所有与参加本次采购有关的费用，无论采购过程中的做法和结果如何，</w:t>
      </w:r>
      <w:r>
        <w:rPr>
          <w:rFonts w:hint="eastAsia" w:ascii="宋体" w:hAnsi="宋体" w:eastAsia="宋体" w:cs="宋体"/>
          <w:color w:val="auto"/>
          <w:sz w:val="24"/>
          <w:szCs w:val="24"/>
          <w:highlight w:val="none"/>
          <w:lang w:eastAsia="zh-CN"/>
        </w:rPr>
        <w:t xml:space="preserve">江苏建友兴业工程项目管理有限公司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jc w:val="left"/>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4.2</w:t>
      </w:r>
      <w:r>
        <w:rPr>
          <w:rFonts w:hint="eastAsia"/>
          <w:color w:val="auto"/>
          <w:sz w:val="24"/>
          <w:szCs w:val="24"/>
          <w:highlight w:val="none"/>
        </w:rPr>
        <w:t xml:space="preserve">本次采购代理费按</w:t>
      </w:r>
      <w:r>
        <w:rPr>
          <w:rFonts w:hint="eastAsia"/>
          <w:color w:val="auto"/>
          <w:sz w:val="24"/>
          <w:szCs w:val="24"/>
          <w:highlight w:val="none"/>
          <w:lang w:val="en-US" w:eastAsia="zh-CN"/>
        </w:rPr>
        <w:t xml:space="preserve">8000元计取</w:t>
      </w:r>
      <w:r>
        <w:rPr>
          <w:rFonts w:hint="eastAsia"/>
          <w:color w:val="auto"/>
          <w:sz w:val="24"/>
          <w:szCs w:val="24"/>
          <w:highlight w:val="none"/>
        </w:rPr>
        <w:t xml:space="preserve">，</w:t>
      </w:r>
      <w:r>
        <w:rPr>
          <w:rFonts w:hint="eastAsia"/>
          <w:color w:val="auto"/>
          <w:sz w:val="24"/>
          <w:szCs w:val="24"/>
          <w:highlight w:val="none"/>
          <w:lang w:eastAsia="zh-CN"/>
        </w:rPr>
        <w:t xml:space="preserve">投标人</w:t>
      </w:r>
      <w:r>
        <w:rPr>
          <w:rFonts w:hint="eastAsia"/>
          <w:color w:val="auto"/>
          <w:sz w:val="24"/>
          <w:szCs w:val="24"/>
          <w:highlight w:val="none"/>
        </w:rPr>
        <w:t xml:space="preserve">在报价时应综合考虑以上相关费用，但不得单列。相关费用必须在</w:t>
      </w:r>
      <w:r>
        <w:rPr>
          <w:rFonts w:hint="eastAsia" w:eastAsia="宋体"/>
          <w:color w:val="auto"/>
          <w:sz w:val="24"/>
          <w:szCs w:val="24"/>
          <w:highlight w:val="none"/>
          <w:lang w:val="en-US" w:eastAsia="zh-CN"/>
        </w:rPr>
        <w:t xml:space="preserve">成交</w:t>
      </w:r>
      <w:r>
        <w:rPr>
          <w:rFonts w:hint="eastAsia"/>
          <w:color w:val="auto"/>
          <w:sz w:val="24"/>
          <w:szCs w:val="24"/>
          <w:highlight w:val="none"/>
        </w:rPr>
        <w:t xml:space="preserve">公示后</w:t>
      </w:r>
      <w:r>
        <w:rPr>
          <w:rFonts w:hint="eastAsia" w:eastAsia="宋体"/>
          <w:color w:val="auto"/>
          <w:sz w:val="24"/>
          <w:szCs w:val="24"/>
          <w:highlight w:val="none"/>
          <w:lang w:val="en-US" w:eastAsia="zh-CN"/>
        </w:rPr>
        <w:t xml:space="preserve">成交</w:t>
      </w:r>
      <w:r>
        <w:rPr>
          <w:rFonts w:hint="eastAsia"/>
          <w:color w:val="auto"/>
          <w:sz w:val="24"/>
          <w:szCs w:val="24"/>
          <w:highlight w:val="none"/>
        </w:rPr>
        <w:t xml:space="preserve">通知书发出前由成交供应商一次性付清。</w:t>
      </w:r>
      <w:r/>
    </w:p>
    <w:p>
      <w:pPr>
        <w:ind w:left="0" w:right="0" w:firstLine="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5、</w:t>
      </w:r>
      <w:r>
        <w:rPr>
          <w:rFonts w:hint="eastAsia" w:ascii="宋体" w:hAnsi="宋体" w:eastAsia="宋体" w:cs="宋体"/>
          <w:color w:val="auto"/>
          <w:sz w:val="24"/>
          <w:szCs w:val="24"/>
          <w:highlight w:val="none"/>
        </w:rPr>
        <w:t xml:space="preserve">采购文件的约束力</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right="0" w:firstLine="482"/>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二、采购文件</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6、采购文件构成</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6.1采购文件由以下部分组成：</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（1）单一来源采购邀请</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（2）供应商须知</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（3）合同文本</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（4）采购需求</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（6）响应文件格式</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请仔细检查采购文件是否齐全，如有缺漏请立即与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left="0" w:right="0" w:firstLine="5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7、采购文件的澄清</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 供应商如果要求对采购文件进行澄清的，应在响应文件接收截止时间（以下简称“截止时间”）</w:t>
      </w:r>
      <w:r>
        <w:rPr>
          <w:rFonts w:hint="eastAsia" w:ascii="宋体" w:hAnsi="宋体" w:eastAsia="宋体" w:cs="宋体"/>
          <w:b/>
          <w:color w:val="auto"/>
          <w:sz w:val="24"/>
          <w:szCs w:val="24"/>
          <w:highlight w:val="none"/>
        </w:rPr>
        <w:t xml:space="preserve">三天</w:t>
      </w:r>
      <w:r>
        <w:rPr>
          <w:rFonts w:hint="eastAsia" w:ascii="宋体" w:hAnsi="宋体" w:eastAsia="宋体" w:cs="宋体"/>
          <w:color w:val="auto"/>
          <w:sz w:val="24"/>
          <w:szCs w:val="24"/>
          <w:highlight w:val="none"/>
        </w:rPr>
        <w:t xml:space="preserve">前，在苏采云系统中通知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将在苏采云系统中对澄清要求予以答复。</w:t>
      </w:r>
      <w:r/>
    </w:p>
    <w:p>
      <w:pPr>
        <w:ind w:left="0" w:right="0" w:firstLine="5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8、采购文件的修改</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8.1 在截止时间前，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可以以补充文件的方式对采购文件进行修改。</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有权按照政府采购的有关要求推迟截止时间。</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8.3采购文件的补充文件将作为采购文件的组成部分，并对供应商具有约束力。</w:t>
      </w:r>
      <w:r/>
    </w:p>
    <w:p>
      <w:pPr>
        <w:ind w:left="0" w:right="0" w:firstLine="482"/>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三、响应文件的编制</w:t>
      </w:r>
      <w:r/>
    </w:p>
    <w:p>
      <w:pPr>
        <w:ind w:left="0" w:right="0" w:firstLine="5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9、响应文件的语言及度量衡单位</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就有关采购活动的所有来往通知、函件和文件均应使用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10、响应文件构成</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10.1 供应商编写的响应文件应包括资格证明文件、符合性证明文件、分项报价表、技术要求响应及偏离表、商务要求响应及偏离表、其他证明文件、单一来源响应函等部分。</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11、证明供应商及响应标的符合采购文件规定的文件</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 供应商应按照法律、法规、规章和规范性文件以及采购文件要求提交证明文件，证明其及响应标的符合采购文件规定。</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11.2采购文件对证明文件无明确形式要求的，证明文件可以以文字资料、图纸和数据等形式提交。</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12、分项报价表</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 供应商应按照采购文件规定格式填报分项报价表。</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12.2报价货币。响应文件中的单价和总价无特殊规定的采用人民币报价，以元为单位标注。采购文件中另有规定的按规定执行。</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13、技术要求响应及偏离表、商务要求响应及偏离表</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13.1供应商需对采购文件中的技术要求与商务要求逐项作出响应或偏离，并说明原因。</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14、服务承诺、培训计划、人员安排及其他</w:t>
      </w:r>
      <w:r>
        <w:rPr>
          <w:rFonts w:hint="eastAsia" w:ascii="宋体" w:hAnsi="宋体" w:eastAsia="宋体" w:cs="宋体"/>
          <w:b/>
          <w:color w:val="auto"/>
          <w:sz w:val="24"/>
          <w:szCs w:val="24"/>
          <w:highlight w:val="none"/>
        </w:rPr>
        <w:t xml:space="preserve">（如有）</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14.1供应商需根据采购文件要求提供有关售后服务的管理制度，售后服务机构的分布情况，售后服务人员的数量、素质、技术水平及售后服务的反应能力等。</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14.2 供应商需根据采购文件要求提供培训计划。</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14.3 供应商需根据采购文件要求提供所投标的的主要组成部分、功能设计、实现思路及关键技术等。</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15、单一来源响应函</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15.1 供应商应按照采购文件中提供的格式完整、正确填写单一来源响应函。</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16、单一来源采购有效期</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16.1 单一来源采购有效期（以下简称“有效期”）为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规定的响应文件接收截止之日后</w:t>
      </w:r>
      <w:r>
        <w:rPr>
          <w:rFonts w:hint="eastAsia" w:ascii="宋体" w:hAnsi="宋体" w:eastAsia="宋体" w:cs="宋体"/>
          <w:b/>
          <w:color w:val="auto"/>
          <w:sz w:val="24"/>
          <w:szCs w:val="24"/>
          <w:highlight w:val="none"/>
          <w:u w:val="single"/>
        </w:rPr>
        <w:t xml:space="preserve">三十（30）天</w:t>
      </w:r>
      <w:r>
        <w:rPr>
          <w:rFonts w:hint="eastAsia" w:ascii="宋体" w:hAnsi="宋体" w:eastAsia="宋体" w:cs="宋体"/>
          <w:color w:val="auto"/>
          <w:sz w:val="24"/>
          <w:szCs w:val="24"/>
          <w:highlight w:val="none"/>
        </w:rPr>
        <w:t xml:space="preserve">。有效期比规定期限短的将被视为未响应采购文件要求而予以拒绝。</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17、有效期的延长</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于原有效期满之前，可向供应商提出延长有效期的要求。这种要求与答复均应采用书面形式。供应商可以拒绝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的这一要求而放弃单一来源采购活动，同意延长有效期的供应商既不能要求也不允许修改其响应文件。受有效期约束的所有权利与义务均延长至新的有效期。</w:t>
      </w:r>
      <w:r/>
    </w:p>
    <w:p>
      <w:pPr>
        <w:ind w:left="0" w:right="0" w:firstLine="482"/>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四、响应文件的递交</w:t>
      </w:r>
      <w:r/>
    </w:p>
    <w:p>
      <w:pPr>
        <w:ind w:left="0" w:right="0" w:firstLine="5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18、电子响应文件的递交</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18.1供应商应当按照《操作手册》规定，在截止时间前制作并上传电子响应文件。</w:t>
      </w:r>
      <w:r/>
    </w:p>
    <w:p>
      <w:pPr>
        <w:ind w:left="0" w:right="0" w:firstLine="5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19、提交响应文件截止时间</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19.1供应商上传电子响应文件的时间不得迟于单一来源采购邀请中规定的截止时间。</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可以按照规定，通过修改采购文件酌情延长截止时间，在此情况下，供应商的所有权利和义务以及供应商受制的截止时间以延长后新的截止时间为准。</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20、响应文件的拒收</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拒绝接收在其规定的截止时间后上传的任何电子响应文件。</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21、响应文件的撤回和修改</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21.1响应文件的撤回</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21.1.1 电子响应文件的撤回</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供应商可在截止时间前，撤回其电子响应文件，具体操作方法见《操作手册》。</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21.1.2供应商撤回电子响应文件，则认为其不再参与本项目采购活动。</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21.2响应文件的修改</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供应商可在截止时间前，对其电子响应文件进行修改，具体操作方法见《操作手册》。</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21.3 在截止时间之后，供应商不得对其电子响应文件作任何修改。</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21.4 在截止时间至有效期满之间的这段时间内，供应商不得撤回其响应文件。</w:t>
      </w:r>
      <w:r/>
    </w:p>
    <w:p>
      <w:pPr>
        <w:ind w:left="0" w:right="0" w:firstLine="482"/>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五、响应文件的解密与评审</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22、响应文件解密</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22.1供应商应当按照《操作手册》规定，在苏采云系统规定的时间内对响应文件进行解密。</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23、单一来源谈判小组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23.1单一来源谈判小组（以下简称“谈判小组”）由政府采购评审专家、采购人代表组成，且人员构成符合政府采购有关规定。</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23.2谈判小组应当按照客观、公正、审慎的原则评审供应商的响应文件，并与供应商协商采购标的的价格。</w:t>
      </w:r>
      <w:r/>
    </w:p>
    <w:p>
      <w:pPr>
        <w:ind w:left="0" w:right="0" w:firstLine="2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24、单一来源谈判过程的保密与公正</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24.1谈判小组、采购人和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工作人员、相关监督人员等与评审工作有关的人员，对评审、单一来源谈判情况以及在评审、单一来源谈判过程（以下简称“谈判过程”）中获悉的国家秘密、商业秘密负有保密责任。</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24.2在谈判过程中，供应商不得以任何行为影响评审及谈判过程，否则将会导致其响应文件被拒绝。</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25、评审及谈判过程中的澄清</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25.1项目评审及谈判过程中，谈判小组有权要求供应商对响应文件中含义不明确、同类问题表述不一致或者有明显文字和计算错误的内容等作出必要的澄清、说明或者更正。</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25.3 接到谈判小组澄清、说明和更正要求的供应商如未按规定做出澄清、说明和 更正，其风险由供应商自行承担。</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26、对响应文件的审查</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26.1响应文件审查分为资格审查和符合性审查。</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26.1.1 资格审查：由谈判小组依据法律法规和谈判文件的规定，对响应文件中的资格证明文件进行审查，以确定供应商是否具备参加单一来源谈判的资格。</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谈判小组在进行资格审查的同时，将在“信用中国”网站（www.creditchina.gov.cn）查询供应商的信用记录，以确定供应商是否具备谈判资格,查询结果留存并归档。</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26.1.2 符合性审查：依据采购文件的规定，由谈判小组从响应文件的有效性、完整性和对采购文件的响应程度进行审查，以确定是否对谈判文件的实质性要求作出响应。</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所谓重大偏离或保留是指与采购文件规定的实质性要求存在负偏离，或者在实质上与采购文件不一致，而且限制了合同中买方和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的权利或供应商的义务。重大偏离由谈判小组按照少数服从多数的原则认定。谈判小组决定响应文件的响应性只根据响应文件本身的内容，而不寻求外部的证据。</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26.3未实质性响应采购文件的情形</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26.3.2供应商未按照采购文件要求上传电子响应文件的。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26.3.3供应商提交两个（含两个）以上不同的响应文件或者最后报价的。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26.3.4供应商不具备采购文件中规定资格要求的。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26.3.5供应商的最后报价超过了采购预算。</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26.3.6不符合采购文件中规定的实质性要求和条件的</w:t>
      </w:r>
      <w:r>
        <w:rPr>
          <w:rFonts w:hint="eastAsia" w:ascii="宋体" w:hAnsi="宋体" w:eastAsia="宋体" w:cs="宋体"/>
          <w:b/>
          <w:i/>
          <w:color w:val="auto"/>
          <w:sz w:val="24"/>
          <w:szCs w:val="24"/>
          <w:highlight w:val="none"/>
          <w:u w:val="single"/>
        </w:rPr>
        <w:t xml:space="preserve">（本采购文件中斜体且有下划线部分为实质性要求和条件）。</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26.3.8  响应文件含有采购人不能接受的附加条件的。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26.3.10响应文件未按照谈判文件要求加盖CA电子公章的。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26.4未实质性响应采购文件的响应文件按无效响应处理。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26.5如果响应文件实质上没有响应采购文件的要求，谈判小组将予以拒绝。</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26.6供应商在项目评审及谈判全过程中应保持通讯畅通，并安排专人与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及谈判小组联系。</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27、单一来源谈判及成交原则</w:t>
      </w:r>
      <w:r/>
    </w:p>
    <w:p>
      <w:pPr>
        <w:ind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27.1单一来源谈判</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27.1.1 对于通过资格审查和符合性审查的供应商，谈判小组将通过苏采云系统与其就采购标的的价格、服务等内容进行单一来源谈判。</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27.1.2供应商应当在苏采云系统中以书面形式对谈判过程中做出的承诺与澄清进行确认，并在谈判小组规定的时间内完成最后报价。</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27.1.3 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注：本次谈判采取二次报价的方式即提交采购文件中的报价为首次报价，谈判过程中再作一次报价作为最终报价。</w:t>
      </w:r>
      <w:r/>
    </w:p>
    <w:p>
      <w:pPr>
        <w:ind w:left="0" w:right="0" w:firstLine="631"/>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27.2成交原则</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谈判小组根据政府采购相关法律、规章的规定，在供应商的响应情况能保证采购项目质量且最后报价合理的基础上确定其为成交供应商。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27.3单一来源谈判终止情形处理</w:t>
      </w:r>
      <w:r/>
    </w:p>
    <w:p>
      <w:pPr>
        <w:ind w:left="0" w:right="0" w:firstLine="48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将终止采购活动，发布项目终止公告并说明原因，重新开展采购活动：</w:t>
      </w:r>
      <w:r/>
    </w:p>
    <w:p>
      <w:pPr>
        <w:ind w:left="0" w:right="0" w:firstLine="48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27.3.1 因情况变化，不再符合规定的单一来源采购方式适用情形的；</w:t>
      </w:r>
      <w:r/>
    </w:p>
    <w:p>
      <w:pPr>
        <w:ind w:left="0" w:right="0" w:firstLine="48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27.3.2 出现影响采购公正的违法、违规行为的；</w:t>
      </w:r>
      <w:r/>
    </w:p>
    <w:p>
      <w:pPr>
        <w:ind w:left="0" w:right="0" w:firstLine="480"/>
        <w:pageBreakBefore w:val="0"/>
        <w:spacing w:after="0" w:line="360" w:lineRule="auto"/>
        <w:tabs>
          <w:tab w:val="center" w:pos="4819" w:leader="none"/>
        </w:tabs>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27.3.3供应商最后报价超过采购预算的；</w:t>
      </w:r>
      <w:r>
        <w:rPr>
          <w:rFonts w:hint="eastAsia" w:ascii="宋体" w:hAnsi="宋体" w:eastAsia="宋体" w:cs="宋体"/>
          <w:color w:val="auto"/>
          <w:sz w:val="24"/>
          <w:szCs w:val="24"/>
          <w:highlight w:val="none"/>
          <w:lang w:eastAsia="zh-CN"/>
        </w:rPr>
        <w:tab/>
      </w:r>
      <w:r/>
    </w:p>
    <w:p>
      <w:pPr>
        <w:ind w:left="0" w:right="0" w:firstLine="48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27.3.4供应商的技术方案、服务承诺、商务条款等不能满足采购人或谈判小组的要求；</w:t>
      </w:r>
      <w:r/>
    </w:p>
    <w:p>
      <w:pPr>
        <w:ind w:left="0" w:right="0" w:firstLine="48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27.3.5 法律、法规、规章规定的其他应当终止的情形。</w:t>
      </w:r>
      <w:r/>
    </w:p>
    <w:p>
      <w:pPr>
        <w:ind w:left="0" w:right="0" w:firstLine="482"/>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六、成交</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28、确定成交供应商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28.1谈判小组根据谈判情况编写单一来源评审报告，推荐成交候选供应商。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28.2 采购人根据谈判小组推荐的成交候选供应商确定成交供应商。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 若有充分证据证明，成交供应商出现下列情况之一的，一经查实，将被取消成交资格：</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28.3.1提供虚假材料谋取成交的。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工作人员恶意串通的。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28.3.5不满足本采购文件规定的实质性要求，但在评审过程中又未被谈判小组发现的。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28.3.6成交后无正当理由拒不与采购人签订政府采购合同或者未按照采购文件确定的事项签订政府采购合同的。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28.3.7将政府采购合同转包的。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成交供应商被取消成交资格后，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有权重新组织采购。</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29、质疑处理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29.1供应商认为采购过程和采购结果使自己的权益受到损害的，可以从采购结果公布之日起七个工作日内，以书面形式向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提出质疑。</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29.2 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29.4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只接收以纸质原件形式送达的质疑,建议供应商尽量通过邮寄方式提交质疑（采购人和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不接受未填写快递运单的快件）。</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 以下情形的质疑不予受理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29.5.1 内容不符合《政府采购质疑和投诉办法》第十二条规定的质疑。</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29.5.2 超出政府采购法定期限的质疑。</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29.5.3 以传真、电子邮件等方式递交的非原件形式的质疑。</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29.5.4未参加单一来源采购活动的供应商所提出的质疑。</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29.5.5供应商组成联合体参加谈判，联合体中任何一方或多方未按要求签字、盖章、加盖公章的质疑。</w:t>
      </w:r>
      <w:r/>
    </w:p>
    <w:p>
      <w:pPr>
        <w:ind w:left="0" w:right="0" w:firstLine="468"/>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30、成交通知书</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七、授予合同</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 签订合同</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31.l成交供应商应当在成交通知书发出之日起三十日内，按照采购文件确定的事项与采购人签订政府采购合同。</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31.2采购文件、成交供应商的响应文件及谈判过程中有关澄清、承诺文件均应作为合同附件。</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32、标的物的追加</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33、政府采购履约资金扶持政策</w:t>
      </w:r>
      <w:r/>
    </w:p>
    <w:p>
      <w:pPr>
        <w:ind w:left="0" w:right="0" w:firstLine="556"/>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left="0" w:right="0" w:firstLine="480"/>
        <w:jc w:val="both"/>
        <w:pageBreakBefore w:val="0"/>
        <w:spacing w:after="0" w:line="360" w:lineRule="auto"/>
        <w:rPr>
          <w:rFonts w:ascii="Times New Roman" w:hAnsi="Times New Roman" w:eastAsia="宋体" w:cs="Times New Roman"/>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w:t>
      </w:r>
      <w:r>
        <w:rPr>
          <w:rFonts w:hint="eastAsia" w:ascii="宋体" w:hAnsi="宋体" w:eastAsia="宋体" w:cs="宋体"/>
          <w:b/>
          <w:color w:val="auto"/>
          <w:sz w:val="24"/>
          <w:szCs w:val="24"/>
          <w:highlight w:val="none"/>
        </w:rPr>
        <w:t xml:space="preserve">、支持绿色发展</w:t>
      </w:r>
      <w:r/>
    </w:p>
    <w:p>
      <w:pPr>
        <w:ind w:firstLine="480"/>
        <w:jc w:val="left"/>
        <w:spacing w:after="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采购文件要求提供相关产品认证证书。</w:t>
      </w:r>
      <w:r/>
    </w:p>
    <w:p>
      <w:pPr>
        <w:ind w:firstLine="480"/>
        <w:jc w:val="left"/>
        <w:spacing w:after="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after="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left="0" w:right="0" w:firstLine="480"/>
        <w:jc w:val="both"/>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九、政府采购需求标准</w:t>
      </w:r>
      <w:r/>
    </w:p>
    <w:p>
      <w:pPr>
        <w:ind w:firstLine="480"/>
        <w:jc w:val="left"/>
        <w:spacing w:after="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本项目执行《绿色数据中心政府采购需求</w:t>
      </w:r>
      <w:r>
        <w:rPr>
          <w:rFonts w:hint="eastAsia" w:ascii="宋体" w:hAnsi="宋体" w:eastAsia="宋体" w:cs="宋体"/>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480"/>
        <w:jc w:val="both"/>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十、采购本国产品的支持政策</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38、</w:t>
      </w:r>
      <w:r>
        <w:rPr>
          <w:rFonts w:hint="eastAsia" w:ascii="宋体" w:hAnsi="宋体" w:eastAsia="宋体" w:cs="宋体"/>
          <w:i w:val="0"/>
          <w:iCs w:val="0"/>
          <w:color w:val="auto"/>
          <w:sz w:val="24"/>
          <w:szCs w:val="24"/>
          <w:highlight w:val="none"/>
          <w:u w:val="none"/>
        </w:rPr>
        <w:t xml:space="preserve">根据《国务院办公厅关于在政府采购中实施本国产品标准及相关政策的通知》(国办发(2025)34号)，本项目不涉及货物，不执行本国产品价格评审优惠。</w:t>
      </w:r>
      <w:r/>
    </w:p>
    <w:p>
      <w:pPr>
        <w:ind w:firstLine="480"/>
        <w:jc w:val="left"/>
        <w:spacing w:line="360" w:lineRule="auto"/>
        <w:tabs>
          <w:tab w:val="left" w:pos="900" w:leader="none"/>
        </w:tabs>
        <w:rPr>
          <w:rFonts w:hint="eastAsia" w:ascii="宋体" w:hAnsi="宋体" w:eastAsia="宋体" w:cs="宋体"/>
          <w:color w:val="000000"/>
          <w:sz w:val="24"/>
          <w:szCs w:val="22"/>
        </w:rPr>
        <w:sectPr>
          <w:footerReference w:type="default" r:id="rId9"/>
          <w:footerReference w:type="first" r:id="rId10"/>
          <w:footnotePr/>
          <w:endnotePr/>
          <w:type w:val="nextPage"/>
          <w:pgSz w:w="11907" w:h="16840" w:orient="portrait"/>
          <w:pgMar w:top="1440" w:right="1440" w:bottom="1440" w:left="1440" w:header="737" w:footer="737" w:gutter="0"/>
          <w:pgNumType w:start="1"/>
          <w:cols w:num="1" w:sep="0" w:space="1701" w:equalWidth="1"/>
          <w:docGrid w:linePitch="360"/>
          <w:titlePg/>
        </w:sectPr>
      </w:pPr>
      <w:r>
        <w:rPr>
          <w:rFonts w:hint="eastAsia" w:ascii="宋体" w:hAnsi="宋体" w:eastAsia="宋体" w:cs="宋体"/>
          <w:color w:val="000000"/>
          <w:sz w:val="24"/>
          <w:szCs w:val="22"/>
        </w:rPr>
      </w:r>
      <w:r/>
    </w:p>
    <w:p>
      <w:pPr>
        <w:ind w:left="0" w:right="0" w:firstLine="534"/>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2600"/>
        <w:jc w:val="both"/>
        <w:spacing w:line="360" w:lineRule="auto"/>
        <w:rPr>
          <w:rFonts w:ascii="宋体" w:hAnsi="宋体" w:eastAsia="宋体" w:cs="Times New Roman"/>
          <w:b/>
          <w:bCs/>
          <w:color w:val="auto"/>
          <w:sz w:val="52"/>
          <w:szCs w:val="24"/>
          <w:highlight w:val="none"/>
        </w:rPr>
      </w:pPr>
      <w:r/>
      <w:bookmarkStart w:id="0" w:name="_Toc155796358"/>
      <w:r/>
      <w:bookmarkStart w:id="1" w:name="_Toc27927"/>
      <w:r>
        <w:rPr>
          <w:rFonts w:hint="eastAsia" w:ascii="宋体" w:hAnsi="宋体" w:eastAsia="宋体" w:cs="Times New Roman"/>
          <w:b/>
          <w:bCs/>
          <w:color w:val="auto"/>
          <w:sz w:val="52"/>
          <w:szCs w:val="24"/>
          <w:highlight w:val="none"/>
        </w:rPr>
        <w:t xml:space="preserve">第三章合同文本</w:t>
      </w:r>
      <w:bookmarkEnd w:id="0"/>
      <w:r/>
      <w:bookmarkEnd w:id="1"/>
      <w:r/>
      <w:r/>
    </w:p>
    <w:p>
      <w:pPr>
        <w:ind w:firstLine="2078"/>
        <w:spacing w:line="360" w:lineRule="auto"/>
        <w:rPr>
          <w:rFonts w:ascii="宋体" w:hAnsi="宋体" w:eastAsia="宋体" w:cs="Times New Roman"/>
          <w:b/>
          <w:bCs/>
          <w:color w:val="auto"/>
          <w:sz w:val="52"/>
          <w:szCs w:val="24"/>
          <w:highlight w:val="none"/>
        </w:rPr>
      </w:pPr>
      <w:r>
        <w:rPr>
          <w:rFonts w:hint="eastAsia" w:ascii="宋体" w:hAnsi="宋体" w:eastAsia="宋体" w:cs="Times New Roman"/>
          <w:b/>
          <w:bCs/>
          <w:color w:val="auto"/>
          <w:sz w:val="52"/>
          <w:szCs w:val="24"/>
          <w:highlight w:val="none"/>
        </w:rPr>
        <w:t xml:space="preserve">连 云 港 市 政 府 采 购</w:t>
      </w:r>
      <w:r/>
    </w:p>
    <w:p>
      <w:pPr>
        <w:ind w:firstLine="44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4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jc w:val="center"/>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合同</w:t>
      </w:r>
      <w:r/>
    </w:p>
    <w:p>
      <w:pPr>
        <w:ind w:firstLine="44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3070"/>
        <w:spacing w:line="360" w:lineRule="auto"/>
        <w:rPr>
          <w:rFonts w:ascii="宋体" w:hAnsi="宋体" w:eastAsia="宋体" w:cs="Times New Roman"/>
          <w:b/>
          <w:bCs/>
          <w:color w:val="auto"/>
          <w:sz w:val="44"/>
          <w:szCs w:val="44"/>
          <w:highlight w:val="none"/>
        </w:rPr>
      </w:pPr>
      <w:r>
        <w:rPr>
          <w:rFonts w:ascii="宋体" w:hAnsi="宋体" w:eastAsia="宋体" w:cs="Times New Roman"/>
          <w:b/>
          <w:bCs/>
          <w:color w:val="auto"/>
          <w:sz w:val="44"/>
          <w:szCs w:val="44"/>
          <w:highlight w:val="none"/>
        </w:rPr>
      </w:r>
      <w:r/>
    </w:p>
    <w:p>
      <w:pPr>
        <w:ind w:firstLine="880"/>
        <w:spacing w:line="360" w:lineRule="auto"/>
        <w:rPr>
          <w:rFonts w:ascii="宋体" w:hAnsi="宋体" w:eastAsia="宋体" w:cs="Times New Roman"/>
          <w:color w:val="auto"/>
          <w:sz w:val="44"/>
          <w:szCs w:val="44"/>
          <w:highlight w:val="none"/>
        </w:rPr>
      </w:pPr>
      <w:r>
        <w:rPr>
          <w:rFonts w:ascii="宋体" w:hAnsi="宋体" w:eastAsia="宋体" w:cs="Times New Roman"/>
          <w:color w:val="auto"/>
          <w:sz w:val="44"/>
          <w:szCs w:val="44"/>
          <w:highlight w:val="none"/>
        </w:rPr>
      </w:r>
      <w:r/>
    </w:p>
    <w:p>
      <w:pPr>
        <w:ind w:firstLine="1966"/>
        <w:spacing w:line="360" w:lineRule="auto"/>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合同编号：</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采购人：</w:t>
      </w:r>
      <w:r/>
    </w:p>
    <w:p>
      <w:pPr>
        <w:ind w:firstLine="1758"/>
        <w:spacing w:line="360" w:lineRule="auto"/>
        <w:rPr>
          <w:rFonts w:hint="eastAsia"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成交供应商：</w:t>
      </w:r>
      <w:r/>
    </w:p>
    <w:p>
      <w:pPr>
        <w:ind w:firstLine="44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40"/>
        <w:spacing w:line="360" w:lineRule="auto"/>
        <w:rPr>
          <w:rFonts w:ascii="宋体" w:hAnsi="宋体" w:eastAsia="宋体" w:cs="Times New Roman"/>
          <w:color w:val="auto"/>
          <w:sz w:val="28"/>
          <w:szCs w:val="24"/>
          <w:highlight w:val="none"/>
        </w:rPr>
      </w:pPr>
      <w:r>
        <w:rPr>
          <w:rFonts w:ascii="宋体" w:hAnsi="宋体" w:eastAsia="宋体" w:cs="Times New Roman"/>
          <w:color w:val="auto"/>
          <w:szCs w:val="24"/>
          <w:highlight w:val="none"/>
        </w:rPr>
        <w:br w:type="page" w:clear="all"/>
      </w:r>
      <w:r/>
    </w:p>
    <w:p>
      <w:pPr>
        <w:ind w:left="376" w:firstLine="198"/>
        <w:jc w:val="center"/>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目  录</w:t>
      </w:r>
      <w:r/>
    </w:p>
    <w:p>
      <w:pPr>
        <w:ind w:left="376" w:firstLine="198"/>
        <w:spacing w:line="360" w:lineRule="auto"/>
        <w:tabs>
          <w:tab w:val="left" w:pos="1170" w:leader="none"/>
        </w:tabs>
        <w:rPr>
          <w:rFonts w:ascii="宋体" w:hAnsi="宋体" w:eastAsia="宋体" w:cs="Times New Roman"/>
          <w:color w:val="auto"/>
          <w:sz w:val="28"/>
          <w:szCs w:val="24"/>
          <w:highlight w:val="none"/>
        </w:rPr>
      </w:pPr>
      <w:r>
        <w:rPr>
          <w:rFonts w:ascii="宋体" w:hAnsi="宋体" w:eastAsia="宋体" w:cs="Times New Roman"/>
          <w:color w:val="auto"/>
          <w:sz w:val="28"/>
          <w:szCs w:val="24"/>
          <w:highlight w:val="none"/>
        </w:rPr>
        <w:tab/>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合同书</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lang w:val="en-US" w:eastAsia="zh-CN"/>
        </w:rPr>
        <w:t xml:space="preserve">成交</w:t>
      </w:r>
      <w:r>
        <w:rPr>
          <w:rFonts w:hint="eastAsia" w:ascii="宋体" w:hAnsi="宋体" w:eastAsia="宋体" w:cs="Times New Roman"/>
          <w:color w:val="auto"/>
          <w:sz w:val="28"/>
          <w:szCs w:val="24"/>
          <w:highlight w:val="none"/>
        </w:rPr>
        <w:t xml:space="preserve">通知书</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履约保证金缴纳证明</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项目更改及补充文件</w:t>
      </w:r>
      <w:r/>
    </w:p>
    <w:p>
      <w:pPr>
        <w:numPr>
          <w:ilvl w:val="0"/>
          <w:numId w:val="3"/>
        </w:numPr>
        <w:ind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投标报价表</w:t>
      </w:r>
      <w:r/>
    </w:p>
    <w:p>
      <w:pPr>
        <w:numPr>
          <w:ilvl w:val="0"/>
          <w:numId w:val="3"/>
        </w:numPr>
        <w:ind w:left="357" w:firstLine="543"/>
        <w:spacing w:line="360" w:lineRule="auto"/>
        <w:rPr>
          <w:rFonts w:hint="eastAsia"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成交供应商澄清函</w:t>
      </w:r>
      <w:r/>
    </w:p>
    <w:p>
      <w:pPr>
        <w:ind w:firstLine="440"/>
        <w:jc w:val="left"/>
        <w:spacing w:line="560" w:lineRule="exact"/>
        <w:rPr>
          <w:rFonts w:ascii="宋体" w:hAnsi="宋体" w:eastAsia="宋体" w:cs="Times New Roman"/>
          <w:bCs/>
          <w:color w:val="auto"/>
          <w:sz w:val="24"/>
          <w:szCs w:val="24"/>
          <w:highlight w:val="none"/>
        </w:rPr>
      </w:pPr>
      <w:r>
        <w:rPr>
          <w:rFonts w:ascii="Times New Roman" w:hAnsi="Times New Roman" w:eastAsia="宋体" w:cs="Times New Roman"/>
          <w:color w:val="auto"/>
          <w:szCs w:val="24"/>
          <w:highlight w:val="none"/>
        </w:rPr>
        <w:br w:type="page" w:clear="all"/>
      </w:r>
      <w:r>
        <w:rPr>
          <w:rFonts w:hint="eastAsia" w:ascii="宋体" w:hAnsi="宋体" w:eastAsia="宋体" w:cs="Times New Roman"/>
          <w:bCs/>
          <w:color w:val="auto"/>
          <w:sz w:val="24"/>
          <w:szCs w:val="24"/>
          <w:highlight w:val="none"/>
        </w:rPr>
        <w:t xml:space="preserve">以下为</w:t>
      </w:r>
      <w:r>
        <w:rPr>
          <w:rFonts w:hint="eastAsia" w:ascii="宋体" w:hAnsi="宋体" w:eastAsia="宋体" w:cs="Times New Roman"/>
          <w:bCs/>
          <w:color w:val="auto"/>
          <w:sz w:val="24"/>
          <w:szCs w:val="24"/>
          <w:highlight w:val="none"/>
          <w:lang w:val="en-US" w:eastAsia="zh-CN"/>
        </w:rPr>
        <w:t xml:space="preserve">成交</w:t>
      </w:r>
      <w:r>
        <w:rPr>
          <w:rFonts w:hint="eastAsia" w:ascii="宋体" w:hAnsi="宋体" w:eastAsia="宋体" w:cs="Times New Roman"/>
          <w:bCs/>
          <w:color w:val="auto"/>
          <w:sz w:val="24"/>
          <w:szCs w:val="24"/>
          <w:highlight w:val="none"/>
        </w:rPr>
        <w:t xml:space="preserve">后签订本项目合同的通用条款，</w:t>
      </w:r>
      <w:r>
        <w:rPr>
          <w:rFonts w:hint="eastAsia" w:ascii="宋体" w:hAnsi="宋体" w:eastAsia="宋体" w:cs="Times New Roman"/>
          <w:bCs/>
          <w:color w:val="auto"/>
          <w:sz w:val="24"/>
          <w:szCs w:val="24"/>
          <w:highlight w:val="none"/>
          <w:lang w:val="en-US" w:eastAsia="zh-CN"/>
        </w:rPr>
        <w:t xml:space="preserve">成交</w:t>
      </w:r>
      <w:r>
        <w:rPr>
          <w:rFonts w:hint="eastAsia" w:ascii="宋体" w:hAnsi="宋体" w:eastAsia="宋体" w:cs="Times New Roman"/>
          <w:bCs/>
          <w:color w:val="auto"/>
          <w:sz w:val="24"/>
          <w:szCs w:val="24"/>
          <w:highlight w:val="none"/>
        </w:rPr>
        <w:t xml:space="preserve">供应商不得提出实质性的修改，关于专用条款将由采购人与</w:t>
      </w:r>
      <w:r>
        <w:rPr>
          <w:rFonts w:hint="eastAsia" w:ascii="宋体" w:hAnsi="宋体" w:eastAsia="宋体" w:cs="Times New Roman"/>
          <w:bCs/>
          <w:color w:val="auto"/>
          <w:sz w:val="24"/>
          <w:szCs w:val="24"/>
          <w:highlight w:val="none"/>
          <w:lang w:val="en-US" w:eastAsia="zh-CN"/>
        </w:rPr>
        <w:t xml:space="preserve">成交</w:t>
      </w:r>
      <w:r>
        <w:rPr>
          <w:rFonts w:hint="eastAsia" w:ascii="宋体" w:hAnsi="宋体" w:eastAsia="宋体" w:cs="Times New Roman"/>
          <w:bCs/>
          <w:color w:val="auto"/>
          <w:sz w:val="24"/>
          <w:szCs w:val="24"/>
          <w:highlight w:val="none"/>
        </w:rPr>
        <w:t xml:space="preserve">供应商结合本项目具体情况协商后签订。</w:t>
      </w:r>
      <w:r/>
    </w:p>
    <w:p>
      <w:pPr>
        <w:jc w:val="center"/>
        <w:spacing w:line="560" w:lineRule="exact"/>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spacing w:line="560" w:lineRule="exact"/>
        <w:rPr>
          <w:rFonts w:ascii="宋体" w:hAnsi="宋体" w:eastAsia="宋体" w:cs="Times New Roman"/>
          <w:bCs/>
          <w:color w:val="auto"/>
          <w:sz w:val="24"/>
          <w:szCs w:val="24"/>
          <w:highlight w:val="none"/>
        </w:rPr>
      </w:pPr>
      <w:r>
        <w:rPr>
          <w:rFonts w:hint="eastAsia" w:ascii="Times New Roman" w:hAnsi="Times New Roman" w:eastAsia="宋体" w:cs="Times New Roman"/>
          <w:b/>
          <w:color w:val="auto"/>
          <w:sz w:val="32"/>
          <w:szCs w:val="32"/>
          <w:highlight w:val="none"/>
        </w:rPr>
        <w:t xml:space="preserve">政府采购合同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甲方：</w:t>
      </w:r>
      <w:r>
        <w:rPr>
          <w:rFonts w:hint="eastAsia" w:ascii="宋体" w:hAnsi="宋体" w:eastAsia="宋体" w:cs="Times New Roman"/>
          <w:color w:val="auto"/>
          <w:sz w:val="24"/>
          <w:szCs w:val="24"/>
          <w:highlight w:val="none"/>
        </w:rPr>
        <w:t xml:space="preserve">连云港市市政公用事业发展中心</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乙方：_________</w:t>
      </w:r>
      <w:r/>
    </w:p>
    <w:p>
      <w:pPr>
        <w:ind w:firstLine="480"/>
        <w:jc w:val="left"/>
        <w:spacing w:line="560" w:lineRule="exact"/>
        <w:rPr>
          <w:rFonts w:ascii="宋体" w:hAnsi="宋体" w:eastAsia="宋体" w:cs="Times New Roman"/>
          <w:b/>
          <w:color w:val="auto"/>
          <w:sz w:val="24"/>
          <w:szCs w:val="24"/>
          <w:highlight w:val="none"/>
        </w:rPr>
      </w:pPr>
      <w:r>
        <w:rPr>
          <w:rFonts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0"/>
          <w:highlight w:val="none"/>
        </w:rPr>
        <w:t xml:space="preserve">年月日连云港市市区城市污水处理厂污泥蒸汽干化减量处理服务</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标段</w:t>
      </w:r>
      <w:r>
        <w:rPr>
          <w:rFonts w:ascii="宋体" w:hAnsi="宋体" w:eastAsia="宋体" w:cs="Times New Roman"/>
          <w:color w:val="auto"/>
          <w:sz w:val="24"/>
          <w:szCs w:val="24"/>
          <w:highlight w:val="none"/>
        </w:rPr>
        <w:t xml:space="preserve">编号：</w:t>
      </w:r>
      <w:r>
        <w:rPr>
          <w:rFonts w:hint="eastAsia" w:ascii="宋体" w:hAnsi="宋体" w:eastAsia="宋体" w:cs="Times New Roman"/>
          <w:color w:val="auto"/>
          <w:sz w:val="24"/>
          <w:szCs w:val="24"/>
          <w:highlight w:val="none"/>
          <w:u w:val="single"/>
          <w:lang w:val="en-US" w:eastAsia="zh-CN"/>
        </w:rPr>
        <w:t xml:space="preserve">        </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0"/>
          <w:highlight w:val="none"/>
        </w:rPr>
        <w:t xml:space="preserve">单一来源采购</w:t>
      </w:r>
      <w:r>
        <w:rPr>
          <w:rFonts w:ascii="宋体" w:hAnsi="宋体" w:eastAsia="宋体" w:cs="Times New Roman"/>
          <w:color w:val="auto"/>
          <w:sz w:val="24"/>
          <w:szCs w:val="24"/>
          <w:highlight w:val="none"/>
        </w:rPr>
        <w:t xml:space="preserve">的结果，签订本合同。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一、采购标的</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1.1 服务内容：</w:t>
      </w:r>
      <w:r/>
    </w:p>
    <w:p>
      <w:pPr>
        <w:ind w:firstLine="480"/>
        <w:jc w:val="left"/>
        <w:spacing w:line="560" w:lineRule="exact"/>
        <w:rPr>
          <w:rFonts w:hint="eastAsia" w:eastAsia="宋体"/>
          <w:color w:val="auto"/>
          <w:highlight w:val="none"/>
          <w:lang w:eastAsia="zh-CN"/>
        </w:rPr>
      </w:pPr>
      <w:r>
        <w:rPr>
          <w:rFonts w:hint="eastAsia" w:ascii="宋体" w:hAnsi="宋体" w:eastAsia="宋体" w:cs="宋体"/>
          <w:color w:val="auto"/>
          <w:sz w:val="24"/>
          <w:szCs w:val="24"/>
          <w:highlight w:val="none"/>
          <w:lang w:val="en-US" w:eastAsia="zh-CN"/>
        </w:rPr>
        <w:t xml:space="preserve">为加强市区城市污水处理厂污泥处置，确保市区城市污水处理厂的稳定运行，对市区污水处理厂所产含水率80%的污泥进行干化减量处理，干化后污泥的含水率达到40%</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1.2 服务期限：</w:t>
      </w:r>
      <w:r>
        <w:rPr>
          <w:rFonts w:hint="eastAsia" w:ascii="宋体" w:hAnsi="宋体" w:eastAsia="宋体" w:cs="Times New Roman"/>
          <w:color w:val="auto"/>
          <w:sz w:val="24"/>
          <w:szCs w:val="24"/>
          <w:highlight w:val="none"/>
          <w:u w:val="single"/>
        </w:rPr>
        <w:t xml:space="preserve">3年，    年   月   日至    年   月   日</w:t>
      </w:r>
      <w:r>
        <w:rPr>
          <w:rFonts w:ascii="宋体" w:hAnsi="宋体" w:eastAsia="宋体" w:cs="Times New Roman"/>
          <w:color w:val="auto"/>
          <w:sz w:val="24"/>
          <w:szCs w:val="24"/>
          <w:highlight w:val="none"/>
        </w:rPr>
        <w:t xml:space="preserve">。</w:t>
      </w:r>
      <w:r>
        <w:rPr>
          <w:rFonts w:hint="eastAsia" w:ascii="宋体" w:hAnsi="宋体" w:eastAsia="宋体" w:cs="宋体"/>
          <w:bCs/>
          <w:color w:val="auto"/>
          <w:sz w:val="24"/>
          <w:szCs w:val="24"/>
          <w:highlight w:val="none"/>
        </w:rPr>
        <w:t xml:space="preserve">项目属于服务采购，其设备、设施、运行、水、电等全成本均由服务方承担，干化后污泥由市区各城市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rPr>
          <w:rFonts w:hint="eastAsia" w:ascii="宋体" w:hAnsi="宋体" w:eastAsia="宋体" w:cs="宋体"/>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1.3 补充条款：</w:t>
      </w:r>
      <w:r>
        <w:rPr>
          <w:rFonts w:hint="eastAsia" w:ascii="宋体" w:hAnsi="宋体" w:eastAsia="宋体" w:cs="Times New Roman"/>
          <w:color w:val="auto"/>
          <w:sz w:val="24"/>
          <w:szCs w:val="24"/>
          <w:highlight w:val="none"/>
          <w:u w:val="single"/>
        </w:rPr>
        <w:t xml:space="preserve">无</w:t>
      </w:r>
      <w:r>
        <w:rPr>
          <w:rFonts w:ascii="宋体" w:hAnsi="宋体" w:eastAsia="宋体" w:cs="Times New Roman"/>
          <w:color w:val="auto"/>
          <w:sz w:val="24"/>
          <w:szCs w:val="24"/>
          <w:highlight w:val="none"/>
        </w:rPr>
        <w:t xml:space="preserve">。</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二、合同金额</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 xml:space="preserve">2.1 本合同</w:t>
      </w:r>
      <w:r>
        <w:rPr>
          <w:rFonts w:hint="eastAsia" w:ascii="宋体" w:hAnsi="宋体" w:eastAsia="宋体" w:cs="Times New Roman"/>
          <w:color w:val="auto"/>
          <w:sz w:val="24"/>
          <w:szCs w:val="24"/>
          <w:highlight w:val="none"/>
          <w:lang w:val="en-US" w:eastAsia="zh-CN"/>
        </w:rPr>
        <w:t xml:space="preserve">为固定单价，</w:t>
      </w:r>
      <w:r>
        <w:rPr>
          <w:rFonts w:hint="eastAsia" w:ascii="宋体" w:hAnsi="宋体" w:eastAsia="宋体" w:cs="Times New Roman"/>
          <w:color w:val="auto"/>
          <w:sz w:val="24"/>
          <w:szCs w:val="24"/>
          <w:highlight w:val="none"/>
        </w:rPr>
        <w:t xml:space="preserve">污泥处理处置单价为</w:t>
      </w:r>
      <w:r>
        <w:rPr>
          <w:rFonts w:ascii="宋体" w:hAnsi="宋体" w:eastAsia="宋体" w:cs="Times New Roman"/>
          <w:color w:val="auto"/>
          <w:sz w:val="24"/>
          <w:szCs w:val="24"/>
          <w:highlight w:val="none"/>
        </w:rPr>
        <w:t xml:space="preserve">__________</w:t>
      </w:r>
      <w:r>
        <w:rPr>
          <w:rFonts w:hint="eastAsia" w:ascii="宋体" w:hAnsi="宋体" w:eastAsia="宋体" w:cs="Times New Roman"/>
          <w:color w:val="auto"/>
          <w:sz w:val="24"/>
          <w:szCs w:val="24"/>
          <w:highlight w:val="none"/>
        </w:rPr>
        <w:t xml:space="preserve">元/吨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根据月度核算结果按实结算。</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三、技术资料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3.1乙方应按</w:t>
      </w:r>
      <w:r>
        <w:rPr>
          <w:rFonts w:hint="eastAsia" w:ascii="宋体" w:hAnsi="宋体" w:eastAsia="宋体" w:cs="Times New Roman"/>
          <w:color w:val="auto"/>
          <w:sz w:val="24"/>
          <w:szCs w:val="24"/>
          <w:highlight w:val="none"/>
          <w:lang w:eastAsia="zh-CN"/>
        </w:rPr>
        <w:t xml:space="preserve">单一来源采购文件</w:t>
      </w:r>
      <w:r>
        <w:rPr>
          <w:rFonts w:ascii="宋体" w:hAnsi="宋体" w:eastAsia="宋体" w:cs="Times New Roman"/>
          <w:color w:val="auto"/>
          <w:sz w:val="24"/>
          <w:szCs w:val="24"/>
          <w:highlight w:val="none"/>
        </w:rPr>
        <w:t xml:space="preserve">规定的时间向甲方提供有关技术资料。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四、知识产权</w:t>
      </w:r>
      <w:r/>
    </w:p>
    <w:p>
      <w:pPr>
        <w:ind w:firstLine="480"/>
        <w:jc w:val="left"/>
        <w:spacing w:line="560" w:lineRule="exact"/>
        <w:rPr>
          <w:rFonts w:ascii="宋体"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4.1 </w:t>
      </w:r>
      <w:r>
        <w:rPr>
          <w:rFonts w:ascii="Times New Roman" w:hAnsi="宋体" w:eastAsia="宋体" w:cs="Times New Roman"/>
          <w:color w:val="auto"/>
          <w:sz w:val="24"/>
          <w:szCs w:val="24"/>
          <w:highlight w:val="none"/>
        </w:rPr>
        <w:t xml:space="preserve">乙</w:t>
      </w:r>
      <w:r>
        <w:rPr>
          <w:rFonts w:hint="eastAsia" w:ascii="宋体" w:hAnsi="宋体" w:eastAsia="宋体" w:cs="Times New Roman"/>
          <w:color w:val="auto"/>
          <w:sz w:val="24"/>
          <w:szCs w:val="24"/>
          <w:highlight w:val="none"/>
        </w:rPr>
        <w:t xml:space="preserve">方应保证甲方在使用、接受本合同</w:t>
      </w:r>
      <w:r>
        <w:rPr>
          <w:rFonts w:ascii="Times New Roman" w:hAnsi="宋体" w:eastAsia="宋体" w:cs="Times New Roman"/>
          <w:color w:val="auto"/>
          <w:sz w:val="24"/>
          <w:szCs w:val="24"/>
          <w:highlight w:val="none"/>
        </w:rPr>
        <w:t xml:space="preserve">中产品和服务</w:t>
      </w:r>
      <w:r>
        <w:rPr>
          <w:rFonts w:hint="eastAsia" w:ascii="宋体" w:hAnsi="宋体" w:eastAsia="宋体" w:cs="Times New Roman"/>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b/>
          <w:color w:val="auto"/>
          <w:sz w:val="24"/>
          <w:szCs w:val="24"/>
          <w:highlight w:val="none"/>
        </w:rPr>
        <w:t xml:space="preserve">五、产权担保</w:t>
      </w:r>
      <w:r/>
    </w:p>
    <w:p>
      <w:pPr>
        <w:ind w:firstLine="480"/>
        <w:jc w:val="left"/>
        <w:spacing w:line="560" w:lineRule="exact"/>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5.1 </w:t>
      </w:r>
      <w:r>
        <w:rPr>
          <w:rFonts w:ascii="宋体" w:hAnsi="宋体" w:eastAsia="宋体" w:cs="Times New Roman"/>
          <w:color w:val="auto"/>
          <w:sz w:val="24"/>
          <w:szCs w:val="24"/>
          <w:highlight w:val="none"/>
        </w:rPr>
        <w:t xml:space="preserve">乙方保证所交付标的的所有权完全属于乙方且无任何抵押、查封等产权瑕疵。</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六、履约保证金</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 本项目不收取履约保证金。</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七、转包或分包</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rPr>
        <w:t xml:space="preserve"> 本合同范围内产品或服务，应由乙方直接供应，不得转让他人供应；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7.2 </w:t>
      </w:r>
      <w:r>
        <w:rPr>
          <w:rFonts w:hint="eastAsia" w:ascii="宋体" w:hAnsi="宋体" w:eastAsia="宋体" w:cs="Times New Roman"/>
          <w:color w:val="auto"/>
          <w:sz w:val="24"/>
          <w:szCs w:val="24"/>
          <w:highlight w:val="none"/>
        </w:rPr>
        <w:t xml:space="preserve">除非得到甲方的书面同意，乙方不得部分分包给他人供应。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7.3</w:t>
      </w:r>
      <w:r>
        <w:rPr>
          <w:rFonts w:hint="eastAsia" w:ascii="宋体" w:hAnsi="宋体" w:eastAsia="宋体" w:cs="Times New Roman"/>
          <w:color w:val="auto"/>
          <w:sz w:val="24"/>
          <w:szCs w:val="24"/>
          <w:highlight w:val="none"/>
        </w:rPr>
        <w:t xml:space="preserve"> 如有转让和未经甲方同意的分包行为，甲方有权给予终止合同。 </w:t>
      </w:r>
      <w:r/>
    </w:p>
    <w:p>
      <w:pPr>
        <w:ind w:firstLine="482"/>
        <w:jc w:val="left"/>
        <w:spacing w:line="560" w:lineRule="exact"/>
        <w:rPr>
          <w:rFonts w:ascii="Times New Roman" w:hAnsi="Times New Roman" w:eastAsia="宋体" w:cs="Times New Roman"/>
          <w:b/>
          <w:color w:val="auto"/>
          <w:sz w:val="24"/>
          <w:szCs w:val="24"/>
          <w:highlight w:val="none"/>
        </w:rPr>
      </w:pPr>
      <w:r>
        <w:rPr>
          <w:rFonts w:hint="eastAsia" w:ascii="Times New Roman" w:hAnsi="宋体" w:eastAsia="宋体" w:cs="Times New Roman"/>
          <w:b/>
          <w:color w:val="auto"/>
          <w:sz w:val="24"/>
          <w:szCs w:val="24"/>
          <w:highlight w:val="none"/>
        </w:rPr>
        <w:t xml:space="preserve">八</w:t>
      </w:r>
      <w:r>
        <w:rPr>
          <w:rFonts w:ascii="Times New Roman" w:hAnsi="宋体" w:eastAsia="宋体" w:cs="Times New Roman"/>
          <w:b/>
          <w:color w:val="auto"/>
          <w:sz w:val="24"/>
          <w:szCs w:val="24"/>
          <w:highlight w:val="none"/>
        </w:rPr>
        <w:t xml:space="preserve">、合同款支付</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8.1 </w:t>
      </w:r>
      <w:r>
        <w:rPr>
          <w:rFonts w:hint="eastAsia" w:ascii="宋体" w:hAnsi="宋体" w:eastAsia="宋体" w:cs="Times New Roman"/>
          <w:color w:val="auto"/>
          <w:sz w:val="24"/>
          <w:szCs w:val="24"/>
          <w:highlight w:val="none"/>
        </w:rPr>
        <w:t xml:space="preserve">本项目合同为固定单价合同，付款金额以实际污泥处理量进行结算，超出预算金额按预算金额支付。</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8.2</w:t>
      </w:r>
      <w:r>
        <w:rPr>
          <w:rFonts w:hint="eastAsia" w:ascii="宋体" w:hAnsi="宋体" w:eastAsia="宋体" w:cs="Times New Roman"/>
          <w:color w:val="auto"/>
          <w:sz w:val="24"/>
          <w:szCs w:val="24"/>
          <w:highlight w:val="none"/>
        </w:rPr>
        <w:t xml:space="preserve">项目运营服务费每月支付一次。</w:t>
      </w:r>
      <w:r>
        <w:rPr>
          <w:rFonts w:hint="eastAsia" w:ascii="宋体" w:hAnsi="宋体" w:eastAsia="宋体" w:cs="Times New Roman"/>
          <w:color w:val="auto"/>
          <w:sz w:val="24"/>
          <w:szCs w:val="24"/>
          <w:highlight w:val="none"/>
          <w:lang w:val="en-US" w:eastAsia="zh-CN"/>
        </w:rPr>
        <w:t xml:space="preserve">乙方每月报送处置计量报表</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经甲方审核测算后确定支付运营服务费</w:t>
      </w:r>
      <w:r>
        <w:rPr>
          <w:rFonts w:hint="eastAsia" w:ascii="宋体" w:hAnsi="宋体" w:eastAsia="宋体" w:cs="Times New Roman"/>
          <w:color w:val="auto"/>
          <w:sz w:val="24"/>
          <w:szCs w:val="24"/>
          <w:highlight w:val="none"/>
        </w:rPr>
        <w:t xml:space="preserve">；</w:t>
      </w:r>
      <w:r/>
    </w:p>
    <w:p>
      <w:pPr>
        <w:ind w:firstLine="480"/>
        <w:jc w:val="left"/>
        <w:spacing w:line="560" w:lineRule="exact"/>
        <w:rPr>
          <w:color w:val="auto"/>
          <w:highlight w:val="none"/>
        </w:rPr>
      </w:pPr>
      <w:r>
        <w:rPr>
          <w:rFonts w:ascii="宋体" w:hAnsi="宋体" w:eastAsia="宋体" w:cs="Times New Roman"/>
          <w:color w:val="auto"/>
          <w:sz w:val="24"/>
          <w:szCs w:val="24"/>
          <w:highlight w:val="none"/>
        </w:rPr>
        <w:t xml:space="preserve">8.3 </w:t>
      </w:r>
      <w:r>
        <w:rPr>
          <w:rFonts w:hint="eastAsia" w:ascii="宋体" w:hAnsi="宋体" w:eastAsia="宋体" w:cs="Times New Roman"/>
          <w:color w:val="auto"/>
          <w:sz w:val="24"/>
          <w:szCs w:val="24"/>
          <w:highlight w:val="none"/>
        </w:rPr>
        <w:t xml:space="preserve">甲方支付运营服务费前，乙方须提供等额的正式发票给甲方，以便甲方及时办理转帐支付手续。本项目所涉及费用均以人民币结算。</w:t>
      </w:r>
      <w:r/>
    </w:p>
    <w:p>
      <w:pPr>
        <w:ind w:firstLine="482"/>
        <w:jc w:val="left"/>
        <w:spacing w:line="560" w:lineRule="exac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九、</w:t>
      </w:r>
      <w:r>
        <w:rPr>
          <w:rFonts w:ascii="Times New Roman" w:hAnsi="宋体" w:eastAsia="宋体" w:cs="Times New Roman"/>
          <w:b/>
          <w:color w:val="auto"/>
          <w:sz w:val="24"/>
          <w:szCs w:val="24"/>
          <w:highlight w:val="none"/>
        </w:rPr>
        <w:t xml:space="preserve">税费</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9</w:t>
      </w:r>
      <w:r>
        <w:rPr>
          <w:rFonts w:hint="eastAsia" w:ascii="宋体" w:hAnsi="宋体" w:eastAsia="宋体" w:cs="Times New Roman"/>
          <w:color w:val="auto"/>
          <w:sz w:val="24"/>
          <w:szCs w:val="24"/>
          <w:highlight w:val="none"/>
        </w:rPr>
        <w:t xml:space="preserve">.1 本合同执行中相关的一切税费均由乙方负担。</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十、不可抗力事件处理</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.1 在合同有效期内，任何一方因不可抗力事件导致不能履行合同，则合同履行期延长，其延长期与不可抗力影响期相同。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.2 不可抗力事件发生后，应立即通知对方，并寄送有关权威机构出具的证明。</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.3不可抗力事件延续120天以上，双方应通过友好协商，确定是否继续履行合同。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lang w:val="en-US" w:eastAsia="zh-CN"/>
        </w:rPr>
        <w:t xml:space="preserve">一</w:t>
      </w:r>
      <w:r>
        <w:rPr>
          <w:rFonts w:ascii="宋体" w:hAnsi="宋体" w:eastAsia="宋体" w:cs="Times New Roman"/>
          <w:b/>
          <w:color w:val="auto"/>
          <w:sz w:val="24"/>
          <w:szCs w:val="24"/>
          <w:highlight w:val="none"/>
        </w:rPr>
        <w:t xml:space="preserve">、争议解决</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1</w:t>
      </w: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 双方在执行合同中所发生的一切争议，应通过协商解决。如协商不成，按下列第</w:t>
      </w:r>
      <w:r>
        <w:rPr>
          <w:rFonts w:hint="eastAsia" w:ascii="宋体" w:hAnsi="宋体" w:eastAsia="宋体" w:cs="Times New Roman"/>
          <w:color w:val="auto"/>
          <w:sz w:val="24"/>
          <w:szCs w:val="24"/>
          <w:highlight w:val="none"/>
          <w:u w:val="single"/>
        </w:rPr>
        <w:t xml:space="preserve">（2） </w:t>
      </w:r>
      <w:r>
        <w:rPr>
          <w:rFonts w:hint="eastAsia" w:ascii="宋体" w:hAnsi="宋体" w:eastAsia="宋体" w:cs="Times New Roman"/>
          <w:color w:val="auto"/>
          <w:sz w:val="24"/>
          <w:szCs w:val="24"/>
          <w:highlight w:val="none"/>
        </w:rPr>
        <w:t xml:space="preserve">种方式解决：</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（1）向连云港仲裁委员会申请仲裁。</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（2）向合同签订地法院起诉，合同签订地在此约定为连云港市。</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lang w:val="en-US" w:eastAsia="zh-CN"/>
        </w:rPr>
        <w:t xml:space="preserve">二</w:t>
      </w:r>
      <w:r>
        <w:rPr>
          <w:rFonts w:ascii="宋体" w:hAnsi="宋体" w:eastAsia="宋体" w:cs="Times New Roman"/>
          <w:b/>
          <w:color w:val="auto"/>
          <w:sz w:val="24"/>
          <w:szCs w:val="24"/>
          <w:highlight w:val="none"/>
        </w:rPr>
        <w:t xml:space="preserve">、合同生效及其它</w:t>
      </w:r>
      <w:r/>
    </w:p>
    <w:p>
      <w:pPr>
        <w:ind w:firstLine="480"/>
        <w:jc w:val="left"/>
        <w:spacing w:line="56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12.1甲方按照《连云港市市区城镇污水处理厂污泥处理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处置管理办法（试行）》的要求履行监管职责，定期开展监督巡查，有权要求乙方积极配合，甲方的调研和日常监督巡查。 </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2乙方按照</w:t>
      </w:r>
      <w:r>
        <w:rPr>
          <w:rFonts w:hint="eastAsia" w:ascii="宋体" w:hAnsi="宋体" w:eastAsia="宋体" w:cs="Times New Roman"/>
          <w:b w:val="0"/>
          <w:bCs w:val="0"/>
          <w:color w:val="auto"/>
          <w:sz w:val="24"/>
          <w:szCs w:val="24"/>
          <w:highlight w:val="none"/>
          <w:lang w:val="en-US" w:eastAsia="zh-CN"/>
        </w:rPr>
        <w:t xml:space="preserve">《连云港市市区城镇污水处理厂污泥处理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的要求落实管理责任，无害化处置污泥，履行监管义务，污泥处理标准达到《城镇污水处理厂污泥技术标准》和《城镇污水处理厂污泥处理稳定标准》等相关要求，运行管理达到《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处置管理办法（试行）》有关规定</w:t>
      </w:r>
      <w:r>
        <w:rPr>
          <w:rFonts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3乙方应建立完善的应急预案，及时无害化处置污泥，具备一定的污泥应急存储能力，加强对暂存污泥的管理，严禁弃置</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抛洒和违规处置污泥，如因管理不到位造成环境污染等不利情况的，乙方应承担全部责任。在受托期间内应做好各项安全生产工作，建立健全安全生产责任制，制定覆盖所有岗位的安全操作规程和安全生产制定，全权负责污泥处置过程的安全管理责任。污泥处置生产过程中停产减产应向甲方及时报送并做好生产调度。</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4乙方具备完善的地磅计量系统，对进厂污泥</w:t>
      </w:r>
      <w:r>
        <w:rPr>
          <w:rFonts w:hint="eastAsia" w:ascii="仿宋_GB2312" w:hAnsi="仿宋_GB2312" w:eastAsia="仿宋_GB2312" w:cs="仿宋_GB2312"/>
          <w:color w:val="auto"/>
          <w:sz w:val="24"/>
          <w:szCs w:val="24"/>
          <w:highlight w:val="none"/>
          <w:lang w:val="en-US" w:eastAsia="zh-CN"/>
        </w:rPr>
        <w:t xml:space="preserve">和</w:t>
      </w:r>
      <w:r>
        <w:rPr>
          <w:rFonts w:hint="eastAsia" w:ascii="宋体" w:hAnsi="宋体" w:eastAsia="宋体" w:cs="Times New Roman"/>
          <w:color w:val="auto"/>
          <w:sz w:val="24"/>
          <w:szCs w:val="24"/>
          <w:highlight w:val="none"/>
          <w:lang w:val="en-US" w:eastAsia="zh-CN"/>
        </w:rPr>
        <w:t xml:space="preserve">出厂成品及时进行准确计量，并每年度对计量装置进行第三方检测，检测报告提交甲方备案。如甲方对检测报告有异议应在乙方提交报告的3个工作日内，提出异议并进行重新检测，否则视为认可检测报告</w:t>
      </w:r>
      <w:r>
        <w:rPr>
          <w:rFonts w:ascii="宋体" w:hAnsi="宋体" w:eastAsia="宋体" w:cs="Times New Roman"/>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5乙方应建立运行台账，全面</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及时</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准确记录各项运行数据，并每月及时制作和递交给甲方</w:t>
      </w:r>
      <w:r>
        <w:rPr>
          <w:rFonts w:ascii="宋体" w:hAnsi="宋体" w:eastAsia="宋体" w:cs="Times New Roman"/>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6</w:t>
      </w:r>
      <w:r>
        <w:rPr>
          <w:rFonts w:ascii="宋体" w:hAnsi="宋体" w:eastAsia="宋体" w:cs="Times New Roman"/>
          <w:color w:val="auto"/>
          <w:sz w:val="24"/>
          <w:szCs w:val="24"/>
          <w:highlight w:val="none"/>
        </w:rPr>
        <w:t xml:space="preserve">合同经双方法定代表人或委托代理人签字并加盖单位公章后生效。</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7</w:t>
      </w:r>
      <w:r>
        <w:rPr>
          <w:rFonts w:ascii="宋体" w:hAnsi="宋体" w:eastAsia="宋体" w:cs="Times New Roman"/>
          <w:color w:val="auto"/>
          <w:sz w:val="24"/>
          <w:szCs w:val="24"/>
          <w:highlight w:val="none"/>
        </w:rPr>
        <w:t xml:space="preserve">本合同未尽事宜，遵照《中华人民共和国民法典》有关条文执行。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8</w:t>
      </w:r>
      <w:r>
        <w:rPr>
          <w:rFonts w:ascii="宋体" w:hAnsi="宋体" w:eastAsia="宋体" w:cs="Times New Roman"/>
          <w:color w:val="auto"/>
          <w:sz w:val="24"/>
          <w:szCs w:val="24"/>
          <w:highlight w:val="none"/>
        </w:rPr>
        <w:t xml:space="preserve">本合同正本一式</w:t>
      </w:r>
      <w:r>
        <w:rPr>
          <w:rFonts w:hint="eastAsia" w:ascii="宋体" w:hAnsi="宋体" w:eastAsia="宋体" w:cs="Times New Roman"/>
          <w:color w:val="auto"/>
          <w:sz w:val="24"/>
          <w:szCs w:val="24"/>
          <w:highlight w:val="none"/>
        </w:rPr>
        <w:t xml:space="preserve">八</w:t>
      </w:r>
      <w:r>
        <w:rPr>
          <w:rFonts w:ascii="宋体" w:hAnsi="宋体" w:eastAsia="宋体" w:cs="Times New Roman"/>
          <w:color w:val="auto"/>
          <w:sz w:val="24"/>
          <w:szCs w:val="24"/>
          <w:highlight w:val="none"/>
        </w:rPr>
        <w:t xml:space="preserve">份，具有同等法律效力，甲方、乙方、</w:t>
      </w:r>
      <w:r>
        <w:rPr>
          <w:rFonts w:hint="eastAsia" w:ascii="宋体" w:hAnsi="宋体" w:eastAsia="宋体" w:cs="Times New Roman"/>
          <w:color w:val="auto"/>
          <w:sz w:val="24"/>
          <w:szCs w:val="24"/>
          <w:highlight w:val="none"/>
        </w:rPr>
        <w:t xml:space="preserve">见证</w:t>
      </w:r>
      <w:r>
        <w:rPr>
          <w:rFonts w:ascii="宋体" w:hAnsi="宋体" w:eastAsia="宋体" w:cs="Times New Roman"/>
          <w:color w:val="auto"/>
          <w:sz w:val="24"/>
          <w:szCs w:val="24"/>
          <w:highlight w:val="none"/>
        </w:rPr>
        <w:t xml:space="preserve">方及财政监管部门各执</w:t>
      </w:r>
      <w:r>
        <w:rPr>
          <w:rFonts w:hint="eastAsia" w:ascii="宋体" w:hAnsi="宋体" w:eastAsia="宋体" w:cs="Times New Roman"/>
          <w:color w:val="auto"/>
          <w:sz w:val="24"/>
          <w:szCs w:val="24"/>
          <w:highlight w:val="none"/>
        </w:rPr>
        <w:t xml:space="preserve">贰</w:t>
      </w:r>
      <w:r>
        <w:rPr>
          <w:rFonts w:ascii="宋体" w:hAnsi="宋体" w:eastAsia="宋体" w:cs="Times New Roman"/>
          <w:color w:val="auto"/>
          <w:sz w:val="24"/>
          <w:szCs w:val="24"/>
          <w:highlight w:val="none"/>
        </w:rPr>
        <w:t xml:space="preserve">份。</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ind w:firstLine="480"/>
        <w:jc w:val="left"/>
        <w:spacing w:line="500" w:lineRule="exact"/>
        <w:rPr>
          <w:color w:val="auto"/>
          <w:sz w:val="24"/>
          <w:szCs w:val="24"/>
          <w:highlight w:val="none"/>
        </w:rPr>
      </w:pPr>
      <w:r>
        <w:rPr>
          <w:color w:val="auto"/>
          <w:sz w:val="24"/>
          <w:szCs w:val="24"/>
          <w:highlight w:val="none"/>
        </w:rPr>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 xml:space="preserve">第四</w:t>
      </w:r>
      <w:r>
        <w:rPr>
          <w:rFonts w:hint="eastAsia" w:ascii="宋体" w:hAnsi="宋体" w:eastAsia="宋体" w:cs="宋体"/>
          <w:b/>
          <w:color w:val="auto"/>
          <w:sz w:val="36"/>
          <w:highlight w:val="none"/>
          <w:lang w:eastAsia="zh-CN"/>
        </w:rPr>
        <w:t xml:space="preserve">章</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项目需求</w:t>
      </w:r>
      <w:r/>
    </w:p>
    <w:p>
      <w:pPr>
        <w:ind w:firstLine="480"/>
        <w:jc w:val="left"/>
        <w:keepLines w:val="0"/>
        <w:keepNext w:val="0"/>
        <w:pageBreakBefore w:val="0"/>
        <w:spacing w:line="500" w:lineRule="exact"/>
        <w:widowControl w:val="off"/>
        <w:rPr>
          <w:rFonts w:hint="eastAsia" w:ascii="宋体" w:hAnsi="宋体" w:eastAsia="宋体" w:cs="宋体"/>
          <w:b/>
          <w:color w:val="auto"/>
          <w:sz w:val="24"/>
          <w:szCs w:val="24"/>
          <w:highlight w:val="none"/>
        </w:rPr>
      </w:pPr>
      <w:r/>
      <w:bookmarkStart w:id="2" w:name="_Toc155796361"/>
      <w:r>
        <w:rPr>
          <w:rFonts w:hint="eastAsia" w:ascii="宋体" w:hAnsi="宋体" w:eastAsia="宋体" w:cs="宋体"/>
          <w:color w:val="auto"/>
          <w:sz w:val="24"/>
          <w:szCs w:val="24"/>
          <w:highlight w:val="none"/>
        </w:rPr>
        <w:t xml:space="preserve">说明：本项目采购方式为单一来源采购，本项目属性为</w:t>
      </w:r>
      <w:r>
        <w:rPr>
          <w:rFonts w:hint="eastAsia" w:ascii="宋体" w:hAnsi="宋体" w:eastAsia="宋体" w:cs="宋体"/>
          <w:b/>
          <w:color w:val="auto"/>
          <w:sz w:val="24"/>
          <w:szCs w:val="24"/>
          <w:highlight w:val="none"/>
        </w:rPr>
        <w:t xml:space="preserve">服务</w:t>
      </w:r>
      <w:r>
        <w:rPr>
          <w:rFonts w:hint="eastAsia" w:ascii="宋体" w:hAnsi="宋体" w:eastAsia="宋体" w:cs="宋体"/>
          <w:color w:val="auto"/>
          <w:sz w:val="24"/>
          <w:szCs w:val="24"/>
          <w:highlight w:val="none"/>
        </w:rPr>
        <w:t xml:space="preserve">，采购标的对应的中小企业划分标准所属行业为：</w:t>
      </w:r>
      <w:r>
        <w:rPr>
          <w:rFonts w:hint="eastAsia" w:ascii="宋体" w:hAnsi="宋体" w:eastAsia="宋体" w:cs="宋体"/>
          <w:b/>
          <w:bCs/>
          <w:color w:val="auto"/>
          <w:sz w:val="24"/>
          <w:szCs w:val="24"/>
          <w:highlight w:val="none"/>
          <w:u w:val="single"/>
          <w:lang w:val="en-US" w:eastAsia="zh-CN"/>
        </w:rPr>
        <w:t xml:space="preserve">工</w:t>
      </w:r>
      <w:r>
        <w:rPr>
          <w:rFonts w:hint="eastAsia" w:ascii="宋体" w:hAnsi="宋体" w:eastAsia="宋体" w:cs="宋体"/>
          <w:b/>
          <w:bCs/>
          <w:color w:val="auto"/>
          <w:sz w:val="24"/>
          <w:szCs w:val="24"/>
          <w:highlight w:val="none"/>
          <w:u w:val="single"/>
        </w:rPr>
        <w:t xml:space="preserve">业</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一、项目背景：</w:t>
      </w:r>
      <w:r/>
    </w:p>
    <w:p>
      <w:pPr>
        <w:ind w:firstLine="42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为加强市区城市污水处理厂污泥处置，确保市区城市污水处理厂的稳定运行，对市区污水处理厂所产含水率80%的污泥进行蒸汽干化减量处理。</w:t>
      </w:r>
      <w:r/>
    </w:p>
    <w:p>
      <w:pPr>
        <w:ind w:firstLine="42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二、项目概况：</w:t>
      </w:r>
      <w:r/>
    </w:p>
    <w:p>
      <w:pPr>
        <w:ind w:firstLine="42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为加强市区城市污水处理厂污泥处置，确保市区城市污水处理厂的稳定运行，对市区污水处理厂所产含水率80%的污泥进行蒸汽干化减量处理，干化后污泥的含水率达到40%，</w:t>
      </w:r>
      <w:r>
        <w:rPr>
          <w:rFonts w:hint="eastAsia" w:ascii="宋体" w:hAnsi="宋体" w:eastAsia="宋体" w:cs="宋体"/>
          <w:color w:val="auto"/>
          <w:sz w:val="24"/>
          <w:szCs w:val="24"/>
          <w:highlight w:val="none"/>
        </w:rPr>
        <w:t xml:space="preserve">并运输至采购人指定地点（运输距离不超过80KM）</w:t>
      </w:r>
      <w:r>
        <w:rPr>
          <w:rFonts w:hint="eastAsia" w:ascii="宋体" w:hAnsi="宋体" w:eastAsia="宋体" w:cs="宋体"/>
          <w:bCs/>
          <w:color w:val="auto"/>
          <w:sz w:val="24"/>
          <w:szCs w:val="24"/>
          <w:highlight w:val="none"/>
        </w:rPr>
        <w:t xml:space="preserve">。湿污泥接收量为200吨/日，服务期为3年。</w:t>
      </w:r>
      <w:r/>
    </w:p>
    <w:p>
      <w:pPr>
        <w:ind w:firstLine="42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三、服务技术要求及其他：</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1、服务范围：连云港市市区城市污水处理厂污泥蒸汽干化减量处理，</w:t>
      </w:r>
      <w:r>
        <w:rPr>
          <w:rFonts w:hint="eastAsia" w:ascii="宋体" w:hAnsi="宋体" w:eastAsia="宋体" w:cs="宋体"/>
          <w:color w:val="auto"/>
          <w:sz w:val="24"/>
          <w:szCs w:val="24"/>
          <w:highlight w:val="none"/>
        </w:rPr>
        <w:t xml:space="preserve">并运输至采购人指定地点（运输距离不超过80KM）。</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2、服务要求：将污水处理厂含水率80%的污泥蒸汽干化减量处理至采购人要求的含水率，</w:t>
      </w:r>
      <w:r>
        <w:rPr>
          <w:rFonts w:hint="eastAsia" w:ascii="宋体" w:hAnsi="宋体" w:eastAsia="宋体" w:cs="宋体"/>
          <w:color w:val="auto"/>
          <w:sz w:val="24"/>
          <w:szCs w:val="24"/>
          <w:highlight w:val="none"/>
        </w:rPr>
        <w:t xml:space="preserve">并运输至采购人指定地点</w:t>
      </w:r>
      <w:r>
        <w:rPr>
          <w:rFonts w:hint="eastAsia" w:ascii="宋体" w:hAnsi="宋体" w:eastAsia="宋体" w:cs="宋体"/>
          <w:color w:val="auto"/>
          <w:sz w:val="24"/>
          <w:szCs w:val="24"/>
          <w:highlight w:val="none"/>
          <w:lang w:eastAsia="zh-CN"/>
        </w:rPr>
        <w:t xml:space="preserve">最终处置</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宋体"/>
          <w:b/>
          <w:bCs w:val="0"/>
          <w:i/>
          <w:iCs/>
          <w:color w:val="auto"/>
          <w:sz w:val="24"/>
          <w:szCs w:val="24"/>
          <w:highlight w:val="none"/>
          <w:u w:val="single"/>
        </w:rPr>
      </w:pPr>
      <w:r>
        <w:rPr>
          <w:rFonts w:hint="eastAsia" w:ascii="宋体" w:hAnsi="宋体" w:eastAsia="宋体" w:cs="宋体"/>
          <w:b/>
          <w:bCs w:val="0"/>
          <w:i/>
          <w:iCs/>
          <w:color w:val="auto"/>
          <w:sz w:val="24"/>
          <w:szCs w:val="24"/>
          <w:highlight w:val="none"/>
          <w:u w:val="single"/>
        </w:rPr>
        <w:t xml:space="preserve">3、服务时间：自合同签订之日起3年</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4、服务标准：按采购人要求完成污泥蒸汽干化减量处理工作</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5、人员配备要求：</w:t>
      </w:r>
      <w:r>
        <w:rPr>
          <w:rFonts w:hint="eastAsia" w:ascii="宋体" w:hAnsi="宋体" w:eastAsia="宋体" w:cs="宋体"/>
          <w:color w:val="auto"/>
          <w:sz w:val="24"/>
          <w:szCs w:val="24"/>
          <w:highlight w:val="none"/>
        </w:rPr>
        <w:t xml:space="preserve">根据项目需求自行配置</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6、工作内容：</w:t>
      </w:r>
      <w:r>
        <w:rPr>
          <w:rFonts w:hint="eastAsia" w:ascii="宋体" w:hAnsi="宋体" w:eastAsia="宋体" w:cs="宋体"/>
          <w:bCs/>
          <w:color w:val="auto"/>
          <w:sz w:val="24"/>
          <w:szCs w:val="24"/>
          <w:highlight w:val="none"/>
        </w:rPr>
        <w:t xml:space="preserve">对市区污水处理厂所产含水率80%的污泥，采用蒸汽干化技术进行干化减量处理，达到污泥减量化、稳定化、无害化。</w:t>
      </w:r>
      <w:r/>
    </w:p>
    <w:p>
      <w:pPr>
        <w:ind w:firstLine="420"/>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7、项目属于服务采购，其设备、设施、运行、水、电等全成本均由服务方承担，干化后污泥由市区各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p>
    <w:p>
      <w:pPr>
        <w:ind w:firstLine="420"/>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8、污泥运输费用：运输距离80km以内（含80km）由市区各污水处理厂负责，超出部分由</w:t>
      </w:r>
      <w:r>
        <w:rPr>
          <w:rFonts w:hint="eastAsia" w:ascii="宋体" w:hAnsi="宋体" w:eastAsia="宋体" w:cs="宋体"/>
          <w:b/>
          <w:bCs/>
          <w:i/>
          <w:iCs/>
          <w:color w:val="auto"/>
          <w:sz w:val="24"/>
          <w:szCs w:val="24"/>
          <w:highlight w:val="none"/>
          <w:u w:val="single"/>
          <w:lang w:val="en-US" w:eastAsia="zh-CN"/>
        </w:rPr>
        <w:t xml:space="preserve">成交</w:t>
      </w:r>
      <w:r>
        <w:rPr>
          <w:rFonts w:hint="eastAsia" w:ascii="宋体" w:hAnsi="宋体" w:eastAsia="宋体" w:cs="宋体"/>
          <w:b/>
          <w:bCs/>
          <w:i/>
          <w:iCs/>
          <w:color w:val="auto"/>
          <w:sz w:val="24"/>
          <w:szCs w:val="24"/>
          <w:highlight w:val="none"/>
          <w:u w:val="single"/>
        </w:rPr>
        <w:t xml:space="preserve">单位承担。</w:t>
      </w:r>
      <w:r/>
    </w:p>
    <w:p>
      <w:pPr>
        <w:ind w:firstLine="482"/>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9、场地内应建设地磅计量设施，且通过计量检验认证（需提供计量检验部门鉴定证书）。</w:t>
      </w:r>
      <w:r/>
    </w:p>
    <w:p>
      <w:pPr>
        <w:ind w:firstLine="480"/>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color w:val="auto"/>
          <w:sz w:val="24"/>
          <w:szCs w:val="24"/>
          <w:highlight w:val="none"/>
        </w:rPr>
        <w:t xml:space="preserve">10、进场、计量、处置、成品外运环节均能实现视频覆盖，且能实施存储影像资料，存储周期不小于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个月（需提供加盖公章的书面承诺书）。</w:t>
      </w:r>
      <w:r/>
    </w:p>
    <w:p>
      <w:pPr>
        <w:ind w:firstLine="480"/>
        <w:spacing w:line="360" w:lineRule="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lang w:val="en-US" w:eastAsia="zh-CN"/>
        </w:rPr>
        <w:t xml:space="preserve">11</w:t>
      </w:r>
      <w:r>
        <w:rPr>
          <w:rFonts w:hint="eastAsia" w:ascii="宋体" w:hAnsi="宋体" w:eastAsia="宋体" w:cs="宋体"/>
          <w:b w:val="0"/>
          <w:bCs w:val="0"/>
          <w:i w:val="0"/>
          <w:iCs w:val="0"/>
          <w:color w:val="auto"/>
          <w:sz w:val="24"/>
          <w:szCs w:val="24"/>
          <w:highlight w:val="none"/>
          <w:u w:val="none"/>
        </w:rPr>
        <w:t xml:space="preserve">、污泥贮存场所必须符合环保要求，单独设置</w:t>
      </w:r>
      <w:r>
        <w:rPr>
          <w:rFonts w:hint="eastAsia" w:ascii="宋体" w:hAnsi="宋体" w:eastAsia="宋体" w:cs="宋体"/>
          <w:b w:val="0"/>
          <w:bCs w:val="0"/>
          <w:i w:val="0"/>
          <w:iCs w:val="0"/>
          <w:color w:val="auto"/>
          <w:sz w:val="24"/>
          <w:szCs w:val="24"/>
          <w:highlight w:val="none"/>
          <w:u w:val="none"/>
          <w:lang w:eastAsia="zh-CN"/>
        </w:rPr>
        <w:t xml:space="preserve">三</w:t>
      </w:r>
      <w:r>
        <w:rPr>
          <w:rFonts w:hint="eastAsia" w:ascii="宋体" w:hAnsi="宋体" w:eastAsia="宋体" w:cs="宋体"/>
          <w:b w:val="0"/>
          <w:bCs w:val="0"/>
          <w:i w:val="0"/>
          <w:iCs w:val="0"/>
          <w:color w:val="auto"/>
          <w:sz w:val="24"/>
          <w:szCs w:val="24"/>
          <w:highlight w:val="none"/>
          <w:u w:val="none"/>
        </w:rPr>
        <w:t xml:space="preserve">防设施，要求提供设施照片、承诺书等证明材料</w:t>
      </w:r>
      <w:r>
        <w:rPr>
          <w:rFonts w:hint="eastAsia" w:ascii="宋体" w:hAnsi="宋体" w:eastAsia="宋体" w:cs="宋体"/>
          <w:b w:val="0"/>
          <w:bCs w:val="0"/>
          <w:i w:val="0"/>
          <w:iCs w:val="0"/>
          <w:color w:val="auto"/>
          <w:sz w:val="24"/>
          <w:szCs w:val="24"/>
          <w:highlight w:val="none"/>
          <w:u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四、付款方式与履约保证金</w:t>
      </w:r>
      <w:r/>
    </w:p>
    <w:p>
      <w:pPr>
        <w:ind w:firstLine="482"/>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1、付款方式：</w:t>
      </w:r>
      <w:r/>
    </w:p>
    <w:p>
      <w:pPr>
        <w:ind w:firstLine="482"/>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（1）本项目合同为固定单价合同，付款金额以实际污泥处理量进行结算，超出预算金额按预算金额支付。</w:t>
      </w:r>
      <w:r/>
    </w:p>
    <w:p>
      <w:pPr>
        <w:ind w:firstLine="482"/>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（2）</w:t>
      </w:r>
      <w:r>
        <w:rPr>
          <w:rFonts w:ascii="宋体" w:hAnsi="宋体" w:eastAsia="宋体" w:cs="Times New Roman"/>
          <w:color w:val="auto"/>
          <w:sz w:val="24"/>
          <w:szCs w:val="24"/>
          <w:highlight w:val="none"/>
        </w:rPr>
        <w:t xml:space="preserve"> </w:t>
      </w:r>
      <w:r>
        <w:rPr>
          <w:rFonts w:hint="eastAsia" w:ascii="宋体" w:hAnsi="宋体" w:eastAsia="宋体" w:cs="宋体"/>
          <w:b/>
          <w:bCs/>
          <w:i/>
          <w:iCs/>
          <w:color w:val="auto"/>
          <w:sz w:val="24"/>
          <w:szCs w:val="24"/>
          <w:highlight w:val="none"/>
          <w:u w:val="single"/>
        </w:rPr>
        <w:t xml:space="preserve">项目运营服务费每月支付一次。</w:t>
      </w:r>
      <w:r>
        <w:rPr>
          <w:rFonts w:hint="eastAsia" w:ascii="宋体" w:hAnsi="宋体" w:eastAsia="宋体" w:cs="宋体"/>
          <w:b/>
          <w:bCs/>
          <w:i/>
          <w:iCs/>
          <w:color w:val="auto"/>
          <w:sz w:val="24"/>
          <w:szCs w:val="24"/>
          <w:highlight w:val="none"/>
          <w:u w:val="single"/>
          <w:lang w:val="en-US" w:eastAsia="zh-CN"/>
        </w:rPr>
        <w:t xml:space="preserve">乙方每月报送处置计量报表</w:t>
      </w:r>
      <w:r>
        <w:rPr>
          <w:rFonts w:hint="eastAsia"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val="en-US" w:eastAsia="zh-CN"/>
        </w:rPr>
        <w:t xml:space="preserve">经甲方审核测算后确定支付运营服务费</w:t>
      </w:r>
      <w:r>
        <w:rPr>
          <w:rFonts w:hint="eastAsia" w:ascii="宋体" w:hAnsi="宋体" w:eastAsia="宋体" w:cs="宋体"/>
          <w:b/>
          <w:bCs/>
          <w:i/>
          <w:iCs/>
          <w:color w:val="auto"/>
          <w:sz w:val="24"/>
          <w:szCs w:val="24"/>
          <w:highlight w:val="none"/>
          <w:u w:val="single"/>
        </w:rPr>
        <w:t xml:space="preserve">；</w:t>
      </w:r>
      <w:r/>
    </w:p>
    <w:p>
      <w:pPr>
        <w:ind w:firstLine="482"/>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（3）采购人支付运营服务费前，</w:t>
      </w:r>
      <w:r>
        <w:rPr>
          <w:rFonts w:hint="eastAsia" w:ascii="宋体" w:hAnsi="宋体" w:eastAsia="宋体" w:cs="宋体"/>
          <w:b/>
          <w:bCs/>
          <w:i/>
          <w:iCs/>
          <w:color w:val="auto"/>
          <w:sz w:val="24"/>
          <w:szCs w:val="24"/>
          <w:highlight w:val="none"/>
          <w:u w:val="single"/>
          <w:lang w:val="en-US" w:eastAsia="zh-CN"/>
        </w:rPr>
        <w:t xml:space="preserve">成交</w:t>
      </w:r>
      <w:r>
        <w:rPr>
          <w:rFonts w:hint="eastAsia" w:ascii="宋体" w:hAnsi="宋体" w:eastAsia="宋体" w:cs="宋体"/>
          <w:b/>
          <w:bCs/>
          <w:i/>
          <w:iCs/>
          <w:color w:val="auto"/>
          <w:sz w:val="24"/>
          <w:szCs w:val="24"/>
          <w:highlight w:val="none"/>
          <w:u w:val="single"/>
        </w:rPr>
        <w:t xml:space="preserve">供应商须提供等额的正式发票给采购人，以便采购人及时办理转帐支付手续。本项目所涉及费用均以人民币结算。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697"/>
        <w:numPr>
          <w:ilvl w:val="2"/>
          <w:numId w:val="0"/>
        </w:numPr>
        <w:rPr>
          <w:rFonts w:hint="eastAsia"/>
          <w:color w:val="auto"/>
          <w:highlight w:val="none"/>
          <w:lang w:val="en-US" w:eastAsia="zh-CN"/>
        </w:rPr>
        <w:sectPr>
          <w:footerReference w:type="default" r:id="rId11"/>
          <w:footerReference w:type="first" r:id="rId12"/>
          <w:footnotePr/>
          <w:endnotePr/>
          <w:type w:val="nextPage"/>
          <w:pgSz w:w="11906" w:h="16838" w:orient="portrait"/>
          <w:pgMar w:top="1440" w:right="1134" w:bottom="1440" w:left="1418" w:header="851" w:footer="992" w:gutter="0"/>
          <w:cols w:num="1" w:sep="0" w:space="720" w:equalWidth="1"/>
          <w:docGrid w:linePitch="360"/>
          <w:titlePg/>
        </w:sectPr>
      </w:pPr>
      <w:r>
        <w:rPr>
          <w:rFonts w:hint="eastAsia" w:ascii="宋体" w:hAnsi="宋体" w:eastAsia="宋体" w:cs="宋体"/>
          <w:bCs/>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单一来源采购</w:t>
      </w:r>
      <w:r>
        <w:rPr>
          <w:rFonts w:hint="eastAsia" w:ascii="宋体" w:hAnsi="宋体" w:eastAsia="宋体" w:cs="宋体"/>
          <w:color w:val="auto"/>
          <w:sz w:val="24"/>
          <w:szCs w:val="24"/>
          <w:highlight w:val="none"/>
          <w:lang w:val="en-US" w:eastAsia="zh-CN"/>
        </w:rPr>
        <w:t xml:space="preserve">文件中斜体且有下划线部分为实质性要求和条件，供应商须逐条做出满足实质性要求和条件的响应，否则将按无效响应处理。</w:t>
      </w:r>
      <w:r/>
    </w:p>
    <w:p>
      <w:pPr>
        <w:ind w:firstLine="880"/>
        <w:jc w:val="center"/>
        <w:keepLines/>
        <w:keepNext/>
        <w:spacing w:before="156" w:after="156" w:line="360" w:lineRule="auto"/>
        <w:widowControl w:val="off"/>
        <w:rPr>
          <w:rFonts w:hint="default" w:ascii="Times New Roman" w:hAnsi="Times New Roman" w:eastAsia="黑体" w:cs="Times New Roman"/>
          <w:b w:val="0"/>
          <w:bCs/>
          <w:color w:val="auto"/>
          <w:sz w:val="44"/>
          <w:szCs w:val="44"/>
          <w:highlight w:val="none"/>
        </w:rPr>
        <w:outlineLvl w:val="0"/>
      </w:pPr>
      <w:r>
        <w:rPr>
          <w:rFonts w:hint="default" w:ascii="Times New Roman" w:hAnsi="Times New Roman" w:eastAsia="黑体" w:cs="Times New Roman"/>
          <w:b w:val="0"/>
          <w:bCs/>
          <w:color w:val="auto"/>
          <w:sz w:val="44"/>
          <w:szCs w:val="44"/>
          <w:highlight w:val="none"/>
        </w:rPr>
        <w:t xml:space="preserve">第五章  响应文件格式</w:t>
      </w:r>
      <w:bookmarkEnd w:id="2"/>
      <w:r/>
      <w:r/>
    </w:p>
    <w:p>
      <w:pPr>
        <w:ind w:firstLine="480"/>
        <w:jc w:val="left"/>
        <w:spacing w:after="0" w:line="500" w:lineRule="exact"/>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1446"/>
        <w:jc w:val="center"/>
        <w:spacing w:after="0" w:line="240" w:lineRule="auto"/>
        <w:widowControl w:val="off"/>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ind w:firstLine="1446"/>
        <w:jc w:val="center"/>
        <w:spacing w:after="0" w:line="240" w:lineRule="auto"/>
        <w:widowControl w:val="off"/>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t xml:space="preserve">响  应  文  件</w:t>
      </w:r>
      <w:r/>
    </w:p>
    <w:p>
      <w:pPr>
        <w:ind w:firstLine="1446"/>
        <w:jc w:val="center"/>
        <w:spacing w:after="0" w:line="240" w:lineRule="auto"/>
        <w:widowControl w:val="off"/>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ind w:firstLine="1446"/>
        <w:jc w:val="center"/>
        <w:spacing w:after="0" w:line="240" w:lineRule="auto"/>
        <w:widowControl w:val="off"/>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ind w:firstLine="723"/>
        <w:jc w:val="center"/>
        <w:spacing w:after="0" w:line="240" w:lineRule="auto"/>
        <w:widowControl w:val="off"/>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ind w:firstLine="723"/>
        <w:jc w:val="center"/>
        <w:spacing w:after="0" w:line="240" w:lineRule="auto"/>
        <w:widowControl w:val="off"/>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ind w:firstLine="723"/>
        <w:jc w:val="center"/>
        <w:spacing w:after="0" w:line="240" w:lineRule="auto"/>
        <w:widowControl w:val="off"/>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ind w:firstLine="1446"/>
        <w:jc w:val="both"/>
        <w:spacing w:after="0" w:line="240" w:lineRule="auto"/>
        <w:widowControl w:val="off"/>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t xml:space="preserve">项 目 名 称：</w:t>
      </w:r>
      <w:r/>
    </w:p>
    <w:p>
      <w:pPr>
        <w:ind w:firstLine="1446"/>
        <w:jc w:val="both"/>
        <w:spacing w:after="0" w:line="240" w:lineRule="auto"/>
        <w:widowControl w:val="off"/>
        <w:rPr>
          <w:rFonts w:ascii="Times New Roman" w:hAnsi="Times New Roman" w:eastAsia="宋体" w:cs="Times New Roman"/>
          <w:b/>
          <w:color w:val="auto"/>
          <w:sz w:val="36"/>
          <w:szCs w:val="21"/>
          <w:highlight w:val="none"/>
          <w:u w:val="single"/>
        </w:rPr>
      </w:pPr>
      <w:r>
        <w:rPr>
          <w:rFonts w:ascii="Times New Roman" w:hAnsi="Times New Roman" w:eastAsia="宋体" w:cs="Times New Roman"/>
          <w:b/>
          <w:color w:val="auto"/>
          <w:sz w:val="36"/>
          <w:szCs w:val="21"/>
          <w:highlight w:val="none"/>
        </w:rPr>
        <w:t xml:space="preserve">项 目 编 号：</w:t>
      </w:r>
      <w:r/>
    </w:p>
    <w:p>
      <w:pPr>
        <w:ind w:firstLine="1446"/>
        <w:jc w:val="both"/>
        <w:spacing w:after="0" w:line="240" w:lineRule="auto"/>
        <w:widowControl w:val="off"/>
        <w:rPr>
          <w:rFonts w:ascii="Times New Roman" w:hAnsi="Times New Roman" w:eastAsia="宋体" w:cs="Times New Roman"/>
          <w:b/>
          <w:color w:val="auto"/>
          <w:sz w:val="36"/>
          <w:szCs w:val="21"/>
          <w:highlight w:val="none"/>
          <w:u w:val="single"/>
        </w:rPr>
      </w:pPr>
      <w:r>
        <w:rPr>
          <w:rFonts w:ascii="Times New Roman" w:hAnsi="Times New Roman" w:eastAsia="宋体" w:cs="Times New Roman"/>
          <w:b/>
          <w:color w:val="auto"/>
          <w:sz w:val="36"/>
          <w:szCs w:val="21"/>
          <w:highlight w:val="none"/>
        </w:rPr>
        <w:t xml:space="preserve">供应商名称 ：</w:t>
      </w:r>
      <w:r/>
    </w:p>
    <w:p>
      <w:pPr>
        <w:ind w:firstLine="1446"/>
        <w:jc w:val="both"/>
        <w:spacing w:after="0" w:line="240" w:lineRule="auto"/>
        <w:widowControl w:val="off"/>
        <w:rPr>
          <w:rFonts w:ascii="Times New Roman" w:hAnsi="Times New Roman" w:eastAsia="宋体" w:cs="Times New Roman"/>
          <w:b/>
          <w:color w:val="auto"/>
          <w:sz w:val="36"/>
          <w:szCs w:val="21"/>
          <w:highlight w:val="none"/>
          <w:u w:val="single"/>
        </w:rPr>
      </w:pPr>
      <w:r>
        <w:rPr>
          <w:rFonts w:ascii="Times New Roman" w:hAnsi="Times New Roman" w:eastAsia="宋体" w:cs="Times New Roman"/>
          <w:b/>
          <w:color w:val="auto"/>
          <w:sz w:val="36"/>
          <w:szCs w:val="21"/>
          <w:highlight w:val="none"/>
        </w:rPr>
        <w:t xml:space="preserve">日      期 ：</w:t>
      </w:r>
      <w:r/>
    </w:p>
    <w:p>
      <w:pPr>
        <w:ind w:firstLine="643"/>
        <w:jc w:val="center"/>
        <w:spacing w:after="0" w:line="440" w:lineRule="exact"/>
        <w:widowControl w:val="off"/>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r>
      <w:r/>
    </w:p>
    <w:p>
      <w:pPr>
        <w:ind w:firstLine="420"/>
        <w:jc w:val="both"/>
        <w:spacing w:after="0" w:line="44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center"/>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t xml:space="preserve">一、单一来源响应函</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致：</w:t>
      </w:r>
      <w:r>
        <w:rPr>
          <w:rFonts w:ascii="Times New Roman" w:hAnsi="Times New Roman" w:eastAsia="宋体" w:cs="Times New Roman"/>
          <w:i w:val="0"/>
          <w:iCs/>
          <w:color w:val="auto"/>
          <w:sz w:val="24"/>
          <w:szCs w:val="24"/>
          <w:highlight w:val="none"/>
          <w:u w:val="single"/>
        </w:rPr>
        <w:t xml:space="preserve">采购人名称</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根据贵方的JSZC-_________________号采购文件，正式授权下述签字人_________________(姓名)代表我方______________（供应商的名称），全权处理本次项目单一来源采购的有关事宜。</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据此函，__________签字人兹宣布同意如下：</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1.按采购文件规定的各项要求，向买方提供所需货物、服务。</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2.我们已详细审核全部采购文件及其有效补充文件，我们知道必须放弃提出含糊不清或误解问题的权利。</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3.我们同意从规定的递交响应文件截至时间起遵循本响应文件，并在规定的单一来源谈判有效期期满之前均具有约束力。</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5.同意向贵方提供贵方可能另外要求的与单一来源采购有关的任何证据或资料，并保证我方已提供和将要提供的文件是真实的、准确的。</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6.一旦我方成交,我方将根据采购文件的规定，严格履行合同的责任和义务,并保证在采购文件规定的时间完成项目，交付买方验收、使用。</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7.与本单一来源采购有关的正式通讯地址为：</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地        址：</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邮        编：</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电        话：</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传        真：</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供应商开户行：</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账        号： </w:t>
      </w:r>
      <w:r/>
    </w:p>
    <w:p>
      <w:pPr>
        <w:ind w:firstLine="420"/>
        <w:jc w:val="both"/>
        <w:spacing w:after="0" w:line="240" w:lineRule="auto"/>
        <w:widowControl w:val="off"/>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p>
      <w:pPr>
        <w:ind w:firstLine="480"/>
        <w:jc w:val="both"/>
        <w:spacing w:after="0"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供应商（盖章）：</w:t>
      </w:r>
      <w:r/>
    </w:p>
    <w:p>
      <w:pPr>
        <w:ind w:firstLine="480"/>
        <w:jc w:val="both"/>
        <w:spacing w:after="0"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rPr>
      </w:pPr>
      <w:r>
        <w:rPr>
          <w:rFonts w:hint="eastAsia" w:ascii="Times New Roman" w:hAnsi="Times New Roman" w:eastAsia="宋体" w:cs="Times New Roman"/>
          <w:b/>
          <w:bCs/>
          <w:color w:val="auto"/>
          <w:sz w:val="24"/>
          <w:szCs w:val="21"/>
          <w:highlight w:val="none"/>
          <w:lang w:eastAsia="zh-CN"/>
        </w:rPr>
        <w:t xml:space="preserve">二</w:t>
      </w:r>
      <w:r>
        <w:rPr>
          <w:rFonts w:hint="eastAsia" w:ascii="Times New Roman" w:hAnsi="Times New Roman" w:eastAsia="宋体" w:cs="Times New Roman"/>
          <w:b/>
          <w:bCs/>
          <w:color w:val="auto"/>
          <w:sz w:val="24"/>
          <w:szCs w:val="21"/>
          <w:highlight w:val="none"/>
        </w:rPr>
        <w:t xml:space="preserve">、法人授权委托书</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 </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本授权书声明：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（供应商名称）授权</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（被授权人的姓名）为我方就</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项目采购活动的合法代理人，以本单位名义全权处理一切与该项目采购有关的事务。</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本授权书于______年____月____日起生效，特此声明。</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right="0"/>
        <w:jc w:val="left"/>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被授权人身份证号：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right="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被授权人联系电话：（手机）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right="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right="0"/>
        <w:jc w:val="left"/>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w:t>
      </w:r>
      <w:r/>
    </w:p>
    <w:p>
      <w:pPr>
        <w:ind w:right="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left="0" w:right="0" w:firstLine="480"/>
        <w:jc w:val="both"/>
        <w:pageBreakBefore w:val="0"/>
        <w:spacing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(受托人身份证扫描件附后)</w:t>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t xml:space="preserve">三、谈判报价表</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连云港市市区城市污水处理厂污泥蒸汽干化减量处理服务</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本次为首次报价</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货币单位：人民币元 </w:t>
      </w:r>
      <w:r/>
    </w:p>
    <w:tbl>
      <w:tblPr>
        <w:tblStyle w:val="742"/>
        <w:tblpPr w:horzAnchor="page" w:tblpX="1224" w:vertAnchor="text" w:tblpY="280" w:leftFromText="180" w:topFromText="0" w:rightFromText="180" w:bottomFromText="0"/>
        <w:tblW w:w="96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19"/>
        <w:gridCol w:w="3220"/>
        <w:gridCol w:w="3220"/>
      </w:tblGrid>
      <w:tr>
        <w:trPr>
          <w:trHeight w:val="959"/>
        </w:trPr>
        <w:tc>
          <w:tcPr>
            <w:tcW w:w="3219" w:type="dxa"/>
            <w:textDirection w:val="lrTb"/>
            <w:noWrap w:val="false"/>
          </w:tcPr>
          <w:p>
            <w:pPr>
              <w:jc w:val="center"/>
              <w:spacing w:after="0"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项目名称</w:t>
            </w:r>
            <w:r/>
          </w:p>
        </w:tc>
        <w:tc>
          <w:tcPr>
            <w:tcW w:w="3220" w:type="dxa"/>
            <w:textDirection w:val="lrTb"/>
            <w:noWrap w:val="false"/>
          </w:tcPr>
          <w:p>
            <w:pPr>
              <w:jc w:val="center"/>
              <w:spacing w:after="0"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项目内容</w:t>
            </w:r>
            <w:r/>
          </w:p>
        </w:tc>
        <w:tc>
          <w:tcPr>
            <w:tcW w:w="3220" w:type="dxa"/>
            <w:textDirection w:val="lrTb"/>
            <w:noWrap w:val="false"/>
          </w:tcPr>
          <w:p>
            <w:pPr>
              <w:jc w:val="center"/>
              <w:spacing w:after="0" w:line="500" w:lineRule="exact"/>
              <w:widowControl w:val="off"/>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单</w:t>
            </w:r>
            <w:r>
              <w:rPr>
                <w:rFonts w:hint="default" w:ascii="Times New Roman" w:hAnsi="Times New Roman" w:eastAsia="宋体" w:cs="Times New Roman"/>
                <w:color w:val="auto"/>
                <w:sz w:val="24"/>
                <w:szCs w:val="24"/>
                <w:highlight w:val="none"/>
                <w:lang w:eastAsia="zh-CN"/>
              </w:rPr>
              <w:t xml:space="preserve">价</w:t>
            </w:r>
            <w:r>
              <w:rPr>
                <w:rFonts w:hint="eastAsia" w:ascii="Times New Roman" w:hAnsi="Times New Roman" w:eastAsia="宋体" w:cs="Times New Roman"/>
                <w:color w:val="auto"/>
                <w:sz w:val="24"/>
                <w:szCs w:val="24"/>
                <w:highlight w:val="none"/>
                <w:lang w:eastAsia="zh-CN"/>
              </w:rPr>
              <w:t xml:space="preserve">（小写）</w:t>
            </w:r>
            <w:r/>
          </w:p>
        </w:tc>
      </w:tr>
      <w:tr>
        <w:trPr>
          <w:trHeight w:val="959"/>
        </w:trPr>
        <w:tc>
          <w:tcPr>
            <w:tcW w:w="3219" w:type="dxa"/>
            <w:textDirection w:val="lrTb"/>
            <w:noWrap w:val="false"/>
          </w:tcPr>
          <w:p>
            <w:pPr>
              <w:jc w:val="center"/>
              <w:spacing w:after="0"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r>
            <w:r/>
          </w:p>
        </w:tc>
        <w:tc>
          <w:tcPr>
            <w:tcW w:w="3220" w:type="dxa"/>
            <w:textDirection w:val="lrTb"/>
            <w:noWrap w:val="false"/>
          </w:tcPr>
          <w:p>
            <w:pPr>
              <w:jc w:val="center"/>
              <w:spacing w:after="0"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详见投标文件</w:t>
            </w:r>
            <w:r/>
          </w:p>
        </w:tc>
        <w:tc>
          <w:tcPr>
            <w:tcW w:w="3220" w:type="dxa"/>
            <w:textDirection w:val="lrTb"/>
            <w:noWrap w:val="false"/>
          </w:tcPr>
          <w:p>
            <w:pPr>
              <w:jc w:val="center"/>
              <w:spacing w:after="0" w:line="500" w:lineRule="exact"/>
              <w:widowControl w:val="off"/>
              <w:rPr>
                <w:rFonts w:hint="default" w:ascii="Times New Roman" w:hAnsi="Times New Roman"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元/吨</w:t>
            </w:r>
            <w:r/>
          </w:p>
        </w:tc>
      </w:tr>
      <w:tr>
        <w:trPr>
          <w:trHeight w:val="1013"/>
        </w:trPr>
        <w:tc>
          <w:tcPr>
            <w:tcW w:w="3219" w:type="dxa"/>
            <w:textDirection w:val="lrTb"/>
            <w:noWrap w:val="false"/>
          </w:tcPr>
          <w:p>
            <w:pPr>
              <w:jc w:val="center"/>
              <w:spacing w:after="0"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投标报价</w:t>
            </w:r>
            <w:r>
              <w:rPr>
                <w:rFonts w:hint="eastAsia" w:ascii="Times New Roman" w:hAnsi="Times New Roman" w:eastAsia="宋体" w:cs="Times New Roman"/>
                <w:color w:val="auto"/>
                <w:sz w:val="24"/>
                <w:szCs w:val="24"/>
                <w:highlight w:val="none"/>
                <w:lang w:eastAsia="zh-CN"/>
              </w:rPr>
              <w:t xml:space="preserve">（单价）</w:t>
            </w:r>
            <w:r>
              <w:rPr>
                <w:rFonts w:hint="default" w:ascii="Times New Roman" w:hAnsi="Times New Roman" w:eastAsia="宋体" w:cs="Times New Roman"/>
                <w:color w:val="auto"/>
                <w:sz w:val="24"/>
                <w:szCs w:val="24"/>
                <w:highlight w:val="none"/>
                <w:lang w:eastAsia="zh-CN"/>
              </w:rPr>
              <w:t xml:space="preserve">（大写）</w:t>
            </w:r>
            <w:r/>
          </w:p>
        </w:tc>
        <w:tc>
          <w:tcPr>
            <w:gridSpan w:val="2"/>
            <w:tcW w:w="6440" w:type="dxa"/>
            <w:textDirection w:val="lrTb"/>
            <w:noWrap w:val="false"/>
          </w:tcPr>
          <w:p>
            <w:pPr>
              <w:jc w:val="center"/>
              <w:spacing w:after="0"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r>
            <w:r/>
          </w:p>
        </w:tc>
      </w:tr>
    </w:tbl>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1052"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bookmarkStart w:id="4" w:name="_GoBack"/>
      <w:r/>
      <w:bookmarkEnd w:id="4"/>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供应商（公章）：</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法定代表人或授权代表（签字或盖章）：</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   期：    年   月  日</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t xml:space="preserve">四、分项价格表</w:t>
      </w:r>
      <w:r/>
    </w:p>
    <w:p>
      <w:pPr>
        <w:ind w:left="0" w:right="0" w:firstLine="0"/>
        <w:jc w:val="center"/>
        <w:pageBreakBefore w:val="0"/>
        <w:spacing w:after="0" w:line="360" w:lineRule="auto"/>
        <w:rPr>
          <w:rFonts w:hint="eastAsia" w:ascii="宋体" w:hAnsi="宋体" w:eastAsia="宋体" w:cs="宋体"/>
          <w:b/>
          <w:bCs/>
          <w:i w:val="0"/>
          <w:iCs/>
          <w:color w:val="auto"/>
          <w:sz w:val="28"/>
          <w:szCs w:val="28"/>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color w:val="auto"/>
          <w:sz w:val="28"/>
          <w:szCs w:val="28"/>
          <w:highlight w:val="none"/>
          <w:u w:val="none"/>
          <w:lang w:val="en-US" w:eastAsia="zh-CN"/>
        </w:rPr>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color w:val="auto"/>
          <w:sz w:val="28"/>
          <w:szCs w:val="28"/>
          <w:highlight w:val="none"/>
          <w:u w:val="none"/>
          <w:lang w:val="en-US" w:eastAsia="zh-CN"/>
        </w:rPr>
        <w:t xml:space="preserve">（根据</w:t>
      </w:r>
      <w:r>
        <w:rPr>
          <w:rFonts w:hint="eastAsia" w:ascii="宋体" w:hAnsi="宋体" w:eastAsia="宋体" w:cs="宋体"/>
          <w:b/>
          <w:bCs/>
          <w:i w:val="0"/>
          <w:iCs/>
          <w:color w:val="auto"/>
          <w:sz w:val="28"/>
          <w:szCs w:val="28"/>
          <w:highlight w:val="none"/>
          <w:u w:val="none"/>
          <w:lang w:val="en-US" w:eastAsia="en-US"/>
        </w:rPr>
        <w:t xml:space="preserve">单一来源采购</w:t>
      </w:r>
      <w:r>
        <w:rPr>
          <w:rFonts w:hint="eastAsia" w:ascii="宋体" w:hAnsi="宋体" w:eastAsia="宋体" w:cs="宋体"/>
          <w:b/>
          <w:bCs/>
          <w:i w:val="0"/>
          <w:iCs/>
          <w:color w:val="auto"/>
          <w:sz w:val="28"/>
          <w:szCs w:val="28"/>
          <w:highlight w:val="none"/>
          <w:u w:val="none"/>
          <w:lang w:val="en-US" w:eastAsia="zh-CN"/>
        </w:rPr>
        <w:t xml:space="preserve">文件报价要求报价，格式自定）</w:t>
      </w:r>
      <w:r/>
    </w:p>
    <w:p>
      <w:pPr>
        <w:ind w:left="0" w:right="0"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8"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28"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28"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29" w:firstLine="432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right="29"/>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t xml:space="preserve">五、技术要求响应及偏离表</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34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 行数不够，可自行添加。</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供应商（公章）：</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法定代表人或授权代表（签字或盖章）：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    期：   年   月  日</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t xml:space="preserve"> 六、商务要求响应及偏离表</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0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 行数不够，可自行添加。</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供应商（公章）：</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法定代表人或授权代表（签字或盖章）：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    期：   年   月  日</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val="en-US" w:eastAsia="zh-CN"/>
        </w:rPr>
        <w:t xml:space="preserve">七、</w:t>
      </w:r>
      <w:r>
        <w:rPr>
          <w:rFonts w:hint="eastAsia" w:ascii="Times New Roman" w:hAnsi="Times New Roman" w:eastAsia="宋体" w:cs="Times New Roman"/>
          <w:b/>
          <w:bCs/>
          <w:color w:val="auto"/>
          <w:sz w:val="24"/>
          <w:szCs w:val="21"/>
          <w:highlight w:val="none"/>
          <w:lang w:eastAsia="zh-CN"/>
        </w:rPr>
        <w:t xml:space="preserve">具备履行合同所必需的设备和专业技术能力的声明及证明材料</w:t>
      </w:r>
      <w:r/>
    </w:p>
    <w:p>
      <w:pPr>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具备履行合同所必需的设备和专业技术能力的声明</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color w:val="auto"/>
          <w:sz w:val="24"/>
          <w:szCs w:val="24"/>
          <w:highlight w:val="none"/>
        </w:rPr>
        <w:t xml:space="preserve">须附证明材料</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color w:val="auto"/>
          <w:sz w:val="24"/>
          <w:szCs w:val="24"/>
          <w:highlight w:val="none"/>
        </w:rPr>
        <w:t xml:space="preserve">须附证明材料</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声明人（盖章）：</w:t>
      </w:r>
      <w:r/>
    </w:p>
    <w:p>
      <w:pPr>
        <w:ind w:firstLine="54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val="en-US" w:eastAsia="zh-CN"/>
        </w:rPr>
      </w:pPr>
      <w:r>
        <w:rPr>
          <w:rFonts w:hint="eastAsia" w:ascii="Times New Roman" w:hAnsi="Times New Roman" w:eastAsia="宋体" w:cs="Times New Roman"/>
          <w:b/>
          <w:bCs/>
          <w:color w:val="auto"/>
          <w:sz w:val="24"/>
          <w:szCs w:val="21"/>
          <w:highlight w:val="none"/>
          <w:lang w:val="en-US" w:eastAsia="zh-CN"/>
        </w:rPr>
        <w:t xml:space="preserve">八、供应商参加政府采购活动前3年内在经营活动中没有重大违法记录的书面声明</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left"/>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lang w:eastAsia="zh-CN"/>
        </w:rPr>
        <w:t xml:space="preserve">连云港市市区城市污水处理厂污泥蒸汽干化减量处理服务</w:t>
      </w:r>
      <w:r>
        <w:rPr>
          <w:rFonts w:hint="eastAsia" w:ascii="宋体" w:hAnsi="宋体" w:eastAsia="宋体" w:cs="宋体"/>
          <w:color w:val="auto"/>
          <w:sz w:val="24"/>
          <w:highlight w:val="none"/>
          <w:u w:val="single"/>
        </w:rPr>
        <w:t xml:space="preserve">（项目</w:t>
      </w:r>
      <w:r>
        <w:rPr>
          <w:rFonts w:hint="eastAsia" w:ascii="宋体" w:hAnsi="宋体" w:eastAsia="宋体" w:cs="宋体"/>
          <w:color w:val="auto"/>
          <w:sz w:val="24"/>
          <w:highlight w:val="none"/>
          <w:u w:val="single"/>
          <w:lang w:val="en-US" w:eastAsia="zh-CN"/>
        </w:rPr>
        <w:t xml:space="preserve">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我单位对上述声明的真实性负责。如有虚假，将依法承担相应责任。</w:t>
      </w:r>
      <w:r/>
    </w:p>
    <w:p>
      <w:pPr>
        <w:ind w:left="0" w:right="0"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供应商（公章）：</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法定代表人或授权代表（签字或盖章）：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    期：   年   月  日</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val="en-US" w:eastAsia="zh-CN"/>
        </w:rPr>
      </w:pPr>
      <w:r>
        <w:rPr>
          <w:rFonts w:hint="eastAsia" w:ascii="Times New Roman" w:hAnsi="Times New Roman" w:eastAsia="宋体" w:cs="Times New Roman"/>
          <w:b/>
          <w:bCs/>
          <w:color w:val="auto"/>
          <w:sz w:val="24"/>
          <w:szCs w:val="21"/>
          <w:highlight w:val="none"/>
          <w:lang w:val="en-US" w:eastAsia="zh-CN"/>
        </w:rPr>
        <w:t xml:space="preserve">九、财务状况报告及税收、社会保障资金缴纳情况承诺函</w:t>
      </w:r>
      <w:r/>
    </w:p>
    <w:p>
      <w:pPr>
        <w:ind w:left="0" w:right="0"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致：【</w:t>
      </w:r>
      <w:r>
        <w:rPr>
          <w:rFonts w:ascii="Times New Roman" w:hAnsi="Times New Roman" w:eastAsia="宋体" w:cs="Times New Roman"/>
          <w:i w:val="0"/>
          <w:iCs/>
          <w:color w:val="auto"/>
          <w:sz w:val="24"/>
          <w:szCs w:val="24"/>
          <w:highlight w:val="none"/>
          <w:u w:val="single"/>
        </w:rPr>
        <w:t xml:space="preserve">采购人名称</w:t>
      </w:r>
      <w:r>
        <w:rPr>
          <w:rFonts w:hint="eastAsia" w:ascii="宋体" w:hAnsi="宋体" w:eastAsia="宋体" w:cs="宋体"/>
          <w:color w:val="auto"/>
          <w:sz w:val="24"/>
          <w:highlight w:val="none"/>
        </w:rPr>
        <w:t xml:space="preserve">】</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方供应商名称参加【标段名称】（项目编号：【标段编号】）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（1）具有良好的商业信誉和健全的财务会计制度（财务状况报告）；</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（2）有依法缴纳税收和社会保障资金的良好记录。</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特此承诺</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供应商（盖章）：</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法定代表人或委托代理人（签字或盖章）：</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日期：年月日</w:t>
      </w:r>
      <w:r/>
    </w:p>
    <w:p>
      <w:pPr>
        <w:ind w:left="0" w:right="0" w:firstLine="482"/>
        <w:jc w:val="both"/>
        <w:pageBreakBefore w:val="0"/>
        <w:spacing w:after="0" w:line="360"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2"/>
        <w:jc w:val="both"/>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十、中小微企业声明函</w:t>
      </w:r>
      <w:r/>
    </w:p>
    <w:p>
      <w:pPr>
        <w:pStyle w:val="737"/>
        <w:ind w:left="0" w:right="0" w:firstLine="0"/>
        <w:jc w:val="center"/>
        <w:keepLines w:val="0"/>
        <w:keepNext w:val="0"/>
        <w:spacing w:before="0" w:beforeAutospacing="0" w:after="0" w:afterAutospacing="0" w:line="360" w:lineRule="auto"/>
        <w:widowControl w:val="off"/>
        <w:rPr>
          <w:color w:val="auto"/>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highlight w:val="none"/>
        </w:rPr>
        <w:t xml:space="preserve">中小微企业声明函</w:t>
      </w:r>
      <w:r/>
    </w:p>
    <w:p>
      <w:pPr>
        <w:pStyle w:val="73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项目（项目名称）的采购活动，服务全部由符合政策的中小微企业承接。相关企业（含联合体中的中小微企业、签订采购包意向协议的中小微企业）的具体情况如下：</w:t>
      </w:r>
      <w:r/>
    </w:p>
    <w:p>
      <w:pPr>
        <w:pStyle w:val="73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w:t>
      </w:r>
      <w:r>
        <w:rPr>
          <w:rFonts w:hint="eastAsia" w:cs="宋体"/>
          <w:color w:val="auto"/>
          <w:sz w:val="24"/>
          <w:szCs w:val="24"/>
          <w:highlight w:val="none"/>
          <w:u w:val="single"/>
          <w:lang w:eastAsia="zh-CN"/>
        </w:rPr>
        <w:t xml:space="preserve">采购文件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73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w:t>
      </w:r>
      <w:r>
        <w:rPr>
          <w:rFonts w:hint="eastAsia" w:cs="宋体"/>
          <w:color w:val="auto"/>
          <w:sz w:val="24"/>
          <w:szCs w:val="24"/>
          <w:highlight w:val="none"/>
          <w:u w:val="single"/>
          <w:lang w:eastAsia="zh-CN"/>
        </w:rPr>
        <w:t xml:space="preserve">采购文件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73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73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3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37"/>
        <w:ind w:right="7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37"/>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企业名称（加盖CA电子公章）：</w:t>
      </w:r>
      <w:r/>
    </w:p>
    <w:p>
      <w:pPr>
        <w:pStyle w:val="737"/>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日期：___年____月____日 </w:t>
      </w:r>
      <w:r/>
    </w:p>
    <w:p>
      <w:pPr>
        <w:pStyle w:val="737"/>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3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73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73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、残疾人福利性单位声明函</w:t>
      </w:r>
      <w:r/>
    </w:p>
    <w:p>
      <w:pPr>
        <w:pStyle w:val="737"/>
        <w:ind w:left="0" w:right="0" w:firstLine="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highlight w:val="none"/>
        </w:rPr>
        <w:t xml:space="preserve">残疾人福利性单位声明函</w:t>
      </w:r>
      <w:r/>
    </w:p>
    <w:p>
      <w:pPr>
        <w:pStyle w:val="73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 141号）的规定，本单位为符合条件的残疾人福利性单位，且本单位参加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项目（项目名称）采购活动由本单位提供服务。</w:t>
      </w:r>
      <w:r/>
    </w:p>
    <w:p>
      <w:pPr>
        <w:pStyle w:val="73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73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3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73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1.专门面向中小微型企业采购的项目，供应商为残疾人福利性单位并提供服务的必须提供此声明函，否则将不能通过资格审查。</w:t>
      </w:r>
      <w:r/>
    </w:p>
    <w:p>
      <w:pPr>
        <w:pStyle w:val="73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2.非专门面向中小微型企业采购的项目，供应商如不提供此声明函，价格将不做相应扣除。</w:t>
      </w:r>
      <w:r/>
    </w:p>
    <w:p>
      <w:pPr>
        <w:pStyle w:val="73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w:t>
      </w:r>
      <w:r>
        <w:rPr>
          <w:rFonts w:hint="eastAsia"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/成交供应商为残疾人福利性单位的，此声明函将随</w:t>
      </w:r>
      <w:r>
        <w:rPr>
          <w:rFonts w:hint="eastAsia"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/成交结果同时公告，接受社会监督</w:t>
      </w:r>
      <w:r/>
    </w:p>
    <w:p>
      <w:pPr>
        <w:pStyle w:val="737"/>
        <w:ind w:left="0" w:firstLine="624"/>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37"/>
        <w:ind w:left="0" w:right="1559" w:firstLine="624"/>
        <w:jc w:val="center"/>
        <w:keepLines w:val="0"/>
        <w:keepNext w:val="0"/>
        <w:spacing w:before="0" w:beforeAutospacing="0" w:after="0" w:afterAutospacing="0" w:line="360" w:lineRule="auto"/>
        <w:widowControl w:val="off"/>
        <w:tabs>
          <w:tab w:val="left" w:pos="4864"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auto"/>
          <w:sz w:val="30"/>
          <w:szCs w:val="30"/>
          <w:highlight w:val="none"/>
        </w:rPr>
        <w:t xml:space="preserve">             </w:t>
      </w:r>
      <w:r>
        <w:rPr>
          <w:rFonts w:hint="eastAsia" w:ascii="宋体" w:hAnsi="宋体" w:eastAsia="宋体" w:cs="宋体"/>
          <w:color w:val="auto"/>
          <w:sz w:val="24"/>
          <w:szCs w:val="24"/>
          <w:highlight w:val="none"/>
        </w:rPr>
        <w:t xml:space="preserve">供应商全称（加盖CA电子公章）：</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shd w:val="clear" w:color="auto" w:fill="ffffff"/>
        </w:rPr>
        <w:t xml:space="preserve">日期：___年____月____日</w:t>
      </w:r>
      <w:r/>
    </w:p>
    <w:p>
      <w:pPr>
        <w:pStyle w:val="1007"/>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07"/>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07"/>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07"/>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07"/>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07"/>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07"/>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07"/>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07"/>
        <w:ind w:left="0" w:firstLine="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left="0" w:firstLine="482"/>
        <w:jc w:val="left"/>
        <w:keepLines/>
        <w:keepNext/>
        <w:spacing w:before="360" w:after="200" w:line="360" w:lineRule="auto"/>
        <w:rPr>
          <w:b/>
          <w:bCs/>
          <w:iCs/>
          <w:sz w:val="24"/>
          <w:szCs w:val="24"/>
          <w:u w:val="none"/>
        </w:rPr>
        <w:outlineLvl w:val="1"/>
      </w:pPr>
      <w:r>
        <w:rPr>
          <w:rFonts w:hint="eastAsia" w:eastAsia="宋体"/>
          <w:b/>
          <w:bCs/>
          <w:iCs/>
          <w:sz w:val="24"/>
          <w:szCs w:val="24"/>
          <w:u w:val="none"/>
          <w:lang w:val="en-US" w:eastAsia="zh-CN"/>
        </w:rPr>
        <w:t xml:space="preserve">十二</w:t>
      </w:r>
      <w:r>
        <w:rPr>
          <w:b/>
          <w:bCs/>
          <w:iCs/>
          <w:sz w:val="24"/>
          <w:szCs w:val="24"/>
          <w:u w:val="none"/>
        </w:rPr>
        <w:t xml:space="preserve">、类似项目业绩一览表</w:t>
      </w:r>
      <w:r/>
    </w:p>
    <w:p>
      <w:pPr>
        <w:jc w:val="center"/>
        <w:spacing w:line="360" w:lineRule="auto"/>
        <w:tabs>
          <w:tab w:val="left" w:pos="360" w:leader="none"/>
        </w:tabs>
        <w:rPr>
          <w:rFonts w:hint="eastAsia" w:ascii="宋体" w:hAnsi="宋体" w:eastAsia="宋体" w:cs="宋体"/>
          <w:b/>
          <w:bCs w:val="0"/>
          <w:sz w:val="32"/>
          <w:szCs w:val="32"/>
        </w:rPr>
      </w:pPr>
      <w:r>
        <w:rPr>
          <w:rFonts w:hint="eastAsia" w:ascii="宋体" w:hAnsi="宋体" w:eastAsia="宋体" w:cs="宋体"/>
          <w:b/>
          <w:bCs w:val="0"/>
          <w:sz w:val="32"/>
          <w:szCs w:val="32"/>
        </w:rPr>
        <w:t xml:space="preserve">类似项目业绩一览表</w:t>
      </w:r>
      <w:r/>
    </w:p>
    <w:p>
      <w:pPr>
        <w:ind w:left="0" w:firstLine="240"/>
        <w:jc w:val="left"/>
        <w:spacing w:line="360" w:lineRule="auto"/>
        <w:rPr>
          <w:sz w:val="24"/>
        </w:rPr>
      </w:pPr>
      <w:r>
        <w:rPr>
          <w:sz w:val="24"/>
        </w:rPr>
        <w:t xml:space="preserve">项目名称：         </w:t>
      </w:r>
      <w:r/>
    </w:p>
    <w:p>
      <w:pPr>
        <w:ind w:left="0" w:firstLine="240"/>
        <w:jc w:val="left"/>
        <w:spacing w:line="360" w:lineRule="auto"/>
        <w:rPr>
          <w:rFonts w:eastAsia="Arial"/>
          <w:szCs w:val="22"/>
        </w:rPr>
      </w:pPr>
      <w:r>
        <w:rPr>
          <w:sz w:val="24"/>
        </w:rPr>
        <w:t xml:space="preserve">项目编号：     </w:t>
      </w:r>
      <w:r/>
    </w:p>
    <w:tbl>
      <w:tblPr>
        <w:tblStyle w:val="705"/>
        <w:tblW w:w="90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3"/>
        <w:gridCol w:w="2534"/>
        <w:gridCol w:w="1902"/>
        <w:gridCol w:w="1567"/>
        <w:gridCol w:w="2015"/>
      </w:tblGrid>
      <w:tr>
        <w:trPr>
          <w:cantSplit/>
          <w:jc w:val="center"/>
          <w:trHeight w:val="441"/>
        </w:trPr>
        <w:tc>
          <w:tcPr>
            <w:tcW w:w="1073" w:type="dxa"/>
            <w:vAlign w:val="center"/>
            <w:textDirection w:val="lrTb"/>
            <w:noWrap/>
          </w:tcPr>
          <w:p>
            <w:pPr>
              <w:ind w:left="0" w:firstLine="0"/>
              <w:jc w:val="center"/>
              <w:rPr>
                <w:sz w:val="24"/>
              </w:rPr>
            </w:pPr>
            <w:r>
              <w:rPr>
                <w:rFonts w:hint="eastAsia"/>
                <w:sz w:val="24"/>
                <w:lang w:val="en-US" w:eastAsia="zh-CN"/>
              </w:rPr>
              <w:t xml:space="preserve">序</w:t>
            </w:r>
            <w:r>
              <w:rPr>
                <w:sz w:val="24"/>
              </w:rPr>
              <w:t xml:space="preserve">号</w:t>
            </w:r>
            <w:r/>
          </w:p>
        </w:tc>
        <w:tc>
          <w:tcPr>
            <w:tcW w:w="2534" w:type="dxa"/>
            <w:vAlign w:val="center"/>
            <w:textDirection w:val="lrTb"/>
            <w:noWrap/>
          </w:tcPr>
          <w:p>
            <w:pPr>
              <w:ind w:left="0" w:firstLine="0"/>
              <w:jc w:val="center"/>
              <w:rPr>
                <w:rFonts w:hint="eastAsia" w:ascii="宋体" w:hAnsi="宋体" w:eastAsia="宋体" w:cs="宋体"/>
                <w:sz w:val="24"/>
              </w:rPr>
            </w:pPr>
            <w:r>
              <w:rPr>
                <w:rFonts w:hint="eastAsia" w:ascii="宋体" w:hAnsi="宋体" w:eastAsia="宋体" w:cs="宋体"/>
                <w:sz w:val="24"/>
              </w:rPr>
              <w:t xml:space="preserve">项目名称</w:t>
            </w:r>
            <w:r/>
          </w:p>
        </w:tc>
        <w:tc>
          <w:tcPr>
            <w:tcW w:w="1902" w:type="dxa"/>
            <w:vAlign w:val="center"/>
            <w:textDirection w:val="lrTb"/>
            <w:noWrap/>
          </w:tcPr>
          <w:p>
            <w:pPr>
              <w:ind w:left="0" w:firstLine="0"/>
              <w:jc w:val="center"/>
              <w:rPr>
                <w:rFonts w:hint="eastAsia" w:ascii="宋体" w:hAnsi="宋体" w:eastAsia="宋体" w:cs="宋体"/>
                <w:sz w:val="24"/>
              </w:rPr>
            </w:pPr>
            <w:r>
              <w:rPr>
                <w:rFonts w:hint="eastAsia" w:ascii="宋体" w:hAnsi="宋体" w:eastAsia="宋体" w:cs="宋体"/>
                <w:sz w:val="24"/>
              </w:rPr>
              <w:t xml:space="preserve">签</w:t>
            </w:r>
            <w:r>
              <w:rPr>
                <w:rFonts w:hint="eastAsia" w:ascii="宋体" w:hAnsi="宋体" w:eastAsia="宋体" w:cs="宋体"/>
                <w:sz w:val="24"/>
                <w:lang w:val="en-US" w:eastAsia="zh-CN"/>
              </w:rPr>
              <w:t xml:space="preserve">定时</w:t>
            </w:r>
            <w:r>
              <w:rPr>
                <w:rFonts w:hint="eastAsia" w:ascii="宋体" w:hAnsi="宋体" w:eastAsia="宋体" w:cs="宋体"/>
                <w:sz w:val="24"/>
              </w:rPr>
              <w:t xml:space="preserve">间</w:t>
            </w:r>
            <w:r/>
          </w:p>
        </w:tc>
        <w:tc>
          <w:tcPr>
            <w:tcW w:w="1567" w:type="dxa"/>
            <w:vAlign w:val="center"/>
            <w:textDirection w:val="lrTb"/>
            <w:noWrap/>
          </w:tcPr>
          <w:p>
            <w:pPr>
              <w:ind w:left="0" w:firstLine="0"/>
              <w:jc w:val="center"/>
              <w:rPr>
                <w:rFonts w:hint="eastAsia" w:ascii="宋体" w:hAnsi="宋体" w:eastAsia="宋体" w:cs="宋体"/>
                <w:sz w:val="24"/>
              </w:rPr>
            </w:pPr>
            <w:r>
              <w:rPr>
                <w:rFonts w:hint="eastAsia" w:ascii="宋体" w:hAnsi="宋体" w:eastAsia="宋体" w:cs="宋体"/>
                <w:sz w:val="24"/>
              </w:rPr>
              <w:t xml:space="preserve">采购单位</w:t>
            </w:r>
            <w:r/>
          </w:p>
        </w:tc>
        <w:tc>
          <w:tcPr>
            <w:tcW w:w="2015" w:type="dxa"/>
            <w:vAlign w:val="center"/>
            <w:textDirection w:val="lrTb"/>
            <w:noWrap/>
          </w:tcPr>
          <w:p>
            <w:pPr>
              <w:ind w:left="0" w:firstLine="0"/>
              <w:jc w:val="center"/>
              <w:rPr>
                <w:rFonts w:hint="eastAsia" w:ascii="宋体" w:hAnsi="宋体" w:eastAsia="宋体" w:cs="宋体"/>
                <w:sz w:val="24"/>
              </w:rPr>
            </w:pPr>
            <w:r>
              <w:rPr>
                <w:rFonts w:hint="eastAsia" w:ascii="宋体" w:hAnsi="宋体" w:eastAsia="宋体" w:cs="宋体"/>
                <w:sz w:val="24"/>
              </w:rPr>
              <w:t xml:space="preserve">主要标的</w:t>
            </w:r>
            <w:r/>
          </w:p>
        </w:tc>
      </w:tr>
      <w:tr>
        <w:trPr>
          <w:cantSplit/>
          <w:jc w:val="center"/>
          <w:trHeight w:val="859"/>
        </w:trPr>
        <w:tc>
          <w:tcPr>
            <w:tcW w:w="1073" w:type="dxa"/>
            <w:vAlign w:val="center"/>
            <w:textDirection w:val="lrTb"/>
            <w:noWrap/>
          </w:tcPr>
          <w:p>
            <w:pPr>
              <w:ind w:left="0" w:firstLine="0"/>
              <w:jc w:val="center"/>
              <w:rPr>
                <w:rFonts w:hint="eastAsia" w:ascii="宋体" w:hAnsi="宋体" w:eastAsia="宋体" w:cs="宋体"/>
                <w:sz w:val="24"/>
              </w:rPr>
            </w:pPr>
            <w:r>
              <w:rPr>
                <w:rFonts w:hint="eastAsia" w:ascii="宋体" w:hAnsi="宋体" w:eastAsia="宋体" w:cs="宋体"/>
                <w:sz w:val="24"/>
              </w:rPr>
            </w:r>
            <w:r/>
          </w:p>
        </w:tc>
        <w:tc>
          <w:tcPr>
            <w:tcW w:w="2534"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902" w:type="dxa"/>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56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2015"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859"/>
        </w:trPr>
        <w:tc>
          <w:tcPr>
            <w:tcW w:w="1073" w:type="dxa"/>
            <w:vAlign w:val="center"/>
            <w:textDirection w:val="lrTb"/>
            <w:noWrap/>
          </w:tcPr>
          <w:p>
            <w:pPr>
              <w:ind w:left="0" w:firstLine="0"/>
              <w:jc w:val="center"/>
              <w:rPr>
                <w:rFonts w:hint="eastAsia" w:ascii="宋体" w:hAnsi="宋体" w:eastAsia="宋体" w:cs="宋体"/>
                <w:sz w:val="24"/>
              </w:rPr>
            </w:pPr>
            <w:r>
              <w:rPr>
                <w:rFonts w:hint="eastAsia" w:ascii="宋体" w:hAnsi="宋体" w:eastAsia="宋体" w:cs="宋体"/>
                <w:sz w:val="24"/>
              </w:rPr>
            </w:r>
            <w:r/>
          </w:p>
        </w:tc>
        <w:tc>
          <w:tcPr>
            <w:tcW w:w="2534"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902" w:type="dxa"/>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56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2015"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872"/>
        </w:trPr>
        <w:tc>
          <w:tcPr>
            <w:tcW w:w="1073" w:type="dxa"/>
            <w:vAlign w:val="center"/>
            <w:textDirection w:val="lrTb"/>
            <w:noWrap/>
          </w:tcPr>
          <w:p>
            <w:pPr>
              <w:ind w:left="0" w:firstLine="0"/>
              <w:jc w:val="center"/>
              <w:rPr>
                <w:rFonts w:hint="eastAsia" w:ascii="宋体" w:hAnsi="宋体" w:eastAsia="宋体" w:cs="宋体"/>
                <w:sz w:val="24"/>
              </w:rPr>
            </w:pPr>
            <w:r>
              <w:rPr>
                <w:rFonts w:hint="eastAsia" w:ascii="宋体" w:hAnsi="宋体" w:eastAsia="宋体" w:cs="宋体"/>
                <w:sz w:val="24"/>
              </w:rPr>
            </w:r>
            <w:r/>
          </w:p>
        </w:tc>
        <w:tc>
          <w:tcPr>
            <w:tcW w:w="2534"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902" w:type="dxa"/>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56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2015"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872"/>
        </w:trPr>
        <w:tc>
          <w:tcPr>
            <w:tcW w:w="1073" w:type="dxa"/>
            <w:vAlign w:val="center"/>
            <w:textDirection w:val="lrTb"/>
            <w:noWrap/>
          </w:tcPr>
          <w:p>
            <w:pPr>
              <w:ind w:left="0" w:firstLine="0"/>
              <w:jc w:val="center"/>
              <w:rPr>
                <w:rFonts w:hint="eastAsia" w:ascii="宋体" w:hAnsi="宋体" w:eastAsia="宋体" w:cs="宋体"/>
                <w:sz w:val="24"/>
                <w:lang w:val="en-US" w:eastAsia="zh-CN"/>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w:t>
            </w:r>
            <w:r/>
          </w:p>
        </w:tc>
        <w:tc>
          <w:tcPr>
            <w:tcW w:w="2534"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902" w:type="dxa"/>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56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2015"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bl>
    <w:p>
      <w:pPr>
        <w:ind w:firstLine="480"/>
        <w:spacing w:line="500" w:lineRule="exact"/>
        <w:rPr>
          <w:sz w:val="24"/>
        </w:rPr>
      </w:pPr>
      <w:r>
        <w:rPr>
          <w:rFonts w:hint="eastAsia"/>
          <w:sz w:val="24"/>
        </w:rPr>
        <w:t xml:space="preserve">请将相关证明材料作为附件附于此页面后面。</w:t>
      </w:r>
      <w:r/>
    </w:p>
    <w:p>
      <w:pPr>
        <w:ind w:firstLine="480"/>
        <w:rPr>
          <w:rFonts w:ascii="宋体" w:hAnsi="宋体" w:cs="宋体"/>
          <w:color w:val="auto"/>
        </w:rPr>
      </w:pPr>
      <w:r>
        <w:rPr>
          <w:rFonts w:hint="eastAsia" w:ascii="宋体" w:hAnsi="宋体"/>
          <w:color w:val="auto"/>
        </w:rPr>
        <w:t xml:space="preserve">   </w:t>
      </w:r>
      <w:r/>
    </w:p>
    <w:p>
      <w:pPr>
        <w:ind w:firstLine="480"/>
        <w:spacing w:line="480" w:lineRule="auto"/>
        <w:rPr>
          <w:color w:val="auto"/>
        </w:rPr>
      </w:pPr>
      <w:r>
        <w:rPr>
          <w:rFonts w:hint="eastAsia"/>
          <w:color w:val="auto"/>
        </w:rPr>
        <w:t xml:space="preserve">供应商：</w:t>
      </w:r>
      <w:r>
        <w:rPr>
          <w:rFonts w:hint="eastAsia"/>
          <w:color w:val="auto"/>
          <w:u w:val="single"/>
        </w:rPr>
        <w:t xml:space="preserve">（加盖CA电子公章）</w:t>
      </w:r>
      <w:r>
        <w:rPr>
          <w:rFonts w:hint="eastAsia"/>
          <w:color w:val="auto"/>
        </w:rPr>
        <w:t xml:space="preserve">  </w:t>
      </w:r>
      <w:r/>
    </w:p>
    <w:p>
      <w:pPr>
        <w:ind w:firstLine="480"/>
        <w:spacing w:line="480" w:lineRule="auto"/>
        <w:rPr>
          <w:color w:val="auto"/>
        </w:rPr>
      </w:pPr>
      <w:r>
        <w:rPr>
          <w:rFonts w:hint="eastAsia"/>
          <w:color w:val="auto"/>
        </w:rPr>
        <w:t xml:space="preserve">法定代表人</w:t>
      </w:r>
      <w:r>
        <w:rPr>
          <w:rFonts w:ascii="Calibri" w:hAnsi="Calibri"/>
          <w:color w:val="auto"/>
        </w:rPr>
        <w:t xml:space="preserve">（单位负责人）</w:t>
      </w:r>
      <w:r>
        <w:rPr>
          <w:rFonts w:hint="eastAsia"/>
          <w:color w:val="auto"/>
        </w:rPr>
        <w:t xml:space="preserve">或委托代理人（签字或盖章）：</w:t>
      </w:r>
      <w:r/>
    </w:p>
    <w:p>
      <w:pPr>
        <w:ind w:firstLine="480"/>
        <w:spacing w:line="480" w:lineRule="auto"/>
        <w:rPr>
          <w:color w:val="auto"/>
        </w:rPr>
      </w:pPr>
      <w:r>
        <w:rPr>
          <w:rFonts w:hint="eastAsia"/>
          <w:color w:val="auto"/>
        </w:rPr>
        <w:t xml:space="preserve">日期：    年     月     日</w:t>
      </w:r>
      <w:r/>
    </w:p>
    <w:p>
      <w:pPr>
        <w:jc w:val="left"/>
        <w:keepLines/>
        <w:keepNext/>
        <w:spacing w:before="360" w:after="200" w:line="360" w:lineRule="auto"/>
        <w:rPr>
          <w:iCs/>
          <w:sz w:val="36"/>
          <w:szCs w:val="22"/>
          <w:u w:val="single"/>
        </w:rPr>
        <w:outlineLvl w:val="1"/>
      </w:pPr>
      <w:r>
        <w:rPr>
          <w:iCs/>
          <w:sz w:val="36"/>
          <w:szCs w:val="22"/>
          <w:u w:val="single"/>
        </w:rPr>
      </w:r>
      <w:r/>
    </w:p>
    <w:p>
      <w:pPr>
        <w:jc w:val="center"/>
        <w:spacing w:line="360" w:lineRule="auto"/>
        <w:tabs>
          <w:tab w:val="left" w:pos="360" w:leader="none"/>
        </w:tabs>
        <w:rPr>
          <w:rFonts w:eastAsia="黑体"/>
          <w:bCs/>
          <w:sz w:val="36"/>
          <w:szCs w:val="28"/>
        </w:rPr>
      </w:pPr>
      <w:r>
        <w:rPr>
          <w:rFonts w:eastAsia="黑体"/>
          <w:bCs/>
          <w:sz w:val="36"/>
          <w:szCs w:val="28"/>
        </w:rPr>
      </w:r>
      <w:r/>
    </w:p>
    <w:p>
      <w:pPr>
        <w:jc w:val="center"/>
        <w:spacing w:line="360" w:lineRule="auto"/>
        <w:tabs>
          <w:tab w:val="left" w:pos="360" w:leader="none"/>
        </w:tabs>
        <w:rPr>
          <w:rFonts w:eastAsia="黑体"/>
          <w:bCs/>
          <w:sz w:val="36"/>
          <w:szCs w:val="28"/>
        </w:rPr>
      </w:pPr>
      <w:r>
        <w:rPr>
          <w:rFonts w:eastAsia="黑体"/>
          <w:bCs/>
          <w:sz w:val="36"/>
          <w:szCs w:val="28"/>
        </w:rPr>
      </w:r>
      <w:r/>
    </w:p>
    <w:p>
      <w:pPr>
        <w:jc w:val="center"/>
        <w:spacing w:line="360" w:lineRule="auto"/>
        <w:tabs>
          <w:tab w:val="left" w:pos="360" w:leader="none"/>
        </w:tabs>
        <w:rPr>
          <w:rFonts w:eastAsia="黑体"/>
          <w:bCs/>
          <w:sz w:val="36"/>
          <w:szCs w:val="28"/>
        </w:rPr>
      </w:pPr>
      <w:r>
        <w:rPr>
          <w:rFonts w:eastAsia="黑体"/>
          <w:bCs/>
          <w:sz w:val="36"/>
          <w:szCs w:val="28"/>
        </w:rPr>
      </w:r>
      <w:r/>
    </w:p>
    <w:p>
      <w:pPr>
        <w:numPr>
          <w:ilvl w:val="0"/>
          <w:numId w:val="0"/>
        </w:numPr>
        <w:ind w:left="0" w:firstLine="482"/>
        <w:jc w:val="left"/>
        <w:keepLines/>
        <w:keepNext/>
        <w:spacing w:before="360" w:after="200" w:line="360" w:lineRule="auto"/>
        <w:rPr>
          <w:rFonts w:hint="eastAsia" w:ascii="宋体" w:hAnsi="宋体" w:eastAsia="宋体" w:cs="宋体"/>
          <w:b/>
          <w:bCs/>
          <w:iCs/>
          <w:sz w:val="24"/>
          <w:szCs w:val="24"/>
          <w:u w:val="none"/>
        </w:rPr>
        <w:outlineLvl w:val="1"/>
      </w:pPr>
      <w:r>
        <w:rPr>
          <w:rFonts w:hint="eastAsia" w:ascii="宋体" w:hAnsi="宋体" w:eastAsia="宋体" w:cs="宋体"/>
          <w:b/>
          <w:bCs/>
          <w:iCs/>
          <w:sz w:val="24"/>
          <w:szCs w:val="24"/>
          <w:lang w:val="en-US" w:eastAsia="zh-CN" w:bidi="ar-SA"/>
        </w:rPr>
        <w:t xml:space="preserve">十三、</w:t>
      </w:r>
      <w:r>
        <w:rPr>
          <w:rFonts w:hint="eastAsia" w:ascii="宋体" w:hAnsi="宋体" w:eastAsia="宋体" w:cs="宋体"/>
          <w:b/>
          <w:bCs/>
          <w:iCs/>
          <w:sz w:val="24"/>
          <w:szCs w:val="24"/>
          <w:u w:val="none"/>
        </w:rPr>
        <w:t xml:space="preserve">项目团队人员一览表</w:t>
      </w:r>
      <w:r/>
    </w:p>
    <w:p>
      <w:pPr>
        <w:numPr>
          <w:ilvl w:val="0"/>
          <w:numId w:val="0"/>
        </w:numPr>
        <w:jc w:val="center"/>
        <w:keepLines/>
        <w:keepNext/>
        <w:spacing w:before="360" w:after="200" w:line="360" w:lineRule="auto"/>
        <w:rPr>
          <w:rFonts w:hint="eastAsia" w:ascii="宋体" w:hAnsi="宋体" w:eastAsia="宋体" w:cs="宋体"/>
          <w:b/>
          <w:bCs w:val="0"/>
          <w:sz w:val="32"/>
          <w:szCs w:val="32"/>
        </w:rPr>
        <w:outlineLvl w:val="1"/>
      </w:pPr>
      <w:r>
        <w:rPr>
          <w:rFonts w:hint="eastAsia" w:ascii="宋体" w:hAnsi="宋体" w:eastAsia="宋体" w:cs="宋体"/>
          <w:b/>
          <w:bCs w:val="0"/>
          <w:sz w:val="32"/>
          <w:szCs w:val="32"/>
        </w:rPr>
        <w:t xml:space="preserve">项目团队人员一览表</w:t>
      </w:r>
      <w:r/>
    </w:p>
    <w:p>
      <w:pPr>
        <w:ind w:left="0" w:firstLine="240"/>
        <w:jc w:val="left"/>
        <w:spacing w:line="360" w:lineRule="auto"/>
        <w:rPr>
          <w:sz w:val="24"/>
        </w:rPr>
      </w:pPr>
      <w:r>
        <w:rPr>
          <w:sz w:val="24"/>
        </w:rPr>
        <w:t xml:space="preserve">项目名称：          </w:t>
      </w:r>
      <w:r/>
    </w:p>
    <w:p>
      <w:pPr>
        <w:ind w:left="0" w:firstLine="240"/>
        <w:jc w:val="left"/>
        <w:spacing w:line="360" w:lineRule="auto"/>
        <w:rPr>
          <w:rFonts w:eastAsia="Arial"/>
          <w:szCs w:val="22"/>
        </w:rPr>
      </w:pPr>
      <w:r>
        <w:rPr>
          <w:sz w:val="24"/>
        </w:rPr>
        <w:t xml:space="preserve">项目编号：     </w:t>
      </w:r>
      <w:r/>
    </w:p>
    <w:tbl>
      <w:tblPr>
        <w:tblStyle w:val="705"/>
        <w:tblW w:w="9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1223"/>
        <w:gridCol w:w="1759"/>
        <w:gridCol w:w="1976"/>
        <w:gridCol w:w="1065"/>
        <w:gridCol w:w="1095"/>
        <w:gridCol w:w="1145"/>
      </w:tblGrid>
      <w:tr>
        <w:trPr>
          <w:cantSplit/>
          <w:jc w:val="center"/>
        </w:trPr>
        <w:tc>
          <w:tcPr>
            <w:tcW w:w="898" w:type="dxa"/>
            <w:vAlign w:val="center"/>
            <w:textDirection w:val="lrTb"/>
            <w:noWrap/>
          </w:tcPr>
          <w:p>
            <w:pPr>
              <w:ind w:left="0" w:firstLine="0"/>
              <w:jc w:val="center"/>
              <w:rPr>
                <w:rFonts w:hint="eastAsia" w:eastAsia="宋体"/>
                <w:sz w:val="24"/>
                <w:lang w:val="en-US" w:eastAsia="zh-CN"/>
              </w:rPr>
            </w:pPr>
            <w:r>
              <w:rPr>
                <w:rFonts w:hint="eastAsia"/>
                <w:sz w:val="24"/>
                <w:lang w:val="en-US" w:eastAsia="zh-CN"/>
              </w:rPr>
              <w:t xml:space="preserve">序号</w:t>
            </w:r>
            <w:r/>
          </w:p>
        </w:tc>
        <w:tc>
          <w:tcPr>
            <w:tcW w:w="1223" w:type="dxa"/>
            <w:vAlign w:val="center"/>
            <w:textDirection w:val="lrTb"/>
            <w:noWrap/>
          </w:tcPr>
          <w:p>
            <w:pPr>
              <w:ind w:left="0" w:firstLine="0"/>
              <w:jc w:val="center"/>
              <w:rPr>
                <w:rFonts w:hint="eastAsia" w:eastAsia="宋体"/>
                <w:sz w:val="24"/>
                <w:lang w:val="en-US" w:eastAsia="zh-CN"/>
              </w:rPr>
            </w:pPr>
            <w:r>
              <w:rPr>
                <w:rFonts w:hint="eastAsia"/>
                <w:sz w:val="24"/>
                <w:lang w:val="en-US" w:eastAsia="zh-CN"/>
              </w:rPr>
              <w:t xml:space="preserve">姓名</w:t>
            </w:r>
            <w:r/>
          </w:p>
        </w:tc>
        <w:tc>
          <w:tcPr>
            <w:tcW w:w="1759" w:type="dxa"/>
            <w:vAlign w:val="center"/>
            <w:textDirection w:val="lrTb"/>
            <w:noWrap/>
          </w:tcPr>
          <w:p>
            <w:pPr>
              <w:ind w:left="0" w:firstLine="0"/>
              <w:jc w:val="center"/>
              <w:rPr>
                <w:sz w:val="24"/>
              </w:rPr>
            </w:pPr>
            <w:r>
              <w:rPr>
                <w:sz w:val="24"/>
              </w:rPr>
              <w:t xml:space="preserve">本项目拟担任职务（岗位）</w:t>
            </w:r>
            <w:r/>
          </w:p>
        </w:tc>
        <w:tc>
          <w:tcPr>
            <w:tcW w:w="1976" w:type="dxa"/>
            <w:vAlign w:val="center"/>
            <w:textDirection w:val="lrTb"/>
            <w:noWrap/>
          </w:tcPr>
          <w:p>
            <w:pPr>
              <w:ind w:left="0" w:firstLine="0"/>
              <w:jc w:val="center"/>
              <w:rPr>
                <w:sz w:val="24"/>
              </w:rPr>
            </w:pPr>
            <w:r>
              <w:rPr>
                <w:sz w:val="24"/>
              </w:rPr>
              <w:t xml:space="preserve">技术职称</w:t>
            </w:r>
            <w:r>
              <w:rPr>
                <w:rFonts w:hint="eastAsia"/>
                <w:sz w:val="24"/>
              </w:rPr>
              <w:t xml:space="preserve">、</w:t>
            </w:r>
            <w:r>
              <w:rPr>
                <w:rFonts w:hint="eastAsia" w:ascii="宋体" w:hAnsi="宋体"/>
                <w:sz w:val="24"/>
              </w:rPr>
              <w:t xml:space="preserve">专业资质</w:t>
            </w:r>
            <w:r/>
          </w:p>
        </w:tc>
        <w:tc>
          <w:tcPr>
            <w:tcW w:w="1065" w:type="dxa"/>
            <w:vAlign w:val="center"/>
            <w:textDirection w:val="lrTb"/>
            <w:noWrap/>
          </w:tcPr>
          <w:p>
            <w:pPr>
              <w:ind w:left="0" w:firstLine="0"/>
              <w:jc w:val="center"/>
              <w:rPr>
                <w:rFonts w:hint="eastAsia" w:eastAsia="宋体"/>
                <w:sz w:val="24"/>
                <w:lang w:val="en-US" w:eastAsia="zh-CN"/>
              </w:rPr>
            </w:pPr>
            <w:r>
              <w:rPr>
                <w:rFonts w:hint="eastAsia"/>
                <w:sz w:val="24"/>
                <w:lang w:val="en-US" w:eastAsia="zh-CN"/>
              </w:rPr>
              <w:t xml:space="preserve">学历</w:t>
            </w:r>
            <w:r/>
          </w:p>
        </w:tc>
        <w:tc>
          <w:tcPr>
            <w:tcW w:w="1095" w:type="dxa"/>
            <w:vAlign w:val="center"/>
            <w:textDirection w:val="lrTb"/>
            <w:noWrap/>
          </w:tcPr>
          <w:p>
            <w:pPr>
              <w:ind w:left="0" w:firstLine="0"/>
              <w:jc w:val="center"/>
              <w:rPr>
                <w:rFonts w:hint="eastAsia" w:eastAsia="宋体"/>
                <w:sz w:val="24"/>
                <w:lang w:val="en-US" w:eastAsia="zh-CN"/>
              </w:rPr>
            </w:pPr>
            <w:r>
              <w:rPr>
                <w:rFonts w:hint="eastAsia"/>
                <w:sz w:val="24"/>
                <w:lang w:val="en-US" w:eastAsia="zh-CN"/>
              </w:rPr>
              <w:t xml:space="preserve">年龄</w:t>
            </w:r>
            <w:r/>
          </w:p>
        </w:tc>
        <w:tc>
          <w:tcPr>
            <w:tcW w:w="1145" w:type="dxa"/>
            <w:vAlign w:val="center"/>
            <w:textDirection w:val="lrTb"/>
            <w:noWrap/>
          </w:tcPr>
          <w:p>
            <w:pPr>
              <w:ind w:left="0" w:firstLine="0"/>
              <w:jc w:val="center"/>
              <w:rPr>
                <w:rFonts w:hint="eastAsia" w:eastAsia="宋体"/>
                <w:sz w:val="24"/>
                <w:lang w:val="en-US" w:eastAsia="zh-CN"/>
              </w:rPr>
            </w:pPr>
            <w:r>
              <w:rPr>
                <w:rFonts w:hint="eastAsia"/>
                <w:sz w:val="24"/>
                <w:lang w:val="en-US" w:eastAsia="zh-CN"/>
              </w:rPr>
              <w:t xml:space="preserve">备注</w:t>
            </w:r>
            <w:r/>
          </w:p>
        </w:tc>
      </w:tr>
      <w:tr>
        <w:trPr>
          <w:cantSplit/>
          <w:jc w:val="center"/>
          <w:trHeight w:val="933"/>
        </w:trPr>
        <w:tc>
          <w:tcPr>
            <w:tcW w:w="898" w:type="dxa"/>
            <w:vAlign w:val="center"/>
            <w:textDirection w:val="lrTb"/>
            <w:noWrap/>
          </w:tcPr>
          <w:p>
            <w:pPr>
              <w:jc w:val="center"/>
              <w:rPr>
                <w:rFonts w:hint="eastAsia" w:eastAsia="宋体"/>
                <w:sz w:val="24"/>
                <w:lang w:val="en-US" w:eastAsia="zh-CN"/>
              </w:rPr>
            </w:pPr>
            <w:r>
              <w:rPr>
                <w:rFonts w:hint="eastAsia"/>
                <w:sz w:val="24"/>
                <w:lang w:val="en-US" w:eastAsia="zh-CN"/>
              </w:rPr>
              <w:t xml:space="preserve">1</w:t>
            </w:r>
            <w:r/>
          </w:p>
        </w:tc>
        <w:tc>
          <w:tcPr>
            <w:tcW w:w="1223" w:type="dxa"/>
            <w:vAlign w:val="center"/>
            <w:textDirection w:val="lrTb"/>
            <w:noWrap/>
          </w:tcPr>
          <w:p>
            <w:pPr>
              <w:jc w:val="center"/>
              <w:rPr>
                <w:sz w:val="24"/>
              </w:rPr>
            </w:pPr>
            <w:r>
              <w:rPr>
                <w:sz w:val="24"/>
              </w:rPr>
            </w:r>
            <w:r/>
          </w:p>
        </w:tc>
        <w:tc>
          <w:tcPr>
            <w:tcW w:w="1759" w:type="dxa"/>
            <w:vAlign w:val="center"/>
            <w:textDirection w:val="lrTb"/>
            <w:noWrap/>
          </w:tcPr>
          <w:p>
            <w:pPr>
              <w:jc w:val="center"/>
              <w:rPr>
                <w:sz w:val="24"/>
              </w:rPr>
            </w:pPr>
            <w:r>
              <w:rPr>
                <w:sz w:val="24"/>
              </w:rPr>
            </w:r>
            <w:r/>
          </w:p>
        </w:tc>
        <w:tc>
          <w:tcPr>
            <w:tcW w:w="1976" w:type="dxa"/>
            <w:textDirection w:val="lrTb"/>
            <w:noWrap/>
          </w:tcPr>
          <w:p>
            <w:pPr>
              <w:jc w:val="center"/>
              <w:rPr>
                <w:sz w:val="24"/>
              </w:rPr>
            </w:pPr>
            <w:r>
              <w:rPr>
                <w:sz w:val="24"/>
              </w:rPr>
            </w:r>
            <w:r/>
          </w:p>
        </w:tc>
        <w:tc>
          <w:tcPr>
            <w:tcW w:w="1065" w:type="dxa"/>
            <w:vAlign w:val="center"/>
            <w:textDirection w:val="lrTb"/>
            <w:noWrap/>
          </w:tcPr>
          <w:p>
            <w:pPr>
              <w:jc w:val="center"/>
              <w:rPr>
                <w:sz w:val="24"/>
              </w:rPr>
            </w:pPr>
            <w:r>
              <w:rPr>
                <w:sz w:val="24"/>
              </w:rPr>
            </w:r>
            <w:r/>
          </w:p>
        </w:tc>
        <w:tc>
          <w:tcPr>
            <w:tcW w:w="1095" w:type="dxa"/>
            <w:vAlign w:val="center"/>
            <w:textDirection w:val="lrTb"/>
            <w:noWrap/>
          </w:tcPr>
          <w:p>
            <w:pPr>
              <w:jc w:val="center"/>
              <w:rPr>
                <w:sz w:val="24"/>
              </w:rPr>
            </w:pPr>
            <w:r>
              <w:rPr>
                <w:sz w:val="24"/>
              </w:rPr>
            </w:r>
            <w:r/>
          </w:p>
        </w:tc>
        <w:tc>
          <w:tcPr>
            <w:tcW w:w="1145" w:type="dxa"/>
            <w:vAlign w:val="center"/>
            <w:textDirection w:val="lrTb"/>
            <w:noWrap/>
          </w:tcPr>
          <w:p>
            <w:pPr>
              <w:jc w:val="center"/>
              <w:rPr>
                <w:sz w:val="24"/>
              </w:rPr>
            </w:pPr>
            <w:r>
              <w:rPr>
                <w:sz w:val="24"/>
              </w:rPr>
            </w:r>
            <w:r/>
          </w:p>
        </w:tc>
      </w:tr>
      <w:tr>
        <w:trPr>
          <w:cantSplit/>
          <w:jc w:val="center"/>
          <w:trHeight w:val="933"/>
        </w:trPr>
        <w:tc>
          <w:tcPr>
            <w:tcW w:w="898" w:type="dxa"/>
            <w:vAlign w:val="center"/>
            <w:textDirection w:val="lrTb"/>
            <w:noWrap/>
          </w:tcPr>
          <w:p>
            <w:pPr>
              <w:jc w:val="center"/>
              <w:rPr>
                <w:rFonts w:hint="eastAsia" w:eastAsia="宋体"/>
                <w:sz w:val="24"/>
                <w:lang w:val="en-US" w:eastAsia="zh-CN"/>
              </w:rPr>
            </w:pPr>
            <w:r>
              <w:rPr>
                <w:rFonts w:hint="eastAsia"/>
                <w:sz w:val="24"/>
                <w:lang w:val="en-US" w:eastAsia="zh-CN"/>
              </w:rPr>
              <w:t xml:space="preserve">1</w:t>
            </w:r>
            <w:r/>
          </w:p>
        </w:tc>
        <w:tc>
          <w:tcPr>
            <w:tcW w:w="1223" w:type="dxa"/>
            <w:vAlign w:val="center"/>
            <w:textDirection w:val="lrTb"/>
            <w:noWrap/>
          </w:tcPr>
          <w:p>
            <w:pPr>
              <w:jc w:val="center"/>
              <w:rPr>
                <w:sz w:val="24"/>
              </w:rPr>
            </w:pPr>
            <w:r>
              <w:rPr>
                <w:sz w:val="24"/>
              </w:rPr>
            </w:r>
            <w:r/>
          </w:p>
        </w:tc>
        <w:tc>
          <w:tcPr>
            <w:tcW w:w="1759" w:type="dxa"/>
            <w:textDirection w:val="lrTb"/>
            <w:noWrap/>
          </w:tcPr>
          <w:p>
            <w:pPr>
              <w:jc w:val="center"/>
              <w:rPr>
                <w:sz w:val="24"/>
              </w:rPr>
            </w:pPr>
            <w:r>
              <w:rPr>
                <w:sz w:val="24"/>
              </w:rPr>
            </w:r>
            <w:r/>
          </w:p>
        </w:tc>
        <w:tc>
          <w:tcPr>
            <w:tcW w:w="1976" w:type="dxa"/>
            <w:vAlign w:val="center"/>
            <w:textDirection w:val="lrTb"/>
            <w:noWrap/>
          </w:tcPr>
          <w:p>
            <w:pPr>
              <w:jc w:val="center"/>
              <w:rPr>
                <w:sz w:val="24"/>
              </w:rPr>
            </w:pPr>
            <w:r>
              <w:rPr>
                <w:sz w:val="24"/>
              </w:rPr>
            </w:r>
            <w:r/>
          </w:p>
        </w:tc>
        <w:tc>
          <w:tcPr>
            <w:tcW w:w="1065" w:type="dxa"/>
            <w:vAlign w:val="center"/>
            <w:textDirection w:val="lrTb"/>
            <w:noWrap/>
          </w:tcPr>
          <w:p>
            <w:pPr>
              <w:jc w:val="center"/>
              <w:rPr>
                <w:sz w:val="24"/>
              </w:rPr>
            </w:pPr>
            <w:r>
              <w:rPr>
                <w:sz w:val="24"/>
              </w:rPr>
            </w:r>
            <w:r/>
          </w:p>
        </w:tc>
        <w:tc>
          <w:tcPr>
            <w:tcW w:w="1095" w:type="dxa"/>
            <w:vAlign w:val="center"/>
            <w:textDirection w:val="lrTb"/>
            <w:noWrap/>
          </w:tcPr>
          <w:p>
            <w:pPr>
              <w:jc w:val="center"/>
              <w:rPr>
                <w:sz w:val="24"/>
              </w:rPr>
            </w:pPr>
            <w:r>
              <w:rPr>
                <w:sz w:val="24"/>
              </w:rPr>
            </w:r>
            <w:r/>
          </w:p>
        </w:tc>
        <w:tc>
          <w:tcPr>
            <w:tcW w:w="1145" w:type="dxa"/>
            <w:vAlign w:val="center"/>
            <w:textDirection w:val="lrTb"/>
            <w:noWrap/>
          </w:tcPr>
          <w:p>
            <w:pPr>
              <w:jc w:val="center"/>
              <w:rPr>
                <w:sz w:val="24"/>
              </w:rPr>
            </w:pPr>
            <w:r>
              <w:rPr>
                <w:sz w:val="24"/>
              </w:rPr>
            </w:r>
            <w:r/>
          </w:p>
        </w:tc>
      </w:tr>
      <w:tr>
        <w:trPr>
          <w:cantSplit/>
          <w:jc w:val="center"/>
          <w:trHeight w:val="933"/>
        </w:trPr>
        <w:tc>
          <w:tcPr>
            <w:tcW w:w="898" w:type="dxa"/>
            <w:vAlign w:val="center"/>
            <w:textDirection w:val="lrTb"/>
            <w:noWrap/>
          </w:tcPr>
          <w:p>
            <w:pPr>
              <w:jc w:val="center"/>
              <w:rPr>
                <w:sz w:val="24"/>
              </w:rPr>
            </w:pPr>
            <w:r>
              <w:rPr>
                <w:sz w:val="24"/>
              </w:rPr>
            </w:r>
            <w:r/>
          </w:p>
        </w:tc>
        <w:tc>
          <w:tcPr>
            <w:tcW w:w="1223" w:type="dxa"/>
            <w:vAlign w:val="center"/>
            <w:textDirection w:val="lrTb"/>
            <w:noWrap/>
          </w:tcPr>
          <w:p>
            <w:pPr>
              <w:jc w:val="center"/>
              <w:rPr>
                <w:sz w:val="24"/>
              </w:rPr>
            </w:pPr>
            <w:r>
              <w:rPr>
                <w:sz w:val="24"/>
              </w:rPr>
            </w:r>
            <w:r/>
          </w:p>
        </w:tc>
        <w:tc>
          <w:tcPr>
            <w:tcW w:w="1759" w:type="dxa"/>
            <w:textDirection w:val="lrTb"/>
            <w:noWrap/>
          </w:tcPr>
          <w:p>
            <w:pPr>
              <w:jc w:val="center"/>
              <w:rPr>
                <w:sz w:val="24"/>
              </w:rPr>
            </w:pPr>
            <w:r>
              <w:rPr>
                <w:sz w:val="24"/>
              </w:rPr>
            </w:r>
            <w:r/>
          </w:p>
        </w:tc>
        <w:tc>
          <w:tcPr>
            <w:tcW w:w="1976" w:type="dxa"/>
            <w:vAlign w:val="center"/>
            <w:textDirection w:val="lrTb"/>
            <w:noWrap/>
          </w:tcPr>
          <w:p>
            <w:pPr>
              <w:jc w:val="center"/>
              <w:rPr>
                <w:sz w:val="24"/>
              </w:rPr>
            </w:pPr>
            <w:r>
              <w:rPr>
                <w:sz w:val="24"/>
              </w:rPr>
            </w:r>
            <w:r/>
          </w:p>
        </w:tc>
        <w:tc>
          <w:tcPr>
            <w:tcW w:w="1065" w:type="dxa"/>
            <w:vAlign w:val="center"/>
            <w:textDirection w:val="lrTb"/>
            <w:noWrap/>
          </w:tcPr>
          <w:p>
            <w:pPr>
              <w:jc w:val="center"/>
              <w:rPr>
                <w:sz w:val="24"/>
              </w:rPr>
            </w:pPr>
            <w:r>
              <w:rPr>
                <w:sz w:val="24"/>
              </w:rPr>
            </w:r>
            <w:r/>
          </w:p>
        </w:tc>
        <w:tc>
          <w:tcPr>
            <w:tcW w:w="1095" w:type="dxa"/>
            <w:vAlign w:val="center"/>
            <w:textDirection w:val="lrTb"/>
            <w:noWrap/>
          </w:tcPr>
          <w:p>
            <w:pPr>
              <w:jc w:val="center"/>
              <w:rPr>
                <w:sz w:val="24"/>
              </w:rPr>
            </w:pPr>
            <w:r>
              <w:rPr>
                <w:sz w:val="24"/>
              </w:rPr>
            </w:r>
            <w:r/>
          </w:p>
        </w:tc>
        <w:tc>
          <w:tcPr>
            <w:tcW w:w="1145" w:type="dxa"/>
            <w:vAlign w:val="center"/>
            <w:textDirection w:val="lrTb"/>
            <w:noWrap/>
          </w:tcPr>
          <w:p>
            <w:pPr>
              <w:jc w:val="center"/>
              <w:rPr>
                <w:sz w:val="24"/>
              </w:rPr>
            </w:pPr>
            <w:r>
              <w:rPr>
                <w:sz w:val="24"/>
              </w:rPr>
            </w:r>
            <w:r/>
          </w:p>
        </w:tc>
      </w:tr>
      <w:tr>
        <w:trPr>
          <w:cantSplit/>
          <w:jc w:val="center"/>
          <w:trHeight w:val="933"/>
        </w:trPr>
        <w:tc>
          <w:tcPr>
            <w:tcW w:w="898" w:type="dxa"/>
            <w:vAlign w:val="center"/>
            <w:textDirection w:val="lrTb"/>
            <w:noWrap/>
          </w:tcPr>
          <w:p>
            <w:pPr>
              <w:jc w:val="center"/>
              <w:rPr>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w:t>
            </w:r>
            <w:r/>
          </w:p>
        </w:tc>
        <w:tc>
          <w:tcPr>
            <w:tcW w:w="1223" w:type="dxa"/>
            <w:vAlign w:val="center"/>
            <w:textDirection w:val="lrTb"/>
            <w:noWrap/>
          </w:tcPr>
          <w:p>
            <w:pPr>
              <w:jc w:val="center"/>
              <w:rPr>
                <w:sz w:val="24"/>
              </w:rPr>
            </w:pPr>
            <w:r>
              <w:rPr>
                <w:sz w:val="24"/>
              </w:rPr>
            </w:r>
            <w:r/>
          </w:p>
        </w:tc>
        <w:tc>
          <w:tcPr>
            <w:tcW w:w="1759" w:type="dxa"/>
            <w:textDirection w:val="lrTb"/>
            <w:noWrap/>
          </w:tcPr>
          <w:p>
            <w:pPr>
              <w:jc w:val="center"/>
              <w:rPr>
                <w:sz w:val="24"/>
              </w:rPr>
            </w:pPr>
            <w:r>
              <w:rPr>
                <w:sz w:val="24"/>
              </w:rPr>
            </w:r>
            <w:r/>
          </w:p>
        </w:tc>
        <w:tc>
          <w:tcPr>
            <w:tcW w:w="1976" w:type="dxa"/>
            <w:vAlign w:val="center"/>
            <w:textDirection w:val="lrTb"/>
            <w:noWrap/>
          </w:tcPr>
          <w:p>
            <w:pPr>
              <w:jc w:val="center"/>
              <w:rPr>
                <w:sz w:val="24"/>
              </w:rPr>
            </w:pPr>
            <w:r>
              <w:rPr>
                <w:sz w:val="24"/>
              </w:rPr>
            </w:r>
            <w:r/>
          </w:p>
        </w:tc>
        <w:tc>
          <w:tcPr>
            <w:tcW w:w="1065" w:type="dxa"/>
            <w:vAlign w:val="center"/>
            <w:textDirection w:val="lrTb"/>
            <w:noWrap/>
          </w:tcPr>
          <w:p>
            <w:pPr>
              <w:jc w:val="center"/>
              <w:rPr>
                <w:sz w:val="24"/>
              </w:rPr>
            </w:pPr>
            <w:r>
              <w:rPr>
                <w:sz w:val="24"/>
              </w:rPr>
            </w:r>
            <w:r/>
          </w:p>
        </w:tc>
        <w:tc>
          <w:tcPr>
            <w:tcW w:w="1095" w:type="dxa"/>
            <w:vAlign w:val="center"/>
            <w:textDirection w:val="lrTb"/>
            <w:noWrap/>
          </w:tcPr>
          <w:p>
            <w:pPr>
              <w:jc w:val="center"/>
              <w:rPr>
                <w:sz w:val="24"/>
              </w:rPr>
            </w:pPr>
            <w:r>
              <w:rPr>
                <w:sz w:val="24"/>
              </w:rPr>
            </w:r>
            <w:r/>
          </w:p>
        </w:tc>
        <w:tc>
          <w:tcPr>
            <w:tcW w:w="1145" w:type="dxa"/>
            <w:vAlign w:val="center"/>
            <w:textDirection w:val="lrTb"/>
            <w:noWrap/>
          </w:tcPr>
          <w:p>
            <w:pPr>
              <w:jc w:val="center"/>
              <w:rPr>
                <w:sz w:val="24"/>
              </w:rPr>
            </w:pPr>
            <w:r>
              <w:rPr>
                <w:sz w:val="24"/>
              </w:rPr>
            </w:r>
            <w:r/>
          </w:p>
        </w:tc>
      </w:tr>
      <w:tr>
        <w:trPr>
          <w:cantSplit/>
          <w:jc w:val="center"/>
          <w:trHeight w:val="933"/>
        </w:trPr>
        <w:tc>
          <w:tcPr>
            <w:tcW w:w="898"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223" w:type="dxa"/>
            <w:vAlign w:val="center"/>
            <w:textDirection w:val="lrTb"/>
            <w:noWrap/>
          </w:tcPr>
          <w:p>
            <w:pPr>
              <w:jc w:val="center"/>
              <w:rPr>
                <w:sz w:val="24"/>
              </w:rPr>
            </w:pPr>
            <w:r>
              <w:rPr>
                <w:sz w:val="24"/>
              </w:rPr>
            </w:r>
            <w:r/>
          </w:p>
        </w:tc>
        <w:tc>
          <w:tcPr>
            <w:tcW w:w="1759" w:type="dxa"/>
            <w:textDirection w:val="lrTb"/>
            <w:noWrap/>
          </w:tcPr>
          <w:p>
            <w:pPr>
              <w:jc w:val="center"/>
              <w:rPr>
                <w:sz w:val="24"/>
              </w:rPr>
            </w:pPr>
            <w:r>
              <w:rPr>
                <w:sz w:val="24"/>
              </w:rPr>
            </w:r>
            <w:r/>
          </w:p>
        </w:tc>
        <w:tc>
          <w:tcPr>
            <w:tcW w:w="1976" w:type="dxa"/>
            <w:vAlign w:val="center"/>
            <w:textDirection w:val="lrTb"/>
            <w:noWrap/>
          </w:tcPr>
          <w:p>
            <w:pPr>
              <w:jc w:val="center"/>
              <w:rPr>
                <w:sz w:val="24"/>
              </w:rPr>
            </w:pPr>
            <w:r>
              <w:rPr>
                <w:sz w:val="24"/>
              </w:rPr>
            </w:r>
            <w:r/>
          </w:p>
        </w:tc>
        <w:tc>
          <w:tcPr>
            <w:tcW w:w="1065" w:type="dxa"/>
            <w:vAlign w:val="center"/>
            <w:textDirection w:val="lrTb"/>
            <w:noWrap/>
          </w:tcPr>
          <w:p>
            <w:pPr>
              <w:jc w:val="center"/>
              <w:rPr>
                <w:sz w:val="24"/>
              </w:rPr>
            </w:pPr>
            <w:r>
              <w:rPr>
                <w:sz w:val="24"/>
              </w:rPr>
            </w:r>
            <w:r/>
          </w:p>
        </w:tc>
        <w:tc>
          <w:tcPr>
            <w:tcW w:w="1095" w:type="dxa"/>
            <w:vAlign w:val="center"/>
            <w:textDirection w:val="lrTb"/>
            <w:noWrap/>
          </w:tcPr>
          <w:p>
            <w:pPr>
              <w:jc w:val="center"/>
              <w:rPr>
                <w:sz w:val="24"/>
              </w:rPr>
            </w:pPr>
            <w:r>
              <w:rPr>
                <w:sz w:val="24"/>
              </w:rPr>
            </w:r>
            <w:r/>
          </w:p>
        </w:tc>
        <w:tc>
          <w:tcPr>
            <w:tcW w:w="1145" w:type="dxa"/>
            <w:vAlign w:val="center"/>
            <w:textDirection w:val="lrTb"/>
            <w:noWrap/>
          </w:tcPr>
          <w:p>
            <w:pPr>
              <w:jc w:val="center"/>
              <w:rPr>
                <w:sz w:val="24"/>
              </w:rPr>
            </w:pPr>
            <w:r>
              <w:rPr>
                <w:sz w:val="24"/>
              </w:rPr>
            </w:r>
            <w:r/>
          </w:p>
        </w:tc>
      </w:tr>
    </w:tbl>
    <w:p>
      <w:pPr>
        <w:ind w:firstLine="480"/>
        <w:spacing w:line="500" w:lineRule="exact"/>
        <w:rPr>
          <w:sz w:val="24"/>
        </w:rPr>
      </w:pPr>
      <w:r>
        <w:rPr>
          <w:rFonts w:hint="eastAsia"/>
          <w:sz w:val="24"/>
        </w:rPr>
        <w:t xml:space="preserve">请将相关证明材料作为附件附于此页面后面。</w:t>
      </w:r>
      <w:r/>
    </w:p>
    <w:p>
      <w:pPr>
        <w:ind w:firstLine="480"/>
        <w:spacing w:line="480" w:lineRule="auto"/>
        <w:rPr>
          <w:rFonts w:hint="eastAsia"/>
          <w:color w:val="auto"/>
        </w:rPr>
      </w:pPr>
      <w:r>
        <w:rPr>
          <w:rFonts w:hint="eastAsia"/>
          <w:color w:val="auto"/>
        </w:rPr>
      </w:r>
      <w:r/>
    </w:p>
    <w:p>
      <w:pPr>
        <w:ind w:firstLine="480"/>
        <w:spacing w:line="480" w:lineRule="auto"/>
        <w:rPr>
          <w:color w:val="auto"/>
        </w:rPr>
      </w:pPr>
      <w:r>
        <w:rPr>
          <w:rFonts w:hint="eastAsia"/>
          <w:color w:val="auto"/>
        </w:rPr>
        <w:t xml:space="preserve">供应商：</w:t>
      </w:r>
      <w:r>
        <w:rPr>
          <w:rFonts w:hint="eastAsia"/>
          <w:color w:val="auto"/>
          <w:u w:val="single"/>
        </w:rPr>
        <w:t xml:space="preserve">（加盖CA电子公章）</w:t>
      </w:r>
      <w:r>
        <w:rPr>
          <w:rFonts w:hint="eastAsia"/>
          <w:color w:val="auto"/>
        </w:rPr>
        <w:t xml:space="preserve">  </w:t>
      </w:r>
      <w:r/>
    </w:p>
    <w:p>
      <w:pPr>
        <w:ind w:firstLine="480"/>
        <w:spacing w:line="480" w:lineRule="auto"/>
        <w:rPr>
          <w:color w:val="auto"/>
        </w:rPr>
      </w:pPr>
      <w:r>
        <w:rPr>
          <w:rFonts w:hint="eastAsia"/>
          <w:color w:val="auto"/>
        </w:rPr>
        <w:t xml:space="preserve">法定代表人</w:t>
      </w:r>
      <w:r>
        <w:rPr>
          <w:rFonts w:ascii="Calibri" w:hAnsi="Calibri"/>
          <w:color w:val="auto"/>
        </w:rPr>
        <w:t xml:space="preserve">（单位负责人）</w:t>
      </w:r>
      <w:r>
        <w:rPr>
          <w:rFonts w:hint="eastAsia"/>
          <w:color w:val="auto"/>
        </w:rPr>
        <w:t xml:space="preserve">或委托代理人（签字或盖章）：</w:t>
      </w:r>
      <w:r/>
    </w:p>
    <w:p>
      <w:pPr>
        <w:ind w:firstLine="480"/>
        <w:spacing w:line="480" w:lineRule="auto"/>
        <w:rPr>
          <w:color w:val="auto"/>
        </w:rPr>
      </w:pPr>
      <w:r>
        <w:rPr>
          <w:rFonts w:hint="eastAsia"/>
          <w:color w:val="auto"/>
        </w:rPr>
        <w:t xml:space="preserve">日期：    年     月     日</w:t>
      </w:r>
      <w:r/>
    </w:p>
    <w:p>
      <w:pPr>
        <w:ind w:firstLine="480"/>
        <w:spacing w:line="500" w:lineRule="exact"/>
        <w:rPr>
          <w:sz w:val="24"/>
        </w:rPr>
      </w:pPr>
      <w:r>
        <w:rPr>
          <w:sz w:val="24"/>
        </w:rPr>
      </w:r>
      <w:r/>
    </w:p>
    <w:p>
      <w:pPr>
        <w:ind w:left="0" w:firstLine="0"/>
        <w:rPr>
          <w:rFonts w:ascii="宋体" w:hAnsi="宋体"/>
          <w:color w:val="auto"/>
        </w:rPr>
      </w:pPr>
      <w:r>
        <w:rPr>
          <w:rFonts w:ascii="宋体" w:hAnsi="宋体"/>
          <w:color w:val="auto"/>
        </w:rPr>
      </w:r>
      <w:r/>
    </w:p>
    <w:p>
      <w:pPr>
        <w:ind w:firstLine="0"/>
        <w:rPr>
          <w:rFonts w:hint="eastAsia" w:ascii="宋体" w:hAnsi="宋体" w:eastAsia="宋体" w:cs="宋体"/>
          <w:b/>
          <w:bCs w:val="0"/>
          <w:iCs/>
          <w:color w:val="auto"/>
          <w:sz w:val="32"/>
          <w:szCs w:val="32"/>
          <w:lang w:val="en-US" w:eastAsia="zh-CN"/>
        </w:rPr>
        <w:outlineLvl w:val="1"/>
      </w:pPr>
      <w:r/>
      <w:bookmarkStart w:id="3" w:name="_Toc13864"/>
      <w:r/>
      <w:r/>
    </w:p>
    <w:p>
      <w:pPr>
        <w:ind w:firstLine="482"/>
        <w:rPr>
          <w:rFonts w:hint="eastAsia" w:ascii="宋体" w:hAnsi="宋体" w:eastAsia="宋体" w:cs="宋体"/>
          <w:b/>
          <w:bCs w:val="0"/>
          <w:iCs/>
          <w:color w:val="auto"/>
          <w:sz w:val="24"/>
          <w:szCs w:val="24"/>
          <w:lang w:val="en-US" w:eastAsia="zh-CN"/>
        </w:rPr>
        <w:outlineLvl w:val="1"/>
      </w:pPr>
      <w:r>
        <w:rPr>
          <w:rFonts w:hint="eastAsia" w:ascii="宋体" w:hAnsi="宋体" w:eastAsia="宋体" w:cs="宋体"/>
          <w:b/>
          <w:bCs w:val="0"/>
          <w:iCs/>
          <w:color w:val="auto"/>
          <w:sz w:val="24"/>
          <w:szCs w:val="24"/>
          <w:lang w:val="en-US" w:eastAsia="zh-CN"/>
        </w:rPr>
      </w:r>
      <w:r/>
    </w:p>
    <w:p>
      <w:pPr>
        <w:ind w:firstLine="482"/>
        <w:rPr>
          <w:rFonts w:hint="eastAsia" w:ascii="宋体" w:hAnsi="宋体" w:eastAsia="宋体" w:cs="宋体"/>
          <w:b/>
          <w:bCs w:val="0"/>
          <w:iCs/>
          <w:color w:val="auto"/>
          <w:sz w:val="24"/>
          <w:szCs w:val="24"/>
        </w:rPr>
        <w:outlineLvl w:val="1"/>
      </w:pPr>
      <w:r>
        <w:rPr>
          <w:rFonts w:hint="eastAsia" w:ascii="宋体" w:hAnsi="宋体" w:eastAsia="宋体" w:cs="宋体"/>
          <w:b/>
          <w:bCs w:val="0"/>
          <w:iCs/>
          <w:color w:val="auto"/>
          <w:sz w:val="24"/>
          <w:szCs w:val="24"/>
          <w:lang w:val="en-US" w:eastAsia="zh-CN"/>
        </w:rPr>
        <w:t xml:space="preserve">十四</w:t>
      </w:r>
      <w:r>
        <w:rPr>
          <w:rFonts w:hint="eastAsia" w:ascii="宋体" w:hAnsi="宋体" w:eastAsia="宋体" w:cs="宋体"/>
          <w:b/>
          <w:bCs w:val="0"/>
          <w:iCs/>
          <w:color w:val="auto"/>
          <w:sz w:val="24"/>
          <w:szCs w:val="24"/>
        </w:rPr>
        <w:t xml:space="preserve">、其它材料</w:t>
      </w:r>
      <w:bookmarkEnd w:id="3"/>
      <w:r/>
      <w:r/>
    </w:p>
    <w:p>
      <w:pPr>
        <w:jc w:val="center"/>
        <w:rPr>
          <w:rFonts w:hint="eastAsia" w:ascii="宋体" w:hAnsi="宋体" w:eastAsia="宋体" w:cs="宋体"/>
          <w:b/>
          <w:bCs w:val="0"/>
          <w:color w:val="auto"/>
          <w:sz w:val="32"/>
          <w:szCs w:val="32"/>
        </w:rPr>
      </w:pPr>
      <w:r>
        <w:rPr>
          <w:rFonts w:hint="eastAsia" w:ascii="宋体" w:hAnsi="宋体" w:eastAsia="宋体" w:cs="宋体"/>
          <w:b/>
          <w:bCs w:val="0"/>
          <w:color w:val="auto"/>
          <w:sz w:val="32"/>
          <w:szCs w:val="32"/>
        </w:rPr>
        <w:t xml:space="preserve">其它材料</w:t>
      </w:r>
      <w:r/>
    </w:p>
    <w:p>
      <w:pPr>
        <w:ind w:firstLine="420"/>
        <w:rPr>
          <w:rFonts w:ascii="宋体" w:hAnsi="宋体"/>
          <w:b/>
          <w:bCs w:val="0"/>
          <w:color w:val="auto"/>
          <w:sz w:val="28"/>
          <w:szCs w:val="22"/>
        </w:rPr>
      </w:pPr>
      <w:r>
        <w:rPr>
          <w:rFonts w:ascii="宋体" w:hAnsi="宋体"/>
          <w:b/>
          <w:bCs w:val="0"/>
          <w:color w:val="auto"/>
          <w:sz w:val="28"/>
          <w:szCs w:val="22"/>
        </w:rPr>
      </w:r>
      <w:r/>
    </w:p>
    <w:p>
      <w:pPr>
        <w:ind w:firstLine="315"/>
        <w:jc w:val="center"/>
        <w:rPr>
          <w:rFonts w:ascii="宋体" w:hAnsi="宋体"/>
          <w:color w:val="auto"/>
        </w:rPr>
      </w:pPr>
      <w:r>
        <w:rPr>
          <w:rFonts w:hint="eastAsia" w:ascii="宋体" w:hAnsi="宋体"/>
          <w:color w:val="auto"/>
        </w:rPr>
        <w:t xml:space="preserve"> 供应商认为有必要提供的材料或评分标准中需要提供的材料（格式自拟）。</w:t>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ind w:left="0" w:firstLine="0"/>
        <w:jc w:val="center"/>
        <w:rPr>
          <w:rFonts w:hint="eastAsia" w:ascii="宋体" w:hAnsi="宋体" w:cs="仿宋"/>
          <w:b/>
          <w:bCs/>
          <w:color w:val="auto"/>
          <w:sz w:val="32"/>
          <w:szCs w:val="32"/>
        </w:rPr>
      </w:pPr>
      <w:r>
        <w:rPr>
          <w:rFonts w:hint="eastAsia" w:ascii="宋体" w:hAnsi="宋体" w:cs="仿宋"/>
          <w:b/>
          <w:bCs/>
          <w:color w:val="auto"/>
          <w:sz w:val="32"/>
          <w:szCs w:val="32"/>
        </w:rPr>
      </w:r>
      <w:r/>
    </w:p>
    <w:p>
      <w:pPr>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13"/>
      <w:footnotePr/>
      <w:endnotePr/>
      <w:type w:val="nextPage"/>
      <w:pgSz w:w="11906" w:h="16838" w:orient="portrait"/>
      <w:pgMar w:top="1134" w:right="1134" w:bottom="1134" w:left="1134"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Calibri">
    <w:panose1 w:val="020F0502020204030204"/>
  </w:font>
  <w:font w:name="Courier New">
    <w:panose1 w:val="02070309020205020404"/>
  </w:font>
  <w:font w:name="Cambria">
    <w:panose1 w:val="02040503050406030204"/>
  </w:font>
  <w:font w:name="Arial">
    <w:panose1 w:val="020B0604020202020204"/>
  </w:font>
  <w:font w:name="Verdana">
    <w:panose1 w:val="020B0604030504040204"/>
  </w:font>
  <w:font w:name="华文中宋">
    <w:panose1 w:val="02010600040101010101"/>
  </w:font>
  <w:font w:name="仿宋_GB2312">
    <w:panose1 w:val="02010609060101010101"/>
  </w:font>
  <w:font w:name="黑体">
    <w:panose1 w:val="0201060906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ind w:firstLine="360"/>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pPr>
    <w:r/>
    <w:r/>
  </w:p>
  <w:p>
    <w:pPr>
      <w:pStyle w:val="7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8"/>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695"/>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696"/>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697"/>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698"/>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695">
    <w:name w:val="Heading 1"/>
    <w:basedOn w:val="694"/>
    <w:next w:val="694"/>
    <w:uiPriority w:val="0"/>
    <w:qFormat/>
    <w:pPr>
      <w:numPr>
        <w:ilvl w:val="0"/>
        <w:numId w:val="1"/>
      </w:numPr>
      <w:ind w:left="0" w:firstLine="0"/>
      <w:jc w:val="center"/>
      <w:keepLines/>
      <w:keepNext/>
      <w:spacing w:after="0" w:line="360" w:lineRule="auto"/>
      <w:widowControl w:val="off"/>
      <w:outlineLvl w:val="0"/>
    </w:pPr>
    <w:rPr>
      <w:rFonts w:ascii="Times New Roman" w:hAnsi="Times New Roman" w:eastAsia="黑体" w:cs="Times New Roman"/>
      <w:b/>
      <w:sz w:val="36"/>
      <w:szCs w:val="20"/>
      <w:lang w:eastAsia="zh-CN"/>
    </w:rPr>
  </w:style>
  <w:style w:type="paragraph" w:styleId="696">
    <w:name w:val="Heading 2"/>
    <w:basedOn w:val="694"/>
    <w:next w:val="694"/>
    <w:link w:val="954"/>
    <w:uiPriority w:val="0"/>
    <w:qFormat/>
    <w:pPr>
      <w:numPr>
        <w:ilvl w:val="1"/>
        <w:numId w:val="1"/>
      </w:numPr>
      <w:jc w:val="both"/>
      <w:keepNext/>
      <w:spacing w:after="0" w:line="360" w:lineRule="auto"/>
      <w:widowControl w:val="off"/>
      <w:outlineLvl w:val="1"/>
    </w:pPr>
    <w:rPr>
      <w:rFonts w:ascii="Times New Roman" w:hAnsi="Times New Roman" w:eastAsia="黑体" w:cs="Times New Roman"/>
      <w:b/>
      <w:sz w:val="28"/>
      <w:szCs w:val="20"/>
      <w:lang w:eastAsia="zh-CN"/>
    </w:rPr>
  </w:style>
  <w:style w:type="paragraph" w:styleId="697">
    <w:name w:val="Heading 3"/>
    <w:basedOn w:val="694"/>
    <w:next w:val="706"/>
    <w:link w:val="955"/>
    <w:uiPriority w:val="0"/>
    <w:qFormat/>
    <w:pPr>
      <w:numPr>
        <w:ilvl w:val="2"/>
        <w:numId w:val="1"/>
      </w:numPr>
      <w:ind w:firstLine="200"/>
      <w:jc w:val="both"/>
      <w:spacing w:before="120" w:after="0" w:line="360" w:lineRule="auto"/>
      <w:widowControl w:val="off"/>
      <w:tabs>
        <w:tab w:val="left" w:pos="900" w:leader="none"/>
      </w:tabs>
      <w:outlineLvl w:val="2"/>
    </w:pPr>
    <w:rPr>
      <w:rFonts w:ascii="Times New Roman" w:hAnsi="Times New Roman" w:eastAsia="黑体" w:cs="Times New Roman"/>
      <w:b/>
      <w:sz w:val="28"/>
      <w:szCs w:val="20"/>
      <w:lang w:eastAsia="zh-CN"/>
    </w:rPr>
  </w:style>
  <w:style w:type="paragraph" w:styleId="698">
    <w:name w:val="Heading 4"/>
    <w:basedOn w:val="694"/>
    <w:next w:val="694"/>
    <w:link w:val="956"/>
    <w:uiPriority w:val="0"/>
    <w:qFormat/>
    <w:pPr>
      <w:numPr>
        <w:ilvl w:val="3"/>
        <w:numId w:val="1"/>
      </w:numPr>
      <w:ind w:left="0" w:firstLine="200"/>
      <w:jc w:val="both"/>
      <w:spacing w:before="120" w:after="0" w:line="360" w:lineRule="auto"/>
      <w:widowControl w:val="off"/>
      <w:tabs>
        <w:tab w:val="left" w:pos="360" w:leader="none"/>
        <w:tab w:val="clear" w:pos="2155" w:leader="none"/>
      </w:tabs>
      <w:outlineLvl w:val="3"/>
    </w:pPr>
    <w:rPr>
      <w:rFonts w:ascii="Arial" w:hAnsi="Times New Roman" w:eastAsia="黑体" w:cs="Times New Roman"/>
      <w:sz w:val="28"/>
      <w:szCs w:val="20"/>
      <w:lang w:eastAsia="zh-CN"/>
    </w:rPr>
  </w:style>
  <w:style w:type="paragraph" w:styleId="699">
    <w:name w:val="Heading 5"/>
    <w:basedOn w:val="694"/>
    <w:next w:val="694"/>
    <w:link w:val="957"/>
    <w:uiPriority w:val="0"/>
    <w:semiHidden/>
    <w:unhideWhenUsed/>
    <w:qFormat/>
    <w:pPr>
      <w:ind w:firstLine="922"/>
      <w:jc w:val="both"/>
      <w:keepLines/>
      <w:keepNext/>
      <w:spacing w:before="280" w:after="290" w:line="376" w:lineRule="auto"/>
      <w:widowControl w:val="off"/>
      <w:outlineLvl w:val="4"/>
    </w:pPr>
    <w:rPr>
      <w:rFonts w:ascii="Times New Roman" w:hAnsi="Times New Roman" w:eastAsia="宋体" w:cs="Times New Roman"/>
      <w:b/>
      <w:bCs/>
      <w:sz w:val="28"/>
      <w:szCs w:val="28"/>
      <w:lang w:eastAsia="zh-CN"/>
    </w:rPr>
  </w:style>
  <w:style w:type="paragraph" w:styleId="700">
    <w:name w:val="Heading 6"/>
    <w:basedOn w:val="694"/>
    <w:next w:val="694"/>
    <w:link w:val="958"/>
    <w:uiPriority w:val="0"/>
    <w:semiHidden/>
    <w:unhideWhenUsed/>
    <w:qFormat/>
    <w:pPr>
      <w:ind w:firstLine="922"/>
      <w:jc w:val="both"/>
      <w:keepLines/>
      <w:keepNext/>
      <w:spacing w:before="240" w:after="64" w:line="320" w:lineRule="auto"/>
      <w:widowControl w:val="off"/>
      <w:outlineLvl w:val="5"/>
    </w:pPr>
    <w:rPr>
      <w:rFonts w:ascii="Cambria" w:hAnsi="Cambria" w:eastAsia="宋体" w:cs="Times New Roman"/>
      <w:b/>
      <w:bCs/>
      <w:sz w:val="24"/>
      <w:szCs w:val="24"/>
      <w:lang w:eastAsia="zh-CN"/>
    </w:rPr>
  </w:style>
  <w:style w:type="paragraph" w:styleId="701">
    <w:name w:val="Heading 7"/>
    <w:basedOn w:val="694"/>
    <w:next w:val="694"/>
    <w:link w:val="959"/>
    <w:uiPriority w:val="0"/>
    <w:semiHidden/>
    <w:unhideWhenUsed/>
    <w:qFormat/>
    <w:pPr>
      <w:ind w:firstLine="922"/>
      <w:jc w:val="both"/>
      <w:keepLines/>
      <w:keepNext/>
      <w:spacing w:before="240" w:after="64" w:line="320" w:lineRule="auto"/>
      <w:widowControl w:val="off"/>
      <w:outlineLvl w:val="6"/>
    </w:pPr>
    <w:rPr>
      <w:rFonts w:ascii="Times New Roman" w:hAnsi="Times New Roman" w:eastAsia="宋体" w:cs="Times New Roman"/>
      <w:b/>
      <w:bCs/>
      <w:sz w:val="24"/>
      <w:szCs w:val="24"/>
      <w:lang w:eastAsia="zh-CN"/>
    </w:rPr>
  </w:style>
  <w:style w:type="paragraph" w:styleId="702">
    <w:name w:val="Heading 8"/>
    <w:basedOn w:val="694"/>
    <w:next w:val="694"/>
    <w:link w:val="960"/>
    <w:uiPriority w:val="0"/>
    <w:semiHidden/>
    <w:unhideWhenUsed/>
    <w:qFormat/>
    <w:pPr>
      <w:ind w:firstLine="922"/>
      <w:jc w:val="both"/>
      <w:keepLines/>
      <w:keepNext/>
      <w:spacing w:before="240" w:after="64" w:line="320" w:lineRule="auto"/>
      <w:widowControl w:val="off"/>
      <w:outlineLvl w:val="7"/>
    </w:pPr>
    <w:rPr>
      <w:rFonts w:ascii="Cambria" w:hAnsi="Cambria" w:eastAsia="宋体" w:cs="Times New Roman"/>
      <w:sz w:val="24"/>
      <w:szCs w:val="24"/>
      <w:lang w:eastAsia="zh-CN"/>
    </w:rPr>
  </w:style>
  <w:style w:type="paragraph" w:styleId="703">
    <w:name w:val="Heading 9"/>
    <w:basedOn w:val="694"/>
    <w:next w:val="694"/>
    <w:link w:val="961"/>
    <w:uiPriority w:val="0"/>
    <w:semiHidden/>
    <w:unhideWhenUsed/>
    <w:qFormat/>
    <w:pPr>
      <w:ind w:firstLine="922"/>
      <w:jc w:val="both"/>
      <w:keepLines/>
      <w:keepNext/>
      <w:spacing w:before="240" w:after="64" w:line="320" w:lineRule="auto"/>
      <w:widowControl w:val="off"/>
      <w:outlineLvl w:val="8"/>
    </w:pPr>
    <w:rPr>
      <w:rFonts w:ascii="Cambria" w:hAnsi="Cambria" w:eastAsia="宋体" w:cs="Times New Roman"/>
      <w:sz w:val="21"/>
      <w:szCs w:val="21"/>
      <w:lang w:eastAsia="zh-CN"/>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Normal Indent"/>
    <w:basedOn w:val="694"/>
    <w:uiPriority w:val="0"/>
    <w:qFormat/>
    <w:pPr>
      <w:spacing w:after="0" w:line="240" w:lineRule="auto"/>
      <w:widowControl w:val="off"/>
    </w:pPr>
    <w:rPr>
      <w:rFonts w:ascii="Times New Roman" w:hAnsi="Times New Roman" w:eastAsia="宋体" w:cs="Times New Roman"/>
      <w:spacing w:val="-35"/>
      <w:sz w:val="21"/>
      <w:szCs w:val="24"/>
      <w:lang w:eastAsia="zh-CN"/>
    </w:rPr>
  </w:style>
  <w:style w:type="paragraph" w:styleId="707">
    <w:name w:val="toc 7"/>
    <w:basedOn w:val="694"/>
    <w:next w:val="694"/>
    <w:uiPriority w:val="39"/>
    <w:unhideWhenUsed/>
    <w:qFormat/>
    <w:pPr>
      <w:ind w:left="1701"/>
      <w:spacing w:after="57"/>
    </w:pPr>
  </w:style>
  <w:style w:type="paragraph" w:styleId="708">
    <w:name w:val="Caption"/>
    <w:basedOn w:val="694"/>
    <w:next w:val="69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9">
    <w:name w:val="Document Map"/>
    <w:basedOn w:val="694"/>
    <w:link w:val="962"/>
    <w:uiPriority w:val="99"/>
    <w:semiHidden/>
    <w:unhideWhenUsed/>
    <w:qFormat/>
    <w:pPr>
      <w:jc w:val="both"/>
      <w:spacing w:after="0" w:line="240" w:lineRule="auto"/>
      <w:widowControl w:val="off"/>
    </w:pPr>
    <w:rPr>
      <w:rFonts w:ascii="宋体" w:eastAsia="宋体"/>
      <w:sz w:val="18"/>
      <w:szCs w:val="18"/>
      <w:lang w:eastAsia="zh-CN"/>
    </w:rPr>
  </w:style>
  <w:style w:type="paragraph" w:styleId="710">
    <w:name w:val="annotation text"/>
    <w:basedOn w:val="694"/>
    <w:link w:val="963"/>
    <w:uiPriority w:val="0"/>
    <w:qFormat/>
    <w:pPr>
      <w:ind w:firstLine="922"/>
      <w:spacing w:after="0" w:line="360" w:lineRule="auto"/>
      <w:widowControl w:val="off"/>
    </w:pPr>
    <w:rPr>
      <w:rFonts w:ascii="Times New Roman" w:hAnsi="Times New Roman" w:eastAsia="宋体" w:cs="Times New Roman"/>
      <w:sz w:val="21"/>
      <w:szCs w:val="24"/>
      <w:lang w:eastAsia="zh-CN"/>
    </w:rPr>
  </w:style>
  <w:style w:type="paragraph" w:styleId="711">
    <w:name w:val="Body Text 3"/>
    <w:basedOn w:val="694"/>
    <w:link w:val="964"/>
    <w:uiPriority w:val="0"/>
    <w:qFormat/>
    <w:pPr>
      <w:jc w:val="both"/>
      <w:spacing w:after="120" w:line="240" w:lineRule="auto"/>
      <w:widowControl w:val="off"/>
    </w:pPr>
    <w:rPr>
      <w:rFonts w:ascii="Times New Roman" w:hAnsi="Times New Roman" w:eastAsia="宋体" w:cs="Times New Roman"/>
      <w:sz w:val="16"/>
      <w:szCs w:val="16"/>
      <w:lang w:eastAsia="zh-CN"/>
    </w:rPr>
  </w:style>
  <w:style w:type="paragraph" w:styleId="712">
    <w:name w:val="Body Text"/>
    <w:basedOn w:val="694"/>
    <w:uiPriority w:val="0"/>
    <w:qFormat/>
    <w:pPr>
      <w:spacing w:after="120"/>
    </w:pPr>
  </w:style>
  <w:style w:type="paragraph" w:styleId="713">
    <w:name w:val="Body Text Indent"/>
    <w:basedOn w:val="694"/>
    <w:link w:val="965"/>
    <w:uiPriority w:val="0"/>
    <w:qFormat/>
    <w:pPr>
      <w:ind w:firstLine="640"/>
      <w:jc w:val="both"/>
      <w:spacing w:after="0" w:line="500" w:lineRule="exact"/>
      <w:widowControl w:val="off"/>
      <w:tabs>
        <w:tab w:val="left" w:pos="675" w:leader="none"/>
      </w:tabs>
    </w:pPr>
    <w:rPr>
      <w:rFonts w:ascii="仿宋_GB2312" w:hAnsi="Times New Roman" w:eastAsia="仿宋_GB2312" w:cs="Times New Roman"/>
      <w:sz w:val="32"/>
      <w:szCs w:val="24"/>
      <w:lang w:eastAsia="zh-CN"/>
    </w:rPr>
  </w:style>
  <w:style w:type="paragraph" w:styleId="714">
    <w:name w:val="List 2"/>
    <w:basedOn w:val="694"/>
    <w:uiPriority w:val="0"/>
    <w:qFormat/>
    <w:pPr>
      <w:ind w:left="840" w:hanging="420"/>
      <w:jc w:val="both"/>
      <w:spacing w:after="0" w:line="240" w:lineRule="auto"/>
      <w:widowControl w:val="off"/>
    </w:pPr>
    <w:rPr>
      <w:rFonts w:ascii="隶书" w:hAnsi="Times New Roman" w:eastAsia="仿宋_GB2312" w:cs="Times New Roman"/>
      <w:color w:val="000000"/>
      <w:sz w:val="32"/>
      <w:szCs w:val="20"/>
      <w:lang w:eastAsia="zh-CN"/>
    </w:rPr>
  </w:style>
  <w:style w:type="paragraph" w:styleId="715">
    <w:name w:val="Block Text"/>
    <w:basedOn w:val="694"/>
    <w:uiPriority w:val="6"/>
    <w:qFormat/>
    <w:pPr>
      <w:ind w:left="420" w:right="33"/>
    </w:pPr>
    <w:rPr>
      <w:sz w:val="24"/>
      <w:szCs w:val="20"/>
    </w:rPr>
  </w:style>
  <w:style w:type="paragraph" w:styleId="716">
    <w:name w:val="toc 5"/>
    <w:basedOn w:val="694"/>
    <w:next w:val="694"/>
    <w:uiPriority w:val="39"/>
    <w:unhideWhenUsed/>
    <w:qFormat/>
    <w:pPr>
      <w:ind w:left="1134"/>
      <w:spacing w:after="57"/>
    </w:pPr>
  </w:style>
  <w:style w:type="paragraph" w:styleId="717">
    <w:name w:val="toc 3"/>
    <w:basedOn w:val="694"/>
    <w:next w:val="694"/>
    <w:uiPriority w:val="39"/>
    <w:unhideWhenUsed/>
    <w:qFormat/>
    <w:pPr>
      <w:ind w:left="567"/>
      <w:spacing w:after="57"/>
    </w:pPr>
  </w:style>
  <w:style w:type="paragraph" w:styleId="718">
    <w:name w:val="Plain Text"/>
    <w:basedOn w:val="694"/>
    <w:link w:val="966"/>
    <w:uiPriority w:val="0"/>
    <w:qFormat/>
    <w:pPr>
      <w:ind w:firstLine="922"/>
      <w:jc w:val="both"/>
      <w:spacing w:after="0" w:line="360" w:lineRule="auto"/>
      <w:widowControl w:val="off"/>
    </w:pPr>
    <w:rPr>
      <w:rFonts w:ascii="宋体" w:hAnsi="Courier New" w:eastAsia="宋体"/>
      <w:sz w:val="21"/>
      <w:lang w:eastAsia="zh-CN"/>
    </w:rPr>
  </w:style>
  <w:style w:type="paragraph" w:styleId="719">
    <w:name w:val="toc 8"/>
    <w:basedOn w:val="694"/>
    <w:next w:val="694"/>
    <w:uiPriority w:val="39"/>
    <w:unhideWhenUsed/>
    <w:qFormat/>
    <w:pPr>
      <w:ind w:left="1984"/>
      <w:spacing w:after="57"/>
    </w:pPr>
  </w:style>
  <w:style w:type="paragraph" w:styleId="720">
    <w:name w:val="Date"/>
    <w:basedOn w:val="694"/>
    <w:next w:val="694"/>
    <w:link w:val="952"/>
    <w:uiPriority w:val="0"/>
    <w:unhideWhenUsed/>
    <w:qFormat/>
    <w:pPr>
      <w:ind w:left="100"/>
    </w:pPr>
  </w:style>
  <w:style w:type="paragraph" w:styleId="721">
    <w:name w:val="Body Text Indent 2"/>
    <w:basedOn w:val="694"/>
    <w:link w:val="967"/>
    <w:uiPriority w:val="0"/>
    <w:qFormat/>
    <w:pPr>
      <w:ind w:firstLine="645"/>
      <w:jc w:val="both"/>
      <w:spacing w:after="0" w:line="440" w:lineRule="exact"/>
      <w:widowControl w:val="off"/>
    </w:pPr>
    <w:rPr>
      <w:rFonts w:ascii="Times New Roman" w:hAnsi="Times New Roman" w:eastAsia="仿宋_GB2312" w:cs="Times New Roman"/>
      <w:sz w:val="32"/>
      <w:szCs w:val="24"/>
      <w:lang w:eastAsia="zh-CN"/>
    </w:rPr>
  </w:style>
  <w:style w:type="paragraph" w:styleId="722">
    <w:name w:val="endnote text"/>
    <w:basedOn w:val="694"/>
    <w:link w:val="941"/>
    <w:uiPriority w:val="99"/>
    <w:semiHidden/>
    <w:unhideWhenUsed/>
    <w:qFormat/>
    <w:pPr>
      <w:spacing w:after="0" w:line="240" w:lineRule="auto"/>
    </w:pPr>
    <w:rPr>
      <w:sz w:val="20"/>
    </w:rPr>
  </w:style>
  <w:style w:type="paragraph" w:styleId="723">
    <w:name w:val="Balloon Text"/>
    <w:basedOn w:val="694"/>
    <w:link w:val="968"/>
    <w:uiPriority w:val="0"/>
    <w:semiHidden/>
    <w:qFormat/>
    <w:pPr>
      <w:ind w:firstLine="922"/>
      <w:jc w:val="both"/>
      <w:spacing w:after="0" w:line="240" w:lineRule="auto"/>
      <w:widowControl w:val="off"/>
    </w:pPr>
    <w:rPr>
      <w:rFonts w:ascii="Times New Roman" w:hAnsi="Times New Roman" w:eastAsia="宋体" w:cs="Times New Roman"/>
      <w:sz w:val="18"/>
      <w:szCs w:val="18"/>
      <w:lang w:eastAsia="zh-CN"/>
    </w:rPr>
  </w:style>
  <w:style w:type="paragraph" w:styleId="724">
    <w:name w:val="Footer"/>
    <w:basedOn w:val="694"/>
    <w:link w:val="951"/>
    <w:uiPriority w:val="0"/>
    <w:unhideWhenUsed/>
    <w:qFormat/>
    <w:pPr>
      <w:spacing w:line="240" w:lineRule="auto"/>
      <w:tabs>
        <w:tab w:val="center" w:pos="4153" w:leader="none"/>
        <w:tab w:val="right" w:pos="8306" w:leader="none"/>
      </w:tabs>
    </w:pPr>
    <w:rPr>
      <w:sz w:val="18"/>
      <w:szCs w:val="18"/>
    </w:rPr>
  </w:style>
  <w:style w:type="paragraph" w:styleId="725">
    <w:name w:val="Header"/>
    <w:basedOn w:val="694"/>
    <w:link w:val="950"/>
    <w:uiPriority w:val="0"/>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26">
    <w:name w:val="toc 1"/>
    <w:basedOn w:val="694"/>
    <w:next w:val="694"/>
    <w:uiPriority w:val="39"/>
    <w:unhideWhenUsed/>
    <w:qFormat/>
    <w:pPr>
      <w:spacing w:after="57"/>
    </w:pPr>
  </w:style>
  <w:style w:type="paragraph" w:styleId="727">
    <w:name w:val="toc 4"/>
    <w:basedOn w:val="694"/>
    <w:next w:val="694"/>
    <w:uiPriority w:val="39"/>
    <w:unhideWhenUsed/>
    <w:qFormat/>
    <w:pPr>
      <w:ind w:left="850"/>
      <w:spacing w:after="57"/>
    </w:pPr>
  </w:style>
  <w:style w:type="paragraph" w:styleId="728">
    <w:name w:val="Subtitle"/>
    <w:basedOn w:val="694"/>
    <w:next w:val="694"/>
    <w:link w:val="807"/>
    <w:uiPriority w:val="0"/>
    <w:qFormat/>
    <w:pPr>
      <w:spacing w:before="200"/>
    </w:pPr>
    <w:rPr>
      <w:sz w:val="24"/>
      <w:szCs w:val="24"/>
    </w:rPr>
  </w:style>
  <w:style w:type="paragraph" w:styleId="729">
    <w:name w:val="footnote text"/>
    <w:basedOn w:val="694"/>
    <w:link w:val="940"/>
    <w:uiPriority w:val="99"/>
    <w:semiHidden/>
    <w:unhideWhenUsed/>
    <w:qFormat/>
    <w:pPr>
      <w:spacing w:after="40" w:line="240" w:lineRule="auto"/>
    </w:pPr>
    <w:rPr>
      <w:sz w:val="18"/>
    </w:rPr>
  </w:style>
  <w:style w:type="paragraph" w:styleId="730">
    <w:name w:val="toc 6"/>
    <w:basedOn w:val="694"/>
    <w:next w:val="694"/>
    <w:uiPriority w:val="39"/>
    <w:unhideWhenUsed/>
    <w:qFormat/>
    <w:pPr>
      <w:ind w:left="1417"/>
      <w:spacing w:after="57"/>
    </w:pPr>
  </w:style>
  <w:style w:type="paragraph" w:styleId="731">
    <w:name w:val="Body Text Indent 3"/>
    <w:basedOn w:val="694"/>
    <w:link w:val="969"/>
    <w:uiPriority w:val="0"/>
    <w:qFormat/>
    <w:pPr>
      <w:ind w:firstLine="800"/>
      <w:jc w:val="both"/>
      <w:spacing w:after="0" w:line="360" w:lineRule="auto"/>
      <w:widowControl w:val="off"/>
    </w:pPr>
    <w:rPr>
      <w:rFonts w:ascii="仿宋_GB2312" w:hAnsi="华文中宋" w:eastAsia="仿宋_GB2312" w:cs="Times New Roman"/>
      <w:sz w:val="32"/>
      <w:szCs w:val="32"/>
      <w:lang w:eastAsia="zh-CN"/>
    </w:rPr>
  </w:style>
  <w:style w:type="paragraph" w:styleId="732">
    <w:name w:val="table of figures"/>
    <w:basedOn w:val="694"/>
    <w:next w:val="694"/>
    <w:uiPriority w:val="99"/>
    <w:unhideWhenUsed/>
    <w:qFormat/>
    <w:pPr>
      <w:spacing w:after="0"/>
    </w:pPr>
  </w:style>
  <w:style w:type="paragraph" w:styleId="733">
    <w:name w:val="toc 2"/>
    <w:basedOn w:val="694"/>
    <w:next w:val="694"/>
    <w:uiPriority w:val="39"/>
    <w:unhideWhenUsed/>
    <w:qFormat/>
    <w:pPr>
      <w:ind w:left="283"/>
      <w:spacing w:after="57"/>
    </w:pPr>
  </w:style>
  <w:style w:type="paragraph" w:styleId="734">
    <w:name w:val="toc 9"/>
    <w:basedOn w:val="694"/>
    <w:next w:val="694"/>
    <w:uiPriority w:val="39"/>
    <w:unhideWhenUsed/>
    <w:qFormat/>
    <w:pPr>
      <w:ind w:left="2268"/>
      <w:spacing w:after="57"/>
    </w:pPr>
  </w:style>
  <w:style w:type="paragraph" w:styleId="735">
    <w:name w:val="Body Text 2"/>
    <w:basedOn w:val="694"/>
    <w:link w:val="970"/>
    <w:uiPriority w:val="0"/>
    <w:qFormat/>
    <w:pPr>
      <w:jc w:val="center"/>
      <w:spacing w:after="0" w:line="240" w:lineRule="auto"/>
      <w:widowControl w:val="off"/>
    </w:pPr>
    <w:rPr>
      <w:rFonts w:ascii="Times New Roman" w:hAnsi="Times New Roman" w:eastAsia="宋体" w:cs="Times New Roman"/>
      <w:sz w:val="21"/>
      <w:szCs w:val="24"/>
      <w:lang w:eastAsia="zh-CN"/>
    </w:rPr>
  </w:style>
  <w:style w:type="paragraph" w:styleId="736">
    <w:name w:val="HTML Preformatted"/>
    <w:basedOn w:val="694"/>
    <w:link w:val="971"/>
    <w:uiPriority w:val="0"/>
    <w:qFormat/>
    <w:pPr>
      <w:ind w:firstLine="922"/>
      <w:spacing w:after="0"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lang w:eastAsia="zh-CN"/>
    </w:rPr>
  </w:style>
  <w:style w:type="paragraph" w:styleId="737">
    <w:name w:val="Normal (Web)"/>
    <w:basedOn w:val="694"/>
    <w:uiPriority w:val="99"/>
    <w:qFormat/>
    <w:pPr>
      <w:ind w:firstLine="480"/>
      <w:spacing w:before="100" w:beforeAutospacing="1" w:after="100" w:afterAutospacing="1" w:line="240" w:lineRule="auto"/>
    </w:pPr>
    <w:rPr>
      <w:rFonts w:ascii="宋体" w:hAnsi="宋体" w:eastAsia="宋体" w:cs="Times New Roman"/>
      <w:sz w:val="24"/>
      <w:szCs w:val="24"/>
      <w:lang w:eastAsia="zh-CN"/>
    </w:rPr>
  </w:style>
  <w:style w:type="paragraph" w:styleId="738">
    <w:name w:val="index 1"/>
    <w:basedOn w:val="694"/>
    <w:next w:val="694"/>
    <w:uiPriority w:val="0"/>
    <w:qFormat/>
    <w:pPr>
      <w:ind w:firstLine="200"/>
      <w:jc w:val="both"/>
      <w:spacing w:after="0" w:line="360" w:lineRule="auto"/>
      <w:widowControl w:val="off"/>
    </w:pPr>
    <w:rPr>
      <w:rFonts w:ascii="Times New Roman" w:hAnsi="Times New Roman" w:eastAsia="宋体" w:cs="Times New Roman"/>
      <w:sz w:val="21"/>
      <w:szCs w:val="24"/>
      <w:lang w:eastAsia="zh-CN"/>
    </w:rPr>
  </w:style>
  <w:style w:type="paragraph" w:styleId="739">
    <w:name w:val="Title"/>
    <w:basedOn w:val="694"/>
    <w:next w:val="694"/>
    <w:link w:val="806"/>
    <w:uiPriority w:val="10"/>
    <w:qFormat/>
    <w:pPr>
      <w:contextualSpacing/>
      <w:spacing w:before="300"/>
    </w:pPr>
    <w:rPr>
      <w:sz w:val="48"/>
      <w:szCs w:val="48"/>
    </w:rPr>
  </w:style>
  <w:style w:type="paragraph" w:styleId="740">
    <w:name w:val="annotation subject"/>
    <w:basedOn w:val="710"/>
    <w:next w:val="710"/>
    <w:link w:val="984"/>
    <w:uiPriority w:val="99"/>
    <w:semiHidden/>
    <w:unhideWhenUsed/>
    <w:qFormat/>
    <w:pPr>
      <w:ind w:firstLine="0"/>
      <w:spacing w:after="200" w:line="276" w:lineRule="auto"/>
      <w:widowControl/>
    </w:pPr>
    <w:rPr>
      <w:rFonts w:ascii="Arial" w:hAnsi="Arial" w:eastAsia="Arial" w:cs="Arial"/>
      <w:i/>
      <w:iCs/>
    </w:rPr>
  </w:style>
  <w:style w:type="paragraph" w:styleId="741">
    <w:name w:val="Body Text First Indent 2"/>
    <w:basedOn w:val="713"/>
    <w:uiPriority w:val="99"/>
    <w:unhideWhenUsed/>
    <w:qFormat/>
    <w:pPr>
      <w:ind w:left="420" w:firstLine="420"/>
    </w:pPr>
  </w:style>
  <w:style w:type="table" w:styleId="742">
    <w:name w:val="Table Grid"/>
    <w:basedOn w:val="70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Strong"/>
    <w:uiPriority w:val="0"/>
    <w:qFormat/>
    <w:rPr>
      <w:b/>
      <w:bCs/>
    </w:rPr>
  </w:style>
  <w:style w:type="character" w:styleId="744">
    <w:name w:val="endnote reference"/>
    <w:uiPriority w:val="99"/>
    <w:semiHidden/>
    <w:unhideWhenUsed/>
    <w:qFormat/>
    <w:rPr>
      <w:vertAlign w:val="superscript"/>
    </w:rPr>
  </w:style>
  <w:style w:type="character" w:styleId="745">
    <w:name w:val="page number"/>
    <w:uiPriority w:val="0"/>
    <w:qFormat/>
  </w:style>
  <w:style w:type="character" w:styleId="746">
    <w:name w:val="FollowedHyperlink"/>
    <w:uiPriority w:val="0"/>
    <w:unhideWhenUsed/>
    <w:qFormat/>
    <w:rPr>
      <w:color w:val="800080"/>
      <w:u w:val="single"/>
    </w:rPr>
  </w:style>
  <w:style w:type="character" w:styleId="747">
    <w:name w:val="Hyperlink"/>
    <w:uiPriority w:val="99"/>
    <w:unhideWhenUsed/>
    <w:qFormat/>
    <w:rPr>
      <w:color w:val="0563c1" w:themeColor="hyperlink"/>
      <w:u w:val="single"/>
      <w14:textFill>
        <w14:solidFill>
          <w14:schemeClr w14:val="hlink"/>
        </w14:solidFill>
      </w14:textFill>
    </w:rPr>
  </w:style>
  <w:style w:type="character" w:styleId="748">
    <w:name w:val="annotation reference"/>
    <w:uiPriority w:val="0"/>
    <w:qFormat/>
    <w:rPr>
      <w:sz w:val="21"/>
      <w:szCs w:val="21"/>
    </w:rPr>
  </w:style>
  <w:style w:type="character" w:styleId="749">
    <w:name w:val="footnote reference"/>
    <w:uiPriority w:val="99"/>
    <w:unhideWhenUsed/>
    <w:qFormat/>
    <w:rPr>
      <w:vertAlign w:val="superscript"/>
    </w:rPr>
  </w:style>
  <w:style w:type="paragraph" w:styleId="750" w:customStyle="1">
    <w:name w:val="一级条标题"/>
    <w:basedOn w:val="751"/>
    <w:next w:val="7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1" w:customStyle="1">
    <w:name w:val="章标题"/>
    <w:next w:val="75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2" w:customStyle="1">
    <w:name w:val="正文1"/>
    <w:basedOn w:val="753"/>
    <w:next w:val="755"/>
    <w:uiPriority w:val="0"/>
    <w:qFormat/>
  </w:style>
  <w:style w:type="paragraph" w:styleId="753" w:customStyle="1">
    <w:name w:val="正文111"/>
    <w:next w:val="7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customStyle="1">
    <w:name w:val="正文文本缩进11"/>
    <w:basedOn w:val="753"/>
    <w:uiPriority w:val="0"/>
    <w:qFormat/>
    <w:pPr>
      <w:ind w:firstLine="425"/>
      <w:spacing w:line="360" w:lineRule="auto"/>
    </w:pPr>
  </w:style>
  <w:style w:type="paragraph" w:styleId="755" w:customStyle="1">
    <w:name w:val="索引 41"/>
    <w:basedOn w:val="752"/>
    <w:next w:val="752"/>
    <w:uiPriority w:val="0"/>
    <w:qFormat/>
    <w:pPr>
      <w:ind w:left="600"/>
    </w:pPr>
    <w:rPr>
      <w:rFonts w:ascii="Calibri" w:hAnsi="Calibri"/>
      <w:sz w:val="22"/>
      <w:szCs w:val="22"/>
    </w:rPr>
  </w:style>
  <w:style w:type="paragraph" w:styleId="756" w:customStyle="1">
    <w:name w:val="段"/>
    <w:basedOn w:val="757"/>
    <w:next w:val="752"/>
    <w:uiPriority w:val="0"/>
    <w:qFormat/>
    <w:pPr>
      <w:ind w:firstLine="200"/>
    </w:pPr>
    <w:rPr>
      <w:rFonts w:hint="eastAsia" w:ascii="宋体"/>
    </w:rPr>
  </w:style>
  <w:style w:type="paragraph" w:styleId="757" w:customStyle="1">
    <w:name w:val="正文11"/>
    <w:next w:val="758"/>
    <w:uiPriority w:val="0"/>
    <w:qFormat/>
    <w:pPr>
      <w:jc w:val="both"/>
    </w:pPr>
    <w:rPr>
      <w:rFonts w:hint="default" w:ascii="Times New Roman" w:hAnsi="Times New Roman" w:eastAsia="宋体" w:cs="Times New Roman"/>
      <w:lang w:val="en-US" w:eastAsia="zh-CN" w:bidi="ar-SA"/>
    </w:rPr>
  </w:style>
  <w:style w:type="paragraph" w:styleId="758" w:customStyle="1">
    <w:name w:val="标题 211"/>
    <w:basedOn w:val="694"/>
    <w:next w:val="757"/>
    <w:uiPriority w:val="9"/>
    <w:qFormat/>
    <w:pPr>
      <w:numPr>
        <w:ilvl w:val="0"/>
        <w:numId w:val="2"/>
      </w:numPr>
      <w:keepLines/>
      <w:keepNext/>
      <w:spacing w:before="260" w:after="260" w:line="416" w:lineRule="auto"/>
      <w:outlineLvl w:val="1"/>
    </w:pPr>
    <w:rPr>
      <w:rFonts w:ascii="Cambria" w:hAnsi="Cambria"/>
      <w:b/>
      <w:bCs/>
      <w:sz w:val="28"/>
      <w:szCs w:val="32"/>
    </w:rPr>
  </w:style>
  <w:style w:type="character" w:styleId="759" w:customStyle="1">
    <w:name w:val="Title Char"/>
    <w:basedOn w:val="704"/>
    <w:uiPriority w:val="10"/>
    <w:qFormat/>
    <w:rPr>
      <w:sz w:val="48"/>
      <w:szCs w:val="48"/>
    </w:rPr>
  </w:style>
  <w:style w:type="character" w:styleId="760" w:customStyle="1">
    <w:name w:val="Subtitle Char"/>
    <w:basedOn w:val="704"/>
    <w:uiPriority w:val="11"/>
    <w:qFormat/>
    <w:rPr>
      <w:sz w:val="24"/>
      <w:szCs w:val="24"/>
    </w:rPr>
  </w:style>
  <w:style w:type="character" w:styleId="761" w:customStyle="1">
    <w:name w:val="Quote Char"/>
    <w:uiPriority w:val="29"/>
    <w:qFormat/>
    <w:rPr>
      <w:i/>
    </w:rPr>
  </w:style>
  <w:style w:type="character" w:styleId="762" w:customStyle="1">
    <w:name w:val="Intense Quote Char"/>
    <w:uiPriority w:val="30"/>
    <w:qFormat/>
    <w:rPr>
      <w:i/>
    </w:rPr>
  </w:style>
  <w:style w:type="table" w:styleId="763" w:customStyle="1">
    <w:name w:val="Plain Table 1"/>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basedOn w:val="7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basedOn w:val="7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3"/>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7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5 Dark"/>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6 Colorful"/>
    <w:basedOn w:val="7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Grid Table 7 Colorful"/>
    <w:basedOn w:val="7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List Table 1 Light"/>
    <w:basedOn w:val="7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2"/>
    <w:basedOn w:val="7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3"/>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5 Dark"/>
    <w:basedOn w:val="7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6 Colorful"/>
    <w:basedOn w:val="7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List Table 7 Colorful"/>
    <w:basedOn w:val="7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2" w:customStyle="1">
    <w:name w:val="Footnote Text Char"/>
    <w:uiPriority w:val="99"/>
    <w:qFormat/>
    <w:rPr>
      <w:sz w:val="18"/>
    </w:rPr>
  </w:style>
  <w:style w:type="character" w:styleId="783" w:customStyle="1">
    <w:name w:val="Endnote Text Char"/>
    <w:uiPriority w:val="99"/>
    <w:qFormat/>
    <w:rPr>
      <w:sz w:val="20"/>
    </w:rPr>
  </w:style>
  <w:style w:type="paragraph" w:styleId="784" w:customStyle="1">
    <w:name w:val="TOC Heading"/>
    <w:uiPriority w:val="39"/>
    <w:unhideWhenUsed/>
    <w:qFormat/>
    <w:rPr>
      <w:rFonts w:hint="default" w:asciiTheme="minorHAnsi" w:hAnsiTheme="minorHAnsi" w:eastAsiaTheme="minorEastAsia" w:cstheme="minorBidi"/>
    </w:rPr>
  </w:style>
  <w:style w:type="paragraph" w:styleId="785" w:customStyle="1">
    <w:name w:val="标题 11"/>
    <w:basedOn w:val="694"/>
    <w:next w:val="694"/>
    <w:link w:val="953"/>
    <w:uiPriority w:val="9"/>
    <w:qFormat/>
    <w:pPr>
      <w:keepLines/>
      <w:keepNext/>
      <w:spacing w:before="480"/>
      <w:outlineLvl w:val="0"/>
    </w:pPr>
    <w:rPr>
      <w:rFonts w:ascii="Arial" w:hAnsi="Arial" w:eastAsia="Arial" w:cs="Arial"/>
      <w:sz w:val="40"/>
      <w:szCs w:val="40"/>
    </w:rPr>
  </w:style>
  <w:style w:type="paragraph" w:styleId="786" w:customStyle="1">
    <w:name w:val="标题 21"/>
    <w:basedOn w:val="694"/>
    <w:next w:val="694"/>
    <w:link w:val="798"/>
    <w:uiPriority w:val="9"/>
    <w:unhideWhenUsed/>
    <w:qFormat/>
    <w:pPr>
      <w:keepLines/>
      <w:keepNext/>
      <w:spacing w:before="360"/>
      <w:outlineLvl w:val="1"/>
    </w:pPr>
    <w:rPr>
      <w:rFonts w:ascii="Arial" w:hAnsi="Arial" w:eastAsia="Arial" w:cs="Arial"/>
      <w:sz w:val="34"/>
    </w:rPr>
  </w:style>
  <w:style w:type="paragraph" w:styleId="787" w:customStyle="1">
    <w:name w:val="标题 31"/>
    <w:basedOn w:val="694"/>
    <w:next w:val="694"/>
    <w:link w:val="799"/>
    <w:uiPriority w:val="9"/>
    <w:unhideWhenUsed/>
    <w:qFormat/>
    <w:pPr>
      <w:keepLines/>
      <w:keepNext/>
      <w:spacing w:before="320"/>
      <w:outlineLvl w:val="2"/>
    </w:pPr>
    <w:rPr>
      <w:rFonts w:ascii="Arial" w:hAnsi="Arial" w:eastAsia="Arial" w:cs="Arial"/>
      <w:sz w:val="30"/>
      <w:szCs w:val="30"/>
    </w:rPr>
  </w:style>
  <w:style w:type="paragraph" w:styleId="788" w:customStyle="1">
    <w:name w:val="标题 41"/>
    <w:basedOn w:val="694"/>
    <w:next w:val="694"/>
    <w:link w:val="800"/>
    <w:uiPriority w:val="9"/>
    <w:unhideWhenUsed/>
    <w:qFormat/>
    <w:pPr>
      <w:keepLines/>
      <w:keepNext/>
      <w:spacing w:before="320"/>
      <w:outlineLvl w:val="3"/>
    </w:pPr>
    <w:rPr>
      <w:rFonts w:ascii="Arial" w:hAnsi="Arial" w:eastAsia="Arial" w:cs="Arial"/>
      <w:b/>
      <w:bCs/>
      <w:sz w:val="26"/>
      <w:szCs w:val="26"/>
    </w:rPr>
  </w:style>
  <w:style w:type="paragraph" w:styleId="789" w:customStyle="1">
    <w:name w:val="标题 51"/>
    <w:basedOn w:val="694"/>
    <w:next w:val="694"/>
    <w:link w:val="801"/>
    <w:uiPriority w:val="9"/>
    <w:unhideWhenUsed/>
    <w:qFormat/>
    <w:pPr>
      <w:keepLines/>
      <w:keepNext/>
      <w:spacing w:before="320"/>
      <w:outlineLvl w:val="4"/>
    </w:pPr>
    <w:rPr>
      <w:rFonts w:ascii="Arial" w:hAnsi="Arial" w:eastAsia="Arial" w:cs="Arial"/>
      <w:b/>
      <w:bCs/>
      <w:sz w:val="24"/>
      <w:szCs w:val="24"/>
    </w:rPr>
  </w:style>
  <w:style w:type="paragraph" w:styleId="790" w:customStyle="1">
    <w:name w:val="标题 61"/>
    <w:basedOn w:val="694"/>
    <w:next w:val="694"/>
    <w:link w:val="802"/>
    <w:uiPriority w:val="9"/>
    <w:unhideWhenUsed/>
    <w:qFormat/>
    <w:pPr>
      <w:keepLines/>
      <w:keepNext/>
      <w:spacing w:before="320"/>
      <w:outlineLvl w:val="5"/>
    </w:pPr>
    <w:rPr>
      <w:rFonts w:ascii="Arial" w:hAnsi="Arial" w:eastAsia="Arial" w:cs="Arial"/>
      <w:b/>
      <w:bCs/>
    </w:rPr>
  </w:style>
  <w:style w:type="paragraph" w:styleId="791" w:customStyle="1">
    <w:name w:val="标题 71"/>
    <w:basedOn w:val="694"/>
    <w:next w:val="694"/>
    <w:link w:val="803"/>
    <w:uiPriority w:val="9"/>
    <w:unhideWhenUsed/>
    <w:qFormat/>
    <w:pPr>
      <w:keepLines/>
      <w:keepNext/>
      <w:spacing w:before="320"/>
      <w:outlineLvl w:val="6"/>
    </w:pPr>
    <w:rPr>
      <w:rFonts w:ascii="Arial" w:hAnsi="Arial" w:eastAsia="Arial" w:cs="Arial"/>
      <w:b/>
      <w:bCs/>
      <w:i/>
      <w:iCs/>
    </w:rPr>
  </w:style>
  <w:style w:type="paragraph" w:styleId="792" w:customStyle="1">
    <w:name w:val="标题 81"/>
    <w:basedOn w:val="694"/>
    <w:next w:val="694"/>
    <w:link w:val="804"/>
    <w:uiPriority w:val="9"/>
    <w:unhideWhenUsed/>
    <w:qFormat/>
    <w:pPr>
      <w:keepLines/>
      <w:keepNext/>
      <w:spacing w:before="320"/>
      <w:outlineLvl w:val="7"/>
    </w:pPr>
    <w:rPr>
      <w:rFonts w:ascii="Arial" w:hAnsi="Arial" w:eastAsia="Arial" w:cs="Arial"/>
      <w:i/>
      <w:iCs/>
    </w:rPr>
  </w:style>
  <w:style w:type="paragraph" w:styleId="793" w:customStyle="1">
    <w:name w:val="标题 91"/>
    <w:basedOn w:val="694"/>
    <w:next w:val="694"/>
    <w:link w:val="805"/>
    <w:uiPriority w:val="9"/>
    <w:unhideWhenUsed/>
    <w:qFormat/>
    <w:pPr>
      <w:keepLines/>
      <w:keepNext/>
      <w:spacing w:before="320"/>
      <w:outlineLvl w:val="8"/>
    </w:pPr>
    <w:rPr>
      <w:rFonts w:ascii="Arial" w:hAnsi="Arial" w:eastAsia="Arial" w:cs="Arial"/>
      <w:i/>
      <w:iCs/>
      <w:sz w:val="21"/>
      <w:szCs w:val="21"/>
    </w:rPr>
  </w:style>
  <w:style w:type="paragraph" w:styleId="794" w:customStyle="1">
    <w:name w:val="题注1"/>
    <w:basedOn w:val="694"/>
    <w:next w:val="694"/>
    <w:uiPriority w:val="35"/>
    <w:semiHidden/>
    <w:unhideWhenUsed/>
    <w:qFormat/>
    <w:rPr>
      <w:b/>
      <w:bCs/>
      <w:color w:val="5b9bd5" w:themeColor="accent1"/>
      <w:sz w:val="18"/>
      <w:szCs w:val="18"/>
      <w14:textFill>
        <w14:solidFill>
          <w14:schemeClr w14:val="accent1"/>
        </w14:solidFill>
      </w14:textFill>
    </w:rPr>
  </w:style>
  <w:style w:type="paragraph" w:styleId="795" w:customStyle="1">
    <w:name w:val="页脚1"/>
    <w:basedOn w:val="694"/>
    <w:link w:val="814"/>
    <w:uiPriority w:val="99"/>
    <w:unhideWhenUsed/>
    <w:qFormat/>
    <w:pPr>
      <w:spacing w:after="0" w:line="240" w:lineRule="auto"/>
      <w:tabs>
        <w:tab w:val="center" w:pos="7143" w:leader="none"/>
        <w:tab w:val="right" w:pos="14287" w:leader="none"/>
      </w:tabs>
    </w:pPr>
  </w:style>
  <w:style w:type="paragraph" w:styleId="796" w:customStyle="1">
    <w:name w:val="页眉1"/>
    <w:basedOn w:val="694"/>
    <w:link w:val="812"/>
    <w:uiPriority w:val="99"/>
    <w:unhideWhenUsed/>
    <w:qFormat/>
    <w:pPr>
      <w:spacing w:after="0" w:line="240" w:lineRule="auto"/>
      <w:tabs>
        <w:tab w:val="center" w:pos="7143" w:leader="none"/>
        <w:tab w:val="right" w:pos="14287" w:leader="none"/>
      </w:tabs>
    </w:pPr>
  </w:style>
  <w:style w:type="character" w:styleId="797" w:customStyle="1">
    <w:name w:val="Heading 1 Char"/>
    <w:link w:val="785"/>
    <w:uiPriority w:val="9"/>
    <w:qFormat/>
    <w:rPr>
      <w:rFonts w:ascii="Arial" w:hAnsi="Arial" w:eastAsia="Arial" w:cs="Arial"/>
      <w:sz w:val="40"/>
      <w:szCs w:val="40"/>
    </w:rPr>
  </w:style>
  <w:style w:type="character" w:styleId="798" w:customStyle="1">
    <w:name w:val="Heading 2 Char"/>
    <w:link w:val="786"/>
    <w:uiPriority w:val="9"/>
    <w:qFormat/>
    <w:rPr>
      <w:rFonts w:ascii="Arial" w:hAnsi="Arial" w:eastAsia="Arial" w:cs="Arial"/>
      <w:sz w:val="34"/>
    </w:rPr>
  </w:style>
  <w:style w:type="character" w:styleId="799" w:customStyle="1">
    <w:name w:val="Heading 3 Char"/>
    <w:link w:val="787"/>
    <w:uiPriority w:val="9"/>
    <w:qFormat/>
    <w:rPr>
      <w:rFonts w:ascii="Arial" w:hAnsi="Arial" w:eastAsia="Arial" w:cs="Arial"/>
      <w:sz w:val="30"/>
      <w:szCs w:val="30"/>
    </w:rPr>
  </w:style>
  <w:style w:type="character" w:styleId="800" w:customStyle="1">
    <w:name w:val="Heading 4 Char"/>
    <w:link w:val="788"/>
    <w:uiPriority w:val="9"/>
    <w:qFormat/>
    <w:rPr>
      <w:rFonts w:ascii="Arial" w:hAnsi="Arial" w:eastAsia="Arial" w:cs="Arial"/>
      <w:b/>
      <w:bCs/>
      <w:sz w:val="26"/>
      <w:szCs w:val="26"/>
    </w:rPr>
  </w:style>
  <w:style w:type="character" w:styleId="801" w:customStyle="1">
    <w:name w:val="Heading 5 Char"/>
    <w:link w:val="789"/>
    <w:uiPriority w:val="9"/>
    <w:qFormat/>
    <w:rPr>
      <w:rFonts w:ascii="Arial" w:hAnsi="Arial" w:eastAsia="Arial" w:cs="Arial"/>
      <w:b/>
      <w:bCs/>
      <w:sz w:val="24"/>
      <w:szCs w:val="24"/>
    </w:rPr>
  </w:style>
  <w:style w:type="character" w:styleId="802" w:customStyle="1">
    <w:name w:val="Heading 6 Char"/>
    <w:link w:val="790"/>
    <w:uiPriority w:val="9"/>
    <w:qFormat/>
    <w:rPr>
      <w:rFonts w:ascii="Arial" w:hAnsi="Arial" w:eastAsia="Arial" w:cs="Arial"/>
      <w:b/>
      <w:bCs/>
      <w:sz w:val="22"/>
      <w:szCs w:val="22"/>
    </w:rPr>
  </w:style>
  <w:style w:type="character" w:styleId="803" w:customStyle="1">
    <w:name w:val="Heading 7 Char"/>
    <w:link w:val="791"/>
    <w:uiPriority w:val="9"/>
    <w:qFormat/>
    <w:rPr>
      <w:rFonts w:ascii="Arial" w:hAnsi="Arial" w:eastAsia="Arial" w:cs="Arial"/>
      <w:b/>
      <w:bCs/>
      <w:i/>
      <w:iCs/>
      <w:sz w:val="22"/>
      <w:szCs w:val="22"/>
    </w:rPr>
  </w:style>
  <w:style w:type="character" w:styleId="804" w:customStyle="1">
    <w:name w:val="Heading 8 Char"/>
    <w:link w:val="792"/>
    <w:uiPriority w:val="9"/>
    <w:qFormat/>
    <w:rPr>
      <w:rFonts w:ascii="Arial" w:hAnsi="Arial" w:eastAsia="Arial" w:cs="Arial"/>
      <w:i/>
      <w:iCs/>
      <w:sz w:val="22"/>
      <w:szCs w:val="22"/>
    </w:rPr>
  </w:style>
  <w:style w:type="character" w:styleId="805" w:customStyle="1">
    <w:name w:val="Heading 9 Char"/>
    <w:link w:val="793"/>
    <w:uiPriority w:val="9"/>
    <w:qFormat/>
    <w:rPr>
      <w:rFonts w:ascii="Arial" w:hAnsi="Arial" w:eastAsia="Arial" w:cs="Arial"/>
      <w:i/>
      <w:iCs/>
      <w:sz w:val="21"/>
      <w:szCs w:val="21"/>
    </w:rPr>
  </w:style>
  <w:style w:type="character" w:styleId="806" w:customStyle="1">
    <w:name w:val="标题 Char"/>
    <w:link w:val="739"/>
    <w:uiPriority w:val="10"/>
    <w:qFormat/>
    <w:rPr>
      <w:sz w:val="48"/>
      <w:szCs w:val="48"/>
    </w:rPr>
  </w:style>
  <w:style w:type="character" w:styleId="807" w:customStyle="1">
    <w:name w:val="副标题 Char"/>
    <w:link w:val="728"/>
    <w:uiPriority w:val="0"/>
    <w:qFormat/>
    <w:rPr>
      <w:sz w:val="24"/>
      <w:szCs w:val="24"/>
    </w:rPr>
  </w:style>
  <w:style w:type="paragraph" w:styleId="808">
    <w:name w:val="Quote"/>
    <w:basedOn w:val="694"/>
    <w:next w:val="694"/>
    <w:link w:val="809"/>
    <w:uiPriority w:val="29"/>
    <w:qFormat/>
    <w:pPr>
      <w:ind w:left="720" w:right="720"/>
    </w:pPr>
    <w:rPr>
      <w:i/>
    </w:rPr>
  </w:style>
  <w:style w:type="character" w:styleId="809" w:customStyle="1">
    <w:name w:val="引用 Char"/>
    <w:link w:val="808"/>
    <w:uiPriority w:val="29"/>
    <w:qFormat/>
    <w:rPr>
      <w:i/>
    </w:rPr>
  </w:style>
  <w:style w:type="paragraph" w:styleId="810">
    <w:name w:val="Intense Quote"/>
    <w:basedOn w:val="694"/>
    <w:next w:val="694"/>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Char"/>
    <w:link w:val="810"/>
    <w:uiPriority w:val="30"/>
    <w:qFormat/>
    <w:rPr>
      <w:i/>
    </w:rPr>
  </w:style>
  <w:style w:type="character" w:styleId="812" w:customStyle="1">
    <w:name w:val="Header Char"/>
    <w:link w:val="796"/>
    <w:uiPriority w:val="0"/>
    <w:qFormat/>
  </w:style>
  <w:style w:type="character" w:styleId="813" w:customStyle="1">
    <w:name w:val="Footer Char"/>
    <w:uiPriority w:val="99"/>
    <w:qFormat/>
  </w:style>
  <w:style w:type="character" w:styleId="814" w:customStyle="1">
    <w:name w:val="Caption Char"/>
    <w:link w:val="795"/>
    <w:uiPriority w:val="99"/>
    <w:qFormat/>
  </w:style>
  <w:style w:type="table" w:styleId="815" w:customStyle="1">
    <w:name w:val="Table Grid Light"/>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无格式表格 11"/>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0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0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5" w:customStyle="1">
    <w:name w:val="网格表 3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0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0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basedOn w:val="7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0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4" w:customStyle="1">
    <w:name w:val="Grid Table 4 - Accent 2"/>
    <w:basedOn w:val="70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5" w:customStyle="1">
    <w:name w:val="Grid Table 4 - Accent 3"/>
    <w:basedOn w:val="70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6" w:customStyle="1">
    <w:name w:val="Grid Table 4 - Accent 4"/>
    <w:basedOn w:val="70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7" w:customStyle="1">
    <w:name w:val="Grid Table 4 - Accent 5"/>
    <w:basedOn w:val="70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8" w:customStyle="1">
    <w:name w:val="Grid Table 4 - Accent 6"/>
    <w:basedOn w:val="70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9" w:customStyle="1">
    <w:name w:val="网格表 5 深色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1" w:customStyle="1">
    <w:name w:val="Grid Table 5 Dark - Accent 2"/>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2" w:customStyle="1">
    <w:name w:val="Grid Table 5 Dark - Accent 3"/>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3" w:customStyle="1">
    <w:name w:val="Grid Table 5 Dark- Accent 4"/>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4" w:customStyle="1">
    <w:name w:val="Grid Table 5 Dark - Accent 5"/>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5" w:customStyle="1">
    <w:name w:val="Grid Table 5 Dark - Accent 6"/>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6" w:customStyle="1">
    <w:name w:val="网格表 6 彩色1"/>
    <w:basedOn w:val="7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basedOn w:val="70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8" w:customStyle="1">
    <w:name w:val="Grid Table 6 Colorful - Accent 2"/>
    <w:basedOn w:val="7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9" w:customStyle="1">
    <w:name w:val="Grid Table 6 Colorful - Accent 3"/>
    <w:basedOn w:val="70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0" w:customStyle="1">
    <w:name w:val="Grid Table 6 Colorful - Accent 4"/>
    <w:basedOn w:val="7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1" w:customStyle="1">
    <w:name w:val="Grid Table 6 Colorful - Accent 5"/>
    <w:basedOn w:val="70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2" w:customStyle="1">
    <w:name w:val="Grid Table 6 Colorful - Accent 6"/>
    <w:basedOn w:val="70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3" w:customStyle="1">
    <w:name w:val="网格表 7 彩色1"/>
    <w:basedOn w:val="7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0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0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0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0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0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0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0" w:customStyle="1">
    <w:name w:val="清单表 1 浅色1"/>
    <w:basedOn w:val="70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0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0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0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0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0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0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7" w:customStyle="1">
    <w:name w:val="清单表 21"/>
    <w:basedOn w:val="7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0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9" w:customStyle="1">
    <w:name w:val="List Table 2 - Accent 2"/>
    <w:basedOn w:val="70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0" w:customStyle="1">
    <w:name w:val="List Table 2 - Accent 3"/>
    <w:basedOn w:val="70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1" w:customStyle="1">
    <w:name w:val="List Table 2 - Accent 4"/>
    <w:basedOn w:val="70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2" w:customStyle="1">
    <w:name w:val="List Table 2 - Accent 5"/>
    <w:basedOn w:val="70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3" w:customStyle="1">
    <w:name w:val="List Table 2 - Accent 6"/>
    <w:basedOn w:val="70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4" w:customStyle="1">
    <w:name w:val="清单表 3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0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6" w:customStyle="1">
    <w:name w:val="List Table 3 - Accent 2"/>
    <w:basedOn w:val="7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0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0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0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1" w:customStyle="1">
    <w:name w:val="清单表 4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0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3" w:customStyle="1">
    <w:name w:val="List Table 4 - Accent 2"/>
    <w:basedOn w:val="70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4" w:customStyle="1">
    <w:name w:val="List Table 4 - Accent 3"/>
    <w:basedOn w:val="70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5" w:customStyle="1">
    <w:name w:val="List Table 4 - Accent 4"/>
    <w:basedOn w:val="70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6" w:customStyle="1">
    <w:name w:val="List Table 4 - Accent 5"/>
    <w:basedOn w:val="70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7" w:customStyle="1">
    <w:name w:val="List Table 4 - Accent 6"/>
    <w:basedOn w:val="70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8" w:customStyle="1">
    <w:name w:val="清单表 5 深色1"/>
    <w:basedOn w:val="7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basedOn w:val="70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basedOn w:val="70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basedOn w:val="70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basedOn w:val="70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basedOn w:val="70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basedOn w:val="70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清单表 6 彩色1"/>
    <w:basedOn w:val="70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basedOn w:val="70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7" w:customStyle="1">
    <w:name w:val="List Table 6 Colorful - Accent 2"/>
    <w:basedOn w:val="70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8" w:customStyle="1">
    <w:name w:val="List Table 6 Colorful - Accent 3"/>
    <w:basedOn w:val="70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9" w:customStyle="1">
    <w:name w:val="List Table 6 Colorful - Accent 4"/>
    <w:basedOn w:val="70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0" w:customStyle="1">
    <w:name w:val="List Table 6 Colorful - Accent 5"/>
    <w:basedOn w:val="70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1" w:customStyle="1">
    <w:name w:val="List Table 6 Colorful - Accent 6"/>
    <w:basedOn w:val="70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2" w:customStyle="1">
    <w:name w:val="清单表 7 彩色1"/>
    <w:basedOn w:val="70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0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0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0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0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0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0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1" w:customStyle="1">
    <w:name w:val="Lined - Accent 2"/>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2" w:customStyle="1">
    <w:name w:val="Lined - Accent 3"/>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3" w:customStyle="1">
    <w:name w:val="Lined - Accent 4"/>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4" w:customStyle="1">
    <w:name w:val="Lined - Accent 5"/>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5" w:customStyle="1">
    <w:name w:val="Lined - Accent 6"/>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6" w:customStyle="1">
    <w:name w:val="Bordered &amp; Lined - Accent"/>
    <w:basedOn w:val="7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0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8" w:customStyle="1">
    <w:name w:val="Bordered &amp; Lined - Accent 2"/>
    <w:basedOn w:val="70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Bordered &amp; Lined - Accent 3"/>
    <w:basedOn w:val="70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Bordered &amp; Lined - Accent 4"/>
    <w:basedOn w:val="70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Bordered &amp; Lined - Accent 5"/>
    <w:basedOn w:val="70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2" w:customStyle="1">
    <w:name w:val="Bordered &amp; Lined - Accent 6"/>
    <w:basedOn w:val="70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w:basedOn w:val="7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5" w:customStyle="1">
    <w:name w:val="Bordered - Accent 2"/>
    <w:basedOn w:val="7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6" w:customStyle="1">
    <w:name w:val="Bordered - Accent 3"/>
    <w:basedOn w:val="7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7" w:customStyle="1">
    <w:name w:val="Bordered - Accent 4"/>
    <w:basedOn w:val="7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8" w:customStyle="1">
    <w:name w:val="Bordered - Accent 5"/>
    <w:basedOn w:val="7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9" w:customStyle="1">
    <w:name w:val="Bordered - Accent 6"/>
    <w:basedOn w:val="7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0" w:customStyle="1">
    <w:name w:val="脚注文本 Char"/>
    <w:link w:val="729"/>
    <w:uiPriority w:val="99"/>
    <w:qFormat/>
    <w:rPr>
      <w:sz w:val="18"/>
    </w:rPr>
  </w:style>
  <w:style w:type="character" w:styleId="941" w:customStyle="1">
    <w:name w:val="尾注文本 Char"/>
    <w:link w:val="722"/>
    <w:uiPriority w:val="99"/>
    <w:qFormat/>
    <w:rPr>
      <w:sz w:val="20"/>
    </w:rPr>
  </w:style>
  <w:style w:type="paragraph" w:styleId="942" w:customStyle="1">
    <w:name w:val="TOC 标题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43">
    <w:name w:val="No Spacing"/>
    <w:basedOn w:val="694"/>
    <w:uiPriority w:val="1"/>
    <w:qFormat/>
    <w:pPr>
      <w:spacing w:after="0" w:line="240" w:lineRule="auto"/>
    </w:pPr>
  </w:style>
  <w:style w:type="paragraph" w:styleId="944">
    <w:name w:val="List Paragraph"/>
    <w:basedOn w:val="694"/>
    <w:uiPriority w:val="0"/>
    <w:qFormat/>
    <w:pPr>
      <w:contextualSpacing/>
      <w:ind w:left="720"/>
    </w:pPr>
  </w:style>
  <w:style w:type="paragraph" w:styleId="945" w:customStyle="1">
    <w:name w:val="正文文本1"/>
    <w:basedOn w:val="752"/>
    <w:next w:val="750"/>
    <w:uiPriority w:val="0"/>
    <w:qFormat/>
    <w:pPr>
      <w:spacing w:after="120"/>
    </w:pPr>
  </w:style>
  <w:style w:type="paragraph" w:styleId="946" w:customStyle="1">
    <w:name w:val="纯文本1"/>
    <w:basedOn w:val="752"/>
    <w:uiPriority w:val="0"/>
    <w:qFormat/>
    <w:rPr>
      <w:rFonts w:ascii="宋体" w:hAnsi="Courier New"/>
      <w:sz w:val="22"/>
      <w:szCs w:val="22"/>
    </w:rPr>
  </w:style>
  <w:style w:type="paragraph" w:styleId="947" w:customStyle="1">
    <w:name w:val="p17"/>
    <w:basedOn w:val="752"/>
    <w:uiPriority w:val="0"/>
    <w:qFormat/>
    <w:pPr>
      <w:jc w:val="center"/>
      <w:spacing w:before="340" w:after="330" w:line="360" w:lineRule="auto"/>
      <w:widowControl/>
    </w:pPr>
    <w:rPr>
      <w:rFonts w:ascii="Calibri" w:hAnsi="Calibri"/>
      <w:b/>
      <w:bCs/>
      <w:sz w:val="44"/>
      <w:szCs w:val="44"/>
    </w:rPr>
  </w:style>
  <w:style w:type="paragraph" w:styleId="948" w:customStyle="1">
    <w:name w:val="首行缩进"/>
    <w:basedOn w:val="694"/>
    <w:uiPriority w:val="0"/>
    <w:qFormat/>
    <w:pPr>
      <w:ind w:firstLine="200"/>
      <w:spacing w:line="360" w:lineRule="auto"/>
    </w:pPr>
    <w:rPr>
      <w:rFonts w:ascii="宋体"/>
      <w:sz w:val="24"/>
    </w:rPr>
  </w:style>
  <w:style w:type="paragraph" w:styleId="949" w:customStyle="1">
    <w:name w:val="正文文本缩进1"/>
    <w:basedOn w:val="752"/>
    <w:uiPriority w:val="0"/>
    <w:qFormat/>
    <w:pPr>
      <w:ind w:left="420"/>
      <w:spacing w:after="120"/>
    </w:pPr>
    <w:rPr>
      <w:rFonts w:ascii="Calibri" w:hAnsi="Calibri"/>
    </w:rPr>
  </w:style>
  <w:style w:type="character" w:styleId="950" w:customStyle="1">
    <w:name w:val="页眉 Char"/>
    <w:basedOn w:val="704"/>
    <w:link w:val="725"/>
    <w:uiPriority w:val="0"/>
    <w:qFormat/>
    <w:rPr>
      <w:rFonts w:eastAsiaTheme="minorHAnsi"/>
      <w:sz w:val="18"/>
      <w:szCs w:val="18"/>
      <w:lang w:eastAsia="en-US"/>
    </w:rPr>
  </w:style>
  <w:style w:type="character" w:styleId="951" w:customStyle="1">
    <w:name w:val="页脚 Char"/>
    <w:basedOn w:val="704"/>
    <w:link w:val="724"/>
    <w:uiPriority w:val="0"/>
    <w:qFormat/>
    <w:rPr>
      <w:rFonts w:eastAsiaTheme="minorHAnsi"/>
      <w:sz w:val="18"/>
      <w:szCs w:val="18"/>
      <w:lang w:eastAsia="en-US"/>
    </w:rPr>
  </w:style>
  <w:style w:type="character" w:styleId="952" w:customStyle="1">
    <w:name w:val="日期 Char"/>
    <w:basedOn w:val="704"/>
    <w:link w:val="720"/>
    <w:uiPriority w:val="0"/>
    <w:qFormat/>
    <w:rPr>
      <w:rFonts w:eastAsiaTheme="minorHAnsi"/>
      <w:sz w:val="22"/>
      <w:szCs w:val="22"/>
      <w:lang w:eastAsia="en-US"/>
    </w:rPr>
  </w:style>
  <w:style w:type="character" w:styleId="953" w:customStyle="1">
    <w:name w:val="标题 1 Char"/>
    <w:basedOn w:val="704"/>
    <w:link w:val="785"/>
    <w:uiPriority w:val="0"/>
    <w:qFormat/>
    <w:rPr>
      <w:rFonts w:ascii="Times New Roman" w:hAnsi="Times New Roman" w:eastAsia="黑体" w:cs="Times New Roman"/>
      <w:b/>
      <w:sz w:val="36"/>
    </w:rPr>
  </w:style>
  <w:style w:type="character" w:styleId="954" w:customStyle="1">
    <w:name w:val="标题 2 Char"/>
    <w:basedOn w:val="704"/>
    <w:link w:val="696"/>
    <w:uiPriority w:val="0"/>
    <w:qFormat/>
    <w:rPr>
      <w:rFonts w:ascii="Times New Roman" w:hAnsi="Times New Roman" w:eastAsia="黑体" w:cs="Times New Roman"/>
      <w:b/>
      <w:sz w:val="28"/>
    </w:rPr>
  </w:style>
  <w:style w:type="character" w:styleId="955" w:customStyle="1">
    <w:name w:val="标题 3 Char"/>
    <w:basedOn w:val="704"/>
    <w:link w:val="697"/>
    <w:uiPriority w:val="0"/>
    <w:qFormat/>
    <w:rPr>
      <w:rFonts w:ascii="Times New Roman" w:hAnsi="Times New Roman" w:eastAsia="黑体" w:cs="Times New Roman"/>
      <w:b/>
      <w:sz w:val="28"/>
    </w:rPr>
  </w:style>
  <w:style w:type="character" w:styleId="956" w:customStyle="1">
    <w:name w:val="标题 4 Char"/>
    <w:basedOn w:val="704"/>
    <w:link w:val="698"/>
    <w:uiPriority w:val="0"/>
    <w:qFormat/>
    <w:rPr>
      <w:rFonts w:ascii="Arial" w:hAnsi="Times New Roman" w:eastAsia="黑体" w:cs="Times New Roman"/>
      <w:sz w:val="28"/>
    </w:rPr>
  </w:style>
  <w:style w:type="character" w:styleId="957" w:customStyle="1">
    <w:name w:val="标题 5 Char"/>
    <w:basedOn w:val="704"/>
    <w:link w:val="699"/>
    <w:uiPriority w:val="0"/>
    <w:semiHidden/>
    <w:qFormat/>
    <w:rPr>
      <w:rFonts w:ascii="Times New Roman" w:hAnsi="Times New Roman" w:eastAsia="宋体" w:cs="Times New Roman"/>
      <w:b/>
      <w:bCs/>
      <w:sz w:val="28"/>
      <w:szCs w:val="28"/>
    </w:rPr>
  </w:style>
  <w:style w:type="character" w:styleId="958" w:customStyle="1">
    <w:name w:val="标题 6 Char"/>
    <w:basedOn w:val="704"/>
    <w:link w:val="700"/>
    <w:uiPriority w:val="0"/>
    <w:semiHidden/>
    <w:qFormat/>
    <w:rPr>
      <w:rFonts w:ascii="Cambria" w:hAnsi="Cambria" w:eastAsia="宋体" w:cs="Times New Roman"/>
      <w:b/>
      <w:bCs/>
      <w:sz w:val="24"/>
      <w:szCs w:val="24"/>
    </w:rPr>
  </w:style>
  <w:style w:type="character" w:styleId="959" w:customStyle="1">
    <w:name w:val="标题 7 Char"/>
    <w:basedOn w:val="704"/>
    <w:link w:val="701"/>
    <w:uiPriority w:val="0"/>
    <w:semiHidden/>
    <w:qFormat/>
    <w:rPr>
      <w:rFonts w:ascii="Times New Roman" w:hAnsi="Times New Roman" w:eastAsia="宋体" w:cs="Times New Roman"/>
      <w:b/>
      <w:bCs/>
      <w:sz w:val="24"/>
      <w:szCs w:val="24"/>
    </w:rPr>
  </w:style>
  <w:style w:type="character" w:styleId="960" w:customStyle="1">
    <w:name w:val="标题 8 Char"/>
    <w:basedOn w:val="704"/>
    <w:link w:val="702"/>
    <w:uiPriority w:val="0"/>
    <w:semiHidden/>
    <w:qFormat/>
    <w:rPr>
      <w:rFonts w:ascii="Cambria" w:hAnsi="Cambria" w:eastAsia="宋体" w:cs="Times New Roman"/>
      <w:sz w:val="24"/>
      <w:szCs w:val="24"/>
    </w:rPr>
  </w:style>
  <w:style w:type="character" w:styleId="961" w:customStyle="1">
    <w:name w:val="标题 9 Char"/>
    <w:basedOn w:val="704"/>
    <w:link w:val="703"/>
    <w:uiPriority w:val="0"/>
    <w:semiHidden/>
    <w:qFormat/>
    <w:rPr>
      <w:rFonts w:ascii="Cambria" w:hAnsi="Cambria" w:eastAsia="宋体" w:cs="Times New Roman"/>
      <w:sz w:val="21"/>
      <w:szCs w:val="21"/>
    </w:rPr>
  </w:style>
  <w:style w:type="character" w:styleId="962" w:customStyle="1">
    <w:name w:val="文档结构图 Char"/>
    <w:basedOn w:val="704"/>
    <w:link w:val="709"/>
    <w:uiPriority w:val="99"/>
    <w:semiHidden/>
    <w:qFormat/>
    <w:rPr>
      <w:rFonts w:ascii="宋体" w:eastAsia="宋体"/>
      <w:sz w:val="18"/>
      <w:szCs w:val="18"/>
    </w:rPr>
  </w:style>
  <w:style w:type="character" w:styleId="963" w:customStyle="1">
    <w:name w:val="批注文字 Char"/>
    <w:basedOn w:val="704"/>
    <w:link w:val="710"/>
    <w:uiPriority w:val="0"/>
    <w:qFormat/>
    <w:rPr>
      <w:rFonts w:ascii="Times New Roman" w:hAnsi="Times New Roman" w:eastAsia="宋体" w:cs="Times New Roman"/>
      <w:sz w:val="21"/>
      <w:szCs w:val="24"/>
    </w:rPr>
  </w:style>
  <w:style w:type="character" w:styleId="964" w:customStyle="1">
    <w:name w:val="正文文本 3 Char"/>
    <w:basedOn w:val="704"/>
    <w:link w:val="711"/>
    <w:uiPriority w:val="0"/>
    <w:qFormat/>
    <w:rPr>
      <w:rFonts w:ascii="Times New Roman" w:hAnsi="Times New Roman" w:eastAsia="宋体" w:cs="Times New Roman"/>
      <w:sz w:val="16"/>
      <w:szCs w:val="16"/>
    </w:rPr>
  </w:style>
  <w:style w:type="character" w:styleId="965" w:customStyle="1">
    <w:name w:val="正文文本缩进 Char"/>
    <w:basedOn w:val="704"/>
    <w:link w:val="713"/>
    <w:uiPriority w:val="0"/>
    <w:qFormat/>
    <w:rPr>
      <w:rFonts w:ascii="仿宋_GB2312" w:hAnsi="Times New Roman" w:eastAsia="仿宋_GB2312" w:cs="Times New Roman"/>
      <w:sz w:val="32"/>
      <w:szCs w:val="24"/>
    </w:rPr>
  </w:style>
  <w:style w:type="character" w:styleId="966" w:customStyle="1">
    <w:name w:val="纯文本 Char"/>
    <w:basedOn w:val="704"/>
    <w:link w:val="718"/>
    <w:uiPriority w:val="0"/>
    <w:qFormat/>
    <w:rPr>
      <w:rFonts w:ascii="宋体" w:hAnsi="Courier New" w:eastAsia="宋体"/>
      <w:sz w:val="21"/>
      <w:szCs w:val="22"/>
    </w:rPr>
  </w:style>
  <w:style w:type="character" w:styleId="967" w:customStyle="1">
    <w:name w:val="正文文本缩进 2 Char"/>
    <w:basedOn w:val="704"/>
    <w:link w:val="721"/>
    <w:uiPriority w:val="0"/>
    <w:qFormat/>
    <w:rPr>
      <w:rFonts w:ascii="Times New Roman" w:hAnsi="Times New Roman" w:eastAsia="仿宋_GB2312" w:cs="Times New Roman"/>
      <w:sz w:val="32"/>
      <w:szCs w:val="24"/>
    </w:rPr>
  </w:style>
  <w:style w:type="character" w:styleId="968" w:customStyle="1">
    <w:name w:val="批注框文本 Char"/>
    <w:basedOn w:val="704"/>
    <w:link w:val="723"/>
    <w:uiPriority w:val="0"/>
    <w:semiHidden/>
    <w:qFormat/>
    <w:rPr>
      <w:rFonts w:ascii="Times New Roman" w:hAnsi="Times New Roman" w:eastAsia="宋体" w:cs="Times New Roman"/>
      <w:sz w:val="18"/>
      <w:szCs w:val="18"/>
    </w:rPr>
  </w:style>
  <w:style w:type="character" w:styleId="969" w:customStyle="1">
    <w:name w:val="正文文本缩进 3 Char"/>
    <w:basedOn w:val="704"/>
    <w:link w:val="731"/>
    <w:uiPriority w:val="0"/>
    <w:qFormat/>
    <w:rPr>
      <w:rFonts w:ascii="仿宋_GB2312" w:hAnsi="华文中宋" w:eastAsia="仿宋_GB2312" w:cs="Times New Roman"/>
      <w:sz w:val="32"/>
      <w:szCs w:val="32"/>
    </w:rPr>
  </w:style>
  <w:style w:type="character" w:styleId="970" w:customStyle="1">
    <w:name w:val="正文文本 2 Char"/>
    <w:basedOn w:val="704"/>
    <w:link w:val="735"/>
    <w:uiPriority w:val="0"/>
    <w:qFormat/>
    <w:rPr>
      <w:rFonts w:ascii="Times New Roman" w:hAnsi="Times New Roman" w:eastAsia="宋体" w:cs="Times New Roman"/>
      <w:sz w:val="21"/>
      <w:szCs w:val="24"/>
    </w:rPr>
  </w:style>
  <w:style w:type="character" w:styleId="971" w:customStyle="1">
    <w:name w:val="HTML 预设格式 Char"/>
    <w:basedOn w:val="704"/>
    <w:link w:val="736"/>
    <w:uiPriority w:val="0"/>
    <w:qFormat/>
    <w:rPr>
      <w:rFonts w:ascii="宋体" w:hAnsi="宋体" w:eastAsia="宋体" w:cs="宋体"/>
      <w:sz w:val="24"/>
      <w:szCs w:val="24"/>
    </w:rPr>
  </w:style>
  <w:style w:type="paragraph" w:styleId="972" w:customStyle="1">
    <w:name w:val="批注主题1"/>
    <w:basedOn w:val="710"/>
    <w:next w:val="710"/>
    <w:uiPriority w:val="0"/>
    <w:semiHidden/>
    <w:unhideWhenUsed/>
    <w:qFormat/>
    <w:pPr>
      <w:ind w:firstLine="0"/>
      <w:spacing w:line="240" w:lineRule="auto"/>
    </w:pPr>
    <w:rPr>
      <w:rFonts w:ascii="Calibri" w:hAnsi="Calibri"/>
      <w:b/>
      <w:bCs/>
      <w:szCs w:val="22"/>
    </w:rPr>
  </w:style>
  <w:style w:type="table" w:styleId="973" w:customStyle="1">
    <w:name w:val="网格型1"/>
    <w:basedOn w:val="705"/>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5" w:customStyle="1">
    <w:name w:val="Char"/>
    <w:basedOn w:val="694"/>
    <w:uiPriority w:val="0"/>
    <w:qFormat/>
    <w:pPr>
      <w:ind w:firstLine="922"/>
      <w:spacing w:after="160" w:line="240" w:lineRule="exact"/>
    </w:pPr>
    <w:rPr>
      <w:rFonts w:ascii="Arial" w:hAnsi="Arial" w:eastAsia="Times New Roman" w:cs="Verdana"/>
      <w:b/>
      <w:sz w:val="24"/>
      <w:szCs w:val="20"/>
    </w:rPr>
  </w:style>
  <w:style w:type="paragraph" w:styleId="976" w:customStyle="1">
    <w:name w:val="1"/>
    <w:basedOn w:val="694"/>
    <w:link w:val="977"/>
    <w:uiPriority w:val="0"/>
    <w:qFormat/>
    <w:pPr>
      <w:spacing w:after="0" w:line="360" w:lineRule="auto"/>
      <w:widowControl w:val="off"/>
    </w:pPr>
    <w:rPr>
      <w:rFonts w:eastAsia="宋体"/>
      <w:sz w:val="21"/>
      <w:szCs w:val="24"/>
      <w:lang w:eastAsia="zh-CN"/>
    </w:rPr>
  </w:style>
  <w:style w:type="character" w:styleId="977" w:customStyle="1">
    <w:name w:val="1 Char"/>
    <w:link w:val="976"/>
    <w:uiPriority w:val="0"/>
    <w:qFormat/>
    <w:rPr>
      <w:rFonts w:eastAsia="宋体"/>
      <w:sz w:val="21"/>
      <w:szCs w:val="24"/>
    </w:rPr>
  </w:style>
  <w:style w:type="paragraph" w:styleId="978" w:customStyle="1">
    <w:name w:val="Default"/>
    <w:link w:val="979"/>
    <w:uiPriority w:val="0"/>
    <w:qFormat/>
    <w:pPr>
      <w:widowControl w:val="off"/>
    </w:pPr>
    <w:rPr>
      <w:rFonts w:hint="default" w:ascii="MS Mincho" w:hAnsi="Calibri" w:eastAsia="宋体" w:cs="Times New Roman"/>
      <w:color w:val="000000"/>
      <w:sz w:val="21"/>
      <w:szCs w:val="24"/>
      <w:lang w:val="en-US" w:eastAsia="zh-CN" w:bidi="ar-SA"/>
    </w:rPr>
  </w:style>
  <w:style w:type="character" w:styleId="979" w:customStyle="1">
    <w:name w:val="Default Char"/>
    <w:link w:val="978"/>
    <w:uiPriority w:val="0"/>
    <w:qFormat/>
    <w:rPr>
      <w:rFonts w:ascii="MS Mincho" w:hAnsi="Calibri" w:eastAsia="宋体" w:cs="Times New Roman"/>
      <w:color w:val="000000"/>
      <w:sz w:val="21"/>
      <w:szCs w:val="24"/>
    </w:rPr>
  </w:style>
  <w:style w:type="character" w:styleId="980" w:customStyle="1">
    <w:name w:val="HTML 预设格式 Char1"/>
    <w:basedOn w:val="704"/>
    <w:uiPriority w:val="99"/>
    <w:semiHidden/>
    <w:qFormat/>
    <w:rPr>
      <w:rFonts w:ascii="Courier New" w:hAnsi="Courier New" w:cs="Courier New"/>
      <w:sz w:val="20"/>
      <w:szCs w:val="20"/>
    </w:rPr>
  </w:style>
  <w:style w:type="character" w:styleId="981" w:customStyle="1">
    <w:name w:val="普通正文 Char"/>
    <w:link w:val="982"/>
    <w:uiPriority w:val="0"/>
    <w:qFormat/>
    <w:rPr>
      <w:rFonts w:ascii="Arial" w:hAnsi="Arial"/>
      <w:sz w:val="24"/>
      <w:szCs w:val="24"/>
    </w:rPr>
  </w:style>
  <w:style w:type="paragraph" w:styleId="982" w:customStyle="1">
    <w:name w:val="普通正文"/>
    <w:basedOn w:val="694"/>
    <w:link w:val="981"/>
    <w:uiPriority w:val="0"/>
    <w:qFormat/>
    <w:pPr>
      <w:ind w:firstLine="480"/>
      <w:spacing w:before="120" w:after="120" w:line="360" w:lineRule="auto"/>
      <w:widowControl w:val="off"/>
    </w:pPr>
    <w:rPr>
      <w:rFonts w:ascii="Arial" w:hAnsi="Arial" w:eastAsiaTheme="minorEastAsia"/>
      <w:sz w:val="24"/>
      <w:szCs w:val="24"/>
      <w:lang w:eastAsia="zh-CN"/>
    </w:rPr>
  </w:style>
  <w:style w:type="paragraph" w:styleId="983" w:customStyle="1">
    <w:name w:val="Char1"/>
    <w:basedOn w:val="694"/>
    <w:uiPriority w:val="0"/>
    <w:qFormat/>
    <w:pPr>
      <w:ind w:firstLine="922"/>
      <w:jc w:val="both"/>
      <w:spacing w:after="0" w:line="360" w:lineRule="auto"/>
      <w:widowControl w:val="off"/>
      <w:tabs>
        <w:tab w:val="left" w:pos="360" w:leader="none"/>
      </w:tabs>
    </w:pPr>
    <w:rPr>
      <w:rFonts w:ascii="Times New Roman" w:hAnsi="Times New Roman" w:eastAsia="宋体" w:cs="Times New Roman"/>
      <w:sz w:val="24"/>
      <w:szCs w:val="24"/>
      <w:lang w:eastAsia="zh-CN"/>
    </w:rPr>
  </w:style>
  <w:style w:type="character" w:styleId="984" w:customStyle="1">
    <w:name w:val="批注主题 Char"/>
    <w:basedOn w:val="963"/>
    <w:link w:val="740"/>
    <w:uiPriority w:val="99"/>
    <w:semiHidden/>
    <w:qFormat/>
    <w:rPr>
      <w:rFonts w:ascii="Arial" w:hAnsi="Arial" w:eastAsia="Arial" w:cs="Arial"/>
      <w:i/>
      <w:iCs/>
      <w:sz w:val="21"/>
      <w:szCs w:val="24"/>
    </w:rPr>
  </w:style>
  <w:style w:type="paragraph" w:styleId="985" w:customStyle="1">
    <w:name w:val="修订1"/>
    <w:hidden/>
    <w:uiPriority w:val="99"/>
    <w:semiHidden/>
    <w:qFormat/>
    <w:rPr>
      <w:rFonts w:hint="default" w:asciiTheme="minorHAnsi" w:hAnsiTheme="minorHAnsi" w:eastAsiaTheme="minorEastAsia" w:cstheme="minorBidi"/>
      <w:sz w:val="21"/>
      <w:szCs w:val="22"/>
      <w:lang w:val="en-US" w:eastAsia="zh-CN" w:bidi="ar-SA"/>
    </w:rPr>
  </w:style>
  <w:style w:type="character" w:styleId="986" w:customStyle="1">
    <w:name w:val="页脚 Char1"/>
    <w:uiPriority w:val="0"/>
    <w:qFormat/>
    <w:rPr>
      <w:rFonts w:ascii="Times New Roman" w:hAnsi="Times New Roman" w:eastAsia="宋体" w:cs="Times New Roman"/>
      <w:sz w:val="18"/>
      <w:szCs w:val="18"/>
    </w:rPr>
  </w:style>
  <w:style w:type="table" w:styleId="987" w:customStyle="1">
    <w:name w:val="网格型11"/>
    <w:basedOn w:val="705"/>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8" w:customStyle="1">
    <w:name w:val="style341"/>
    <w:uiPriority w:val="0"/>
    <w:qFormat/>
  </w:style>
  <w:style w:type="paragraph" w:styleId="989" w:customStyle="1">
    <w:name w:val="p0"/>
    <w:basedOn w:val="694"/>
    <w:uiPriority w:val="0"/>
    <w:qFormat/>
    <w:pPr>
      <w:jc w:val="both"/>
      <w:spacing w:after="0" w:line="240" w:lineRule="auto"/>
    </w:pPr>
    <w:rPr>
      <w:rFonts w:ascii="Calibri" w:hAnsi="Calibri" w:eastAsia="宋体" w:cs="宋体"/>
      <w:sz w:val="21"/>
      <w:szCs w:val="21"/>
      <w:lang w:eastAsia="zh-CN"/>
    </w:rPr>
  </w:style>
  <w:style w:type="paragraph" w:styleId="990" w:customStyle="1">
    <w:name w:val="Char Char Char Char Char1 Char Char Char"/>
    <w:basedOn w:val="694"/>
    <w:uiPriority w:val="0"/>
    <w:qFormat/>
    <w:pPr>
      <w:spacing w:after="160" w:line="240" w:lineRule="exact"/>
    </w:pPr>
    <w:rPr>
      <w:rFonts w:ascii="Times New Roman" w:hAnsi="Times New Roman" w:eastAsia="宋体" w:cs="Times New Roman"/>
      <w:sz w:val="21"/>
      <w:szCs w:val="24"/>
      <w:lang w:eastAsia="zh-CN"/>
    </w:rPr>
  </w:style>
  <w:style w:type="paragraph" w:styleId="991" w:customStyle="1">
    <w:name w:val="p15"/>
    <w:basedOn w:val="694"/>
    <w:uiPriority w:val="0"/>
    <w:qFormat/>
    <w:pPr>
      <w:ind w:firstLine="420"/>
      <w:jc w:val="both"/>
      <w:spacing w:after="0" w:line="240" w:lineRule="auto"/>
    </w:pPr>
    <w:rPr>
      <w:rFonts w:ascii="Calibri" w:hAnsi="Calibri" w:eastAsia="宋体" w:cs="宋体"/>
      <w:sz w:val="21"/>
      <w:szCs w:val="21"/>
      <w:lang w:eastAsia="zh-CN"/>
    </w:rPr>
  </w:style>
  <w:style w:type="paragraph" w:styleId="992" w:customStyle="1">
    <w:name w:val="_Style 31"/>
    <w:basedOn w:val="694"/>
    <w:uiPriority w:val="0"/>
    <w:qFormat/>
    <w:pPr>
      <w:spacing w:after="160" w:line="240" w:lineRule="exact"/>
    </w:pPr>
    <w:rPr>
      <w:rFonts w:ascii="Verdana" w:hAnsi="Verdana" w:eastAsia="仿宋_GB2312" w:cs="Times New Roman"/>
      <w:sz w:val="24"/>
      <w:szCs w:val="20"/>
    </w:rPr>
  </w:style>
  <w:style w:type="paragraph" w:styleId="993" w:customStyle="1">
    <w:name w:val="_Style 3"/>
    <w:basedOn w:val="694"/>
    <w:uiPriority w:val="0"/>
    <w:qFormat/>
    <w:pPr>
      <w:spacing w:after="160" w:line="240" w:lineRule="exact"/>
    </w:pPr>
    <w:rPr>
      <w:rFonts w:ascii="Verdana" w:hAnsi="Verdana" w:eastAsia="仿宋_GB2312" w:cs="Times New Roman"/>
      <w:sz w:val="24"/>
      <w:szCs w:val="20"/>
    </w:rPr>
  </w:style>
  <w:style w:type="paragraph" w:styleId="994" w:customStyle="1">
    <w:name w:val="Char2"/>
    <w:basedOn w:val="694"/>
    <w:uiPriority w:val="0"/>
    <w:qFormat/>
    <w:pPr>
      <w:jc w:val="both"/>
      <w:spacing w:after="0" w:line="240" w:lineRule="auto"/>
      <w:widowControl w:val="off"/>
      <w:tabs>
        <w:tab w:val="left" w:pos="360" w:leader="none"/>
      </w:tabs>
    </w:pPr>
    <w:rPr>
      <w:rFonts w:ascii="Times New Roman" w:hAnsi="Times New Roman" w:eastAsia="宋体" w:cs="Times New Roman"/>
      <w:sz w:val="24"/>
      <w:szCs w:val="24"/>
      <w:lang w:eastAsia="zh-CN"/>
    </w:rPr>
  </w:style>
  <w:style w:type="paragraph" w:styleId="995" w:customStyle="1">
    <w:name w:val="Char Char Char Char Char Char Char Char Char"/>
    <w:basedOn w:val="694"/>
    <w:uiPriority w:val="0"/>
    <w:qFormat/>
    <w:pPr>
      <w:spacing w:after="160" w:line="240" w:lineRule="exact"/>
    </w:pPr>
    <w:rPr>
      <w:rFonts w:ascii="Verdana" w:hAnsi="Verdana" w:eastAsia="仿宋_GB2312" w:cs="Times New Roman"/>
      <w:sz w:val="24"/>
      <w:szCs w:val="20"/>
    </w:rPr>
  </w:style>
  <w:style w:type="character" w:styleId="996" w:customStyle="1">
    <w:name w:val="font01"/>
    <w:uiPriority w:val="0"/>
    <w:qFormat/>
    <w:rPr>
      <w:rFonts w:hint="eastAsia" w:ascii="宋体" w:hAnsi="宋体" w:eastAsia="宋体" w:cs="宋体"/>
      <w:color w:val="000000"/>
      <w:sz w:val="22"/>
      <w:szCs w:val="22"/>
      <w:u w:val="none"/>
    </w:rPr>
  </w:style>
  <w:style w:type="character" w:styleId="997" w:customStyle="1">
    <w:name w:val="font11"/>
    <w:uiPriority w:val="0"/>
    <w:qFormat/>
    <w:rPr>
      <w:rFonts w:hint="eastAsia" w:ascii="宋体" w:hAnsi="宋体" w:eastAsia="宋体" w:cs="宋体"/>
      <w:color w:val="ff0000"/>
      <w:sz w:val="22"/>
      <w:szCs w:val="22"/>
      <w:u w:val="none"/>
    </w:rPr>
  </w:style>
  <w:style w:type="character" w:styleId="998" w:customStyle="1">
    <w:name w:val="font31"/>
    <w:basedOn w:val="704"/>
    <w:uiPriority w:val="0"/>
    <w:qFormat/>
    <w:rPr>
      <w:rFonts w:hint="eastAsia" w:ascii="仿宋" w:hAnsi="仿宋" w:eastAsia="仿宋" w:cs="仿宋"/>
      <w:b/>
      <w:bCs/>
      <w:color w:val="000000"/>
      <w:sz w:val="16"/>
      <w:szCs w:val="16"/>
      <w:u w:val="none"/>
    </w:rPr>
  </w:style>
  <w:style w:type="character" w:styleId="999" w:customStyle="1">
    <w:name w:val="font21"/>
    <w:basedOn w:val="704"/>
    <w:uiPriority w:val="0"/>
    <w:qFormat/>
    <w:rPr>
      <w:rFonts w:hint="eastAsia" w:ascii="仿宋" w:hAnsi="仿宋" w:eastAsia="仿宋" w:cs="仿宋"/>
      <w:color w:val="000000"/>
      <w:sz w:val="16"/>
      <w:szCs w:val="16"/>
      <w:u w:val="none"/>
    </w:rPr>
  </w:style>
  <w:style w:type="character" w:styleId="1000" w:customStyle="1">
    <w:name w:val="font41"/>
    <w:basedOn w:val="704"/>
    <w:uiPriority w:val="0"/>
    <w:qFormat/>
    <w:rPr>
      <w:rFonts w:hint="eastAsia" w:ascii="仿宋" w:hAnsi="仿宋" w:eastAsia="仿宋" w:cs="仿宋"/>
      <w:b/>
      <w:bCs/>
      <w:color w:val="ff0000"/>
      <w:sz w:val="16"/>
      <w:szCs w:val="16"/>
      <w:u w:val="none"/>
    </w:rPr>
  </w:style>
  <w:style w:type="paragraph" w:styleId="1001" w:customStyle="1">
    <w:name w:val="列出段落1"/>
    <w:basedOn w:val="694"/>
    <w:uiPriority w:val="99"/>
    <w:qFormat/>
    <w:pPr>
      <w:ind w:firstLine="420"/>
      <w:jc w:val="both"/>
      <w:spacing w:after="0" w:line="240" w:lineRule="auto"/>
      <w:widowControl w:val="off"/>
    </w:pPr>
    <w:rPr>
      <w:rFonts w:ascii="Calibri" w:hAnsi="Calibri" w:eastAsia="宋体" w:cs="Times New Roman"/>
      <w:sz w:val="21"/>
      <w:lang w:eastAsia="zh-CN"/>
    </w:rPr>
  </w:style>
  <w:style w:type="paragraph" w:styleId="1002" w:customStyle="1">
    <w:name w:val="paragraph"/>
    <w:basedOn w:val="694"/>
    <w:uiPriority w:val="0"/>
    <w:qFormat/>
    <w:pPr>
      <w:spacing w:before="100" w:beforeAutospacing="1" w:after="100" w:afterAutospacing="1" w:line="240" w:lineRule="auto"/>
    </w:pPr>
    <w:rPr>
      <w:rFonts w:ascii="宋体" w:hAnsi="宋体" w:eastAsia="宋体" w:cs="宋体"/>
      <w:sz w:val="24"/>
      <w:szCs w:val="24"/>
      <w:lang w:eastAsia="zh-CN"/>
    </w:rPr>
  </w:style>
  <w:style w:type="character" w:styleId="1003" w:customStyle="1">
    <w:name w:val="批注主题 Char1"/>
    <w:basedOn w:val="963"/>
    <w:uiPriority w:val="99"/>
    <w:semiHidden/>
    <w:qFormat/>
    <w:rPr>
      <w:rFonts w:ascii="Times New Roman" w:hAnsi="Times New Roman" w:eastAsia="宋体" w:cs="Times New Roman"/>
      <w:b/>
      <w:bCs/>
      <w:sz w:val="21"/>
      <w:szCs w:val="24"/>
    </w:rPr>
  </w:style>
  <w:style w:type="table" w:styleId="1004" w:customStyle="1">
    <w:name w:val="网格型2"/>
    <w:basedOn w:val="705"/>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5" w:customStyle="1">
    <w:name w:val="网格型3"/>
    <w:basedOn w:val="705"/>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6" w:customStyle="1">
    <w:name w:val="font91"/>
    <w:basedOn w:val="704"/>
    <w:uiPriority w:val="0"/>
    <w:qFormat/>
    <w:rPr>
      <w:rFonts w:hint="default" w:ascii="Times New Roman" w:hAnsi="Times New Roman" w:cs="Times New Roman"/>
      <w:color w:val="000000"/>
      <w:sz w:val="18"/>
      <w:szCs w:val="18"/>
      <w:u w:val="none"/>
      <w:vertAlign w:val="superscript"/>
    </w:rPr>
  </w:style>
  <w:style w:type="paragraph" w:styleId="1007" w:customStyle="1">
    <w:name w:val="Fließtext"/>
    <w:basedOn w:val="694"/>
    <w:uiPriority w:val="0"/>
    <w:qFormat/>
    <w:rPr>
      <w:szCs w:val="20"/>
    </w:rPr>
  </w:style>
  <w:style w:type="paragraph" w:styleId="1008" w:customStyle="1">
    <w:name w:val="批注文字1"/>
    <w:basedOn w:val="694"/>
    <w:uiPriority w:val="0"/>
    <w:qFormat/>
    <w:pPr>
      <w:jc w:val="left"/>
    </w:pPr>
    <w:rPr>
      <w:sz w:val="21"/>
    </w:rPr>
  </w:style>
  <w:style w:type="numbering" w:styleId="56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谷妹里</cp:lastModifiedBy>
  <cp:revision>143</cp:revision>
  <dcterms:created xsi:type="dcterms:W3CDTF">2023-10-21T01:39:00Z</dcterms:created>
  <dcterms:modified xsi:type="dcterms:W3CDTF">2026-10-15T08:24:27Z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A0192C4A69A740BCA8D4F44B5D652D86_13</vt:lpwstr>
  </property>
  <property fmtid="{D5CDD505-2E9C-101B-9397-08002B2CF9AE}" pid="4" name="KSOTemplateDocerSaveRecord">
    <vt:lpwstr>eyJoZGlkIjoiOTM5NTQzM2JmMTRkOWJkNTAyYmUzNTBkZDA0MWM4YjciLCJ1c2VySWQiOiIyNTgwNDk4MzkifQ==</vt:lpwstr>
  </property>
</Properties>
</file>