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85510">
      <w:pPr>
        <w:spacing w:line="360" w:lineRule="auto"/>
        <w:rPr>
          <w:rFonts w:hint="eastAsia" w:ascii="宋体" w:hAnsi="宋体" w:eastAsia="宋体"/>
          <w:sz w:val="20"/>
          <w:szCs w:val="20"/>
          <w:lang w:eastAsia="zh-CN"/>
        </w:rPr>
      </w:pPr>
    </w:p>
    <w:p w14:paraId="2A1C5A35">
      <w:pPr>
        <w:spacing w:before="5" w:line="360" w:lineRule="auto"/>
        <w:rPr>
          <w:rFonts w:hint="eastAsia" w:ascii="宋体" w:hAnsi="宋体" w:eastAsia="宋体"/>
          <w:sz w:val="29"/>
          <w:szCs w:val="29"/>
          <w:lang w:eastAsia="zh-CN"/>
        </w:rPr>
      </w:pPr>
    </w:p>
    <w:p w14:paraId="6692366D">
      <w:pPr>
        <w:pStyle w:val="234"/>
        <w:spacing w:line="360" w:lineRule="auto"/>
        <w:ind w:left="1572" w:right="1933"/>
        <w:jc w:val="center"/>
        <w:rPr>
          <w:rFonts w:hint="eastAsia" w:ascii="宋体" w:hAnsi="宋体" w:eastAsia="宋体"/>
          <w:lang w:eastAsia="zh-CN"/>
        </w:rPr>
      </w:pPr>
      <w:r>
        <w:rPr>
          <w:rFonts w:ascii="宋体" w:hAnsi="宋体" w:eastAsia="宋体"/>
          <w:lang w:eastAsia="zh-CN"/>
        </w:rPr>
        <w:t>竞争性磋商文件</w:t>
      </w:r>
    </w:p>
    <w:p w14:paraId="6835A183">
      <w:pPr>
        <w:spacing w:before="9" w:line="360" w:lineRule="auto"/>
        <w:rPr>
          <w:rFonts w:hint="eastAsia" w:ascii="宋体" w:hAnsi="宋体" w:eastAsia="宋体" w:cs="黑体"/>
          <w:sz w:val="90"/>
          <w:szCs w:val="90"/>
          <w:lang w:eastAsia="zh-CN"/>
        </w:rPr>
      </w:pPr>
    </w:p>
    <w:p w14:paraId="4361CF55">
      <w:pPr>
        <w:pStyle w:val="236"/>
        <w:spacing w:line="480" w:lineRule="auto"/>
        <w:ind w:left="698"/>
        <w:rPr>
          <w:rFonts w:hint="eastAsia" w:ascii="宋体" w:hAnsi="宋体" w:eastAsia="宋体" w:cs="宋体"/>
          <w:lang w:eastAsia="zh-CN"/>
        </w:rPr>
      </w:pPr>
      <w:r>
        <w:rPr>
          <w:rFonts w:ascii="宋体" w:hAnsi="宋体" w:eastAsia="宋体" w:cs="宋体"/>
          <w:lang w:eastAsia="zh-CN"/>
        </w:rPr>
        <w:t>项目编号：</w:t>
      </w:r>
      <w:r>
        <w:rPr>
          <w:rFonts w:hint="eastAsia" w:ascii="宋体" w:hAnsi="宋体" w:eastAsia="宋体" w:cs="宋体"/>
          <w:lang w:eastAsia="zh-CN"/>
        </w:rPr>
        <w:t>JSZC-320116-NJJK-C2026-0015</w:t>
      </w:r>
    </w:p>
    <w:p w14:paraId="2CE5A9DA">
      <w:pPr>
        <w:spacing w:line="480" w:lineRule="auto"/>
        <w:ind w:left="2200" w:hanging="1485"/>
        <w:rPr>
          <w:rFonts w:hint="eastAsia" w:ascii="宋体" w:hAnsi="宋体" w:eastAsia="宋体" w:cs="宋体"/>
          <w:sz w:val="32"/>
          <w:szCs w:val="32"/>
          <w:lang w:eastAsia="zh-CN"/>
        </w:rPr>
      </w:pPr>
      <w:r>
        <w:rPr>
          <w:rFonts w:ascii="宋体" w:hAnsi="宋体" w:eastAsia="宋体" w:cs="宋体"/>
          <w:spacing w:val="5"/>
          <w:sz w:val="32"/>
          <w:szCs w:val="32"/>
          <w:lang w:eastAsia="zh-CN"/>
        </w:rPr>
        <w:t>项目名称：</w:t>
      </w:r>
      <w:r>
        <w:rPr>
          <w:rFonts w:hint="eastAsia" w:ascii="宋体" w:hAnsi="宋体" w:eastAsia="宋体" w:cs="宋体"/>
          <w:spacing w:val="5"/>
          <w:sz w:val="32"/>
          <w:szCs w:val="32"/>
          <w:lang w:eastAsia="zh-CN"/>
        </w:rPr>
        <w:t>六合—横梁35千伏线路施工开挖道路修复工程</w:t>
      </w:r>
    </w:p>
    <w:p w14:paraId="4E29CAB8">
      <w:pPr>
        <w:spacing w:line="480" w:lineRule="auto"/>
        <w:ind w:left="698" w:right="3428"/>
        <w:rPr>
          <w:rFonts w:hint="eastAsia" w:ascii="宋体" w:hAnsi="宋体" w:eastAsia="宋体" w:cs="宋体"/>
          <w:sz w:val="32"/>
          <w:szCs w:val="32"/>
          <w:lang w:eastAsia="zh-CN"/>
        </w:rPr>
      </w:pPr>
      <w:r>
        <w:rPr>
          <w:rFonts w:ascii="宋体" w:hAnsi="宋体" w:eastAsia="宋体" w:cs="宋体"/>
          <w:sz w:val="32"/>
          <w:szCs w:val="32"/>
          <w:lang w:eastAsia="zh-CN"/>
        </w:rPr>
        <w:t>项目类别：</w:t>
      </w:r>
      <w:r>
        <w:rPr>
          <w:rFonts w:hint="eastAsia" w:ascii="宋体" w:hAnsi="宋体" w:eastAsia="宋体" w:cs="宋体"/>
          <w:sz w:val="32"/>
          <w:szCs w:val="32"/>
          <w:lang w:eastAsia="zh-CN"/>
        </w:rPr>
        <w:t>工程类</w:t>
      </w:r>
    </w:p>
    <w:p w14:paraId="3E2A293D">
      <w:pPr>
        <w:pStyle w:val="236"/>
        <w:spacing w:line="480" w:lineRule="auto"/>
        <w:ind w:left="698"/>
        <w:rPr>
          <w:rFonts w:hint="eastAsia" w:ascii="宋体" w:hAnsi="宋体" w:eastAsia="宋体" w:cs="宋体"/>
          <w:lang w:eastAsia="zh-CN"/>
        </w:rPr>
      </w:pPr>
      <w:r>
        <w:rPr>
          <w:rFonts w:hint="eastAsia" w:ascii="宋体" w:hAnsi="宋体" w:eastAsia="宋体" w:cs="宋体"/>
          <w:lang w:eastAsia="zh-CN"/>
        </w:rPr>
        <w:t xml:space="preserve">采购人：南京市六合区人民政府横梁街道办事处 </w:t>
      </w:r>
    </w:p>
    <w:p w14:paraId="6B49AD41">
      <w:pPr>
        <w:pStyle w:val="236"/>
        <w:spacing w:line="480" w:lineRule="auto"/>
        <w:ind w:left="698"/>
        <w:rPr>
          <w:rFonts w:hint="eastAsia" w:ascii="宋体" w:hAnsi="宋体" w:eastAsia="宋体" w:cs="宋体"/>
          <w:lang w:eastAsia="zh-CN"/>
        </w:rPr>
      </w:pPr>
      <w:r>
        <w:rPr>
          <w:rFonts w:hint="eastAsia" w:ascii="宋体" w:hAnsi="宋体" w:eastAsia="宋体" w:cs="宋体"/>
          <w:lang w:eastAsia="zh-CN"/>
        </w:rPr>
        <w:t>采购代理机构：南京建凯建设项目管理有限公司</w:t>
      </w:r>
    </w:p>
    <w:p w14:paraId="63EDC58E">
      <w:pPr>
        <w:pStyle w:val="236"/>
        <w:spacing w:line="360" w:lineRule="auto"/>
        <w:ind w:left="698"/>
        <w:rPr>
          <w:rFonts w:hint="eastAsia" w:ascii="宋体" w:hAnsi="宋体" w:eastAsia="宋体" w:cs="宋体"/>
          <w:lang w:eastAsia="zh-CN"/>
        </w:rPr>
      </w:pPr>
    </w:p>
    <w:p w14:paraId="6BD998AF">
      <w:pPr>
        <w:spacing w:line="360" w:lineRule="auto"/>
        <w:rPr>
          <w:rFonts w:hint="eastAsia" w:ascii="宋体" w:hAnsi="宋体" w:eastAsia="宋体" w:cs="宋体"/>
          <w:sz w:val="32"/>
          <w:szCs w:val="32"/>
          <w:lang w:eastAsia="zh-CN"/>
        </w:rPr>
      </w:pPr>
    </w:p>
    <w:p w14:paraId="537843D6">
      <w:pPr>
        <w:spacing w:line="360" w:lineRule="auto"/>
        <w:rPr>
          <w:rFonts w:hint="eastAsia" w:ascii="宋体" w:hAnsi="宋体" w:eastAsia="宋体" w:cs="宋体"/>
          <w:sz w:val="32"/>
          <w:szCs w:val="32"/>
          <w:lang w:eastAsia="zh-CN"/>
        </w:rPr>
      </w:pPr>
    </w:p>
    <w:p w14:paraId="41929D8F">
      <w:pPr>
        <w:spacing w:line="360" w:lineRule="auto"/>
        <w:rPr>
          <w:rFonts w:hint="eastAsia" w:ascii="宋体" w:hAnsi="宋体" w:eastAsia="宋体" w:cs="宋体"/>
          <w:sz w:val="32"/>
          <w:szCs w:val="32"/>
          <w:lang w:eastAsia="zh-CN"/>
        </w:rPr>
      </w:pPr>
    </w:p>
    <w:p w14:paraId="6F339972">
      <w:pPr>
        <w:spacing w:line="360" w:lineRule="auto"/>
        <w:rPr>
          <w:rFonts w:hint="eastAsia" w:ascii="宋体" w:hAnsi="宋体" w:eastAsia="宋体" w:cs="宋体"/>
          <w:sz w:val="32"/>
          <w:szCs w:val="32"/>
          <w:lang w:eastAsia="zh-CN"/>
        </w:rPr>
      </w:pPr>
    </w:p>
    <w:p w14:paraId="26FE4EF1">
      <w:pPr>
        <w:spacing w:line="360" w:lineRule="auto"/>
        <w:rPr>
          <w:rFonts w:hint="eastAsia" w:ascii="宋体" w:hAnsi="宋体" w:eastAsia="宋体" w:cs="宋体"/>
          <w:sz w:val="32"/>
          <w:szCs w:val="32"/>
          <w:lang w:eastAsia="zh-CN"/>
        </w:rPr>
      </w:pPr>
    </w:p>
    <w:p w14:paraId="4930BA02">
      <w:pPr>
        <w:spacing w:line="360" w:lineRule="auto"/>
        <w:rPr>
          <w:rFonts w:hint="eastAsia" w:ascii="宋体" w:hAnsi="宋体" w:eastAsia="宋体" w:cs="宋体"/>
          <w:sz w:val="32"/>
          <w:szCs w:val="32"/>
          <w:lang w:eastAsia="zh-CN"/>
        </w:rPr>
      </w:pPr>
    </w:p>
    <w:p w14:paraId="7F5C630F">
      <w:pPr>
        <w:spacing w:line="360" w:lineRule="auto"/>
        <w:ind w:left="1572" w:right="1933"/>
        <w:jc w:val="center"/>
        <w:rPr>
          <w:rFonts w:hint="eastAsia" w:ascii="宋体" w:hAnsi="宋体" w:eastAsia="宋体" w:cs="黑体"/>
          <w:sz w:val="36"/>
          <w:szCs w:val="36"/>
          <w:lang w:eastAsia="zh-CN"/>
        </w:rPr>
      </w:pPr>
      <w:r>
        <w:rPr>
          <w:rFonts w:ascii="宋体" w:hAnsi="宋体" w:eastAsia="宋体" w:cs="黑体"/>
          <w:sz w:val="36"/>
          <w:szCs w:val="36"/>
          <w:lang w:eastAsia="zh-CN"/>
        </w:rPr>
        <w:t>二○二</w:t>
      </w:r>
      <w:r>
        <w:rPr>
          <w:rFonts w:hint="eastAsia" w:ascii="宋体" w:hAnsi="宋体" w:eastAsia="宋体" w:cs="黑体"/>
          <w:sz w:val="36"/>
          <w:szCs w:val="36"/>
          <w:lang w:eastAsia="zh-CN"/>
        </w:rPr>
        <w:t>六</w:t>
      </w:r>
      <w:r>
        <w:rPr>
          <w:rFonts w:ascii="宋体" w:hAnsi="宋体" w:eastAsia="宋体" w:cs="黑体"/>
          <w:sz w:val="36"/>
          <w:szCs w:val="36"/>
          <w:lang w:eastAsia="zh-CN"/>
        </w:rPr>
        <w:t>年</w:t>
      </w:r>
      <w:r>
        <w:rPr>
          <w:rFonts w:hint="eastAsia" w:ascii="宋体" w:hAnsi="宋体" w:eastAsia="宋体" w:cs="黑体"/>
          <w:sz w:val="36"/>
          <w:szCs w:val="36"/>
          <w:lang w:val="en-US" w:eastAsia="zh-CN"/>
        </w:rPr>
        <w:t>十</w:t>
      </w:r>
      <w:r>
        <w:rPr>
          <w:rFonts w:ascii="宋体" w:hAnsi="宋体" w:eastAsia="宋体" w:cs="黑体"/>
          <w:sz w:val="36"/>
          <w:szCs w:val="36"/>
          <w:lang w:eastAsia="zh-CN"/>
        </w:rPr>
        <w:t>月</w:t>
      </w:r>
    </w:p>
    <w:p w14:paraId="278B592C">
      <w:pPr>
        <w:widowControl/>
        <w:rPr>
          <w:rFonts w:hint="eastAsia" w:ascii="宋体" w:hAnsi="宋体" w:eastAsia="宋体" w:cs="黑体"/>
          <w:sz w:val="36"/>
          <w:szCs w:val="36"/>
          <w:lang w:eastAsia="zh-CN"/>
        </w:rPr>
      </w:pPr>
      <w:bookmarkStart w:id="0" w:name="第一章__竞争性磋商邀请"/>
      <w:bookmarkEnd w:id="0"/>
      <w:bookmarkStart w:id="1" w:name="_bookmark0"/>
      <w:bookmarkEnd w:id="1"/>
      <w:r>
        <w:rPr>
          <w:rFonts w:ascii="宋体" w:hAnsi="宋体" w:eastAsia="宋体" w:cs="黑体"/>
          <w:sz w:val="36"/>
          <w:szCs w:val="36"/>
          <w:lang w:eastAsia="zh-CN"/>
        </w:rPr>
        <w:br w:type="page" w:clear="all"/>
      </w:r>
    </w:p>
    <w:p w14:paraId="3CD84ABA">
      <w:pPr>
        <w:tabs>
          <w:tab w:val="left" w:pos="719"/>
        </w:tabs>
        <w:spacing w:line="360" w:lineRule="auto"/>
        <w:ind w:right="1"/>
        <w:jc w:val="center"/>
        <w:rPr>
          <w:rFonts w:hint="eastAsia" w:ascii="宋体" w:hAnsi="宋体" w:eastAsia="宋体" w:cs="黑体"/>
          <w:sz w:val="36"/>
          <w:szCs w:val="36"/>
          <w:lang w:eastAsia="zh-CN"/>
        </w:rPr>
      </w:pPr>
    </w:p>
    <w:p w14:paraId="5F8DD686">
      <w:pPr>
        <w:tabs>
          <w:tab w:val="left" w:pos="719"/>
        </w:tabs>
        <w:spacing w:line="360" w:lineRule="auto"/>
        <w:ind w:right="1"/>
        <w:jc w:val="center"/>
        <w:rPr>
          <w:rFonts w:hint="eastAsia" w:ascii="黑体" w:hAnsi="黑体" w:eastAsia="黑体" w:cs="黑体"/>
          <w:b/>
          <w:sz w:val="36"/>
          <w:szCs w:val="36"/>
          <w:lang w:eastAsia="zh-CN"/>
        </w:rPr>
      </w:pPr>
      <w:r>
        <w:rPr>
          <w:rFonts w:ascii="黑体" w:hAnsi="黑体" w:eastAsia="黑体" w:cs="黑体"/>
          <w:b/>
          <w:sz w:val="36"/>
          <w:szCs w:val="36"/>
          <w:lang w:eastAsia="zh-CN"/>
        </w:rPr>
        <w:t>目</w:t>
      </w:r>
      <w:r>
        <w:rPr>
          <w:rFonts w:hint="eastAsia" w:ascii="黑体" w:hAnsi="黑体" w:eastAsia="黑体" w:cs="黑体"/>
          <w:b/>
          <w:sz w:val="36"/>
          <w:szCs w:val="36"/>
          <w:lang w:eastAsia="zh-CN"/>
        </w:rPr>
        <w:t xml:space="preserve">  </w:t>
      </w:r>
      <w:r>
        <w:rPr>
          <w:rFonts w:ascii="黑体" w:hAnsi="黑体" w:eastAsia="黑体" w:cs="黑体"/>
          <w:b/>
          <w:sz w:val="36"/>
          <w:szCs w:val="36"/>
          <w:lang w:eastAsia="zh-CN"/>
        </w:rPr>
        <w:t>录</w:t>
      </w:r>
    </w:p>
    <w:p w14:paraId="3BFDE1B1">
      <w:pPr>
        <w:pStyle w:val="296"/>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"_bookmark0" \o "#_bookmark0" </w:instrText>
      </w:r>
      <w:r>
        <w:fldChar w:fldCharType="separate"/>
      </w:r>
      <w:r>
        <w:rPr>
          <w:rFonts w:asciiTheme="minorEastAsia" w:hAnsiTheme="minorEastAsia" w:eastAsiaTheme="minorEastAsia"/>
          <w:b w:val="0"/>
          <w:sz w:val="28"/>
          <w:szCs w:val="28"/>
          <w:lang w:eastAsia="zh-CN"/>
        </w:rPr>
        <w:t>第一章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竞争性磋商邀请</w:t>
      </w:r>
      <w:r>
        <w:rPr>
          <w:rFonts w:asciiTheme="minorEastAsia" w:hAnsiTheme="minorEastAsia" w:eastAsiaTheme="minorEastAsia"/>
          <w:b w:val="0"/>
          <w:sz w:val="28"/>
          <w:szCs w:val="28"/>
          <w:lang w:eastAsia="zh-CN"/>
        </w:rPr>
        <w:fldChar w:fldCharType="end"/>
      </w:r>
    </w:p>
    <w:p w14:paraId="26BC0785">
      <w:pPr>
        <w:pStyle w:val="296"/>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"_bookmark1" \o "#_bookmark1" </w:instrText>
      </w:r>
      <w:r>
        <w:fldChar w:fldCharType="separate"/>
      </w:r>
      <w:r>
        <w:rPr>
          <w:rFonts w:asciiTheme="minorEastAsia" w:hAnsiTheme="minorEastAsia" w:eastAsiaTheme="minorEastAsia"/>
          <w:b w:val="0"/>
          <w:sz w:val="28"/>
          <w:szCs w:val="28"/>
          <w:lang w:eastAsia="zh-CN"/>
        </w:rPr>
        <w:t>第二章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供应商须知</w:t>
      </w:r>
      <w:r>
        <w:rPr>
          <w:rFonts w:asciiTheme="minorEastAsia" w:hAnsiTheme="minorEastAsia" w:eastAsiaTheme="minorEastAsia"/>
          <w:b w:val="0"/>
          <w:sz w:val="28"/>
          <w:szCs w:val="28"/>
          <w:lang w:eastAsia="zh-CN"/>
        </w:rPr>
        <w:fldChar w:fldCharType="end"/>
      </w:r>
    </w:p>
    <w:p w14:paraId="0047B060">
      <w:pPr>
        <w:pStyle w:val="296"/>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"_bookmark7" \o "#_bookmark7" </w:instrText>
      </w:r>
      <w:r>
        <w:fldChar w:fldCharType="separate"/>
      </w:r>
      <w:r>
        <w:rPr>
          <w:rFonts w:asciiTheme="minorEastAsia" w:hAnsiTheme="minorEastAsia" w:eastAsiaTheme="minorEastAsia"/>
          <w:b w:val="0"/>
          <w:sz w:val="28"/>
          <w:szCs w:val="28"/>
          <w:lang w:eastAsia="zh-CN"/>
        </w:rPr>
        <w:t>第三章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成交标准</w:t>
      </w:r>
      <w:r>
        <w:rPr>
          <w:rFonts w:asciiTheme="minorEastAsia" w:hAnsiTheme="minorEastAsia" w:eastAsiaTheme="minorEastAsia"/>
          <w:b w:val="0"/>
          <w:sz w:val="28"/>
          <w:szCs w:val="28"/>
          <w:lang w:eastAsia="zh-CN"/>
        </w:rPr>
        <w:fldChar w:fldCharType="end"/>
      </w:r>
    </w:p>
    <w:p w14:paraId="00731662">
      <w:pPr>
        <w:pStyle w:val="296"/>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"_bookmark8" \o "#_bookmark8" </w:instrText>
      </w:r>
      <w:r>
        <w:fldChar w:fldCharType="separate"/>
      </w:r>
      <w:r>
        <w:rPr>
          <w:rFonts w:asciiTheme="minorEastAsia" w:hAnsiTheme="minorEastAsia" w:eastAsiaTheme="minorEastAsia"/>
          <w:b w:val="0"/>
          <w:sz w:val="28"/>
          <w:szCs w:val="28"/>
          <w:lang w:eastAsia="zh-CN"/>
        </w:rPr>
        <w:t>第四章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采购项目需求</w:t>
      </w:r>
      <w:r>
        <w:rPr>
          <w:rFonts w:asciiTheme="minorEastAsia" w:hAnsiTheme="minorEastAsia" w:eastAsiaTheme="minorEastAsia"/>
          <w:b w:val="0"/>
          <w:sz w:val="28"/>
          <w:szCs w:val="28"/>
          <w:lang w:eastAsia="zh-CN"/>
        </w:rPr>
        <w:fldChar w:fldCharType="end"/>
      </w:r>
    </w:p>
    <w:p w14:paraId="78DFC61C">
      <w:pPr>
        <w:pStyle w:val="296"/>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"_bookmark9" \o "#_bookmark9" </w:instrText>
      </w:r>
      <w:r>
        <w:fldChar w:fldCharType="separate"/>
      </w:r>
      <w:r>
        <w:rPr>
          <w:rFonts w:asciiTheme="minorEastAsia" w:hAnsiTheme="minorEastAsia" w:eastAsiaTheme="minorEastAsia"/>
          <w:b w:val="0"/>
          <w:sz w:val="28"/>
          <w:szCs w:val="28"/>
          <w:lang w:eastAsia="zh-CN"/>
        </w:rPr>
        <w:t>第五章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合同草案条款及格式</w:t>
      </w:r>
      <w:r>
        <w:rPr>
          <w:rFonts w:asciiTheme="minorEastAsia" w:hAnsiTheme="minorEastAsia" w:eastAsiaTheme="minorEastAsia"/>
          <w:b w:val="0"/>
          <w:sz w:val="28"/>
          <w:szCs w:val="28"/>
          <w:lang w:eastAsia="zh-CN"/>
        </w:rPr>
        <w:fldChar w:fldCharType="end"/>
      </w:r>
    </w:p>
    <w:p w14:paraId="578108EB">
      <w:pPr>
        <w:pStyle w:val="296"/>
        <w:spacing w:before="0" w:after="0" w:line="480" w:lineRule="auto"/>
        <w:ind w:firstLine="643"/>
        <w:jc w:val="left"/>
        <w:outlineLvl w:val="9"/>
        <w:rPr>
          <w:rFonts w:hint="eastAsia" w:asciiTheme="minorEastAsia" w:hAnsiTheme="minorEastAsia" w:eastAsiaTheme="minorEastAsia"/>
          <w:b w:val="0"/>
          <w:sz w:val="28"/>
          <w:szCs w:val="28"/>
          <w:lang w:eastAsia="zh-CN"/>
        </w:rPr>
      </w:pPr>
      <w:r>
        <w:fldChar w:fldCharType="begin"/>
      </w:r>
      <w:r>
        <w:instrText xml:space="preserve"> HYPERLINK \l "_bookmark10" \o "#_bookmark10" </w:instrText>
      </w:r>
      <w:r>
        <w:fldChar w:fldCharType="separate"/>
      </w:r>
      <w:r>
        <w:rPr>
          <w:rFonts w:asciiTheme="minorEastAsia" w:hAnsiTheme="minorEastAsia" w:eastAsiaTheme="minorEastAsia"/>
          <w:b w:val="0"/>
          <w:sz w:val="28"/>
          <w:szCs w:val="28"/>
          <w:lang w:eastAsia="zh-CN"/>
        </w:rPr>
        <w:t>第六章</w:t>
      </w:r>
      <w:r>
        <w:rPr>
          <w:rFonts w:hint="eastAsia" w:asciiTheme="minorEastAsia" w:hAnsiTheme="minorEastAsia" w:eastAsiaTheme="minorEastAsia"/>
          <w:b w:val="0"/>
          <w:sz w:val="28"/>
          <w:szCs w:val="28"/>
          <w:lang w:eastAsia="zh-CN"/>
        </w:rPr>
        <w:t xml:space="preserve">  </w:t>
      </w:r>
      <w:r>
        <w:rPr>
          <w:rFonts w:asciiTheme="minorEastAsia" w:hAnsiTheme="minorEastAsia" w:eastAsiaTheme="minorEastAsia"/>
          <w:b w:val="0"/>
          <w:sz w:val="28"/>
          <w:szCs w:val="28"/>
          <w:lang w:eastAsia="zh-CN"/>
        </w:rPr>
        <w:t>响应文件格式</w:t>
      </w:r>
      <w:r>
        <w:rPr>
          <w:rFonts w:asciiTheme="minorEastAsia" w:hAnsiTheme="minorEastAsia" w:eastAsiaTheme="minorEastAsia"/>
          <w:b w:val="0"/>
          <w:sz w:val="28"/>
          <w:szCs w:val="28"/>
          <w:lang w:eastAsia="zh-CN"/>
        </w:rPr>
        <w:fldChar w:fldCharType="end"/>
      </w:r>
    </w:p>
    <w:p w14:paraId="1F2E4D6C">
      <w:pPr>
        <w:rPr>
          <w:rFonts w:eastAsiaTheme="minorEastAsia"/>
          <w:lang w:eastAsia="zh-CN"/>
        </w:rPr>
      </w:pPr>
    </w:p>
    <w:p w14:paraId="3D028937">
      <w:pPr>
        <w:widowControl/>
        <w:rPr>
          <w:rFonts w:hint="eastAsia" w:ascii="宋体" w:hAnsi="宋体" w:eastAsia="宋体"/>
          <w:b/>
          <w:bCs/>
          <w:sz w:val="32"/>
          <w:szCs w:val="32"/>
          <w:lang w:eastAsia="zh-CN"/>
        </w:rPr>
      </w:pPr>
      <w:r>
        <w:rPr>
          <w:rFonts w:ascii="宋体" w:hAnsi="宋体" w:eastAsia="宋体"/>
          <w:b/>
          <w:bCs/>
          <w:lang w:eastAsia="zh-CN"/>
        </w:rPr>
        <w:br w:type="page" w:clear="all"/>
      </w:r>
    </w:p>
    <w:p w14:paraId="30F89B47">
      <w:pPr>
        <w:pStyle w:val="236"/>
        <w:spacing w:after="120" w:line="360" w:lineRule="auto"/>
        <w:jc w:val="center"/>
        <w:rPr>
          <w:rFonts w:hint="eastAsia" w:asciiTheme="majorEastAsia" w:hAnsiTheme="majorEastAsia" w:eastAsiaTheme="majorEastAsia"/>
          <w:b/>
          <w:bCs/>
          <w:lang w:eastAsia="zh-CN"/>
        </w:rPr>
      </w:pPr>
      <w:r>
        <w:rPr>
          <w:rFonts w:asciiTheme="majorEastAsia" w:hAnsiTheme="majorEastAsia" w:eastAsiaTheme="majorEastAsia"/>
          <w:b/>
          <w:bCs/>
          <w:lang w:eastAsia="zh-CN"/>
        </w:rPr>
        <w:t>第一章</w:t>
      </w:r>
      <w:r>
        <w:rPr>
          <w:rFonts w:hint="eastAsia" w:asciiTheme="majorEastAsia" w:hAnsiTheme="majorEastAsia" w:eastAsiaTheme="majorEastAsia"/>
          <w:b/>
          <w:bCs/>
          <w:lang w:eastAsia="zh-CN"/>
        </w:rPr>
        <w:t xml:space="preserve"> </w:t>
      </w:r>
      <w:r>
        <w:rPr>
          <w:rFonts w:asciiTheme="majorEastAsia" w:hAnsiTheme="majorEastAsia" w:eastAsiaTheme="majorEastAsia"/>
          <w:b/>
          <w:bCs/>
          <w:lang w:eastAsia="zh-CN"/>
        </w:rPr>
        <w:t>竞争性磋商邀请</w:t>
      </w:r>
    </w:p>
    <w:p w14:paraId="2E98C415">
      <w:pPr>
        <w:spacing w:line="360" w:lineRule="auto"/>
        <w:ind w:firstLine="414"/>
        <w:rPr>
          <w:rFonts w:hint="eastAsia" w:ascii="宋体" w:hAnsi="宋体" w:eastAsia="宋体"/>
          <w:sz w:val="21"/>
          <w:szCs w:val="21"/>
          <w:lang w:eastAsia="zh-CN"/>
        </w:rPr>
      </w:pPr>
      <w:r>
        <w:rPr>
          <w:rFonts w:hint="eastAsia" w:ascii="宋体" w:hAnsi="宋体" w:eastAsia="宋体" w:cs="宋体"/>
          <w:b/>
          <w:bCs/>
          <w:spacing w:val="-2"/>
          <w:sz w:val="21"/>
          <w:szCs w:val="21"/>
          <w:lang w:eastAsia="zh-CN"/>
        </w:rPr>
        <w:t>六合—横梁35千伏线路施工开挖道路修复工程</w:t>
      </w:r>
      <w:r>
        <w:rPr>
          <w:rFonts w:hint="eastAsia" w:ascii="宋体" w:hAnsi="宋体" w:eastAsia="宋体"/>
          <w:sz w:val="21"/>
          <w:szCs w:val="21"/>
          <w:lang w:eastAsia="zh-CN"/>
        </w:rPr>
        <w:t>的潜在供应商应在</w:t>
      </w:r>
      <w:r>
        <w:rPr>
          <w:rFonts w:hint="eastAsia" w:ascii="宋体" w:hAnsi="宋体" w:eastAsia="宋体" w:cs="宋体"/>
          <w:sz w:val="21"/>
          <w:szCs w:val="21"/>
          <w:lang w:eastAsia="zh-CN"/>
        </w:rPr>
        <w:t>江苏政府采购网</w:t>
      </w:r>
      <w:r>
        <w:rPr>
          <w:rFonts w:hint="eastAsia" w:ascii="宋体" w:hAnsi="宋体" w:eastAsia="宋体"/>
          <w:sz w:val="21"/>
          <w:szCs w:val="21"/>
          <w:lang w:eastAsia="zh-CN"/>
        </w:rPr>
        <w:t>获取磋商文件，并于2026年11月10日14时30分（北京时间）前提交响应文件。</w:t>
      </w:r>
    </w:p>
    <w:p w14:paraId="6F409B06">
      <w:pPr>
        <w:pStyle w:val="316"/>
        <w:spacing w:before="120"/>
        <w:ind w:firstLine="0"/>
        <w:rPr>
          <w:rFonts w:hint="eastAsia" w:asciiTheme="majorEastAsia" w:hAnsiTheme="majorEastAsia" w:eastAsiaTheme="majorEastAsia"/>
          <w:b/>
          <w:bCs/>
          <w:lang w:eastAsia="zh-CN"/>
        </w:rPr>
      </w:pPr>
      <w:bookmarkStart w:id="2" w:name="_Toc28359089"/>
      <w:bookmarkStart w:id="3" w:name="_Toc35393629"/>
      <w:bookmarkStart w:id="4" w:name="_Toc35393798"/>
      <w:bookmarkStart w:id="5" w:name="_Toc28359012"/>
      <w:r>
        <w:rPr>
          <w:rFonts w:hint="eastAsia" w:asciiTheme="majorEastAsia" w:hAnsiTheme="majorEastAsia" w:eastAsiaTheme="majorEastAsia"/>
          <w:b/>
          <w:bCs/>
          <w:lang w:eastAsia="zh-CN"/>
        </w:rPr>
        <w:t>一、项目基本情况</w:t>
      </w:r>
      <w:bookmarkEnd w:id="2"/>
      <w:bookmarkEnd w:id="3"/>
      <w:bookmarkEnd w:id="4"/>
      <w:bookmarkEnd w:id="5"/>
    </w:p>
    <w:p w14:paraId="7935F38D">
      <w:pPr>
        <w:pStyle w:val="264"/>
        <w:spacing w:before="0" w:line="360" w:lineRule="auto"/>
        <w:ind w:left="0" w:firstLine="420"/>
        <w:rPr>
          <w:rFonts w:hint="eastAsia"/>
          <w:bCs/>
          <w:sz w:val="21"/>
          <w:szCs w:val="21"/>
          <w:lang w:eastAsia="zh-CN"/>
        </w:rPr>
      </w:pPr>
      <w:r>
        <w:rPr>
          <w:rFonts w:hint="eastAsia"/>
          <w:bCs/>
          <w:sz w:val="21"/>
          <w:szCs w:val="21"/>
          <w:lang w:eastAsia="zh-CN"/>
        </w:rPr>
        <w:t>项目编号：JSZC-320116-NJJK-C2026-0015</w:t>
      </w:r>
    </w:p>
    <w:p w14:paraId="5ED4A76F">
      <w:pPr>
        <w:pStyle w:val="264"/>
        <w:spacing w:before="0" w:line="360" w:lineRule="auto"/>
        <w:ind w:left="0" w:firstLine="420"/>
        <w:rPr>
          <w:rFonts w:hint="eastAsia"/>
          <w:bCs/>
          <w:sz w:val="21"/>
          <w:szCs w:val="21"/>
          <w:lang w:eastAsia="zh-CN"/>
        </w:rPr>
      </w:pPr>
      <w:r>
        <w:rPr>
          <w:rFonts w:hint="eastAsia"/>
          <w:bCs/>
          <w:sz w:val="21"/>
          <w:szCs w:val="21"/>
          <w:lang w:eastAsia="zh-CN"/>
        </w:rPr>
        <w:t>项目名称：六合—横梁35千伏线路施工开挖道路修复工程</w:t>
      </w:r>
    </w:p>
    <w:p w14:paraId="5CCD2892">
      <w:pPr>
        <w:pStyle w:val="264"/>
        <w:spacing w:before="0" w:line="360" w:lineRule="auto"/>
        <w:ind w:left="0" w:firstLine="420"/>
        <w:rPr>
          <w:rFonts w:hint="eastAsia"/>
          <w:bCs/>
          <w:sz w:val="21"/>
          <w:szCs w:val="21"/>
          <w:lang w:eastAsia="zh-CN"/>
        </w:rPr>
      </w:pPr>
      <w:r>
        <w:rPr>
          <w:rFonts w:hint="eastAsia"/>
          <w:bCs/>
          <w:sz w:val="21"/>
          <w:szCs w:val="21"/>
          <w:lang w:eastAsia="zh-CN"/>
        </w:rPr>
        <w:t>采购方式：</w:t>
      </w:r>
      <w:bookmarkStart w:id="6" w:name="OLE_LINK33"/>
      <w:r>
        <w:rPr>
          <w:rFonts w:hint="eastAsia"/>
          <w:bCs/>
          <w:sz w:val="21"/>
          <w:szCs w:val="21"/>
          <w:lang w:eastAsia="zh-CN"/>
        </w:rPr>
        <w:t>竞争性磋商</w:t>
      </w:r>
      <w:bookmarkEnd w:id="6"/>
    </w:p>
    <w:p w14:paraId="15AA68CC">
      <w:pPr>
        <w:pStyle w:val="264"/>
        <w:spacing w:before="0" w:line="360" w:lineRule="auto"/>
        <w:ind w:left="0" w:firstLine="420"/>
        <w:rPr>
          <w:rFonts w:hint="eastAsia"/>
          <w:bCs/>
          <w:sz w:val="21"/>
          <w:szCs w:val="21"/>
          <w:highlight w:val="none"/>
          <w:lang w:eastAsia="zh-CN"/>
        </w:rPr>
      </w:pPr>
      <w:r>
        <w:rPr>
          <w:rFonts w:hint="eastAsia"/>
          <w:bCs/>
          <w:sz w:val="21"/>
          <w:szCs w:val="21"/>
          <w:highlight w:val="none"/>
          <w:lang w:eastAsia="zh-CN"/>
        </w:rPr>
        <w:t>项目预算金额：</w:t>
      </w:r>
      <w:r>
        <w:rPr>
          <w:rFonts w:hint="eastAsia"/>
          <w:bCs/>
          <w:sz w:val="21"/>
          <w:szCs w:val="21"/>
          <w:highlight w:val="none"/>
          <w:lang w:val="en-US" w:eastAsia="zh-CN"/>
        </w:rPr>
        <w:t>2200</w:t>
      </w:r>
      <w:r>
        <w:rPr>
          <w:rFonts w:hint="eastAsia"/>
          <w:bCs/>
          <w:sz w:val="21"/>
          <w:szCs w:val="21"/>
          <w:highlight w:val="none"/>
          <w:lang w:eastAsia="zh-CN"/>
        </w:rPr>
        <w:t>000.00元</w:t>
      </w:r>
    </w:p>
    <w:p w14:paraId="442EF558">
      <w:pPr>
        <w:pStyle w:val="264"/>
        <w:spacing w:before="0" w:line="360" w:lineRule="auto"/>
        <w:ind w:left="0" w:firstLine="420"/>
        <w:rPr>
          <w:rFonts w:hint="eastAsia"/>
          <w:bCs/>
          <w:color w:val="auto"/>
          <w:sz w:val="21"/>
          <w:szCs w:val="21"/>
          <w:highlight w:val="none"/>
          <w:lang w:eastAsia="zh-CN"/>
        </w:rPr>
      </w:pPr>
      <w:r>
        <w:rPr>
          <w:rFonts w:hint="eastAsia"/>
          <w:bCs/>
          <w:color w:val="auto"/>
          <w:sz w:val="21"/>
          <w:szCs w:val="21"/>
          <w:highlight w:val="none"/>
          <w:lang w:eastAsia="zh-CN"/>
        </w:rPr>
        <w:t>最高限价：</w:t>
      </w:r>
      <w:r>
        <w:rPr>
          <w:rFonts w:hint="eastAsia"/>
          <w:bCs/>
          <w:color w:val="auto"/>
          <w:sz w:val="21"/>
          <w:szCs w:val="21"/>
          <w:highlight w:val="none"/>
          <w:lang w:val="en-US" w:eastAsia="zh-CN"/>
        </w:rPr>
        <w:t>2198979.46</w:t>
      </w:r>
      <w:r>
        <w:rPr>
          <w:rFonts w:hint="eastAsia"/>
          <w:bCs/>
          <w:color w:val="auto"/>
          <w:sz w:val="21"/>
          <w:szCs w:val="21"/>
          <w:highlight w:val="none"/>
          <w:lang w:eastAsia="zh-CN"/>
        </w:rPr>
        <w:t>元，超过最高限价的为无效响应。</w:t>
      </w:r>
    </w:p>
    <w:p w14:paraId="0C9F4907">
      <w:pPr>
        <w:pStyle w:val="264"/>
        <w:spacing w:before="0" w:line="360" w:lineRule="auto"/>
        <w:ind w:left="0" w:firstLine="420"/>
        <w:rPr>
          <w:rFonts w:hint="eastAsia"/>
          <w:bCs/>
          <w:color w:val="auto"/>
          <w:sz w:val="21"/>
          <w:szCs w:val="21"/>
          <w:lang w:eastAsia="zh-CN"/>
        </w:rPr>
      </w:pPr>
      <w:r>
        <w:rPr>
          <w:rFonts w:hint="eastAsia"/>
          <w:bCs/>
          <w:color w:val="auto"/>
          <w:sz w:val="21"/>
          <w:szCs w:val="21"/>
          <w:lang w:eastAsia="zh-CN"/>
        </w:rPr>
        <w:t>采购需求：</w:t>
      </w:r>
      <w:bookmarkStart w:id="7" w:name="_Hlk219826712"/>
      <w:r>
        <w:rPr>
          <w:rFonts w:hint="eastAsia"/>
          <w:bCs/>
          <w:color w:val="auto"/>
          <w:sz w:val="21"/>
          <w:szCs w:val="21"/>
          <w:lang w:eastAsia="zh-CN"/>
        </w:rPr>
        <w:t>该项目位于南京市六合区横梁街道，主要途经金石路、兴镇路、姚徐路,现状道路均为沥青路面,局部是混凝土道路。本项目主要对管道开挖路面进行恢复，主要施工内容：道路面层沥青全幅铣刨出新,局部混凝土道路现状恢复,人行道修复等，具体详见图纸及工程量清单。</w:t>
      </w:r>
      <w:bookmarkEnd w:id="7"/>
    </w:p>
    <w:p w14:paraId="7C5E7EB0">
      <w:pPr>
        <w:pStyle w:val="264"/>
        <w:spacing w:before="0" w:line="360" w:lineRule="auto"/>
        <w:ind w:left="0" w:firstLine="420"/>
        <w:rPr>
          <w:rFonts w:hint="eastAsia"/>
          <w:bCs/>
          <w:color w:val="auto"/>
          <w:sz w:val="21"/>
          <w:szCs w:val="21"/>
          <w:lang w:eastAsia="zh-CN"/>
        </w:rPr>
      </w:pPr>
      <w:r>
        <w:rPr>
          <w:rFonts w:hint="eastAsia"/>
          <w:bCs/>
          <w:color w:val="auto"/>
          <w:sz w:val="21"/>
          <w:szCs w:val="21"/>
          <w:lang w:eastAsia="zh-CN"/>
        </w:rPr>
        <w:t>合同履行期限：</w:t>
      </w:r>
      <w:r>
        <w:rPr>
          <w:rFonts w:hint="eastAsia"/>
          <w:bCs/>
          <w:color w:val="auto"/>
          <w:sz w:val="21"/>
          <w:szCs w:val="21"/>
          <w:lang w:val="en-US" w:eastAsia="zh-CN"/>
        </w:rPr>
        <w:t>60日历天</w:t>
      </w:r>
    </w:p>
    <w:p w14:paraId="1469D030">
      <w:pPr>
        <w:pStyle w:val="316"/>
        <w:ind w:firstLine="420"/>
        <w:rPr>
          <w:rFonts w:hint="eastAsia" w:eastAsia="宋体"/>
          <w:bCs/>
          <w:sz w:val="21"/>
          <w:szCs w:val="21"/>
          <w:lang w:eastAsia="zh-CN"/>
        </w:rPr>
      </w:pPr>
      <w:r>
        <w:rPr>
          <w:rFonts w:hint="eastAsia" w:eastAsia="宋体"/>
          <w:bCs/>
          <w:sz w:val="21"/>
          <w:szCs w:val="21"/>
          <w:lang w:eastAsia="zh-CN"/>
        </w:rPr>
        <w:t>本项目不接</w:t>
      </w:r>
      <w:bookmarkStart w:id="8" w:name="OLE_LINK38"/>
      <w:bookmarkStart w:id="9" w:name="OLE_LINK37"/>
      <w:r>
        <w:rPr>
          <w:rFonts w:hint="eastAsia" w:eastAsia="宋体"/>
          <w:bCs/>
          <w:sz w:val="21"/>
          <w:szCs w:val="21"/>
          <w:lang w:eastAsia="zh-CN"/>
        </w:rPr>
        <w:t>受联合</w:t>
      </w:r>
      <w:bookmarkEnd w:id="8"/>
      <w:bookmarkEnd w:id="9"/>
      <w:r>
        <w:rPr>
          <w:rFonts w:hint="eastAsia" w:eastAsia="宋体"/>
          <w:bCs/>
          <w:sz w:val="21"/>
          <w:szCs w:val="21"/>
          <w:lang w:eastAsia="zh-CN"/>
        </w:rPr>
        <w:t>体</w:t>
      </w:r>
    </w:p>
    <w:p w14:paraId="79532DF4">
      <w:pPr>
        <w:pStyle w:val="316"/>
        <w:spacing w:before="120"/>
        <w:ind w:firstLine="0"/>
        <w:rPr>
          <w:rFonts w:hint="eastAsia" w:asciiTheme="majorEastAsia" w:hAnsiTheme="majorEastAsia" w:eastAsiaTheme="majorEastAsia"/>
          <w:b/>
          <w:bCs/>
          <w:lang w:eastAsia="zh-CN"/>
        </w:rPr>
      </w:pPr>
      <w:bookmarkStart w:id="10" w:name="_Toc35393622"/>
      <w:bookmarkStart w:id="11" w:name="_Toc35393791"/>
      <w:bookmarkStart w:id="12" w:name="_Toc28359080"/>
      <w:bookmarkStart w:id="13" w:name="_Toc28359003"/>
      <w:r>
        <w:rPr>
          <w:rFonts w:hint="eastAsia" w:asciiTheme="majorEastAsia" w:hAnsiTheme="majorEastAsia" w:eastAsiaTheme="majorEastAsia"/>
          <w:b/>
          <w:bCs/>
          <w:lang w:eastAsia="zh-CN"/>
        </w:rPr>
        <w:t>二、申请人的资格要求：</w:t>
      </w:r>
      <w:bookmarkEnd w:id="10"/>
      <w:bookmarkEnd w:id="11"/>
      <w:bookmarkEnd w:id="12"/>
      <w:bookmarkEnd w:id="13"/>
    </w:p>
    <w:p w14:paraId="758FF79C">
      <w:pPr>
        <w:pStyle w:val="316"/>
        <w:ind w:firstLine="420"/>
        <w:rPr>
          <w:rFonts w:hint="eastAsia" w:eastAsia="宋体"/>
          <w:bCs/>
          <w:sz w:val="21"/>
          <w:szCs w:val="21"/>
          <w:lang w:eastAsia="zh-CN"/>
        </w:rPr>
      </w:pPr>
      <w:r>
        <w:rPr>
          <w:rFonts w:hint="eastAsia" w:eastAsia="宋体"/>
          <w:bCs/>
          <w:sz w:val="21"/>
          <w:szCs w:val="21"/>
          <w:lang w:eastAsia="zh-CN"/>
        </w:rPr>
        <w:t>1.满足《中华人民共和国政府采购法》第二十二条规定：</w:t>
      </w:r>
    </w:p>
    <w:p w14:paraId="63D252E8">
      <w:pPr>
        <w:pStyle w:val="316"/>
        <w:ind w:firstLine="420"/>
        <w:rPr>
          <w:rFonts w:hint="eastAsia" w:eastAsia="宋体"/>
          <w:bCs/>
          <w:sz w:val="21"/>
          <w:szCs w:val="21"/>
          <w:lang w:eastAsia="zh-CN"/>
        </w:rPr>
      </w:pPr>
      <w:bookmarkStart w:id="14" w:name="OLE_LINK49"/>
      <w:bookmarkStart w:id="15" w:name="_Toc28359004"/>
      <w:bookmarkStart w:id="16" w:name="_Toc28359081"/>
      <w:r>
        <w:rPr>
          <w:rFonts w:hint="eastAsia" w:eastAsia="宋体"/>
          <w:bCs/>
          <w:sz w:val="21"/>
          <w:szCs w:val="21"/>
          <w:lang w:eastAsia="zh-CN"/>
        </w:rPr>
        <w:t>（</w:t>
      </w:r>
      <w:r>
        <w:rPr>
          <w:rFonts w:hint="eastAsia" w:eastAsia="宋体"/>
          <w:bCs/>
          <w:sz w:val="21"/>
          <w:szCs w:val="21"/>
          <w:lang w:val="en-US" w:eastAsia="zh-CN"/>
        </w:rPr>
        <w:t>1</w:t>
      </w:r>
      <w:r>
        <w:rPr>
          <w:rFonts w:hint="eastAsia" w:eastAsia="宋体"/>
          <w:bCs/>
          <w:sz w:val="21"/>
          <w:szCs w:val="21"/>
          <w:lang w:eastAsia="zh-CN"/>
        </w:rPr>
        <w:t>）具有独立承担民事责任的能力（法人或者其他组织提供营业执照或法人证书或组织机构代码证，自然人提供身份证）</w:t>
      </w:r>
    </w:p>
    <w:p w14:paraId="231E00D7">
      <w:pPr>
        <w:pStyle w:val="316"/>
        <w:ind w:firstLine="420"/>
        <w:rPr>
          <w:rFonts w:hint="eastAsia" w:eastAsia="宋体"/>
          <w:bCs/>
          <w:sz w:val="21"/>
          <w:szCs w:val="21"/>
          <w:lang w:eastAsia="zh-CN"/>
        </w:rPr>
      </w:pPr>
      <w:r>
        <w:rPr>
          <w:rFonts w:hint="eastAsia" w:eastAsia="宋体"/>
          <w:bCs/>
          <w:sz w:val="21"/>
          <w:szCs w:val="21"/>
          <w:lang w:eastAsia="zh-CN"/>
        </w:rPr>
        <w:t>（</w:t>
      </w:r>
      <w:r>
        <w:rPr>
          <w:rFonts w:hint="eastAsia" w:eastAsia="宋体"/>
          <w:bCs/>
          <w:sz w:val="21"/>
          <w:szCs w:val="21"/>
          <w:lang w:val="en-US" w:eastAsia="zh-CN"/>
        </w:rPr>
        <w:t>2</w:t>
      </w:r>
      <w:r>
        <w:rPr>
          <w:rFonts w:hint="eastAsia" w:eastAsia="宋体"/>
          <w:bCs/>
          <w:sz w:val="21"/>
          <w:szCs w:val="21"/>
          <w:lang w:eastAsia="zh-CN"/>
        </w:rPr>
        <w:t>）具有良好的商业信誉和健全的财务会计制度（提供参加本次政府采购活动前一年内（至少一个月）财务报表或2025年度财务审计报告，或响应截止时间前六个月内银行出具的资信证明，成立不满一年的无需提供）</w:t>
      </w:r>
    </w:p>
    <w:p w14:paraId="5C1A0697">
      <w:pPr>
        <w:pStyle w:val="316"/>
        <w:ind w:firstLine="420"/>
        <w:rPr>
          <w:rFonts w:hint="eastAsia" w:eastAsia="宋体"/>
          <w:bCs/>
          <w:sz w:val="21"/>
          <w:szCs w:val="21"/>
          <w:lang w:eastAsia="zh-CN"/>
        </w:rPr>
      </w:pPr>
      <w:r>
        <w:rPr>
          <w:rFonts w:hint="eastAsia" w:eastAsia="宋体"/>
          <w:bCs/>
          <w:sz w:val="21"/>
          <w:szCs w:val="21"/>
          <w:lang w:eastAsia="zh-CN"/>
        </w:rPr>
        <w:t>（</w:t>
      </w:r>
      <w:r>
        <w:rPr>
          <w:rFonts w:hint="eastAsia" w:eastAsia="宋体"/>
          <w:bCs/>
          <w:sz w:val="21"/>
          <w:szCs w:val="21"/>
          <w:lang w:val="en-US" w:eastAsia="zh-CN"/>
        </w:rPr>
        <w:t>3</w:t>
      </w:r>
      <w:r>
        <w:rPr>
          <w:rFonts w:hint="eastAsia" w:eastAsia="宋体"/>
          <w:bCs/>
          <w:sz w:val="21"/>
          <w:szCs w:val="21"/>
          <w:lang w:eastAsia="zh-CN"/>
        </w:rPr>
        <w:t>）具有履行合同所必须的设备和专业技术能力（根据项目需求提供履行合同所必需的设备和专业技术能力的声明或证明材料）（格式见后附件）</w:t>
      </w:r>
    </w:p>
    <w:p w14:paraId="3C4302C1">
      <w:pPr>
        <w:pStyle w:val="316"/>
        <w:ind w:firstLine="420"/>
        <w:rPr>
          <w:rFonts w:hint="eastAsia" w:eastAsia="宋体"/>
          <w:bCs/>
          <w:color w:val="auto"/>
          <w:sz w:val="21"/>
          <w:szCs w:val="21"/>
          <w:highlight w:val="none"/>
          <w:lang w:eastAsia="zh-CN"/>
        </w:rPr>
      </w:pPr>
      <w:r>
        <w:rPr>
          <w:rFonts w:hint="eastAsia" w:eastAsia="宋体"/>
          <w:bCs/>
          <w:color w:val="auto"/>
          <w:sz w:val="21"/>
          <w:szCs w:val="21"/>
          <w:highlight w:val="none"/>
          <w:lang w:eastAsia="zh-CN"/>
        </w:rPr>
        <w:t>（</w:t>
      </w:r>
      <w:r>
        <w:rPr>
          <w:rFonts w:hint="eastAsia" w:eastAsia="宋体"/>
          <w:bCs/>
          <w:color w:val="auto"/>
          <w:sz w:val="21"/>
          <w:szCs w:val="21"/>
          <w:highlight w:val="none"/>
          <w:lang w:val="en-US" w:eastAsia="zh-CN"/>
        </w:rPr>
        <w:t>4</w:t>
      </w:r>
      <w:r>
        <w:rPr>
          <w:rFonts w:hint="eastAsia" w:eastAsia="宋体"/>
          <w:bCs/>
          <w:color w:val="auto"/>
          <w:sz w:val="21"/>
          <w:szCs w:val="21"/>
          <w:highlight w:val="none"/>
          <w:lang w:eastAsia="zh-CN"/>
        </w:rPr>
        <w:t>）有依法缴纳税收和社会保障资金的良好记录（提供参加本次政府采购活动前一年内（至少一个月）依法缴纳税收和社会保障资金的相关材料复印件并加盖公章）</w:t>
      </w:r>
    </w:p>
    <w:p w14:paraId="20724ECF">
      <w:pPr>
        <w:pStyle w:val="316"/>
        <w:ind w:firstLine="420"/>
        <w:rPr>
          <w:rFonts w:hint="eastAsia" w:eastAsia="宋体"/>
          <w:bCs/>
          <w:sz w:val="21"/>
          <w:szCs w:val="21"/>
          <w:lang w:eastAsia="zh-CN"/>
        </w:rPr>
      </w:pPr>
      <w:r>
        <w:rPr>
          <w:rFonts w:hint="eastAsia" w:eastAsia="宋体"/>
          <w:bCs/>
          <w:sz w:val="21"/>
          <w:szCs w:val="21"/>
          <w:lang w:eastAsia="zh-CN"/>
        </w:rPr>
        <w:t>（</w:t>
      </w:r>
      <w:r>
        <w:rPr>
          <w:rFonts w:hint="eastAsia" w:eastAsia="宋体"/>
          <w:bCs/>
          <w:sz w:val="21"/>
          <w:szCs w:val="21"/>
          <w:lang w:val="en-US" w:eastAsia="zh-CN"/>
        </w:rPr>
        <w:t>5</w:t>
      </w:r>
      <w:r>
        <w:rPr>
          <w:rFonts w:hint="eastAsia" w:eastAsia="宋体"/>
          <w:bCs/>
          <w:sz w:val="21"/>
          <w:szCs w:val="21"/>
          <w:lang w:eastAsia="zh-CN"/>
        </w:rPr>
        <w:t>）参加政府采购活动前三年内，在经营活动中没有重大违法记录（在经营活动中没有重大违法记录，提供参加政府采购活动前3年内在经营活动中没有重大违法记录的书面声明原件并加盖公章）（格式见后附件）</w:t>
      </w:r>
    </w:p>
    <w:p w14:paraId="6D94916E">
      <w:pPr>
        <w:pStyle w:val="316"/>
        <w:ind w:firstLine="420"/>
        <w:rPr>
          <w:rFonts w:hint="eastAsia" w:eastAsia="宋体"/>
          <w:bCs/>
          <w:sz w:val="21"/>
          <w:szCs w:val="21"/>
          <w:lang w:eastAsia="zh-CN"/>
        </w:rPr>
      </w:pPr>
      <w:r>
        <w:rPr>
          <w:rFonts w:hint="eastAsia" w:eastAsia="宋体"/>
          <w:bCs/>
          <w:sz w:val="21"/>
          <w:szCs w:val="21"/>
          <w:lang w:eastAsia="zh-CN"/>
        </w:rPr>
        <w:t>（</w:t>
      </w:r>
      <w:r>
        <w:rPr>
          <w:rFonts w:hint="eastAsia" w:eastAsia="宋体"/>
          <w:bCs/>
          <w:sz w:val="21"/>
          <w:szCs w:val="21"/>
          <w:lang w:val="en-US" w:eastAsia="zh-CN"/>
        </w:rPr>
        <w:t>6</w:t>
      </w:r>
      <w:r>
        <w:rPr>
          <w:rFonts w:hint="eastAsia" w:eastAsia="宋体"/>
          <w:bCs/>
          <w:sz w:val="21"/>
          <w:szCs w:val="21"/>
          <w:lang w:eastAsia="zh-CN"/>
        </w:rPr>
        <w:t>）法律、行政法规规定的其他条件：无</w:t>
      </w:r>
    </w:p>
    <w:p w14:paraId="00B6DCB5">
      <w:pPr>
        <w:pStyle w:val="316"/>
        <w:ind w:firstLine="420"/>
        <w:rPr>
          <w:rFonts w:hint="eastAsia" w:eastAsia="宋体"/>
          <w:bCs/>
          <w:color w:val="auto"/>
          <w:sz w:val="21"/>
          <w:szCs w:val="21"/>
          <w:lang w:eastAsia="zh-CN"/>
        </w:rPr>
      </w:pPr>
      <w:r>
        <w:rPr>
          <w:rFonts w:eastAsia="宋体"/>
          <w:bCs/>
          <w:color w:val="auto"/>
          <w:sz w:val="21"/>
          <w:szCs w:val="21"/>
          <w:lang w:eastAsia="zh-CN"/>
        </w:rPr>
        <w:t>2</w:t>
      </w:r>
      <w:r>
        <w:rPr>
          <w:rFonts w:hint="eastAsia" w:eastAsia="宋体"/>
          <w:bCs/>
          <w:color w:val="auto"/>
          <w:sz w:val="21"/>
          <w:szCs w:val="21"/>
          <w:lang w:eastAsia="zh-CN"/>
        </w:rPr>
        <w:t>.落实政府采购政策需满足的资格要求：本项目为非预留份额的采购项目或采购包，执行价格扣除优惠政策，具体详见第三章评标办法与标准。</w:t>
      </w:r>
    </w:p>
    <w:p w14:paraId="378F1F06">
      <w:pPr>
        <w:pStyle w:val="316"/>
        <w:ind w:firstLine="420"/>
        <w:rPr>
          <w:rFonts w:hint="eastAsia" w:eastAsia="宋体"/>
          <w:bCs/>
          <w:sz w:val="21"/>
          <w:szCs w:val="21"/>
          <w:lang w:eastAsia="zh-CN"/>
        </w:rPr>
      </w:pPr>
      <w:r>
        <w:rPr>
          <w:rFonts w:hint="eastAsia" w:eastAsia="宋体"/>
          <w:bCs/>
          <w:sz w:val="21"/>
          <w:szCs w:val="21"/>
          <w:lang w:eastAsia="zh-CN"/>
        </w:rPr>
        <w:t>3.本项目的特定资格要求：</w:t>
      </w:r>
      <w:bookmarkStart w:id="17" w:name="_Toc35393623"/>
      <w:bookmarkStart w:id="18" w:name="_Toc35393792"/>
    </w:p>
    <w:p w14:paraId="4CFE86D0">
      <w:pPr>
        <w:pStyle w:val="316"/>
        <w:ind w:firstLine="422"/>
        <w:rPr>
          <w:rFonts w:hint="eastAsia" w:eastAsia="宋体"/>
          <w:b/>
          <w:bCs/>
          <w:sz w:val="21"/>
          <w:szCs w:val="21"/>
          <w:lang w:eastAsia="zh-CN"/>
        </w:rPr>
      </w:pPr>
      <w:r>
        <w:rPr>
          <w:rFonts w:hint="eastAsia" w:eastAsia="宋体"/>
          <w:b/>
          <w:bCs/>
          <w:sz w:val="21"/>
          <w:szCs w:val="21"/>
          <w:lang w:eastAsia="zh-CN"/>
        </w:rPr>
        <w:t>（1）投标人资质等级及范围：具有施工总承包</w:t>
      </w:r>
      <w:bookmarkStart w:id="19" w:name="OLE_LINK32"/>
      <w:bookmarkStart w:id="20" w:name="OLE_LINK31"/>
      <w:r>
        <w:rPr>
          <w:rFonts w:hint="eastAsia" w:eastAsia="宋体"/>
          <w:b/>
          <w:bCs/>
          <w:sz w:val="21"/>
          <w:szCs w:val="21"/>
          <w:lang w:eastAsia="zh-CN"/>
        </w:rPr>
        <w:t>市政公用工程</w:t>
      </w:r>
      <w:bookmarkEnd w:id="19"/>
      <w:bookmarkEnd w:id="20"/>
      <w:r>
        <w:rPr>
          <w:rFonts w:hint="eastAsia" w:eastAsia="宋体"/>
          <w:b/>
          <w:bCs/>
          <w:sz w:val="21"/>
          <w:szCs w:val="21"/>
          <w:lang w:eastAsia="zh-CN"/>
        </w:rPr>
        <w:t>三级(含)以上资质并且具有安全生产许可证（提供有效的资质证书、安全生产许可证扫描件加盖电子公章）</w:t>
      </w:r>
    </w:p>
    <w:p w14:paraId="6B2086C8">
      <w:pPr>
        <w:pStyle w:val="316"/>
        <w:ind w:firstLine="422"/>
        <w:rPr>
          <w:rFonts w:hint="eastAsia" w:eastAsia="宋体"/>
          <w:b/>
          <w:bCs/>
          <w:sz w:val="21"/>
          <w:szCs w:val="21"/>
          <w:lang w:eastAsia="zh-CN"/>
        </w:rPr>
      </w:pPr>
      <w:r>
        <w:rPr>
          <w:rFonts w:hint="eastAsia" w:eastAsia="宋体"/>
          <w:b/>
          <w:bCs/>
          <w:sz w:val="21"/>
          <w:szCs w:val="21"/>
          <w:lang w:eastAsia="zh-CN"/>
        </w:rPr>
        <w:t>（2）项目负责人资质类别和等级：具有</w:t>
      </w:r>
      <w:bookmarkStart w:id="21" w:name="OLE_LINK20"/>
      <w:r>
        <w:rPr>
          <w:rFonts w:hint="eastAsia" w:eastAsia="宋体"/>
          <w:b/>
          <w:bCs/>
          <w:sz w:val="21"/>
          <w:szCs w:val="21"/>
          <w:lang w:eastAsia="zh-CN"/>
        </w:rPr>
        <w:t>注册建造师证</w:t>
      </w:r>
      <w:bookmarkStart w:id="22" w:name="OLE_LINK17"/>
      <w:r>
        <w:rPr>
          <w:rFonts w:hint="eastAsia" w:eastAsia="宋体"/>
          <w:b/>
          <w:bCs/>
          <w:sz w:val="21"/>
          <w:szCs w:val="21"/>
          <w:lang w:eastAsia="zh-CN"/>
        </w:rPr>
        <w:t>市政工程</w:t>
      </w:r>
      <w:bookmarkEnd w:id="22"/>
      <w:r>
        <w:rPr>
          <w:rFonts w:hint="eastAsia" w:eastAsia="宋体"/>
          <w:b/>
          <w:bCs/>
          <w:sz w:val="21"/>
          <w:szCs w:val="21"/>
          <w:lang w:eastAsia="zh-CN"/>
        </w:rPr>
        <w:t>二级</w:t>
      </w:r>
      <w:bookmarkEnd w:id="21"/>
      <w:r>
        <w:rPr>
          <w:rFonts w:hint="eastAsia" w:eastAsia="宋体"/>
          <w:b/>
          <w:bCs/>
          <w:sz w:val="21"/>
          <w:szCs w:val="21"/>
          <w:lang w:eastAsia="zh-CN"/>
        </w:rPr>
        <w:t>(含)以上资质并且具有行政主管部门颁发的安全生产考核B类合格证（提供有效证书扫描件加盖</w:t>
      </w:r>
      <w:bookmarkStart w:id="23" w:name="OLE_LINK30"/>
      <w:bookmarkStart w:id="24" w:name="OLE_LINK29"/>
      <w:r>
        <w:rPr>
          <w:rFonts w:hint="eastAsia" w:eastAsia="宋体"/>
          <w:b/>
          <w:bCs/>
          <w:sz w:val="21"/>
          <w:szCs w:val="21"/>
          <w:lang w:eastAsia="zh-CN"/>
        </w:rPr>
        <w:t>电子公章</w:t>
      </w:r>
      <w:bookmarkEnd w:id="23"/>
      <w:bookmarkEnd w:id="24"/>
      <w:r>
        <w:rPr>
          <w:rFonts w:hint="eastAsia" w:eastAsia="宋体"/>
          <w:b/>
          <w:bCs/>
          <w:sz w:val="21"/>
          <w:szCs w:val="21"/>
          <w:lang w:eastAsia="zh-CN"/>
        </w:rPr>
        <w:t>）</w:t>
      </w:r>
    </w:p>
    <w:p w14:paraId="03E288AF">
      <w:pPr>
        <w:pStyle w:val="316"/>
        <w:ind w:firstLine="422"/>
        <w:rPr>
          <w:rFonts w:hint="eastAsia" w:eastAsia="宋体"/>
          <w:b/>
          <w:bCs/>
          <w:sz w:val="21"/>
          <w:szCs w:val="21"/>
          <w:lang w:eastAsia="zh-CN"/>
        </w:rPr>
      </w:pPr>
      <w:r>
        <w:rPr>
          <w:rFonts w:hint="eastAsia" w:eastAsia="宋体"/>
          <w:b/>
          <w:bCs/>
          <w:sz w:val="21"/>
          <w:szCs w:val="21"/>
          <w:lang w:eastAsia="zh-CN"/>
        </w:rPr>
        <w:t>（3）项目负责人提供社保机构出具</w:t>
      </w:r>
      <w:r>
        <w:rPr>
          <w:rFonts w:eastAsia="宋体"/>
          <w:b/>
          <w:bCs/>
          <w:sz w:val="21"/>
          <w:szCs w:val="21"/>
          <w:lang w:eastAsia="zh-CN"/>
        </w:rPr>
        <w:t>（</w:t>
      </w:r>
      <w:r>
        <w:rPr>
          <w:rFonts w:hint="eastAsia" w:eastAsia="宋体"/>
          <w:b/>
          <w:bCs/>
          <w:sz w:val="21"/>
          <w:szCs w:val="21"/>
          <w:lang w:eastAsia="zh-CN"/>
        </w:rPr>
        <w:t>2026年04至2026年09月</w:t>
      </w:r>
      <w:r>
        <w:rPr>
          <w:rFonts w:eastAsia="宋体"/>
          <w:b/>
          <w:bCs/>
          <w:sz w:val="21"/>
          <w:szCs w:val="21"/>
          <w:lang w:eastAsia="zh-CN"/>
        </w:rPr>
        <w:t>）</w:t>
      </w:r>
      <w:r>
        <w:rPr>
          <w:rFonts w:hint="eastAsia" w:eastAsia="宋体"/>
          <w:b/>
          <w:bCs/>
          <w:sz w:val="21"/>
          <w:szCs w:val="21"/>
          <w:lang w:eastAsia="zh-CN"/>
        </w:rPr>
        <w:t>中任意一月供应商为其缴纳的社会保障资金缴费证明（需明确缴费月份、个人姓名、缴费单位）材料并加盖社保中心章或社保中心参保缴费证明电子专用章。</w:t>
      </w:r>
      <w:bookmarkStart w:id="25" w:name="OLE_LINK3"/>
      <w:r>
        <w:rPr>
          <w:rFonts w:hint="eastAsia" w:eastAsia="宋体"/>
          <w:b/>
          <w:bCs/>
          <w:sz w:val="21"/>
          <w:szCs w:val="21"/>
          <w:lang w:eastAsia="zh-CN"/>
        </w:rPr>
        <w:t>若项目负责人属企业退休人员、事业编制人员、现役军人等客观原因无法提供社会保障资金金缴费证明的，需要提供相关证明材料，</w:t>
      </w:r>
      <w:bookmarkEnd w:id="25"/>
      <w:r>
        <w:rPr>
          <w:rFonts w:hint="eastAsia" w:eastAsia="宋体"/>
          <w:b/>
          <w:bCs/>
          <w:sz w:val="21"/>
          <w:szCs w:val="21"/>
          <w:lang w:eastAsia="zh-CN"/>
        </w:rPr>
        <w:t>否则不能通过资格审查。</w:t>
      </w:r>
    </w:p>
    <w:p w14:paraId="0517F8AE">
      <w:pPr>
        <w:pStyle w:val="316"/>
        <w:ind w:firstLine="420"/>
        <w:rPr>
          <w:rFonts w:eastAsia="宋体"/>
          <w:bCs/>
          <w:sz w:val="21"/>
          <w:szCs w:val="21"/>
          <w:highlight w:val="none"/>
          <w:lang w:eastAsia="zh-CN"/>
        </w:rPr>
      </w:pPr>
      <w:r>
        <w:rPr>
          <w:rFonts w:hint="eastAsia" w:eastAsia="宋体"/>
          <w:b/>
          <w:bCs w:val="0"/>
          <w:sz w:val="21"/>
          <w:szCs w:val="21"/>
          <w:highlight w:val="none"/>
          <w:lang w:eastAsia="zh-CN"/>
        </w:rPr>
        <w:t>（</w:t>
      </w:r>
      <w:r>
        <w:rPr>
          <w:rFonts w:hint="eastAsia" w:eastAsia="宋体"/>
          <w:b/>
          <w:bCs w:val="0"/>
          <w:sz w:val="21"/>
          <w:szCs w:val="21"/>
          <w:highlight w:val="none"/>
          <w:lang w:val="en-US" w:eastAsia="zh-CN"/>
        </w:rPr>
        <w:t>4</w:t>
      </w:r>
      <w:r>
        <w:rPr>
          <w:rFonts w:hint="eastAsia" w:eastAsia="宋体"/>
          <w:b/>
          <w:bCs w:val="0"/>
          <w:sz w:val="21"/>
          <w:szCs w:val="21"/>
          <w:highlight w:val="none"/>
          <w:lang w:eastAsia="zh-CN"/>
        </w:rPr>
        <w:t>）企业或项目负责人是被红、黄牌警示的单位和责任人，并在警示期内，将作为资格审查不通过处理（红、黄牌警示信息均以南京市公共资源交易中心网上发布的信息为准，提供复印件加盖公章，</w:t>
      </w:r>
      <w:r>
        <w:rPr>
          <w:rFonts w:hint="eastAsia" w:eastAsia="宋体"/>
          <w:b/>
          <w:bCs w:val="0"/>
          <w:sz w:val="21"/>
          <w:szCs w:val="21"/>
          <w:highlight w:val="none"/>
          <w:lang w:val="en-US" w:eastAsia="zh-CN"/>
        </w:rPr>
        <w:t>查询路线：点击“南京市公共资源交易平台”“信用信息公开”-“信用信息”栏目中的“南京市建设工程不良行为红、黄牌警示信息”。</w:t>
      </w:r>
      <w:r>
        <w:rPr>
          <w:rFonts w:hint="eastAsia" w:eastAsia="宋体"/>
          <w:b/>
          <w:bCs w:val="0"/>
          <w:sz w:val="21"/>
          <w:szCs w:val="21"/>
          <w:highlight w:val="none"/>
          <w:lang w:eastAsia="zh-CN"/>
        </w:rPr>
        <w:t>）</w:t>
      </w:r>
    </w:p>
    <w:p w14:paraId="54518471">
      <w:pPr>
        <w:pStyle w:val="316"/>
        <w:ind w:firstLine="420"/>
        <w:rPr>
          <w:rFonts w:hint="eastAsia" w:eastAsia="宋体"/>
          <w:bCs/>
          <w:sz w:val="21"/>
          <w:szCs w:val="21"/>
          <w:lang w:eastAsia="zh-CN"/>
        </w:rPr>
      </w:pPr>
      <w:r>
        <w:rPr>
          <w:rFonts w:eastAsia="宋体"/>
          <w:bCs/>
          <w:sz w:val="21"/>
          <w:szCs w:val="21"/>
          <w:lang w:eastAsia="zh-CN"/>
        </w:rPr>
        <w:t>4.</w:t>
      </w:r>
      <w:r>
        <w:rPr>
          <w:rFonts w:hint="eastAsia" w:eastAsia="宋体"/>
          <w:bCs/>
          <w:sz w:val="21"/>
          <w:szCs w:val="21"/>
          <w:lang w:eastAsia="zh-CN"/>
        </w:rPr>
        <w:t>拒绝下述供应商参加本次采购活动：</w:t>
      </w:r>
    </w:p>
    <w:p w14:paraId="525DE2A6">
      <w:pPr>
        <w:pStyle w:val="316"/>
        <w:ind w:firstLine="420"/>
        <w:rPr>
          <w:rFonts w:hint="eastAsia" w:eastAsia="宋体"/>
          <w:bCs/>
          <w:sz w:val="21"/>
          <w:szCs w:val="21"/>
          <w:lang w:eastAsia="zh-CN"/>
        </w:rPr>
      </w:pPr>
      <w:r>
        <w:rPr>
          <w:rFonts w:hint="eastAsia" w:eastAsia="宋体"/>
          <w:bCs/>
          <w:sz w:val="21"/>
          <w:szCs w:val="21"/>
          <w:lang w:eastAsia="zh-CN"/>
        </w:rPr>
        <w:t xml:space="preserve">（1）供应商单位负责人为同一人或者存在直接控股、管理关系的不同供应商，不得参加同一合同项下的政府采购活动。 </w:t>
      </w:r>
    </w:p>
    <w:p w14:paraId="61F347D8">
      <w:pPr>
        <w:pStyle w:val="316"/>
        <w:ind w:firstLine="420"/>
        <w:rPr>
          <w:rFonts w:hint="eastAsia" w:eastAsia="宋体"/>
          <w:bCs/>
          <w:sz w:val="21"/>
          <w:szCs w:val="21"/>
          <w:lang w:eastAsia="zh-CN"/>
        </w:rPr>
      </w:pPr>
      <w:r>
        <w:rPr>
          <w:rFonts w:hint="eastAsia" w:eastAsia="宋体"/>
          <w:bCs/>
          <w:sz w:val="21"/>
          <w:szCs w:val="21"/>
          <w:lang w:eastAsia="zh-CN"/>
        </w:rPr>
        <w:t>（2）凡为本项目提供整体设计、规范编制或者项目管理、监理、检测等服务的供应商，不得再参加本项目的采购活动。</w:t>
      </w:r>
    </w:p>
    <w:p w14:paraId="79791370">
      <w:pPr>
        <w:pStyle w:val="316"/>
        <w:ind w:firstLine="420"/>
        <w:rPr>
          <w:rFonts w:hint="eastAsia" w:eastAsia="宋体"/>
          <w:bCs/>
          <w:sz w:val="21"/>
          <w:szCs w:val="21"/>
          <w:lang w:eastAsia="zh-CN"/>
        </w:rPr>
      </w:pPr>
      <w:r>
        <w:rPr>
          <w:rFonts w:hint="eastAsia" w:eastAsia="宋体"/>
          <w:bCs/>
          <w:sz w:val="21"/>
          <w:szCs w:val="21"/>
          <w:lang w:eastAsia="zh-CN"/>
        </w:rPr>
        <w:t>（3）拒绝列入失信被执行人、重大税收违法案件当事人名单、政府采购严重违法失信行为记录名单的供应商参与政府采购活动。</w:t>
      </w:r>
    </w:p>
    <w:bookmarkEnd w:id="14"/>
    <w:p w14:paraId="04977FE5">
      <w:pPr>
        <w:pStyle w:val="316"/>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三、获取磋商文件</w:t>
      </w:r>
      <w:bookmarkEnd w:id="15"/>
      <w:bookmarkEnd w:id="16"/>
      <w:bookmarkEnd w:id="17"/>
      <w:bookmarkEnd w:id="18"/>
    </w:p>
    <w:p w14:paraId="713C5B1D">
      <w:pPr>
        <w:pStyle w:val="316"/>
        <w:ind w:firstLine="420"/>
        <w:rPr>
          <w:rFonts w:hint="eastAsia" w:eastAsia="宋体"/>
          <w:bCs/>
          <w:sz w:val="21"/>
          <w:szCs w:val="21"/>
          <w:lang w:eastAsia="zh-CN"/>
        </w:rPr>
      </w:pPr>
      <w:bookmarkStart w:id="26" w:name="_Toc35393632"/>
      <w:bookmarkStart w:id="27" w:name="_Toc28359092"/>
      <w:bookmarkStart w:id="28" w:name="_Toc28359015"/>
      <w:bookmarkStart w:id="29" w:name="_Toc35393801"/>
      <w:bookmarkStart w:id="30" w:name="_Toc35393626"/>
      <w:bookmarkStart w:id="31" w:name="_Toc35393795"/>
      <w:r>
        <w:rPr>
          <w:rFonts w:hint="eastAsia" w:eastAsia="宋体"/>
          <w:bCs/>
          <w:sz w:val="21"/>
          <w:szCs w:val="21"/>
          <w:lang w:eastAsia="zh-CN"/>
        </w:rPr>
        <w:t>时间：自磋商文件公告发布之日起</w:t>
      </w:r>
      <w:r>
        <w:rPr>
          <w:rFonts w:eastAsia="宋体"/>
          <w:bCs/>
          <w:sz w:val="21"/>
          <w:szCs w:val="21"/>
          <w:lang w:eastAsia="zh-CN"/>
        </w:rPr>
        <w:t>5</w:t>
      </w:r>
      <w:r>
        <w:rPr>
          <w:rFonts w:hint="eastAsia" w:eastAsia="宋体"/>
          <w:bCs/>
          <w:sz w:val="21"/>
          <w:szCs w:val="21"/>
          <w:lang w:eastAsia="zh-CN"/>
        </w:rPr>
        <w:t>个工作日</w:t>
      </w:r>
    </w:p>
    <w:p w14:paraId="6D28D673">
      <w:pPr>
        <w:pStyle w:val="316"/>
        <w:ind w:firstLine="420"/>
        <w:rPr>
          <w:rFonts w:hint="eastAsia" w:eastAsia="宋体"/>
          <w:bCs/>
          <w:sz w:val="21"/>
          <w:szCs w:val="21"/>
          <w:lang w:eastAsia="zh-CN"/>
        </w:rPr>
      </w:pPr>
      <w:r>
        <w:rPr>
          <w:rFonts w:hint="eastAsia" w:eastAsia="宋体"/>
          <w:bCs/>
          <w:sz w:val="21"/>
          <w:szCs w:val="21"/>
          <w:lang w:eastAsia="zh-CN"/>
        </w:rPr>
        <w:t>地点：江苏政府采购网“苏采云”系统</w:t>
      </w:r>
    </w:p>
    <w:p w14:paraId="656EDF1C">
      <w:pPr>
        <w:pStyle w:val="316"/>
        <w:ind w:firstLine="420"/>
        <w:rPr>
          <w:rFonts w:hint="eastAsia" w:eastAsia="宋体"/>
          <w:bCs/>
          <w:sz w:val="21"/>
          <w:szCs w:val="21"/>
          <w:lang w:eastAsia="zh-CN"/>
        </w:rPr>
      </w:pPr>
      <w:r>
        <w:rPr>
          <w:rFonts w:hint="eastAsia" w:eastAsia="宋体"/>
          <w:bCs/>
          <w:sz w:val="21"/>
          <w:szCs w:val="21"/>
          <w:lang w:eastAsia="zh-CN"/>
        </w:rPr>
        <w:t>方式：江苏政府采购网“苏采云”系统获取</w:t>
      </w:r>
    </w:p>
    <w:p w14:paraId="3F86FABF">
      <w:pPr>
        <w:pStyle w:val="316"/>
        <w:ind w:firstLine="420"/>
        <w:rPr>
          <w:rFonts w:hint="eastAsia" w:eastAsia="宋体"/>
          <w:bCs/>
          <w:sz w:val="21"/>
          <w:szCs w:val="21"/>
          <w:lang w:eastAsia="zh-CN"/>
        </w:rPr>
      </w:pPr>
      <w:r>
        <w:rPr>
          <w:rFonts w:hint="eastAsia" w:eastAsia="宋体"/>
          <w:bCs/>
          <w:sz w:val="21"/>
          <w:szCs w:val="21"/>
          <w:lang w:eastAsia="zh-CN"/>
        </w:rPr>
        <w:t>售价：</w:t>
      </w:r>
      <w:r>
        <w:rPr>
          <w:rFonts w:eastAsia="宋体"/>
          <w:bCs/>
          <w:sz w:val="21"/>
          <w:szCs w:val="21"/>
          <w:lang w:eastAsia="zh-CN"/>
        </w:rPr>
        <w:t>0.00</w:t>
      </w:r>
      <w:r>
        <w:rPr>
          <w:rFonts w:hint="eastAsia" w:eastAsia="宋体"/>
          <w:bCs/>
          <w:sz w:val="21"/>
          <w:szCs w:val="21"/>
          <w:lang w:eastAsia="zh-CN"/>
        </w:rPr>
        <w:t>元。</w:t>
      </w:r>
    </w:p>
    <w:p w14:paraId="36EECA8E">
      <w:pPr>
        <w:pStyle w:val="316"/>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四、响应文件提交</w:t>
      </w:r>
      <w:bookmarkEnd w:id="26"/>
      <w:bookmarkEnd w:id="27"/>
      <w:bookmarkEnd w:id="28"/>
      <w:bookmarkEnd w:id="29"/>
    </w:p>
    <w:p w14:paraId="5F6A6068">
      <w:pPr>
        <w:pStyle w:val="316"/>
        <w:ind w:firstLine="420"/>
        <w:rPr>
          <w:rFonts w:hint="eastAsia" w:eastAsia="宋体"/>
          <w:bCs/>
          <w:sz w:val="21"/>
          <w:szCs w:val="21"/>
          <w:lang w:eastAsia="zh-CN"/>
        </w:rPr>
      </w:pPr>
      <w:bookmarkStart w:id="32" w:name="OLE_LINK18"/>
      <w:bookmarkStart w:id="33" w:name="OLE_LINK19"/>
      <w:r>
        <w:rPr>
          <w:rFonts w:hint="eastAsia" w:eastAsia="宋体"/>
          <w:bCs/>
          <w:sz w:val="21"/>
          <w:szCs w:val="21"/>
          <w:lang w:eastAsia="zh-CN"/>
        </w:rPr>
        <w:t>截止时间：2026年11月10日14时30分（北京时间）</w:t>
      </w:r>
    </w:p>
    <w:p w14:paraId="410724B4">
      <w:pPr>
        <w:pStyle w:val="316"/>
        <w:ind w:firstLine="420"/>
        <w:rPr>
          <w:rFonts w:hint="eastAsia" w:eastAsia="宋体"/>
          <w:bCs/>
          <w:sz w:val="21"/>
          <w:szCs w:val="21"/>
          <w:lang w:eastAsia="zh-CN"/>
        </w:rPr>
      </w:pPr>
      <w:r>
        <w:rPr>
          <w:rFonts w:hint="eastAsia" w:eastAsia="宋体"/>
          <w:bCs/>
          <w:sz w:val="21"/>
          <w:szCs w:val="21"/>
          <w:lang w:eastAsia="zh-CN"/>
        </w:rPr>
        <w:t>地点：江苏政府采购网“苏采云”系统</w:t>
      </w:r>
    </w:p>
    <w:bookmarkEnd w:id="32"/>
    <w:bookmarkEnd w:id="33"/>
    <w:p w14:paraId="25DA5C8C">
      <w:pPr>
        <w:pStyle w:val="316"/>
        <w:spacing w:before="120"/>
        <w:ind w:firstLine="0"/>
        <w:rPr>
          <w:rFonts w:hint="eastAsia" w:asciiTheme="majorEastAsia" w:hAnsiTheme="majorEastAsia" w:eastAsiaTheme="majorEastAsia"/>
          <w:b/>
          <w:bCs/>
          <w:lang w:eastAsia="zh-CN"/>
        </w:rPr>
      </w:pPr>
      <w:bookmarkStart w:id="34" w:name="_Toc35393633"/>
      <w:bookmarkStart w:id="35" w:name="_Toc28359016"/>
      <w:bookmarkStart w:id="36" w:name="_Toc28359093"/>
      <w:bookmarkStart w:id="37" w:name="_Toc35393802"/>
      <w:r>
        <w:rPr>
          <w:rFonts w:hint="eastAsia" w:asciiTheme="majorEastAsia" w:hAnsiTheme="majorEastAsia" w:eastAsiaTheme="majorEastAsia"/>
          <w:b/>
          <w:bCs/>
          <w:lang w:eastAsia="zh-CN"/>
        </w:rPr>
        <w:t>五、开启</w:t>
      </w:r>
      <w:bookmarkEnd w:id="34"/>
      <w:bookmarkEnd w:id="35"/>
      <w:bookmarkEnd w:id="36"/>
      <w:bookmarkEnd w:id="37"/>
    </w:p>
    <w:p w14:paraId="0A9C8336">
      <w:pPr>
        <w:pStyle w:val="316"/>
        <w:ind w:firstLine="420"/>
        <w:rPr>
          <w:rFonts w:hint="eastAsia" w:eastAsia="宋体"/>
          <w:bCs/>
          <w:sz w:val="21"/>
          <w:szCs w:val="21"/>
          <w:lang w:eastAsia="zh-CN"/>
        </w:rPr>
      </w:pPr>
      <w:bookmarkStart w:id="38" w:name="_Toc28359094"/>
      <w:bookmarkStart w:id="39" w:name="_Toc35393803"/>
      <w:bookmarkStart w:id="40" w:name="_Toc28359017"/>
      <w:bookmarkStart w:id="41" w:name="_Toc35393634"/>
      <w:r>
        <w:rPr>
          <w:rFonts w:hint="eastAsia" w:eastAsia="宋体"/>
          <w:bCs/>
          <w:sz w:val="21"/>
          <w:szCs w:val="21"/>
          <w:lang w:eastAsia="zh-CN"/>
        </w:rPr>
        <w:t>截止时间：2026年11月10日14时30分（北京时间）</w:t>
      </w:r>
    </w:p>
    <w:p w14:paraId="59E73E9E">
      <w:pPr>
        <w:pStyle w:val="316"/>
        <w:ind w:firstLine="420"/>
        <w:rPr>
          <w:rFonts w:hint="eastAsia" w:eastAsia="宋体"/>
          <w:bCs/>
          <w:sz w:val="21"/>
          <w:szCs w:val="21"/>
          <w:lang w:eastAsia="zh-CN"/>
        </w:rPr>
      </w:pPr>
      <w:r>
        <w:rPr>
          <w:rFonts w:hint="eastAsia" w:eastAsia="宋体"/>
          <w:bCs/>
          <w:sz w:val="21"/>
          <w:szCs w:val="21"/>
          <w:lang w:eastAsia="zh-CN"/>
        </w:rPr>
        <w:t xml:space="preserve">地点：江苏省政府采购交易系统（以下简称“苏采云系统”）网上开标大厅  </w:t>
      </w:r>
    </w:p>
    <w:p w14:paraId="25262F6B">
      <w:pPr>
        <w:pStyle w:val="316"/>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六、公告期限</w:t>
      </w:r>
      <w:bookmarkEnd w:id="38"/>
      <w:bookmarkEnd w:id="39"/>
      <w:bookmarkEnd w:id="40"/>
      <w:bookmarkEnd w:id="41"/>
    </w:p>
    <w:p w14:paraId="0821484C">
      <w:pPr>
        <w:pStyle w:val="316"/>
        <w:ind w:firstLine="420"/>
        <w:rPr>
          <w:rFonts w:hint="eastAsia" w:eastAsia="宋体"/>
          <w:bCs/>
          <w:sz w:val="21"/>
          <w:szCs w:val="21"/>
          <w:lang w:eastAsia="zh-CN"/>
        </w:rPr>
      </w:pPr>
      <w:r>
        <w:rPr>
          <w:rFonts w:hint="eastAsia" w:eastAsia="宋体"/>
          <w:bCs/>
          <w:sz w:val="21"/>
          <w:szCs w:val="21"/>
          <w:lang w:eastAsia="zh-CN"/>
        </w:rPr>
        <w:t>自本公告发布之日起</w:t>
      </w:r>
      <w:r>
        <w:rPr>
          <w:rFonts w:hint="eastAsia" w:eastAsia="宋体"/>
          <w:bCs/>
          <w:sz w:val="21"/>
          <w:szCs w:val="21"/>
          <w:lang w:val="en-US" w:eastAsia="zh-CN"/>
        </w:rPr>
        <w:t>5</w:t>
      </w:r>
      <w:r>
        <w:rPr>
          <w:rFonts w:hint="eastAsia" w:eastAsia="宋体"/>
          <w:bCs/>
          <w:sz w:val="21"/>
          <w:szCs w:val="21"/>
          <w:lang w:eastAsia="zh-CN"/>
        </w:rPr>
        <w:t>个工作日</w:t>
      </w:r>
    </w:p>
    <w:p w14:paraId="6B97D10C">
      <w:pPr>
        <w:pStyle w:val="316"/>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七、其他补充事宜</w:t>
      </w:r>
      <w:bookmarkEnd w:id="30"/>
      <w:bookmarkEnd w:id="31"/>
      <w:bookmarkStart w:id="42" w:name="_Toc35393796"/>
      <w:bookmarkStart w:id="43" w:name="_Toc28359085"/>
      <w:bookmarkStart w:id="44" w:name="_Toc35393627"/>
      <w:bookmarkStart w:id="45" w:name="_Toc28359008"/>
      <w:r>
        <w:rPr>
          <w:rFonts w:hint="eastAsia" w:asciiTheme="majorEastAsia" w:hAnsiTheme="majorEastAsia" w:eastAsiaTheme="majorEastAsia"/>
          <w:b/>
          <w:bCs/>
          <w:lang w:eastAsia="zh-CN"/>
        </w:rPr>
        <w:t> </w:t>
      </w:r>
    </w:p>
    <w:p w14:paraId="3168A088">
      <w:pPr>
        <w:widowControl/>
        <w:spacing w:line="360" w:lineRule="auto"/>
        <w:ind w:firstLine="420"/>
        <w:rPr>
          <w:rFonts w:hint="eastAsia" w:asciiTheme="minorEastAsia" w:hAnsiTheme="minorEastAsia" w:eastAsiaTheme="minorEastAsia"/>
          <w:bCs/>
          <w:sz w:val="21"/>
          <w:lang w:eastAsia="zh-CN"/>
        </w:rPr>
      </w:pPr>
      <w:r>
        <w:rPr>
          <w:rFonts w:asciiTheme="minorEastAsia" w:hAnsiTheme="minorEastAsia" w:eastAsiaTheme="minorEastAsia"/>
          <w:bCs/>
          <w:sz w:val="21"/>
          <w:lang w:eastAsia="zh-CN"/>
        </w:rPr>
        <w:t>1</w:t>
      </w:r>
      <w:r>
        <w:rPr>
          <w:rFonts w:cs="宋体" w:asciiTheme="minorEastAsia" w:hAnsiTheme="minorEastAsia" w:eastAsiaTheme="minorEastAsia"/>
          <w:bCs/>
          <w:sz w:val="21"/>
          <w:lang w:eastAsia="zh-CN"/>
        </w:rPr>
        <w:t>、</w:t>
      </w:r>
      <w:r>
        <w:rPr>
          <w:rFonts w:hint="eastAsia" w:cs="宋体" w:asciiTheme="minorEastAsia" w:hAnsiTheme="minorEastAsia" w:eastAsiaTheme="minorEastAsia"/>
          <w:bCs/>
          <w:sz w:val="21"/>
          <w:lang w:eastAsia="zh-CN"/>
        </w:rPr>
        <w:t>采购人不组织现场勘查，供应商可自行勘察现场或联系采购人。未踏勘现场或踏勘工作不详细的供应商中标后，不得以不完全了解现场情况为理由而向采购人提出任何索赔或其他要求，对此采购人不承担任何责任并将不作任何答复，请各潜在投标供应商务必对采购文件进行仔细认真地阅读，在随后的采购中，对采购文件所作出的推论、解释和结论及由此造成的后果由投标供应商负责</w:t>
      </w:r>
      <w:r>
        <w:rPr>
          <w:rFonts w:cs="宋体" w:asciiTheme="minorEastAsia" w:hAnsiTheme="minorEastAsia" w:eastAsiaTheme="minorEastAsia"/>
          <w:bCs/>
          <w:sz w:val="21"/>
          <w:lang w:eastAsia="zh-CN"/>
        </w:rPr>
        <w:t>。</w:t>
      </w:r>
    </w:p>
    <w:p w14:paraId="0769506C">
      <w:pPr>
        <w:widowControl/>
        <w:spacing w:line="360" w:lineRule="auto"/>
        <w:ind w:firstLine="420"/>
        <w:rPr>
          <w:rFonts w:hint="eastAsia" w:asciiTheme="minorEastAsia" w:hAnsiTheme="minorEastAsia" w:eastAsiaTheme="minorEastAsia"/>
          <w:bCs/>
          <w:sz w:val="21"/>
          <w:szCs w:val="21"/>
          <w:lang w:eastAsia="zh-CN"/>
        </w:rPr>
      </w:pPr>
      <w:r>
        <w:rPr>
          <w:rFonts w:asciiTheme="minorEastAsia" w:hAnsiTheme="minorEastAsia" w:eastAsiaTheme="minorEastAsia"/>
          <w:bCs/>
          <w:sz w:val="21"/>
          <w:lang w:eastAsia="zh-CN"/>
        </w:rPr>
        <w:t>2</w:t>
      </w:r>
      <w:r>
        <w:rPr>
          <w:rFonts w:cs="宋体" w:asciiTheme="minorEastAsia" w:hAnsiTheme="minorEastAsia" w:eastAsiaTheme="minorEastAsia"/>
          <w:bCs/>
          <w:sz w:val="21"/>
          <w:lang w:eastAsia="zh-CN"/>
        </w:rPr>
        <w:t>、</w:t>
      </w:r>
      <w:r>
        <w:rPr>
          <w:rFonts w:hint="eastAsia" w:cs="宋体" w:asciiTheme="minorEastAsia" w:hAnsiTheme="minorEastAsia" w:eastAsiaTheme="minorEastAsia"/>
          <w:bCs/>
          <w:sz w:val="21"/>
          <w:szCs w:val="21"/>
          <w:lang w:eastAsia="zh-CN"/>
        </w:rPr>
        <w:t>在政府采购资格审查环节，供应商只需提供书面《南京市政府采购供应商信用记录表暨信用承诺书》，即可替代以下证明材料：</w:t>
      </w:r>
    </w:p>
    <w:p w14:paraId="5FA15B2B">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1</w:t>
      </w:r>
      <w:r>
        <w:rPr>
          <w:rFonts w:hint="eastAsia" w:cs="宋体" w:asciiTheme="minorEastAsia" w:hAnsiTheme="minorEastAsia" w:eastAsiaTheme="minorEastAsia"/>
          <w:bCs/>
          <w:sz w:val="21"/>
          <w:szCs w:val="21"/>
          <w:lang w:eastAsia="zh-CN"/>
        </w:rPr>
        <w:t>）符合国家相关规定的财务状况报告；</w:t>
      </w:r>
    </w:p>
    <w:p w14:paraId="71AC3264">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2</w:t>
      </w:r>
      <w:r>
        <w:rPr>
          <w:rFonts w:hint="eastAsia" w:cs="宋体" w:asciiTheme="minorEastAsia" w:hAnsiTheme="minorEastAsia" w:eastAsiaTheme="minorEastAsia"/>
          <w:bCs/>
          <w:sz w:val="21"/>
          <w:szCs w:val="21"/>
          <w:lang w:eastAsia="zh-CN"/>
        </w:rPr>
        <w:t>）依法缴纳税收的证明材料；</w:t>
      </w:r>
    </w:p>
    <w:p w14:paraId="0D127B97">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3</w:t>
      </w:r>
      <w:r>
        <w:rPr>
          <w:rFonts w:hint="eastAsia" w:cs="宋体" w:asciiTheme="minorEastAsia" w:hAnsiTheme="minorEastAsia" w:eastAsiaTheme="minorEastAsia"/>
          <w:bCs/>
          <w:sz w:val="21"/>
          <w:szCs w:val="21"/>
          <w:lang w:eastAsia="zh-CN"/>
        </w:rPr>
        <w:t>）依法缴纳社会保障资金的证明材料；</w:t>
      </w:r>
    </w:p>
    <w:p w14:paraId="647B720A">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4</w:t>
      </w:r>
      <w:r>
        <w:rPr>
          <w:rFonts w:hint="eastAsia" w:cs="宋体" w:asciiTheme="minorEastAsia" w:hAnsiTheme="minorEastAsia" w:eastAsiaTheme="minorEastAsia"/>
          <w:bCs/>
          <w:sz w:val="21"/>
          <w:szCs w:val="21"/>
          <w:lang w:eastAsia="zh-CN"/>
        </w:rPr>
        <w:t>）具备履行政府采购合同所必需的设备和专业技术能力的证明材料；</w:t>
      </w:r>
    </w:p>
    <w:p w14:paraId="0D43F922">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5</w:t>
      </w:r>
      <w:r>
        <w:rPr>
          <w:rFonts w:hint="eastAsia" w:cs="宋体" w:asciiTheme="minorEastAsia" w:hAnsiTheme="minorEastAsia" w:eastAsiaTheme="minorEastAsia"/>
          <w:bCs/>
          <w:sz w:val="21"/>
          <w:szCs w:val="21"/>
          <w:lang w:eastAsia="zh-CN"/>
        </w:rPr>
        <w:t>）参加政府采购活动前三年内在经营活动中没有重大违法记录的证明材料；</w:t>
      </w:r>
    </w:p>
    <w:p w14:paraId="26166768">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6</w:t>
      </w:r>
      <w:r>
        <w:rPr>
          <w:rFonts w:hint="eastAsia" w:cs="宋体" w:asciiTheme="minorEastAsia" w:hAnsiTheme="minorEastAsia" w:eastAsiaTheme="minorEastAsia"/>
          <w:bCs/>
          <w:sz w:val="21"/>
          <w:szCs w:val="21"/>
          <w:lang w:eastAsia="zh-CN"/>
        </w:rPr>
        <w:t>）未被列入失信被执行人、重大税收违法失信主体、政府采购严重违法失信行为记录名单的证明材料。</w:t>
      </w:r>
    </w:p>
    <w:p w14:paraId="7044157D">
      <w:pPr>
        <w:widowControl/>
        <w:spacing w:line="360" w:lineRule="auto"/>
        <w:ind w:firstLine="420"/>
        <w:rPr>
          <w:rFonts w:hint="eastAsia" w:asciiTheme="minorEastAsia" w:hAnsiTheme="minorEastAsia" w:eastAsiaTheme="minorEastAsia"/>
          <w:bCs/>
          <w:color w:val="auto"/>
          <w:sz w:val="21"/>
          <w:szCs w:val="21"/>
          <w:lang w:eastAsia="zh-CN"/>
        </w:rPr>
      </w:pPr>
      <w:r>
        <w:rPr>
          <w:rFonts w:hint="eastAsia" w:cs="宋体" w:asciiTheme="minorEastAsia" w:hAnsiTheme="minorEastAsia" w:eastAsiaTheme="minorEastAsia"/>
          <w:bCs/>
          <w:color w:val="auto"/>
          <w:sz w:val="21"/>
          <w:szCs w:val="21"/>
          <w:lang w:eastAsia="zh-CN"/>
        </w:rPr>
        <w:t>供应商在中标（成交）后，应上述由信用承诺书替代的证明材料加盖公章按采购文件要求胶装提交采购人或采购代理机构核验。经核验无误后，由采购人或采购代理机构发出中标（成交）通知书。</w:t>
      </w:r>
    </w:p>
    <w:p w14:paraId="20C18B53">
      <w:pPr>
        <w:widowControl/>
        <w:spacing w:line="360" w:lineRule="auto"/>
        <w:ind w:firstLine="420"/>
        <w:rPr>
          <w:rFonts w:hint="eastAsia" w:asciiTheme="minorEastAsia" w:hAnsiTheme="minorEastAsia" w:eastAsiaTheme="minorEastAsia"/>
          <w:bCs/>
          <w:color w:val="auto"/>
          <w:sz w:val="21"/>
          <w:szCs w:val="21"/>
          <w:lang w:eastAsia="zh-CN"/>
        </w:rPr>
      </w:pPr>
      <w:r>
        <w:rPr>
          <w:rFonts w:hint="eastAsia" w:cs="宋体" w:asciiTheme="minorEastAsia" w:hAnsiTheme="minorEastAsia" w:eastAsiaTheme="minorEastAsia"/>
          <w:bCs/>
          <w:color w:val="auto"/>
          <w:sz w:val="21"/>
          <w:szCs w:val="21"/>
          <w:lang w:eastAsia="zh-CN"/>
        </w:rPr>
        <w:t>供应商涉及以下情形的，不适用信用承诺，仍须提供上述证明材料：</w:t>
      </w:r>
    </w:p>
    <w:p w14:paraId="561CA1DA">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1</w:t>
      </w:r>
      <w:r>
        <w:rPr>
          <w:rFonts w:hint="eastAsia" w:cs="宋体" w:asciiTheme="minorEastAsia" w:hAnsiTheme="minorEastAsia" w:eastAsiaTheme="minorEastAsia"/>
          <w:bCs/>
          <w:sz w:val="21"/>
          <w:szCs w:val="21"/>
          <w:lang w:eastAsia="zh-CN"/>
        </w:rPr>
        <w:t>）供应商被列入严重失信主体名单；</w:t>
      </w:r>
    </w:p>
    <w:p w14:paraId="5A1BE4CB">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2</w:t>
      </w:r>
      <w:r>
        <w:rPr>
          <w:rFonts w:hint="eastAsia" w:cs="宋体" w:asciiTheme="minorEastAsia" w:hAnsiTheme="minorEastAsia" w:eastAsiaTheme="minorEastAsia"/>
          <w:bCs/>
          <w:sz w:val="21"/>
          <w:szCs w:val="21"/>
          <w:lang w:eastAsia="zh-CN"/>
        </w:rPr>
        <w:t>）被相关监管部门作出行政处罚且尚在处罚有效期内；</w:t>
      </w:r>
    </w:p>
    <w:p w14:paraId="42466F62">
      <w:pPr>
        <w:widowControl/>
        <w:spacing w:line="360" w:lineRule="auto"/>
        <w:ind w:firstLine="420"/>
        <w:rPr>
          <w:rFonts w:hint="eastAsia"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w:t>
      </w:r>
      <w:r>
        <w:rPr>
          <w:rFonts w:asciiTheme="minorEastAsia" w:hAnsiTheme="minorEastAsia" w:eastAsiaTheme="minorEastAsia"/>
          <w:bCs/>
          <w:sz w:val="21"/>
          <w:szCs w:val="21"/>
          <w:lang w:eastAsia="zh-CN"/>
        </w:rPr>
        <w:t>3</w:t>
      </w:r>
      <w:r>
        <w:rPr>
          <w:rFonts w:hint="eastAsia" w:cs="宋体" w:asciiTheme="minorEastAsia" w:hAnsiTheme="minorEastAsia" w:eastAsiaTheme="minorEastAsia"/>
          <w:bCs/>
          <w:sz w:val="21"/>
          <w:szCs w:val="21"/>
          <w:lang w:eastAsia="zh-CN"/>
        </w:rPr>
        <w:t>）其他法律、行政法规规定的不适用信用承诺的情形。</w:t>
      </w:r>
    </w:p>
    <w:p w14:paraId="57F662A5">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供应商对信用承诺内容的真实性、合法性、有效性负责。如作出虚假信用承诺，视同为</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提供虚假材料谋取中标、成交</w:t>
      </w:r>
      <w:r>
        <w:rPr>
          <w:rFonts w:cs="Calibri" w:asciiTheme="minorEastAsia" w:hAnsiTheme="minorEastAsia" w:eastAsiaTheme="minorEastAsia"/>
          <w:bCs/>
          <w:sz w:val="21"/>
          <w:szCs w:val="21"/>
          <w:lang w:eastAsia="zh-CN"/>
        </w:rPr>
        <w:t>”</w:t>
      </w:r>
      <w:r>
        <w:rPr>
          <w:rFonts w:hint="eastAsia" w:cs="宋体" w:asciiTheme="minorEastAsia" w:hAnsiTheme="minorEastAsia" w:eastAsiaTheme="minorEastAsia"/>
          <w:bCs/>
          <w:sz w:val="21"/>
          <w:szCs w:val="21"/>
          <w:lang w:eastAsia="zh-CN"/>
        </w:rPr>
        <w:t>的违法行为。</w:t>
      </w:r>
    </w:p>
    <w:p w14:paraId="55380344">
      <w:pPr>
        <w:pStyle w:val="316"/>
        <w:spacing w:before="120"/>
        <w:ind w:firstLine="0"/>
        <w:rPr>
          <w:rFonts w:hint="eastAsia" w:asciiTheme="majorEastAsia" w:hAnsiTheme="majorEastAsia" w:eastAsiaTheme="majorEastAsia"/>
          <w:b/>
          <w:bCs/>
          <w:lang w:eastAsia="zh-CN"/>
        </w:rPr>
      </w:pPr>
      <w:r>
        <w:rPr>
          <w:rFonts w:hint="eastAsia" w:asciiTheme="majorEastAsia" w:hAnsiTheme="majorEastAsia" w:eastAsiaTheme="majorEastAsia"/>
          <w:b/>
          <w:bCs/>
          <w:lang w:eastAsia="zh-CN"/>
        </w:rPr>
        <w:t>八、对本次磋商提出询问，请按</w:t>
      </w:r>
      <w:r>
        <w:rPr>
          <w:rFonts w:asciiTheme="majorEastAsia" w:hAnsiTheme="majorEastAsia" w:eastAsiaTheme="majorEastAsia"/>
          <w:b/>
          <w:bCs/>
          <w:lang w:eastAsia="zh-CN"/>
        </w:rPr>
        <w:t>以下方式</w:t>
      </w:r>
      <w:r>
        <w:rPr>
          <w:rFonts w:hint="eastAsia" w:asciiTheme="majorEastAsia" w:hAnsiTheme="majorEastAsia" w:eastAsiaTheme="majorEastAsia"/>
          <w:b/>
          <w:bCs/>
          <w:lang w:eastAsia="zh-CN"/>
        </w:rPr>
        <w:t>联系</w:t>
      </w:r>
      <w:bookmarkEnd w:id="42"/>
      <w:bookmarkEnd w:id="43"/>
      <w:bookmarkEnd w:id="44"/>
      <w:bookmarkEnd w:id="45"/>
    </w:p>
    <w:p w14:paraId="57FEDC48">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1、采购人信息</w:t>
      </w:r>
    </w:p>
    <w:p w14:paraId="7C0F2B25">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名    称：南京市六合区人民政府横梁街道办事处</w:t>
      </w:r>
    </w:p>
    <w:p w14:paraId="47F98D0D">
      <w:pPr>
        <w:widowControl/>
        <w:spacing w:line="360" w:lineRule="auto"/>
        <w:ind w:firstLine="420"/>
        <w:rPr>
          <w:rFonts w:hint="eastAsia" w:cs="宋体" w:asciiTheme="minorEastAsia" w:hAnsiTheme="minorEastAsia" w:eastAsiaTheme="minorEastAsia"/>
          <w:bCs/>
          <w:color w:val="auto"/>
          <w:sz w:val="21"/>
          <w:szCs w:val="21"/>
          <w:lang w:eastAsia="zh-CN"/>
        </w:rPr>
      </w:pPr>
      <w:r>
        <w:rPr>
          <w:rFonts w:hint="eastAsia" w:cs="宋体" w:asciiTheme="minorEastAsia" w:hAnsiTheme="minorEastAsia" w:eastAsiaTheme="minorEastAsia"/>
          <w:bCs/>
          <w:color w:val="auto"/>
          <w:sz w:val="21"/>
          <w:szCs w:val="21"/>
          <w:lang w:eastAsia="zh-CN"/>
        </w:rPr>
        <w:t>地    址：南京市六合区横梁街道滕营路1号</w:t>
      </w:r>
    </w:p>
    <w:p w14:paraId="3D60CC55">
      <w:pPr>
        <w:widowControl/>
        <w:spacing w:line="360" w:lineRule="auto"/>
        <w:ind w:firstLine="420"/>
        <w:rPr>
          <w:rFonts w:hint="default" w:cs="宋体" w:asciiTheme="minorEastAsia" w:hAnsiTheme="minorEastAsia" w:eastAsiaTheme="minorEastAsia"/>
          <w:bCs/>
          <w:color w:val="auto"/>
          <w:sz w:val="21"/>
          <w:szCs w:val="21"/>
          <w:lang w:val="en-US" w:eastAsia="zh-CN"/>
        </w:rPr>
      </w:pPr>
      <w:r>
        <w:rPr>
          <w:rFonts w:hint="eastAsia" w:cs="宋体" w:asciiTheme="minorEastAsia" w:hAnsiTheme="minorEastAsia" w:eastAsiaTheme="minorEastAsia"/>
          <w:bCs/>
          <w:color w:val="auto"/>
          <w:sz w:val="21"/>
          <w:szCs w:val="21"/>
          <w:lang w:eastAsia="zh-CN"/>
        </w:rPr>
        <w:t>联 系 人：</w:t>
      </w:r>
      <w:r>
        <w:rPr>
          <w:rFonts w:hint="eastAsia" w:cs="宋体" w:asciiTheme="minorEastAsia" w:hAnsiTheme="minorEastAsia" w:eastAsiaTheme="minorEastAsia"/>
          <w:bCs/>
          <w:color w:val="auto"/>
          <w:sz w:val="21"/>
          <w:szCs w:val="21"/>
          <w:lang w:val="en-US" w:eastAsia="zh-CN"/>
        </w:rPr>
        <w:t>蒋科</w:t>
      </w:r>
    </w:p>
    <w:p w14:paraId="7ECA0CA4">
      <w:pPr>
        <w:widowControl/>
        <w:spacing w:line="360" w:lineRule="auto"/>
        <w:ind w:firstLine="420"/>
        <w:rPr>
          <w:rFonts w:hint="eastAsia" w:cs="宋体" w:asciiTheme="minorEastAsia" w:hAnsiTheme="minorEastAsia" w:eastAsiaTheme="minorEastAsia"/>
          <w:bCs/>
          <w:color w:val="auto"/>
          <w:sz w:val="21"/>
          <w:szCs w:val="21"/>
          <w:lang w:eastAsia="zh-CN"/>
        </w:rPr>
      </w:pPr>
      <w:r>
        <w:rPr>
          <w:rFonts w:hint="eastAsia" w:cs="宋体" w:asciiTheme="minorEastAsia" w:hAnsiTheme="minorEastAsia" w:eastAsiaTheme="minorEastAsia"/>
          <w:bCs/>
          <w:color w:val="auto"/>
          <w:sz w:val="21"/>
          <w:szCs w:val="21"/>
          <w:lang w:eastAsia="zh-CN"/>
        </w:rPr>
        <w:t>联系方式：18951869678</w:t>
      </w:r>
    </w:p>
    <w:p w14:paraId="4092F501">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2、采购代理机构信息</w:t>
      </w:r>
    </w:p>
    <w:p w14:paraId="68B7ED3A">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名称：南京建凯建设项目管理有限公司</w:t>
      </w:r>
    </w:p>
    <w:p w14:paraId="326B0446">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地址：南京市浦口区新城总部大厦B座515室</w:t>
      </w:r>
    </w:p>
    <w:p w14:paraId="53B26EFB">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联系人：陈工</w:t>
      </w:r>
    </w:p>
    <w:p w14:paraId="71FBB703">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联系电话：025-83286879</w:t>
      </w:r>
    </w:p>
    <w:p w14:paraId="6B06490B">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3、项目联系方式</w:t>
      </w:r>
    </w:p>
    <w:p w14:paraId="3ACA49E6">
      <w:pPr>
        <w:widowControl/>
        <w:spacing w:line="360" w:lineRule="auto"/>
        <w:ind w:firstLine="420"/>
        <w:rPr>
          <w:rFonts w:hint="eastAsia" w:cs="宋体" w:asciiTheme="minorEastAsia" w:hAnsiTheme="minorEastAsia" w:eastAsiaTheme="minorEastAsia"/>
          <w:bCs/>
          <w:sz w:val="21"/>
          <w:szCs w:val="21"/>
          <w:lang w:eastAsia="zh-CN"/>
        </w:rPr>
      </w:pPr>
      <w:r>
        <w:rPr>
          <w:rFonts w:hint="eastAsia" w:cs="宋体" w:asciiTheme="minorEastAsia" w:hAnsiTheme="minorEastAsia" w:eastAsiaTheme="minorEastAsia"/>
          <w:bCs/>
          <w:sz w:val="21"/>
          <w:szCs w:val="21"/>
          <w:lang w:eastAsia="zh-CN"/>
        </w:rPr>
        <w:t>项目联系人：陈工</w:t>
      </w:r>
    </w:p>
    <w:p w14:paraId="262DDF8D">
      <w:pPr>
        <w:widowControl/>
        <w:spacing w:line="360" w:lineRule="auto"/>
        <w:ind w:firstLine="420"/>
        <w:rPr>
          <w:rFonts w:hint="eastAsia" w:asciiTheme="majorEastAsia" w:hAnsiTheme="majorEastAsia" w:eastAsiaTheme="majorEastAsia"/>
          <w:b/>
          <w:bCs/>
          <w:lang w:eastAsia="zh-CN"/>
        </w:rPr>
      </w:pPr>
      <w:r>
        <w:rPr>
          <w:rFonts w:hint="eastAsia" w:cs="宋体" w:asciiTheme="minorEastAsia" w:hAnsiTheme="minorEastAsia" w:eastAsiaTheme="minorEastAsia"/>
          <w:bCs/>
          <w:sz w:val="21"/>
          <w:szCs w:val="21"/>
          <w:lang w:eastAsia="zh-CN"/>
        </w:rPr>
        <w:t>联系电话：025-83286879</w:t>
      </w:r>
      <w:r>
        <w:rPr>
          <w:rFonts w:ascii="宋体" w:hAnsi="宋体" w:eastAsia="宋体"/>
          <w:lang w:eastAsia="zh-CN"/>
        </w:rPr>
        <w:br w:type="page" w:clear="all"/>
      </w:r>
      <w:r>
        <w:rPr>
          <w:rFonts w:asciiTheme="majorEastAsia" w:hAnsiTheme="majorEastAsia" w:eastAsiaTheme="majorEastAsia"/>
          <w:b/>
          <w:bCs/>
          <w:lang w:eastAsia="zh-CN"/>
        </w:rPr>
        <w:t>第二章</w:t>
      </w:r>
      <w:r>
        <w:rPr>
          <w:rFonts w:hint="eastAsia" w:asciiTheme="majorEastAsia" w:hAnsiTheme="majorEastAsia" w:eastAsiaTheme="majorEastAsia"/>
          <w:b/>
          <w:bCs/>
          <w:lang w:eastAsia="zh-CN"/>
        </w:rPr>
        <w:t xml:space="preserve"> </w:t>
      </w:r>
      <w:r>
        <w:rPr>
          <w:rFonts w:asciiTheme="majorEastAsia" w:hAnsiTheme="majorEastAsia" w:eastAsiaTheme="majorEastAsia"/>
          <w:b/>
          <w:bCs/>
          <w:lang w:eastAsia="zh-CN"/>
        </w:rPr>
        <w:t>供应商须知</w:t>
      </w:r>
      <w:bookmarkStart w:id="46" w:name="_bookmark2"/>
      <w:bookmarkEnd w:id="46"/>
      <w:bookmarkStart w:id="47" w:name="一、总____则"/>
      <w:bookmarkEnd w:id="47"/>
    </w:p>
    <w:p w14:paraId="3ED5B8E1">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1、采购方式</w:t>
      </w:r>
    </w:p>
    <w:p w14:paraId="049ABAB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 本次采购采取竞争性磋商方式，本采购文件仅适用于本采购项目。</w:t>
      </w:r>
    </w:p>
    <w:p w14:paraId="297EF55E">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2、供应商</w:t>
      </w:r>
    </w:p>
    <w:p w14:paraId="7000B9C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2.1 参加竞争性磋商的供应商以下简称“供应商”，是指参加磋商并符合采购文件规定资格条件的法人、其他组织或者自然人。</w:t>
      </w:r>
    </w:p>
    <w:p w14:paraId="4231882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2.2合格的供应商</w:t>
      </w:r>
    </w:p>
    <w:p w14:paraId="4759201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2.2.1 满足采购公告中供应商的资格条件要求的规定。</w:t>
      </w:r>
    </w:p>
    <w:p w14:paraId="307807D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2.2.2 满足本文件实质性条款的规定。</w:t>
      </w:r>
    </w:p>
    <w:p w14:paraId="33F38268">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3、适用法律</w:t>
      </w:r>
    </w:p>
    <w:p w14:paraId="244E042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 本次采购及由此产生的合同受中华人民共和国有关的法律法规制约和保护。</w:t>
      </w:r>
    </w:p>
    <w:p w14:paraId="4BD16C58">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4、磋商费用</w:t>
      </w:r>
    </w:p>
    <w:p w14:paraId="6E165A0A">
      <w:pPr>
        <w:spacing w:line="360" w:lineRule="auto"/>
        <w:ind w:firstLine="420"/>
        <w:jc w:val="both"/>
        <w:rPr>
          <w:rFonts w:hint="eastAsia" w:asciiTheme="minorEastAsia" w:hAnsiTheme="minorEastAsia" w:eastAsiaTheme="minorEastAsia"/>
          <w:sz w:val="21"/>
          <w:szCs w:val="21"/>
          <w:lang w:val="zh-CN" w:eastAsia="zh-CN"/>
        </w:rPr>
      </w:pPr>
      <w:r>
        <w:rPr>
          <w:rFonts w:hint="eastAsia" w:asciiTheme="minorEastAsia" w:hAnsiTheme="minorEastAsia" w:eastAsiaTheme="minorEastAsia"/>
          <w:sz w:val="21"/>
          <w:szCs w:val="21"/>
          <w:lang w:val="zh-CN" w:eastAsia="zh-CN"/>
        </w:rPr>
        <w:t>招标代理服务费</w:t>
      </w:r>
      <w:r>
        <w:rPr>
          <w:rFonts w:hint="eastAsia" w:asciiTheme="minorEastAsia" w:hAnsiTheme="minorEastAsia" w:eastAsiaTheme="minorEastAsia"/>
          <w:sz w:val="21"/>
          <w:szCs w:val="21"/>
          <w:lang w:val="en-US" w:eastAsia="zh-CN"/>
        </w:rPr>
        <w:t>参照</w:t>
      </w:r>
      <w:r>
        <w:rPr>
          <w:rFonts w:hint="eastAsia" w:asciiTheme="minorEastAsia" w:hAnsiTheme="minorEastAsia" w:eastAsiaTheme="minorEastAsia"/>
          <w:sz w:val="21"/>
          <w:szCs w:val="21"/>
          <w:lang w:val="zh-CN" w:eastAsia="zh-CN"/>
        </w:rPr>
        <w:t>中华人民共和国计价格（2002）1980号文收费标准的54%计取；工程量清单和工程招标控制价</w:t>
      </w:r>
      <w:r>
        <w:rPr>
          <w:rFonts w:hint="eastAsia" w:asciiTheme="minorEastAsia" w:hAnsiTheme="minorEastAsia" w:eastAsiaTheme="minorEastAsia"/>
          <w:sz w:val="21"/>
          <w:szCs w:val="21"/>
          <w:lang w:val="en-US" w:eastAsia="zh-CN"/>
        </w:rPr>
        <w:t>编制费参照</w:t>
      </w:r>
      <w:r>
        <w:rPr>
          <w:rFonts w:hint="eastAsia" w:asciiTheme="minorEastAsia" w:hAnsiTheme="minorEastAsia" w:eastAsiaTheme="minorEastAsia"/>
          <w:sz w:val="21"/>
          <w:szCs w:val="21"/>
          <w:lang w:val="zh-CN" w:eastAsia="zh-CN"/>
        </w:rPr>
        <w:t>苏价服（2014）383号文收费标准的54%计取。评委费：按实计算。以上费用均由采购人支付。</w:t>
      </w:r>
    </w:p>
    <w:p w14:paraId="6CA717B6">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5、采购文件的约束力</w:t>
      </w:r>
    </w:p>
    <w:p w14:paraId="27630F4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5.1 供应商一旦参加本项目采购活动，即被认为接受了本采购文件的规定和约束。</w:t>
      </w:r>
    </w:p>
    <w:p w14:paraId="55674FBC">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6、采购文件构成</w:t>
      </w:r>
    </w:p>
    <w:p w14:paraId="109F346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6.1 采购文件有以下部分组成：</w:t>
      </w:r>
    </w:p>
    <w:p w14:paraId="708D7E9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（1）采购公告</w:t>
      </w:r>
    </w:p>
    <w:p w14:paraId="67EB83A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（2）磋商须知</w:t>
      </w:r>
      <w:r>
        <w:rPr>
          <w:rFonts w:hint="eastAsia" w:asciiTheme="minorEastAsia" w:hAnsiTheme="minorEastAsia" w:eastAsiaTheme="minorEastAsia"/>
          <w:sz w:val="21"/>
          <w:szCs w:val="21"/>
          <w:lang w:eastAsia="zh-CN"/>
        </w:rPr>
        <w:tab/>
      </w:r>
    </w:p>
    <w:p w14:paraId="1F3ADA5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（3）合同条款及格式</w:t>
      </w:r>
    </w:p>
    <w:p w14:paraId="6873170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（4）项目需求</w:t>
      </w:r>
    </w:p>
    <w:p w14:paraId="1FA99E1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（5）评审方法与评审标准</w:t>
      </w:r>
    </w:p>
    <w:p w14:paraId="3D973E3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（6）竞争性磋商响应文件格式</w:t>
      </w:r>
    </w:p>
    <w:p w14:paraId="7E07C73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请仔细检查采购文件是否齐全，如有缺漏请立即与代理机构联系解决。</w:t>
      </w:r>
    </w:p>
    <w:p w14:paraId="6D64F35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6.2 采购的最小单位是包。采购服务数量及技术要求中未分包的，供应商对要求提供的服务不得部分响应；采购服务数量及技术要求中已经分包的，应当以包为单位响应。</w:t>
      </w:r>
    </w:p>
    <w:p w14:paraId="75BCFBB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6.3 采购文件如果要求供应商提交备选响应方案的，供应商可以提交备选方案；否则，备选方案将被拒绝。</w:t>
      </w:r>
    </w:p>
    <w:p w14:paraId="35142E3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6A880DEE">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7、采购文件的澄清</w:t>
      </w:r>
    </w:p>
    <w:p w14:paraId="0E9E6A0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7.1 任何要求对采购文件进行澄清的供应商，应在提交首次响应文件截止时间至少5日前按采购公告中的通讯地址，以书面形式通知代理机构。</w:t>
      </w:r>
    </w:p>
    <w:p w14:paraId="5F2FA737">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8、采购文件的修改</w:t>
      </w:r>
    </w:p>
    <w:p w14:paraId="798541B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32FE33A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8.2采购文件的修改将在“江苏省政府采购网”公布，补充文件将作为采购文件的组成部分，并对供应商具有约束力。</w:t>
      </w:r>
    </w:p>
    <w:p w14:paraId="2068107B">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9、采购文件的语言、度量衡单位、货币</w:t>
      </w:r>
    </w:p>
    <w:p w14:paraId="42E9A98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9.1供应商提交的响应文件以及供应商与代理机构就有关磋商的所有来往通知、函件和文件均应使用简体中文。</w:t>
      </w:r>
    </w:p>
    <w:p w14:paraId="5FC824B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9.2 除技术性能另有规定外，采购文件所使用的度量衡单位，均须采用国家法定计量单位。</w:t>
      </w:r>
    </w:p>
    <w:p w14:paraId="4B33E2B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9.3采购文件中的服务单价和总价无特殊规定的采用人民币报价，以元为单位标注。采购文件中另有规定的按规定执行。</w:t>
      </w:r>
    </w:p>
    <w:p w14:paraId="7BEEC525">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10、响应文件构成</w:t>
      </w:r>
    </w:p>
    <w:p w14:paraId="15DF8F0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10.1磋商文件由以下部分组成</w:t>
      </w:r>
    </w:p>
    <w:p w14:paraId="5DDBA9C0">
      <w:pPr>
        <w:spacing w:line="360" w:lineRule="auto"/>
        <w:ind w:firstLine="420"/>
        <w:jc w:val="both"/>
        <w:rPr>
          <w:rFonts w:hint="eastAsia" w:asciiTheme="minorEastAsia" w:hAnsiTheme="minorEastAsia" w:eastAsiaTheme="minorEastAsia"/>
          <w:color w:val="auto"/>
          <w:sz w:val="21"/>
          <w:szCs w:val="21"/>
          <w:lang w:eastAsia="zh-CN"/>
        </w:rPr>
      </w:pPr>
      <w:r>
        <w:rPr>
          <w:rFonts w:hint="eastAsia" w:asciiTheme="minorEastAsia" w:hAnsiTheme="minorEastAsia" w:eastAsiaTheme="minorEastAsia"/>
          <w:color w:val="auto"/>
          <w:sz w:val="21"/>
          <w:szCs w:val="21"/>
          <w:lang w:eastAsia="zh-CN"/>
        </w:rPr>
        <w:t>（1）资格审查响应对照表</w:t>
      </w:r>
    </w:p>
    <w:p w14:paraId="2A81DE2F">
      <w:pPr>
        <w:spacing w:line="360" w:lineRule="auto"/>
        <w:ind w:firstLine="420"/>
        <w:jc w:val="both"/>
        <w:rPr>
          <w:rFonts w:hint="eastAsia" w:asciiTheme="minorEastAsia" w:hAnsiTheme="minorEastAsia" w:eastAsiaTheme="minorEastAsia"/>
          <w:color w:val="auto"/>
          <w:sz w:val="21"/>
          <w:szCs w:val="21"/>
          <w:lang w:eastAsia="zh-CN"/>
        </w:rPr>
      </w:pPr>
      <w:r>
        <w:rPr>
          <w:rFonts w:hint="eastAsia" w:asciiTheme="minorEastAsia" w:hAnsiTheme="minorEastAsia" w:eastAsiaTheme="minorEastAsia"/>
          <w:color w:val="auto"/>
          <w:sz w:val="21"/>
          <w:szCs w:val="21"/>
          <w:lang w:eastAsia="zh-CN"/>
        </w:rPr>
        <w:t>（2）符合性审查响应对照表</w:t>
      </w:r>
    </w:p>
    <w:p w14:paraId="327CC15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（3）磋商响应报价表 </w:t>
      </w:r>
    </w:p>
    <w:p w14:paraId="06247DA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（4）技术参数响应及偏离表 </w:t>
      </w:r>
    </w:p>
    <w:p w14:paraId="6E26856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（5）商务条款响应及偏离表 </w:t>
      </w:r>
    </w:p>
    <w:p w14:paraId="6909F78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（6）其他 （供应商认为有必要提供的声明和文件，如有自拟并自行添加）</w:t>
      </w:r>
    </w:p>
    <w:p w14:paraId="2626FA5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10.2 供应商应当根据采购文件要求编制响应文件，响应文件应对采购文件提出的要求和条件作出响应，并在相应的响应文件中逐条标明满足与否。</w:t>
      </w:r>
    </w:p>
    <w:p w14:paraId="7E06BD56">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11、证明供应商资格及符合采购文件规定的文件</w:t>
      </w:r>
    </w:p>
    <w:p w14:paraId="1600007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11.1供应商应按要求提交资格证明文件及符合采购文件规定的文件。</w:t>
      </w:r>
    </w:p>
    <w:p w14:paraId="51708D7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11.2供应商应提交证明其有资格参加磋商和成交后有能力独立履行合同的文件。</w:t>
      </w:r>
    </w:p>
    <w:p w14:paraId="3CA1B0A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11.3供应商除必须具有履行合同所需提供的产品或服务的能力外，还必须具备相应的财务、技术方面的能力。</w:t>
      </w:r>
    </w:p>
    <w:p w14:paraId="198951D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11.4供应商应提交根据合同要求提供的证明服务质量合格以及符合采购文件规定的证明文件。</w:t>
      </w:r>
    </w:p>
    <w:p w14:paraId="5481D9B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11.5证明供应商所提供服务与采购文件的要求相一致的文件可以是手册、图纸、文字资料和数据。</w:t>
      </w:r>
    </w:p>
    <w:p w14:paraId="156CEBCC">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12、磋商响应报价</w:t>
      </w:r>
    </w:p>
    <w:p w14:paraId="330D93E7">
      <w:pPr>
        <w:spacing w:line="360" w:lineRule="auto"/>
        <w:ind w:firstLine="420"/>
        <w:jc w:val="both"/>
        <w:rPr>
          <w:rFonts w:hint="default" w:asciiTheme="minorEastAsia" w:hAnsiTheme="minorEastAsia" w:eastAsiaTheme="minorEastAsia"/>
          <w:sz w:val="21"/>
          <w:szCs w:val="21"/>
          <w:highlight w:val="yellow"/>
          <w:lang w:val="en-US" w:eastAsia="zh-CN"/>
        </w:rPr>
      </w:pPr>
      <w:r>
        <w:rPr>
          <w:rFonts w:hint="eastAsia" w:asciiTheme="minorEastAsia" w:hAnsiTheme="minorEastAsia" w:eastAsiaTheme="minorEastAsia"/>
          <w:sz w:val="21"/>
          <w:szCs w:val="21"/>
          <w:lang w:eastAsia="zh-CN"/>
        </w:rPr>
        <w:t>12.1 供应商应按照采购文件规定格式填报磋商响应报价表，每项服务只允许有一个报价，任何有选择的报价将不予接受。</w:t>
      </w:r>
    </w:p>
    <w:p w14:paraId="5B4D755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12.</w:t>
      </w:r>
      <w:r>
        <w:rPr>
          <w:rFonts w:hint="eastAsia" w:asciiTheme="minorEastAsia" w:hAnsiTheme="minorEastAsia" w:eastAsiaTheme="minorEastAsia"/>
          <w:sz w:val="21"/>
          <w:szCs w:val="21"/>
          <w:lang w:val="en-US" w:eastAsia="zh-CN"/>
        </w:rPr>
        <w:t>2</w:t>
      </w:r>
      <w:r>
        <w:rPr>
          <w:rFonts w:hint="eastAsia" w:asciiTheme="minorEastAsia" w:hAnsiTheme="minorEastAsia" w:eastAsiaTheme="minorEastAsia"/>
          <w:sz w:val="21"/>
          <w:szCs w:val="21"/>
          <w:lang w:eastAsia="zh-CN"/>
        </w:rPr>
        <w:t xml:space="preserve"> 标的物</w:t>
      </w:r>
    </w:p>
    <w:p w14:paraId="70ECFBF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采购人需求的服务供应、安装，调试及有关技术服务等。</w:t>
      </w:r>
    </w:p>
    <w:p w14:paraId="7254E71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12.</w:t>
      </w:r>
      <w:r>
        <w:rPr>
          <w:rFonts w:hint="eastAsia" w:asciiTheme="minorEastAsia" w:hAnsiTheme="minorEastAsia" w:eastAsiaTheme="minorEastAsia"/>
          <w:sz w:val="21"/>
          <w:szCs w:val="21"/>
          <w:lang w:val="en-US" w:eastAsia="zh-CN"/>
        </w:rPr>
        <w:t>3</w:t>
      </w:r>
      <w:r>
        <w:rPr>
          <w:rFonts w:hint="eastAsia" w:asciiTheme="minorEastAsia" w:hAnsiTheme="minorEastAsia" w:eastAsiaTheme="minorEastAsia"/>
          <w:sz w:val="21"/>
          <w:szCs w:val="21"/>
          <w:lang w:eastAsia="zh-CN"/>
        </w:rPr>
        <w:t>其它费用处理</w:t>
      </w:r>
    </w:p>
    <w:p w14:paraId="42A0F508">
      <w:pPr>
        <w:spacing w:line="360" w:lineRule="auto"/>
        <w:ind w:firstLine="420"/>
        <w:jc w:val="both"/>
        <w:rPr>
          <w:rFonts w:hint="eastAsia" w:asciiTheme="minorEastAsia" w:hAnsiTheme="minorEastAsia" w:eastAsiaTheme="minorEastAsia"/>
          <w:sz w:val="21"/>
          <w:szCs w:val="21"/>
          <w:highlight w:val="none"/>
          <w:lang w:eastAsia="zh-CN"/>
        </w:rPr>
      </w:pPr>
      <w:r>
        <w:rPr>
          <w:rFonts w:hint="eastAsia" w:asciiTheme="minorEastAsia" w:hAnsiTheme="minorEastAsia" w:eastAsiaTheme="minorEastAsia"/>
          <w:sz w:val="21"/>
          <w:szCs w:val="21"/>
          <w:highlight w:val="none"/>
          <w:lang w:eastAsia="zh-CN"/>
        </w:rPr>
        <w:t>采购文件未列明，而供应商认为必需的费用也需列入报价。</w:t>
      </w:r>
    </w:p>
    <w:p w14:paraId="0D1CFAC1">
      <w:pPr>
        <w:pStyle w:val="12"/>
        <w:rPr>
          <w:rFonts w:hint="default"/>
          <w:b/>
          <w:bCs/>
          <w:highlight w:val="none"/>
          <w:lang w:val="en-US" w:eastAsia="zh-CN"/>
        </w:rPr>
      </w:pPr>
      <w:r>
        <w:rPr>
          <w:rFonts w:hint="eastAsia" w:asciiTheme="minorEastAsia" w:hAnsiTheme="minorEastAsia" w:eastAsiaTheme="minorEastAsia"/>
          <w:b/>
          <w:bCs/>
          <w:sz w:val="21"/>
          <w:szCs w:val="21"/>
          <w:highlight w:val="none"/>
          <w:lang w:val="en-US" w:eastAsia="zh-CN"/>
        </w:rPr>
        <w:t>12.4 清单中现浇构件钢筋综合单价为4200元/t。</w:t>
      </w:r>
    </w:p>
    <w:p w14:paraId="07B52BB9">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13、技术参数响应及偏离表、商务条款响应及偏离表及磋商服务说明</w:t>
      </w:r>
    </w:p>
    <w:p w14:paraId="0538FC7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13.1 对采购文件中的技术与商务条款要求逐项作出响应或偏离，并说明原因；</w:t>
      </w:r>
    </w:p>
    <w:p w14:paraId="23F61B8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13.2 提供参加本项目类似案例简介；</w:t>
      </w:r>
    </w:p>
    <w:p w14:paraId="760E548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13.3 详细阐述所投服务的主要组成部分、功能设计、实现思路及关键技术；</w:t>
      </w:r>
    </w:p>
    <w:p w14:paraId="600E7D4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13.4 供应商认为需要的其他技术文件或说明。</w:t>
      </w:r>
    </w:p>
    <w:p w14:paraId="245B74EF">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14、服务承诺及售后服务机构、人员的情况介绍</w:t>
      </w:r>
    </w:p>
    <w:p w14:paraId="5DA208D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14.1供应商的服务承诺应按不低于采购文件中商务要求的标准。</w:t>
      </w:r>
    </w:p>
    <w:p w14:paraId="14D3418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14.2提供供应商有关服务的制度、服务机构的分布情况、服务人员的数量、素质、技术水平及服务的反应能力。</w:t>
      </w:r>
    </w:p>
    <w:p w14:paraId="52C44BD6">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15、磋商响应函</w:t>
      </w:r>
    </w:p>
    <w:p w14:paraId="52F5141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15.1 供应商应按照政府采购交易管理系统提供的格式完整、正确填写磋商响应函。</w:t>
      </w:r>
    </w:p>
    <w:p w14:paraId="472D69F6">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16、磋商响应有效期</w:t>
      </w:r>
    </w:p>
    <w:p w14:paraId="59E4266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16.1 磋商响应有效期为代理机构规定的响应文件接收截止时间后六十（60）天。磋商响应有效期比规定短的将被视为非实质性响应性而予以拒绝。</w:t>
      </w:r>
    </w:p>
    <w:p w14:paraId="4A07DCE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263B5497">
      <w:pPr>
        <w:pStyle w:val="316"/>
        <w:spacing w:before="120"/>
        <w:ind w:firstLine="0"/>
        <w:rPr>
          <w:rFonts w:hint="eastAsia" w:asciiTheme="majorEastAsia" w:hAnsiTheme="majorEastAsia" w:eastAsiaTheme="majorEastAsia"/>
          <w:b/>
          <w:bCs/>
          <w:sz w:val="21"/>
          <w:szCs w:val="21"/>
          <w:lang w:eastAsia="zh-CN"/>
        </w:rPr>
      </w:pPr>
      <w:bookmarkStart w:id="48" w:name="_Toc20823297"/>
      <w:bookmarkStart w:id="49" w:name="_Toc16938541"/>
      <w:r>
        <w:rPr>
          <w:rFonts w:hint="eastAsia" w:asciiTheme="majorEastAsia" w:hAnsiTheme="majorEastAsia" w:eastAsiaTheme="majorEastAsia"/>
          <w:b/>
          <w:bCs/>
          <w:sz w:val="21"/>
          <w:szCs w:val="21"/>
          <w:lang w:eastAsia="zh-CN"/>
        </w:rPr>
        <w:t>17、响应文件</w:t>
      </w:r>
      <w:bookmarkEnd w:id="48"/>
      <w:bookmarkEnd w:id="49"/>
      <w:r>
        <w:rPr>
          <w:rFonts w:hint="eastAsia" w:asciiTheme="majorEastAsia" w:hAnsiTheme="majorEastAsia" w:eastAsiaTheme="majorEastAsia"/>
          <w:b/>
          <w:bCs/>
          <w:sz w:val="21"/>
          <w:szCs w:val="21"/>
          <w:lang w:eastAsia="zh-CN"/>
        </w:rPr>
        <w:t>的递交</w:t>
      </w:r>
    </w:p>
    <w:p w14:paraId="1D2A848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17.1 电子响应文件的递交供应商应当按照《操作手册》规定，在磋商响应截止时间前制作并上传电子响应文件。</w:t>
      </w:r>
      <w:bookmarkStart w:id="50" w:name="_Toc16938542"/>
      <w:bookmarkStart w:id="51" w:name="_Toc20823298"/>
    </w:p>
    <w:p w14:paraId="11FAF90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17.2政府采购管理交易系统（苏采云）相关要求是本采购文件的组成部分。</w:t>
      </w:r>
    </w:p>
    <w:p w14:paraId="4F80A39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17.3供应商应对CA证书妥善保管，如被他人盗用投标，因此带来的结果均由供应商自行承担。</w:t>
      </w:r>
    </w:p>
    <w:p w14:paraId="685160A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17.4供应商应当对采购文件提出的要求和条件作出实质性响应，并在电子投标系统逐条应答。</w:t>
      </w:r>
    </w:p>
    <w:p w14:paraId="6E62675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17.5供应商应对要求提供的资格证明文件（如资质证书、资格证书）、技术资料（如服务方案、人员要求等）扫描上传至投标系统。</w:t>
      </w:r>
    </w:p>
    <w:p w14:paraId="5AFA56A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17.6各供应商应在规定时间内凭CA证书进行网上解密。</w:t>
      </w:r>
    </w:p>
    <w:p w14:paraId="47F22880">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18、磋商响应截止日期</w:t>
      </w:r>
      <w:bookmarkEnd w:id="50"/>
      <w:bookmarkEnd w:id="51"/>
    </w:p>
    <w:p w14:paraId="1800310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18.1 供应商上传电子响应文件的时间不得迟于采购公告中规定的磋商响应截止时间。</w:t>
      </w:r>
    </w:p>
    <w:p w14:paraId="3914B2C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供应商应充分考虑到网络环境、网络带宽等风险因素，如因供应商自身原因造成的电子响应文件上传不成功由供应商自行承担全部责任。</w:t>
      </w:r>
    </w:p>
    <w:p w14:paraId="07916C6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18.2 代理机构可以按照规定，通过修改采购文件延长磋商截止日期，在此情况下，供应商的所有权利和义务以及供应商受制的截止日期均应以延长后新的截止日期为准。</w:t>
      </w:r>
    </w:p>
    <w:p w14:paraId="4CE72231">
      <w:pPr>
        <w:pStyle w:val="316"/>
        <w:spacing w:before="120"/>
        <w:ind w:firstLine="0"/>
        <w:rPr>
          <w:rFonts w:hint="eastAsia" w:asciiTheme="majorEastAsia" w:hAnsiTheme="majorEastAsia" w:eastAsiaTheme="majorEastAsia"/>
          <w:b/>
          <w:bCs/>
          <w:sz w:val="21"/>
          <w:szCs w:val="21"/>
          <w:lang w:eastAsia="zh-CN"/>
        </w:rPr>
      </w:pPr>
      <w:bookmarkStart w:id="52" w:name="_Toc20823299"/>
      <w:bookmarkStart w:id="53" w:name="_Toc16938543"/>
      <w:r>
        <w:rPr>
          <w:rFonts w:hint="eastAsia" w:asciiTheme="majorEastAsia" w:hAnsiTheme="majorEastAsia" w:eastAsiaTheme="majorEastAsia"/>
          <w:b/>
          <w:bCs/>
          <w:sz w:val="21"/>
          <w:szCs w:val="21"/>
          <w:lang w:eastAsia="zh-CN"/>
        </w:rPr>
        <w:t>19、响应文件</w:t>
      </w:r>
      <w:bookmarkEnd w:id="52"/>
      <w:bookmarkEnd w:id="53"/>
      <w:r>
        <w:rPr>
          <w:rFonts w:hint="eastAsia" w:asciiTheme="majorEastAsia" w:hAnsiTheme="majorEastAsia" w:eastAsiaTheme="majorEastAsia"/>
          <w:b/>
          <w:bCs/>
          <w:sz w:val="21"/>
          <w:szCs w:val="21"/>
          <w:lang w:eastAsia="zh-CN"/>
        </w:rPr>
        <w:t>的拒收</w:t>
      </w:r>
    </w:p>
    <w:p w14:paraId="42226EA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19.1代理机构拒绝接收在其规定的磋商截止时间后上传的任何响应文件。</w:t>
      </w:r>
    </w:p>
    <w:p w14:paraId="4091EDC3">
      <w:pPr>
        <w:pStyle w:val="316"/>
        <w:spacing w:before="120"/>
        <w:ind w:firstLine="0"/>
        <w:rPr>
          <w:rFonts w:hint="eastAsia" w:asciiTheme="majorEastAsia" w:hAnsiTheme="majorEastAsia" w:eastAsiaTheme="majorEastAsia"/>
          <w:b/>
          <w:bCs/>
          <w:sz w:val="21"/>
          <w:szCs w:val="21"/>
          <w:lang w:eastAsia="zh-CN"/>
        </w:rPr>
      </w:pPr>
      <w:bookmarkStart w:id="54" w:name="_Toc20823300"/>
      <w:bookmarkStart w:id="55" w:name="_Toc16938544"/>
      <w:r>
        <w:rPr>
          <w:rFonts w:hint="eastAsia" w:asciiTheme="majorEastAsia" w:hAnsiTheme="majorEastAsia" w:eastAsiaTheme="majorEastAsia"/>
          <w:b/>
          <w:bCs/>
          <w:sz w:val="21"/>
          <w:szCs w:val="21"/>
          <w:lang w:eastAsia="zh-CN"/>
        </w:rPr>
        <w:t>20、响应文件的撤回和修改</w:t>
      </w:r>
      <w:bookmarkEnd w:id="54"/>
      <w:bookmarkEnd w:id="55"/>
    </w:p>
    <w:p w14:paraId="020531B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20.1 响应文件的撤回</w:t>
      </w:r>
    </w:p>
    <w:p w14:paraId="53F4823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20.1.1 电子响应文件的撤回</w:t>
      </w:r>
    </w:p>
    <w:p w14:paraId="4B40A24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供应商可在磋商截止时间前，撤回其电子响应文件，具体操作方法见《操作手册》。</w:t>
      </w:r>
    </w:p>
    <w:p w14:paraId="1C61463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20.1.2 供应商撤回电子响应文件，则认为其不再参与本项目磋商谈判。</w:t>
      </w:r>
    </w:p>
    <w:p w14:paraId="72A7AE25">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20.2 响应文件的修改</w:t>
      </w:r>
    </w:p>
    <w:p w14:paraId="087D066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供应商可在磋商截止时间前，对其电子响应文件进行修改，具体操作方法见《操作手册》。</w:t>
      </w:r>
    </w:p>
    <w:p w14:paraId="23EFFDD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20.3 在磋商截止时间之后，供应商不得对其电子响应文件作任何修改。</w:t>
      </w:r>
    </w:p>
    <w:p w14:paraId="58F34D4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20.4 在磋商截止时间至采购文件中规定的磋商有效期满之间的这段时间内，供应商不得撤回其响应文件。</w:t>
      </w:r>
    </w:p>
    <w:p w14:paraId="45A371DD">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21、磋商</w:t>
      </w:r>
    </w:p>
    <w:p w14:paraId="386C80E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21.1 代理机构将在采购公告中规定的时间和地点组织磋商开始仪式。供应商应当按照《操作手册》规定，参加磋商活动。</w:t>
      </w:r>
    </w:p>
    <w:p w14:paraId="718B788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21.2供应商在磋商过程中涉及到的响应文件解密等工作，应按照《操作手册》规定执行。</w:t>
      </w:r>
    </w:p>
    <w:p w14:paraId="062B1E76">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22、磋商小组</w:t>
      </w:r>
    </w:p>
    <w:p w14:paraId="07F12B7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22.1 磋商开始后，代理机构将立即组织磋商小组进行评审。</w:t>
      </w:r>
    </w:p>
    <w:p w14:paraId="3F63C1C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22.2磋商小组由采购人代表和有关技术、经济等方面的专家组成，且人员构成符合政府采购有关规定。</w:t>
      </w:r>
    </w:p>
    <w:p w14:paraId="2F29CC1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22.3磋商小组独立工作，负责评审有效响应文件并确定成交候选供应商。</w:t>
      </w:r>
    </w:p>
    <w:p w14:paraId="56F13CCD">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23、评审过程的保密与公正</w:t>
      </w:r>
    </w:p>
    <w:p w14:paraId="5EAF2E0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23.1评审专家应当遵守评审工作纪律，不得泄露评审情况和评审中获悉的商业秘密。</w:t>
      </w:r>
    </w:p>
    <w:p w14:paraId="337CF8B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23.2在评审过程中，供应商不得以任何行为影响评审过程，否则其响应文件将被作为无效响应文件。</w:t>
      </w:r>
    </w:p>
    <w:p w14:paraId="07B472E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23.3 在评审期间，代理机构将设专门工作人员与供应商联系。</w:t>
      </w:r>
    </w:p>
    <w:p w14:paraId="2AC9CC9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23.4 代理机构和磋商小组不向未成交的供应商解释未成交原因，也不公布评审过程中的相关细节。</w:t>
      </w:r>
    </w:p>
    <w:p w14:paraId="2448A8B4">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24、磋商的澄清</w:t>
      </w:r>
    </w:p>
    <w:p w14:paraId="6194E1E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24.1评审期间，磋商小组要求供应商澄清、说明或者更正响应文件以电子函件形式提交但并非对每个供应商都作澄清要求。</w:t>
      </w:r>
    </w:p>
    <w:p w14:paraId="31B451A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24.2接到磋商小组澄清要求的供应商应按磋商小组规定的时间和格式在“政府采购管理交易系统（苏采云）”中做出澄清，澄清的内容作为响应文件的补充部分。具体操作方式见《操作手册》。</w:t>
      </w:r>
    </w:p>
    <w:p w14:paraId="45DC5D3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24.3 接到磋商小组澄清要求的供应商如未按规定做出澄清，其风险由供应商自行承担。</w:t>
      </w:r>
    </w:p>
    <w:p w14:paraId="63545259">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25、对响应文件的初审</w:t>
      </w:r>
    </w:p>
    <w:p w14:paraId="5BFEF8B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25.1响应文件初审分为资格审查和符合性审查。</w:t>
      </w:r>
    </w:p>
    <w:p w14:paraId="60D6FAD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25.1.1资格审查：依据法律法规和采购文件的规定，对响应文件中的资格证明文件进行审查。以确定供应商是否具备参加磋商的资格。</w:t>
      </w:r>
    </w:p>
    <w:p w14:paraId="02DF839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25.1.2符合性检查：依据采购文件的规定，由磋商小组从响应文件的有效性、完整性和对采购文件的响应程度进行审查，以确定是否对采购文件的实质性要求作出响应。</w:t>
      </w:r>
    </w:p>
    <w:p w14:paraId="457A2C6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25.1.3 未通过资格审查或符合性审查的供应商，代理机构将在”政府采购管理交易系统（苏采云）”中告知未通过资格审查或符合性审查的原因，评审结束后，代理机构将不再告知未通过资格审查或符合性审查的原因。</w:t>
      </w:r>
    </w:p>
    <w:p w14:paraId="5A8E1F2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25.2在详细评审之前，磋商小组将首先审查每份响应文件是否实质性响应了采购文件的要求。实质性响应的响应文件应该是与采购文件要求的全部条款、条件和规格相符，没有重大偏离或保留。</w:t>
      </w:r>
    </w:p>
    <w:p w14:paraId="4F02397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36996B7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25.3如果响应文件实质上没有响应采购文件的要求，磋商小组将予以拒绝，供应商不得通过修改或撤销不合要求的偏离或保留而使其响应文件成为实质性响应的文件。</w:t>
      </w:r>
    </w:p>
    <w:p w14:paraId="41A1EAD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25.4 供应商在开、评标全过程中应保持通讯畅通，并安排专人与代理机构及磋商小组联系。</w:t>
      </w:r>
    </w:p>
    <w:p w14:paraId="49575B74">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26、磋商程序及评审方法和标准</w:t>
      </w:r>
    </w:p>
    <w:p w14:paraId="3DA2678B">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26.1磋商程序</w:t>
      </w:r>
    </w:p>
    <w:p w14:paraId="103A325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26.1.1 对于通过资格性和符合性审查的供应商，磋商小组所有成员将集中与单一供应商在”政府采购管理交易系统（苏采云）”中分别进行磋商。</w:t>
      </w:r>
    </w:p>
    <w:p w14:paraId="195ED103">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19D577D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26.1.2 采购文件能够详细列明采购标的的技术、服务要求的，磋商结束后，磋商小组将要求所有实质性响应的供应商在规定时间内提交最后报价。</w:t>
      </w:r>
    </w:p>
    <w:p w14:paraId="519F7D8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03E0856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521A02F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26.1.3 供应商未在磋商小组规定的时间内完成最后报价的视为放弃磋商，其响应按无效响应处理。最后报价须加盖电子签章。已提交响应文件的供应商，在提交最后报价之前，可以根据磋商情况退出磋商。</w:t>
      </w:r>
    </w:p>
    <w:p w14:paraId="3ED4463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26.2 评审方法和标准</w:t>
      </w:r>
    </w:p>
    <w:p w14:paraId="0F5F1F5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26.2.1评审方法。经磋商确定最终采购需求和提交最后报价的供应商后，由磋商小组采用综合评分法对提交最后报价的供应商的响应文件和最后报价进行综合评分。</w:t>
      </w:r>
    </w:p>
    <w:p w14:paraId="7402772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B39FE7A">
      <w:pPr>
        <w:pStyle w:val="316"/>
        <w:spacing w:before="120"/>
        <w:ind w:firstLine="0"/>
        <w:rPr>
          <w:rFonts w:hint="eastAsia" w:asciiTheme="majorEastAsia" w:hAnsiTheme="majorEastAsia" w:eastAsiaTheme="majorEastAsia"/>
          <w:b/>
          <w:bCs/>
          <w:color w:val="auto"/>
          <w:sz w:val="21"/>
          <w:szCs w:val="21"/>
          <w:lang w:eastAsia="zh-CN"/>
        </w:rPr>
      </w:pPr>
      <w:r>
        <w:rPr>
          <w:rFonts w:hint="eastAsia" w:asciiTheme="majorEastAsia" w:hAnsiTheme="majorEastAsia" w:eastAsiaTheme="majorEastAsia"/>
          <w:b/>
          <w:bCs/>
          <w:color w:val="auto"/>
          <w:sz w:val="21"/>
          <w:szCs w:val="21"/>
          <w:lang w:eastAsia="zh-CN"/>
        </w:rPr>
        <w:t>27、无效响应及采购活动终止的情况</w:t>
      </w:r>
    </w:p>
    <w:p w14:paraId="14423810">
      <w:pPr>
        <w:spacing w:line="360" w:lineRule="auto"/>
        <w:ind w:firstLine="420"/>
        <w:jc w:val="both"/>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27.1无效响应条款</w:t>
      </w:r>
    </w:p>
    <w:p w14:paraId="6951BEDD">
      <w:pPr>
        <w:spacing w:line="360" w:lineRule="auto"/>
        <w:ind w:firstLine="420"/>
        <w:jc w:val="both"/>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27.1.1 供应商未按照采购文件要求上传电子磋商响应文件的。</w:t>
      </w:r>
    </w:p>
    <w:p w14:paraId="6DA4971F">
      <w:pPr>
        <w:spacing w:line="360" w:lineRule="auto"/>
        <w:ind w:firstLine="420"/>
        <w:jc w:val="both"/>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27.1.2 供应商未成功解密电子磋商响应文件的。</w:t>
      </w:r>
    </w:p>
    <w:p w14:paraId="6DB07ABD">
      <w:pPr>
        <w:spacing w:line="360" w:lineRule="auto"/>
        <w:ind w:firstLine="420"/>
        <w:jc w:val="both"/>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27.1.3 供应商不具备采购文件中规定资格要求的。</w:t>
      </w:r>
    </w:p>
    <w:p w14:paraId="3C39D991">
      <w:pPr>
        <w:spacing w:line="360" w:lineRule="auto"/>
        <w:ind w:firstLine="420"/>
        <w:jc w:val="both"/>
        <w:rPr>
          <w:rFonts w:hint="eastAsia" w:asciiTheme="minorEastAsia" w:hAnsiTheme="minorEastAsia" w:eastAsiaTheme="minorEastAsia"/>
          <w:b/>
          <w:bCs/>
          <w:i/>
          <w:sz w:val="21"/>
          <w:szCs w:val="21"/>
          <w:lang w:eastAsia="zh-CN"/>
        </w:rPr>
      </w:pPr>
      <w:r>
        <w:rPr>
          <w:rFonts w:hint="eastAsia" w:asciiTheme="minorEastAsia" w:hAnsiTheme="minorEastAsia" w:eastAsiaTheme="minorEastAsia"/>
          <w:b/>
          <w:bCs/>
          <w:sz w:val="21"/>
          <w:szCs w:val="21"/>
          <w:lang w:eastAsia="zh-CN"/>
        </w:rPr>
        <w:t>27.1.4 未通过符合性审查的。</w:t>
      </w:r>
    </w:p>
    <w:p w14:paraId="7B4AEA71">
      <w:pPr>
        <w:spacing w:line="360" w:lineRule="auto"/>
        <w:ind w:firstLine="420"/>
        <w:jc w:val="both"/>
        <w:rPr>
          <w:rFonts w:hint="eastAsia" w:asciiTheme="minorEastAsia" w:hAnsiTheme="minorEastAsia" w:eastAsiaTheme="minorEastAsia"/>
          <w:b/>
          <w:bCs/>
          <w:i/>
          <w:sz w:val="21"/>
          <w:szCs w:val="21"/>
          <w:lang w:eastAsia="zh-CN"/>
        </w:rPr>
      </w:pPr>
      <w:r>
        <w:rPr>
          <w:rFonts w:hint="eastAsia" w:asciiTheme="minorEastAsia" w:hAnsiTheme="minorEastAsia" w:eastAsiaTheme="minorEastAsia"/>
          <w:b/>
          <w:bCs/>
          <w:sz w:val="21"/>
          <w:szCs w:val="21"/>
          <w:lang w:eastAsia="zh-CN"/>
        </w:rPr>
        <w:t>27.1.5 不符合采购文件中规定的其他实质性要求和条件的（用“*或★”加注或特别说明的内容为实质性要求和条件）。</w:t>
      </w:r>
    </w:p>
    <w:p w14:paraId="601DB102">
      <w:pPr>
        <w:spacing w:line="360" w:lineRule="auto"/>
        <w:ind w:firstLine="420"/>
        <w:jc w:val="both"/>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4274764">
      <w:pPr>
        <w:spacing w:line="360" w:lineRule="auto"/>
        <w:ind w:firstLine="420"/>
        <w:jc w:val="both"/>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27.1.7 本项目采购产品被财政部、国家发改委、生态环境部等列入“节能产品品目清单”强制采购范围，而供应商所磋商产品不在强制采购范围内的。</w:t>
      </w:r>
    </w:p>
    <w:p w14:paraId="4EBFD041">
      <w:pPr>
        <w:spacing w:line="360" w:lineRule="auto"/>
        <w:ind w:firstLine="420"/>
        <w:jc w:val="both"/>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27.1.8 响应文件未按照采购文件要求加盖电子签章。</w:t>
      </w:r>
    </w:p>
    <w:p w14:paraId="78FC24CA">
      <w:pPr>
        <w:spacing w:line="360" w:lineRule="auto"/>
        <w:ind w:firstLine="420"/>
        <w:jc w:val="both"/>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27.1.</w:t>
      </w:r>
      <w:r>
        <w:rPr>
          <w:rFonts w:hint="eastAsia" w:asciiTheme="minorEastAsia" w:hAnsiTheme="minorEastAsia" w:eastAsiaTheme="minorEastAsia"/>
          <w:b/>
          <w:bCs/>
          <w:sz w:val="21"/>
          <w:szCs w:val="21"/>
          <w:lang w:val="en-US" w:eastAsia="zh-CN"/>
        </w:rPr>
        <w:t>9</w:t>
      </w:r>
      <w:r>
        <w:rPr>
          <w:rFonts w:hint="eastAsia" w:asciiTheme="minorEastAsia" w:hAnsiTheme="minorEastAsia" w:eastAsiaTheme="minorEastAsia"/>
          <w:b/>
          <w:bCs/>
          <w:sz w:val="21"/>
          <w:szCs w:val="21"/>
          <w:lang w:eastAsia="zh-CN"/>
        </w:rPr>
        <w:t xml:space="preserve"> 改变磋商文件工程量清单、特征描述、不可竞</w:t>
      </w:r>
      <w:r>
        <w:rPr>
          <w:rFonts w:hint="eastAsia" w:asciiTheme="minorEastAsia" w:hAnsiTheme="minorEastAsia" w:eastAsiaTheme="minorEastAsia"/>
          <w:b/>
          <w:bCs/>
          <w:sz w:val="21"/>
          <w:szCs w:val="21"/>
          <w:highlight w:val="none"/>
          <w:lang w:eastAsia="zh-CN"/>
        </w:rPr>
        <w:t>争费、改变招标文件规定价格等</w:t>
      </w:r>
      <w:r>
        <w:rPr>
          <w:rFonts w:hint="eastAsia" w:asciiTheme="minorEastAsia" w:hAnsiTheme="minorEastAsia" w:eastAsiaTheme="minorEastAsia"/>
          <w:b/>
          <w:bCs/>
          <w:sz w:val="21"/>
          <w:szCs w:val="21"/>
          <w:lang w:eastAsia="zh-CN"/>
        </w:rPr>
        <w:t>。</w:t>
      </w:r>
    </w:p>
    <w:p w14:paraId="4DC4ADE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b/>
          <w:bCs/>
          <w:sz w:val="21"/>
          <w:szCs w:val="21"/>
          <w:lang w:eastAsia="zh-CN"/>
        </w:rPr>
        <w:t>27.1.</w:t>
      </w:r>
      <w:r>
        <w:rPr>
          <w:rFonts w:hint="eastAsia" w:asciiTheme="minorEastAsia" w:hAnsiTheme="minorEastAsia" w:eastAsiaTheme="minorEastAsia"/>
          <w:b/>
          <w:bCs/>
          <w:sz w:val="21"/>
          <w:szCs w:val="21"/>
          <w:lang w:val="en-US" w:eastAsia="zh-CN"/>
        </w:rPr>
        <w:t>10</w:t>
      </w:r>
      <w:r>
        <w:rPr>
          <w:rFonts w:hint="eastAsia" w:asciiTheme="minorEastAsia" w:hAnsiTheme="minorEastAsia" w:eastAsiaTheme="minorEastAsia"/>
          <w:b/>
          <w:bCs/>
          <w:sz w:val="21"/>
          <w:szCs w:val="21"/>
          <w:lang w:eastAsia="zh-CN"/>
        </w:rPr>
        <w:t>其他法律、法规及本采购文件规定的属无效响应的情形。</w:t>
      </w:r>
    </w:p>
    <w:p w14:paraId="754C6B9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 采购活动终止的情况：</w:t>
      </w:r>
    </w:p>
    <w:p w14:paraId="357D35F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27.2.1 因情况变化，不再符合规定的竞争性磋商采购方式适用情形的；</w:t>
      </w:r>
    </w:p>
    <w:p w14:paraId="0FFAA9F5">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27.2.2 出现影响采购公正的违法、违规行为的；</w:t>
      </w:r>
    </w:p>
    <w:p w14:paraId="7259F38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27.2.3 除本磋商文件第26.1.2条第三款规定的情形外，在采购过程中符合要求的供应商或者报价未超过采购预算的供应商不足3家的。</w:t>
      </w:r>
    </w:p>
    <w:p w14:paraId="42600AD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27.2.4 因重大变故，采购任务取消的。</w:t>
      </w:r>
    </w:p>
    <w:p w14:paraId="108E34E2">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28、确定成交单位</w:t>
      </w:r>
    </w:p>
    <w:p w14:paraId="0E9AC81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4B06E1A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28.2 采购人应根据磋商推荐的成交候选人，按照排序由高到低的原件确定成交供应商。</w:t>
      </w:r>
    </w:p>
    <w:p w14:paraId="2C74731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28.3 代理机构将在”江苏省政府采购网”发布成交公告，公告期限为1个工作日。</w:t>
      </w:r>
    </w:p>
    <w:p w14:paraId="7FBB35C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 若有充分证据证明，成交供应商出现下列情况之一的，一经查实，将被取消成交资格：</w:t>
      </w:r>
    </w:p>
    <w:p w14:paraId="58C3BA0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28.4.1 提供虚假材料谋取成交的；</w:t>
      </w:r>
    </w:p>
    <w:p w14:paraId="28E4433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28.4.2 向采购人、代理机构行贿或者提供其他不正当利益的；</w:t>
      </w:r>
    </w:p>
    <w:p w14:paraId="52CF399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28.4.3 恶意竞争，最终总报价明显低于其自身合理成本且又无法提供证明的；</w:t>
      </w:r>
    </w:p>
    <w:p w14:paraId="647580F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28.4.4 属于本文件规定的无效条件，但在评审过程中又未被磋商小组发现的；</w:t>
      </w:r>
    </w:p>
    <w:p w14:paraId="6815A45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28.4.5 与采购人或者其他供应商恶意串通的；</w:t>
      </w:r>
    </w:p>
    <w:p w14:paraId="58D5CD2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28.4.6 采取不正当手段诋毁、排挤其他供应商的；</w:t>
      </w:r>
    </w:p>
    <w:p w14:paraId="5094D6F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28.4.7 不符合法律、法规的规定的。</w:t>
      </w:r>
    </w:p>
    <w:p w14:paraId="117A1862">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29、质疑处理</w:t>
      </w:r>
    </w:p>
    <w:p w14:paraId="11C37495">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29.1提出质疑的供应商应当是参与所质疑项目采购活动的供应商。潜在供应商依法获取其可质疑的采购文件的，可以对采购文件提出质疑。</w:t>
      </w:r>
    </w:p>
    <w:p w14:paraId="194EE07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对项目需求部分的质疑，潜在供应商应向采购人提出，由采购人负责答复。</w:t>
      </w:r>
    </w:p>
    <w:p w14:paraId="4B2D7DB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29.2供应商认为采购文件、采购过程和中标或成交结果使自己的权益受到损害的，可以在知道或应知其权益受到损害之日起7个工作日内，以书面形式向采购人或代理机构提出质疑。</w:t>
      </w:r>
    </w:p>
    <w:p w14:paraId="60D79E9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29.2.1对采购文件提出质疑的，应当在获取采购文件之日或者采购文件公告期限届满之日起7个工作日内提出。</w:t>
      </w:r>
    </w:p>
    <w:p w14:paraId="76265C8A">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29.2.2对采购过程提出质疑的，为各采购程序环节结束之日起7个工作日内提出。</w:t>
      </w:r>
    </w:p>
    <w:p w14:paraId="64ADA64E">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29.2.3对成交结果提出质疑的，为成交结果公告期限届满之日起7个工作日内提出。</w:t>
      </w:r>
    </w:p>
    <w:p w14:paraId="21DBE33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29.3供应商应在法定质疑期内一次性提出针对同一采购程序环节的质疑。供应商如在法定期限内对同一采购程序环节提出多次质疑的，代理机构、采购人将只对供应商第一次质疑作出答复。</w:t>
      </w:r>
    </w:p>
    <w:p w14:paraId="415404E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29.4质疑函必须按照《质疑函范本》及《授权委托书》要求的格式和内容进行填写。供应商如组成联合体参加磋商，则《质疑函范本》及《授权委托书》中要求签字、盖章、加盖电子公章之处，联合体各方均须按要求签字、盖章、加盖电子公章。</w:t>
      </w:r>
    </w:p>
    <w:p w14:paraId="41AA7E0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29.5 代理机构及采购人只接收以纸质原件形式送达的质疑。</w:t>
      </w:r>
    </w:p>
    <w:p w14:paraId="6F04E666">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采购人质疑接收人及联系方式见采购文件第一章。</w:t>
      </w:r>
    </w:p>
    <w:p w14:paraId="627E92A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29.6代理机构收到质疑申请后，将对质疑的形式和内容进行审查，如质疑内容、格式不符合规定，代理机构将告知质疑人进行补正。</w:t>
      </w:r>
    </w:p>
    <w:p w14:paraId="18982CA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29.7质疑人应当在法定质疑期限内进行补正并重新提交质疑函。</w:t>
      </w:r>
    </w:p>
    <w:p w14:paraId="6C3DAA0F">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 以下情形的质疑不予受理</w:t>
      </w:r>
    </w:p>
    <w:p w14:paraId="55A6F47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29.8.1 内容不符合《政府采购质疑和投诉办法》第十二条规定的质疑。</w:t>
      </w:r>
    </w:p>
    <w:p w14:paraId="204906D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29.8.2 超出政府采购法定期限的质疑。</w:t>
      </w:r>
    </w:p>
    <w:p w14:paraId="69D8DF5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29.8.3 以传真、电子邮件等方式递交的非原件形式的质疑。</w:t>
      </w:r>
    </w:p>
    <w:p w14:paraId="2C0FB724">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29.8.4 未参加磋商活动的供应商或在磋商活动中自身权益未受到损害的供应商所提出的质疑。</w:t>
      </w:r>
    </w:p>
    <w:p w14:paraId="4F95D761">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29.8.5供应商组成联合体参加磋商，联合体中任何一方或多方未按要求签字、盖章、加盖电子公章的质疑。</w:t>
      </w:r>
    </w:p>
    <w:p w14:paraId="31553E92">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4A05ED8">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29.10代理机构应当在收到供应商的书面质疑后7个工作日内作出答复，并以书面形式通知质疑供应商和其他有关供应商，但答复的内容不得涉及商业秘密。</w:t>
      </w:r>
    </w:p>
    <w:p w14:paraId="35D54476">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30、成交通知书</w:t>
      </w:r>
    </w:p>
    <w:p w14:paraId="636DBB5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30.l 成交结果确定后，代理机构将向成交供应商发出成通知书。</w:t>
      </w:r>
    </w:p>
    <w:p w14:paraId="1735A7E5">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30.2 成交供应商可在”政府采购交易管理系统（苏采云）”成交通知书下载模块中自行下载成交通知书。</w:t>
      </w:r>
    </w:p>
    <w:p w14:paraId="70DFE2CD">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30.3成交通知书将是合同的一个组成部分。对采购人和成交供应商均具有法律效力。成交通知书发出后，采购人改变成交结果的，或者成交供应商放弃成交项目的，应当依法承担法律责任。</w:t>
      </w:r>
    </w:p>
    <w:p w14:paraId="60B8EF7C">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31、签订合同</w:t>
      </w:r>
    </w:p>
    <w:p w14:paraId="6CB5C990">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31.l成交供应商应在成交通知书发出之日起三十日内，按照采购文件确定的事项与采购人签订政府采购合同。</w:t>
      </w:r>
    </w:p>
    <w:p w14:paraId="5C4433B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31.2 采购文件、成交供应商的响应文件及磋商过程中有关澄清、承诺文件均应作为合同附件。</w:t>
      </w:r>
    </w:p>
    <w:p w14:paraId="51D53819">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31.3 合同在“政府采购管理交易系统（苏采云）”中签订，签订合同后，成交供应商不得将货物或服务及其他服务进行转包。未经采购人同意，成交供应商也不得采用分包的形式履行合同，否则采购人有权终止合同，成交供应商的履约保证金将不予退还。转包或分包造成采购人损失的，成交供应商应承担赔偿责任。</w:t>
      </w:r>
    </w:p>
    <w:p w14:paraId="1AB1F597">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66F0FA46">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32、其他</w:t>
      </w:r>
    </w:p>
    <w:p w14:paraId="178A0EAC">
      <w:pPr>
        <w:spacing w:line="360" w:lineRule="auto"/>
        <w:ind w:firstLine="420"/>
        <w:jc w:val="both"/>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32.1 依据《政府采购促进中小企业发展管理办法》享受享受扶持政策获得政府采购合同的，小微企业不得将合同分包给大中型企业，中型企业不得将合同分包给大型企业。</w:t>
      </w:r>
    </w:p>
    <w:p w14:paraId="20C42835">
      <w:pPr>
        <w:spacing w:line="360" w:lineRule="auto"/>
        <w:ind w:firstLine="420"/>
        <w:jc w:val="both"/>
        <w:rPr>
          <w:rFonts w:hint="eastAsia" w:asciiTheme="minorEastAsia" w:hAnsiTheme="minorEastAsia" w:eastAsiaTheme="minorEastAsia"/>
          <w:sz w:val="21"/>
          <w:szCs w:val="21"/>
          <w:lang w:eastAsia="zh-CN"/>
        </w:rPr>
      </w:pPr>
    </w:p>
    <w:p w14:paraId="37968E10">
      <w:pPr>
        <w:spacing w:line="360" w:lineRule="auto"/>
        <w:ind w:firstLine="440"/>
        <w:rPr>
          <w:rFonts w:hint="eastAsia" w:ascii="宋体" w:hAnsi="宋体" w:eastAsia="宋体"/>
          <w:szCs w:val="21"/>
          <w:lang w:eastAsia="zh-CN"/>
        </w:rPr>
      </w:pPr>
    </w:p>
    <w:p w14:paraId="7F303D09">
      <w:pPr>
        <w:spacing w:line="360" w:lineRule="auto"/>
        <w:ind w:firstLine="440"/>
        <w:rPr>
          <w:rFonts w:hint="eastAsia" w:ascii="宋体" w:hAnsi="宋体" w:eastAsia="宋体"/>
          <w:szCs w:val="21"/>
          <w:lang w:eastAsia="zh-CN"/>
        </w:rPr>
      </w:pPr>
    </w:p>
    <w:p w14:paraId="3ACFD7A3">
      <w:pPr>
        <w:spacing w:line="360" w:lineRule="auto"/>
        <w:ind w:firstLine="440"/>
        <w:rPr>
          <w:rFonts w:hint="eastAsia" w:ascii="宋体" w:hAnsi="宋体" w:eastAsia="宋体"/>
          <w:szCs w:val="21"/>
          <w:lang w:eastAsia="zh-CN"/>
        </w:rPr>
      </w:pPr>
    </w:p>
    <w:p w14:paraId="3AB70DA6">
      <w:pPr>
        <w:spacing w:line="360" w:lineRule="auto"/>
        <w:ind w:firstLine="440"/>
        <w:rPr>
          <w:rFonts w:hint="eastAsia" w:ascii="宋体" w:hAnsi="宋体" w:eastAsia="宋体"/>
          <w:szCs w:val="21"/>
          <w:lang w:eastAsia="zh-CN"/>
        </w:rPr>
      </w:pPr>
    </w:p>
    <w:p w14:paraId="0FE3D43F">
      <w:pPr>
        <w:spacing w:line="360" w:lineRule="auto"/>
        <w:rPr>
          <w:rFonts w:hint="eastAsia" w:ascii="宋体" w:hAnsi="宋体" w:eastAsia="宋体"/>
          <w:lang w:eastAsia="zh-CN"/>
        </w:rPr>
      </w:pPr>
      <w:r>
        <w:rPr>
          <w:rFonts w:ascii="宋体" w:hAnsi="宋体" w:eastAsia="宋体"/>
          <w:szCs w:val="21"/>
          <w:lang w:eastAsia="zh-CN"/>
        </w:rPr>
        <w:br w:type="page" w:clear="all"/>
      </w:r>
    </w:p>
    <w:p w14:paraId="5810C358">
      <w:pPr>
        <w:pStyle w:val="236"/>
        <w:spacing w:after="120" w:line="360" w:lineRule="auto"/>
        <w:jc w:val="center"/>
        <w:rPr>
          <w:rFonts w:hint="eastAsia" w:asciiTheme="majorEastAsia" w:hAnsiTheme="majorEastAsia" w:eastAsiaTheme="majorEastAsia"/>
          <w:b/>
          <w:bCs/>
          <w:lang w:eastAsia="zh-CN"/>
        </w:rPr>
      </w:pPr>
      <w:bookmarkStart w:id="56" w:name="_bookmark7"/>
      <w:bookmarkEnd w:id="56"/>
      <w:r>
        <w:rPr>
          <w:rFonts w:hint="eastAsia" w:asciiTheme="majorEastAsia" w:hAnsiTheme="majorEastAsia" w:eastAsiaTheme="majorEastAsia"/>
          <w:b/>
          <w:bCs/>
          <w:lang w:eastAsia="zh-CN"/>
        </w:rPr>
        <w:t>第三章 评标办法与标准</w:t>
      </w:r>
    </w:p>
    <w:p w14:paraId="346272A7">
      <w:pPr>
        <w:spacing w:line="360" w:lineRule="auto"/>
        <w:ind w:firstLine="420"/>
        <w:jc w:val="both"/>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磋商小组根据综合评分情况，按照评审得分由高到低顺序推荐成交候选供应商，并编写评审报告。评审得分相同的，按照最后报价由低到高的顺序推荐。评审得分且最后报价相同的，</w:t>
      </w:r>
      <w:r>
        <w:rPr>
          <w:rFonts w:hint="eastAsia" w:asciiTheme="minorEastAsia" w:hAnsiTheme="minorEastAsia" w:eastAsiaTheme="minorEastAsia"/>
          <w:sz w:val="24"/>
          <w:szCs w:val="24"/>
          <w:lang w:val="en-US" w:eastAsia="zh-CN"/>
        </w:rPr>
        <w:t>由评标委员会投票</w:t>
      </w:r>
      <w:r>
        <w:rPr>
          <w:rFonts w:hint="eastAsia" w:asciiTheme="minorEastAsia" w:hAnsiTheme="minorEastAsia" w:eastAsiaTheme="minorEastAsia"/>
          <w:sz w:val="24"/>
          <w:szCs w:val="24"/>
          <w:lang w:eastAsia="zh-CN"/>
        </w:rPr>
        <w:t>推荐成交候选供应商。</w:t>
      </w:r>
    </w:p>
    <w:tbl>
      <w:tblPr>
        <w:tblStyle w:val="31"/>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1152"/>
        <w:gridCol w:w="7190"/>
        <w:gridCol w:w="851"/>
      </w:tblGrid>
      <w:tr w14:paraId="20C26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3" w:hRule="atLeast"/>
          <w:jc w:val="center"/>
        </w:trPr>
        <w:tc>
          <w:tcPr>
            <w:tcW w:w="625" w:type="dxa"/>
            <w:noWrap/>
            <w:vAlign w:val="center"/>
          </w:tcPr>
          <w:p w14:paraId="72F17675">
            <w:pPr>
              <w:pStyle w:val="295"/>
              <w:widowControl w:val="0"/>
              <w:spacing w:before="120" w:beforeAutospacing="0" w:after="120" w:afterAutospacing="0" w:line="360" w:lineRule="auto"/>
              <w:ind w:left="60" w:right="52"/>
              <w:jc w:val="center"/>
              <w:rPr>
                <w:rFonts w:hint="eastAsia"/>
                <w:sz w:val="24"/>
                <w:szCs w:val="24"/>
              </w:rPr>
            </w:pPr>
            <w:r>
              <w:rPr>
                <w:rFonts w:hint="eastAsia"/>
                <w:sz w:val="24"/>
                <w:szCs w:val="24"/>
              </w:rPr>
              <w:t>序号</w:t>
            </w:r>
          </w:p>
        </w:tc>
        <w:tc>
          <w:tcPr>
            <w:tcW w:w="1152" w:type="dxa"/>
            <w:noWrap/>
            <w:vAlign w:val="center"/>
          </w:tcPr>
          <w:p w14:paraId="2C92564F">
            <w:pPr>
              <w:pStyle w:val="295"/>
              <w:widowControl w:val="0"/>
              <w:spacing w:before="120" w:beforeAutospacing="0" w:after="120" w:afterAutospacing="0" w:line="360" w:lineRule="auto"/>
              <w:jc w:val="center"/>
              <w:rPr>
                <w:rFonts w:hint="eastAsia"/>
                <w:sz w:val="24"/>
                <w:szCs w:val="24"/>
              </w:rPr>
            </w:pPr>
            <w:r>
              <w:rPr>
                <w:rFonts w:hint="eastAsia"/>
                <w:sz w:val="24"/>
                <w:szCs w:val="24"/>
              </w:rPr>
              <w:t>评分因素</w:t>
            </w:r>
          </w:p>
        </w:tc>
        <w:tc>
          <w:tcPr>
            <w:tcW w:w="7190" w:type="dxa"/>
            <w:noWrap/>
            <w:vAlign w:val="center"/>
          </w:tcPr>
          <w:p w14:paraId="7AA93E2F">
            <w:pPr>
              <w:pStyle w:val="295"/>
              <w:widowControl w:val="0"/>
              <w:spacing w:before="120" w:beforeAutospacing="0" w:after="120" w:afterAutospacing="0" w:line="360" w:lineRule="auto"/>
              <w:ind w:left="2863" w:right="2857"/>
              <w:jc w:val="center"/>
              <w:rPr>
                <w:rFonts w:hint="eastAsia"/>
                <w:sz w:val="24"/>
                <w:szCs w:val="24"/>
              </w:rPr>
            </w:pPr>
            <w:r>
              <w:rPr>
                <w:rFonts w:hint="eastAsia"/>
                <w:sz w:val="24"/>
                <w:szCs w:val="24"/>
              </w:rPr>
              <w:t>评审标准</w:t>
            </w:r>
          </w:p>
        </w:tc>
        <w:tc>
          <w:tcPr>
            <w:tcW w:w="851" w:type="dxa"/>
            <w:noWrap/>
            <w:vAlign w:val="center"/>
          </w:tcPr>
          <w:p w14:paraId="597DC6FD">
            <w:pPr>
              <w:pStyle w:val="295"/>
              <w:widowControl w:val="0"/>
              <w:spacing w:before="120" w:beforeAutospacing="0" w:after="120" w:afterAutospacing="0" w:line="360" w:lineRule="auto"/>
              <w:ind w:left="194" w:right="186"/>
              <w:jc w:val="center"/>
              <w:rPr>
                <w:rFonts w:hint="eastAsia"/>
                <w:sz w:val="24"/>
                <w:szCs w:val="24"/>
              </w:rPr>
            </w:pPr>
            <w:r>
              <w:rPr>
                <w:rFonts w:hint="eastAsia"/>
                <w:sz w:val="24"/>
                <w:szCs w:val="24"/>
              </w:rPr>
              <w:t>分值</w:t>
            </w:r>
          </w:p>
        </w:tc>
      </w:tr>
      <w:tr w14:paraId="66F8F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2" w:hRule="atLeast"/>
          <w:jc w:val="center"/>
        </w:trPr>
        <w:tc>
          <w:tcPr>
            <w:tcW w:w="625" w:type="dxa"/>
            <w:noWrap/>
            <w:vAlign w:val="center"/>
          </w:tcPr>
          <w:p w14:paraId="2D7F4454">
            <w:pPr>
              <w:pStyle w:val="295"/>
              <w:widowControl w:val="0"/>
              <w:spacing w:before="120" w:beforeAutospacing="0" w:after="120" w:afterAutospacing="0" w:line="360" w:lineRule="auto"/>
              <w:jc w:val="center"/>
              <w:rPr>
                <w:rFonts w:hint="eastAsia"/>
                <w:sz w:val="24"/>
                <w:szCs w:val="24"/>
              </w:rPr>
            </w:pPr>
            <w:r>
              <w:rPr>
                <w:rFonts w:hint="eastAsia"/>
                <w:sz w:val="24"/>
                <w:szCs w:val="24"/>
              </w:rPr>
              <w:t>1</w:t>
            </w:r>
          </w:p>
        </w:tc>
        <w:tc>
          <w:tcPr>
            <w:tcW w:w="1152" w:type="dxa"/>
            <w:noWrap/>
            <w:vAlign w:val="center"/>
          </w:tcPr>
          <w:p w14:paraId="7D1FB629">
            <w:pPr>
              <w:pStyle w:val="295"/>
              <w:widowControl w:val="0"/>
              <w:spacing w:before="120" w:beforeAutospacing="0" w:after="120" w:afterAutospacing="0" w:line="360" w:lineRule="auto"/>
              <w:jc w:val="center"/>
              <w:rPr>
                <w:rFonts w:hint="eastAsia"/>
                <w:sz w:val="24"/>
                <w:szCs w:val="24"/>
              </w:rPr>
            </w:pPr>
            <w:r>
              <w:rPr>
                <w:rFonts w:hint="eastAsia"/>
                <w:sz w:val="24"/>
                <w:szCs w:val="24"/>
              </w:rPr>
              <w:t>价格</w:t>
            </w:r>
          </w:p>
        </w:tc>
        <w:tc>
          <w:tcPr>
            <w:tcW w:w="7190" w:type="dxa"/>
            <w:noWrap/>
            <w:vAlign w:val="center"/>
          </w:tcPr>
          <w:p w14:paraId="24297F41">
            <w:pPr>
              <w:pStyle w:val="269"/>
              <w:spacing w:line="360" w:lineRule="auto"/>
              <w:ind w:firstLine="210"/>
              <w:rPr>
                <w:rFonts w:hint="eastAsia" w:hAnsi="宋体"/>
                <w:sz w:val="24"/>
                <w:szCs w:val="24"/>
                <w:lang w:eastAsia="zh-CN"/>
              </w:rPr>
            </w:pPr>
            <w:r>
              <w:rPr>
                <w:rFonts w:hint="eastAsia" w:hAnsi="宋体"/>
                <w:sz w:val="24"/>
                <w:szCs w:val="24"/>
                <w:lang w:eastAsia="zh-CN"/>
              </w:rPr>
              <w:t>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hAnsi="宋体"/>
                <w:sz w:val="24"/>
                <w:szCs w:val="24"/>
                <w:lang w:val="en-US" w:eastAsia="zh-CN"/>
              </w:rPr>
              <w:t>70</w:t>
            </w:r>
            <w:r>
              <w:rPr>
                <w:rFonts w:hint="eastAsia" w:hAnsi="宋体"/>
                <w:sz w:val="24"/>
                <w:szCs w:val="24"/>
                <w:lang w:eastAsia="zh-CN"/>
              </w:rPr>
              <w:t>。</w:t>
            </w:r>
          </w:p>
        </w:tc>
        <w:tc>
          <w:tcPr>
            <w:tcW w:w="851" w:type="dxa"/>
            <w:noWrap/>
            <w:vAlign w:val="center"/>
          </w:tcPr>
          <w:p w14:paraId="464FBD58">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70</w:t>
            </w:r>
          </w:p>
        </w:tc>
      </w:tr>
      <w:tr w14:paraId="1C196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8" w:hRule="atLeast"/>
          <w:jc w:val="center"/>
        </w:trPr>
        <w:tc>
          <w:tcPr>
            <w:tcW w:w="625" w:type="dxa"/>
            <w:vMerge w:val="restart"/>
            <w:noWrap/>
            <w:vAlign w:val="center"/>
          </w:tcPr>
          <w:p w14:paraId="611C622C">
            <w:pPr>
              <w:pStyle w:val="295"/>
              <w:widowControl w:val="0"/>
              <w:spacing w:before="120" w:beforeAutospacing="0" w:after="120" w:afterAutospacing="0" w:line="360" w:lineRule="auto"/>
              <w:jc w:val="center"/>
              <w:rPr>
                <w:rFonts w:hint="eastAsia" w:eastAsia="宋体"/>
                <w:sz w:val="24"/>
                <w:szCs w:val="24"/>
                <w:lang w:eastAsia="zh-CN"/>
              </w:rPr>
            </w:pPr>
            <w:r>
              <w:rPr>
                <w:rFonts w:hint="eastAsia"/>
                <w:sz w:val="24"/>
                <w:szCs w:val="24"/>
                <w:lang w:val="en-US" w:eastAsia="zh-CN"/>
              </w:rPr>
              <w:t>2</w:t>
            </w:r>
          </w:p>
        </w:tc>
        <w:tc>
          <w:tcPr>
            <w:tcW w:w="1152" w:type="dxa"/>
            <w:vMerge w:val="restart"/>
            <w:noWrap/>
            <w:vAlign w:val="center"/>
          </w:tcPr>
          <w:p w14:paraId="6F810D43">
            <w:pPr>
              <w:spacing w:line="360" w:lineRule="auto"/>
              <w:jc w:val="center"/>
              <w:rPr>
                <w:rFonts w:hint="eastAsia" w:ascii="宋体" w:hAnsi="宋体" w:eastAsia="宋体" w:cs="宋体"/>
                <w:sz w:val="24"/>
                <w:szCs w:val="24"/>
              </w:rPr>
            </w:pPr>
            <w:r>
              <w:rPr>
                <w:rFonts w:hint="eastAsia" w:ascii="宋体" w:hAnsi="宋体" w:eastAsia="宋体" w:cs="宋体"/>
                <w:sz w:val="24"/>
                <w:szCs w:val="24"/>
                <w:lang w:eastAsia="zh-CN"/>
              </w:rPr>
              <w:t>项目组成员</w:t>
            </w:r>
          </w:p>
        </w:tc>
        <w:tc>
          <w:tcPr>
            <w:tcW w:w="7190" w:type="dxa"/>
            <w:noWrap/>
            <w:vAlign w:val="center"/>
          </w:tcPr>
          <w:p w14:paraId="6FF465C5">
            <w:pPr>
              <w:pStyle w:val="269"/>
              <w:spacing w:line="360" w:lineRule="auto"/>
              <w:ind w:firstLine="210"/>
              <w:rPr>
                <w:rFonts w:hint="eastAsia" w:hAnsi="宋体"/>
                <w:sz w:val="24"/>
                <w:szCs w:val="24"/>
                <w:highlight w:val="none"/>
                <w:lang w:eastAsia="zh-CN"/>
              </w:rPr>
            </w:pPr>
            <w:r>
              <w:rPr>
                <w:rFonts w:hint="eastAsia" w:hAnsi="宋体"/>
                <w:sz w:val="24"/>
                <w:szCs w:val="24"/>
                <w:highlight w:val="none"/>
                <w:lang w:eastAsia="zh-CN"/>
              </w:rPr>
              <w:t>拟派技术负责人具有建设工程类工程师职称的</w:t>
            </w:r>
            <w:r>
              <w:rPr>
                <w:rFonts w:hint="eastAsia" w:hAnsi="宋体"/>
                <w:sz w:val="24"/>
                <w:szCs w:val="24"/>
                <w:highlight w:val="none"/>
                <w:lang w:val="en-US" w:eastAsia="zh-CN"/>
              </w:rPr>
              <w:t>得2</w:t>
            </w:r>
            <w:r>
              <w:rPr>
                <w:rFonts w:hint="eastAsia" w:hAnsi="宋体"/>
                <w:sz w:val="24"/>
                <w:szCs w:val="24"/>
                <w:highlight w:val="none"/>
                <w:lang w:eastAsia="zh-CN"/>
              </w:rPr>
              <w:t>分，具有建设工程类高级工程师及以上职称的</w:t>
            </w:r>
            <w:r>
              <w:rPr>
                <w:rFonts w:hint="eastAsia" w:hAnsi="宋体"/>
                <w:sz w:val="24"/>
                <w:szCs w:val="24"/>
                <w:highlight w:val="none"/>
                <w:lang w:val="en-US" w:eastAsia="zh-CN"/>
              </w:rPr>
              <w:t>得4</w:t>
            </w:r>
            <w:r>
              <w:rPr>
                <w:rFonts w:hint="eastAsia" w:hAnsi="宋体"/>
                <w:sz w:val="24"/>
                <w:szCs w:val="24"/>
                <w:highlight w:val="none"/>
                <w:lang w:eastAsia="zh-CN"/>
              </w:rPr>
              <w:t>分；本项满分</w:t>
            </w:r>
            <w:r>
              <w:rPr>
                <w:rFonts w:hint="eastAsia" w:hAnsi="宋体"/>
                <w:sz w:val="24"/>
                <w:szCs w:val="24"/>
                <w:highlight w:val="none"/>
                <w:lang w:val="en-US" w:eastAsia="zh-CN"/>
              </w:rPr>
              <w:t>4</w:t>
            </w:r>
            <w:r>
              <w:rPr>
                <w:rFonts w:hint="eastAsia" w:hAnsi="宋体"/>
                <w:sz w:val="24"/>
                <w:szCs w:val="24"/>
                <w:highlight w:val="none"/>
                <w:lang w:eastAsia="zh-CN"/>
              </w:rPr>
              <w:t>分。（</w:t>
            </w:r>
            <w:r>
              <w:rPr>
                <w:rFonts w:hint="eastAsia" w:hAnsi="宋体" w:cs="宋体"/>
                <w:sz w:val="24"/>
                <w:szCs w:val="24"/>
                <w:highlight w:val="none"/>
                <w:lang w:eastAsia="zh-CN"/>
              </w:rPr>
              <w:t>提供相关证明材料扫描件上传至响应文件中，否则不得分</w:t>
            </w:r>
            <w:r>
              <w:rPr>
                <w:rFonts w:hint="eastAsia" w:hAnsi="宋体"/>
                <w:sz w:val="24"/>
                <w:szCs w:val="24"/>
                <w:highlight w:val="none"/>
                <w:lang w:eastAsia="zh-CN"/>
              </w:rPr>
              <w:t>）</w:t>
            </w:r>
          </w:p>
          <w:p w14:paraId="4E2C297D">
            <w:pPr>
              <w:pStyle w:val="269"/>
              <w:spacing w:line="360" w:lineRule="auto"/>
              <w:ind w:firstLine="210"/>
              <w:rPr>
                <w:rFonts w:hint="eastAsia" w:hAnsi="宋体"/>
                <w:sz w:val="24"/>
                <w:szCs w:val="24"/>
                <w:lang w:eastAsia="zh-CN"/>
              </w:rPr>
            </w:pPr>
            <w:r>
              <w:rPr>
                <w:rFonts w:hint="eastAsia" w:hAnsi="宋体"/>
                <w:b/>
                <w:bCs/>
                <w:sz w:val="24"/>
                <w:szCs w:val="24"/>
                <w:lang w:eastAsia="zh-CN"/>
              </w:rPr>
              <w:t>注：项目负责人与技术负责人不可为同一人。</w:t>
            </w:r>
          </w:p>
        </w:tc>
        <w:tc>
          <w:tcPr>
            <w:tcW w:w="851" w:type="dxa"/>
            <w:noWrap/>
            <w:vAlign w:val="center"/>
          </w:tcPr>
          <w:p w14:paraId="2CF0DCC5">
            <w:pPr>
              <w:spacing w:line="360" w:lineRule="auto"/>
              <w:jc w:val="center"/>
              <w:rPr>
                <w:rFonts w:hint="eastAsia" w:ascii="宋体" w:hAnsi="宋体" w:eastAsia="宋体"/>
                <w:sz w:val="24"/>
                <w:szCs w:val="24"/>
                <w:lang w:eastAsia="zh-CN"/>
              </w:rPr>
            </w:pPr>
            <w:r>
              <w:rPr>
                <w:rFonts w:hint="eastAsia" w:ascii="宋体" w:hAnsi="宋体" w:eastAsia="宋体"/>
                <w:sz w:val="24"/>
                <w:szCs w:val="24"/>
                <w:lang w:val="en-US" w:eastAsia="zh-CN"/>
              </w:rPr>
              <w:t>4</w:t>
            </w:r>
          </w:p>
        </w:tc>
      </w:tr>
      <w:tr w14:paraId="38A23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0" w:hRule="atLeast"/>
          <w:jc w:val="center"/>
        </w:trPr>
        <w:tc>
          <w:tcPr>
            <w:tcW w:w="625" w:type="dxa"/>
            <w:vMerge w:val="continue"/>
            <w:noWrap/>
            <w:vAlign w:val="center"/>
          </w:tcPr>
          <w:p w14:paraId="61B625C3">
            <w:pPr>
              <w:spacing w:line="360" w:lineRule="auto"/>
              <w:rPr>
                <w:rFonts w:hint="eastAsia" w:ascii="宋体" w:hAnsi="宋体" w:eastAsia="宋体"/>
                <w:sz w:val="24"/>
                <w:szCs w:val="24"/>
              </w:rPr>
            </w:pPr>
          </w:p>
        </w:tc>
        <w:tc>
          <w:tcPr>
            <w:tcW w:w="1152" w:type="dxa"/>
            <w:vMerge w:val="continue"/>
            <w:noWrap/>
            <w:vAlign w:val="center"/>
          </w:tcPr>
          <w:p w14:paraId="1D917881">
            <w:pPr>
              <w:spacing w:line="360" w:lineRule="auto"/>
              <w:rPr>
                <w:rFonts w:hint="eastAsia" w:ascii="宋体" w:hAnsi="宋体" w:eastAsia="宋体"/>
                <w:sz w:val="24"/>
                <w:szCs w:val="24"/>
              </w:rPr>
            </w:pPr>
          </w:p>
        </w:tc>
        <w:tc>
          <w:tcPr>
            <w:tcW w:w="7190" w:type="dxa"/>
            <w:noWrap/>
            <w:vAlign w:val="center"/>
          </w:tcPr>
          <w:p w14:paraId="2AF7743F">
            <w:pPr>
              <w:pStyle w:val="269"/>
              <w:spacing w:line="360" w:lineRule="auto"/>
              <w:ind w:firstLine="240" w:firstLineChars="100"/>
              <w:rPr>
                <w:rFonts w:hint="eastAsia" w:hAnsi="宋体"/>
                <w:sz w:val="24"/>
                <w:szCs w:val="24"/>
                <w:highlight w:val="none"/>
                <w:lang w:eastAsia="zh-CN"/>
              </w:rPr>
            </w:pPr>
            <w:r>
              <w:rPr>
                <w:rFonts w:hint="eastAsia" w:hAnsi="宋体"/>
                <w:sz w:val="24"/>
                <w:szCs w:val="24"/>
                <w:highlight w:val="none"/>
                <w:lang w:eastAsia="zh-CN"/>
              </w:rPr>
              <w:t>拟配备的项目组成员（除项目负责人、技术负责人）具有（安全员、</w:t>
            </w:r>
            <w:bookmarkStart w:id="108" w:name="_GoBack"/>
            <w:bookmarkEnd w:id="108"/>
            <w:r>
              <w:rPr>
                <w:rFonts w:hint="eastAsia" w:hAnsi="宋体"/>
                <w:sz w:val="24"/>
                <w:szCs w:val="24"/>
                <w:highlight w:val="none"/>
                <w:lang w:eastAsia="zh-CN"/>
              </w:rPr>
              <w:t>施工员、</w:t>
            </w:r>
            <w:r>
              <w:rPr>
                <w:rFonts w:hint="eastAsia" w:hAnsi="宋体"/>
                <w:sz w:val="24"/>
                <w:szCs w:val="24"/>
                <w:highlight w:val="none"/>
                <w:lang w:val="en-US" w:eastAsia="zh-CN"/>
              </w:rPr>
              <w:t>质量员</w:t>
            </w:r>
            <w:r>
              <w:rPr>
                <w:rFonts w:hint="eastAsia" w:hAnsi="宋体"/>
                <w:sz w:val="24"/>
                <w:szCs w:val="24"/>
                <w:highlight w:val="none"/>
                <w:lang w:eastAsia="zh-CN"/>
              </w:rPr>
              <w:t>），</w:t>
            </w:r>
            <w:r>
              <w:rPr>
                <w:rFonts w:hint="eastAsia" w:hAnsi="宋体"/>
                <w:sz w:val="24"/>
                <w:szCs w:val="24"/>
                <w:highlight w:val="none"/>
                <w:lang w:val="en-US" w:eastAsia="zh-CN"/>
              </w:rPr>
              <w:t>具备三项中任意两项的的得2分，三项全部具备的得满分4分，其他不得分</w:t>
            </w:r>
            <w:r>
              <w:rPr>
                <w:rFonts w:hint="eastAsia" w:hAnsi="宋体"/>
                <w:sz w:val="24"/>
                <w:szCs w:val="24"/>
                <w:highlight w:val="none"/>
                <w:lang w:eastAsia="zh-CN"/>
              </w:rPr>
              <w:t>。</w:t>
            </w:r>
          </w:p>
          <w:p w14:paraId="276FC1C1">
            <w:pPr>
              <w:pStyle w:val="269"/>
              <w:spacing w:line="360" w:lineRule="auto"/>
              <w:ind w:firstLine="240" w:firstLineChars="100"/>
              <w:rPr>
                <w:rFonts w:hint="eastAsia" w:hAnsi="宋体"/>
                <w:b/>
                <w:bCs/>
                <w:sz w:val="24"/>
                <w:szCs w:val="24"/>
                <w:lang w:eastAsia="zh-CN"/>
              </w:rPr>
            </w:pPr>
            <w:r>
              <w:rPr>
                <w:rFonts w:hint="eastAsia" w:hAnsi="宋体"/>
                <w:sz w:val="24"/>
                <w:szCs w:val="24"/>
                <w:lang w:eastAsia="zh-CN"/>
              </w:rPr>
              <w:t>（</w:t>
            </w:r>
            <w:r>
              <w:rPr>
                <w:rFonts w:hint="eastAsia" w:hAnsi="宋体"/>
                <w:b/>
                <w:bCs/>
                <w:sz w:val="24"/>
                <w:szCs w:val="24"/>
                <w:lang w:val="en-US" w:eastAsia="zh-CN"/>
              </w:rPr>
              <w:t>以上人员均</w:t>
            </w:r>
            <w:r>
              <w:rPr>
                <w:rFonts w:hint="eastAsia" w:hAnsi="宋体"/>
                <w:b/>
                <w:bCs/>
                <w:sz w:val="24"/>
                <w:szCs w:val="24"/>
                <w:lang w:eastAsia="zh-CN"/>
              </w:rPr>
              <w:t>须提供</w:t>
            </w:r>
            <w:r>
              <w:rPr>
                <w:rFonts w:hint="eastAsia" w:hAnsi="宋体"/>
                <w:b/>
                <w:bCs/>
                <w:sz w:val="24"/>
                <w:szCs w:val="24"/>
                <w:lang w:val="en-US" w:eastAsia="zh-CN"/>
              </w:rPr>
              <w:t>证书</w:t>
            </w:r>
            <w:r>
              <w:rPr>
                <w:rFonts w:hint="eastAsia" w:hAnsi="宋体"/>
                <w:b/>
                <w:bCs/>
                <w:sz w:val="24"/>
                <w:szCs w:val="24"/>
                <w:lang w:eastAsia="zh-CN"/>
              </w:rPr>
              <w:t>扫描件及项目组成员与供应商签订的有效劳动合同、社保机构出具的近半年（2026年04至2026年09月）中任意一月供应商为其缴纳的社会保障资金缴费证明（需明确缴费月份、个人姓名、缴费单位）材料并加盖社保中心章或社保中心参保缴费证明电子专用章。</w:t>
            </w:r>
            <w:bookmarkStart w:id="57" w:name="OLE_LINK21"/>
            <w:bookmarkStart w:id="58" w:name="OLE_LINK22"/>
            <w:r>
              <w:rPr>
                <w:rFonts w:hint="eastAsia" w:hAnsi="宋体"/>
                <w:b/>
                <w:bCs/>
                <w:sz w:val="24"/>
                <w:szCs w:val="24"/>
                <w:lang w:eastAsia="zh-CN"/>
              </w:rPr>
              <w:t>提供相关证明材料扫描件上传至</w:t>
            </w:r>
            <w:bookmarkStart w:id="59" w:name="OLE_LINK23"/>
            <w:r>
              <w:rPr>
                <w:rFonts w:hint="eastAsia" w:hAnsi="宋体"/>
                <w:b/>
                <w:bCs/>
                <w:sz w:val="24"/>
                <w:szCs w:val="24"/>
                <w:lang w:eastAsia="zh-CN"/>
              </w:rPr>
              <w:t>响应文件</w:t>
            </w:r>
            <w:bookmarkEnd w:id="59"/>
            <w:r>
              <w:rPr>
                <w:rFonts w:hint="eastAsia" w:hAnsi="宋体"/>
                <w:b/>
                <w:bCs/>
                <w:sz w:val="24"/>
                <w:szCs w:val="24"/>
                <w:lang w:eastAsia="zh-CN"/>
              </w:rPr>
              <w:t>中</w:t>
            </w:r>
            <w:bookmarkEnd w:id="57"/>
            <w:bookmarkEnd w:id="58"/>
            <w:r>
              <w:rPr>
                <w:rFonts w:hint="eastAsia" w:hAnsi="宋体" w:cs="宋体"/>
                <w:b/>
                <w:bCs/>
                <w:sz w:val="24"/>
                <w:szCs w:val="24"/>
                <w:lang w:eastAsia="zh-CN"/>
              </w:rPr>
              <w:t>，否则不得分。</w:t>
            </w:r>
            <w:r>
              <w:rPr>
                <w:rFonts w:hint="eastAsia" w:hAnsi="宋体"/>
                <w:b/>
                <w:bCs/>
                <w:sz w:val="24"/>
                <w:szCs w:val="24"/>
                <w:lang w:eastAsia="zh-CN"/>
              </w:rPr>
              <w:t>）</w:t>
            </w:r>
          </w:p>
          <w:p w14:paraId="415C0E37">
            <w:pPr>
              <w:pStyle w:val="269"/>
              <w:spacing w:line="360" w:lineRule="auto"/>
              <w:ind w:firstLine="210"/>
              <w:rPr>
                <w:rFonts w:hint="eastAsia" w:hAnsi="宋体"/>
                <w:sz w:val="24"/>
                <w:szCs w:val="24"/>
                <w:lang w:eastAsia="zh-CN"/>
              </w:rPr>
            </w:pPr>
            <w:r>
              <w:rPr>
                <w:rFonts w:hint="eastAsia" w:hAnsi="宋体"/>
                <w:b/>
                <w:bCs/>
                <w:sz w:val="24"/>
                <w:szCs w:val="24"/>
                <w:lang w:eastAsia="zh-CN"/>
              </w:rPr>
              <w:t>注：本项目项目负责人、技术负责人、项目组成员均不可兼任。</w:t>
            </w:r>
          </w:p>
        </w:tc>
        <w:tc>
          <w:tcPr>
            <w:tcW w:w="851" w:type="dxa"/>
            <w:noWrap/>
            <w:vAlign w:val="center"/>
          </w:tcPr>
          <w:p w14:paraId="5788AD2A">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4</w:t>
            </w:r>
          </w:p>
        </w:tc>
      </w:tr>
      <w:tr w14:paraId="5E9C8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625" w:type="dxa"/>
            <w:vMerge w:val="restart"/>
            <w:noWrap/>
            <w:vAlign w:val="center"/>
          </w:tcPr>
          <w:p w14:paraId="1BE590BC">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1152" w:type="dxa"/>
            <w:noWrap/>
            <w:vAlign w:val="center"/>
          </w:tcPr>
          <w:p w14:paraId="3A4E95DF">
            <w:pPr>
              <w:tabs>
                <w:tab w:val="center" w:pos="4153"/>
                <w:tab w:val="right" w:pos="8306"/>
              </w:tabs>
              <w:snapToGrid w:val="0"/>
              <w:spacing w:before="69" w:line="360" w:lineRule="exact"/>
              <w:jc w:val="center"/>
              <w:rPr>
                <w:rFonts w:hint="eastAsia" w:ascii="宋体" w:hAnsi="宋体" w:eastAsia="宋体"/>
                <w:sz w:val="24"/>
                <w:szCs w:val="24"/>
              </w:rPr>
            </w:pPr>
            <w:r>
              <w:rPr>
                <w:rFonts w:hint="eastAsia" w:ascii="宋体" w:hAnsi="宋体" w:eastAsia="宋体" w:cs="宋体"/>
                <w:color w:val="000000"/>
                <w:spacing w:val="-1"/>
                <w:sz w:val="24"/>
                <w:szCs w:val="24"/>
              </w:rPr>
              <w:t>施工方案</w:t>
            </w:r>
          </w:p>
        </w:tc>
        <w:tc>
          <w:tcPr>
            <w:tcW w:w="7190" w:type="dxa"/>
            <w:noWrap/>
            <w:vAlign w:val="center"/>
          </w:tcPr>
          <w:p w14:paraId="47A1315C">
            <w:pPr>
              <w:tabs>
                <w:tab w:val="center" w:pos="4153"/>
                <w:tab w:val="right" w:pos="8306"/>
              </w:tabs>
              <w:snapToGrid w:val="0"/>
              <w:spacing w:before="68" w:line="36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供应商提供本项目的施工组织方案，方案必须包含①总体施工组织构想：项目组织构架、各部门（专业、班组）工作制度、针对现场的情况规划整体的工作流程、人员分工安排；②实施施工方案及防护措施；③进度安排及质量保证措施：进度计划安排、关键节点的控制措施、各阶段进度的质量保证措施；④劳动力、机械设备和材料投入计划；⑤环境保护、文明施工措施及扬尘控制。</w:t>
            </w:r>
          </w:p>
          <w:p w14:paraId="529A2016">
            <w:pPr>
              <w:tabs>
                <w:tab w:val="center" w:pos="4153"/>
                <w:tab w:val="right" w:pos="8306"/>
              </w:tabs>
              <w:snapToGrid w:val="0"/>
              <w:spacing w:before="68" w:line="360" w:lineRule="exact"/>
              <w:jc w:val="left"/>
              <w:rPr>
                <w:rFonts w:hint="eastAsia" w:hAnsi="宋体"/>
                <w:b/>
                <w:bCs/>
                <w:sz w:val="24"/>
                <w:szCs w:val="24"/>
                <w:lang w:eastAsia="zh-CN"/>
              </w:rPr>
            </w:pPr>
            <w:r>
              <w:rPr>
                <w:rFonts w:hint="eastAsia" w:ascii="宋体" w:hAnsi="宋体" w:eastAsia="宋体" w:cs="宋体"/>
                <w:color w:val="000000"/>
                <w:sz w:val="24"/>
                <w:szCs w:val="24"/>
              </w:rPr>
              <w:t>提供任意一项</w:t>
            </w:r>
            <w:r>
              <w:rPr>
                <w:rFonts w:hint="eastAsia" w:ascii="宋体" w:hAnsi="宋体" w:eastAsia="宋体" w:cs="宋体"/>
                <w:color w:val="000000"/>
                <w:sz w:val="24"/>
                <w:szCs w:val="24"/>
                <w:lang w:val="en-US" w:eastAsia="zh-CN"/>
              </w:rPr>
              <w:t>的2</w:t>
            </w:r>
            <w:r>
              <w:rPr>
                <w:rFonts w:hint="eastAsia" w:ascii="宋体" w:hAnsi="宋体" w:eastAsia="宋体" w:cs="宋体"/>
                <w:color w:val="000000"/>
                <w:sz w:val="24"/>
                <w:szCs w:val="24"/>
              </w:rPr>
              <w:t>分，全部提供齐全的得满分</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分。</w:t>
            </w:r>
          </w:p>
        </w:tc>
        <w:tc>
          <w:tcPr>
            <w:tcW w:w="851" w:type="dxa"/>
            <w:noWrap/>
            <w:vAlign w:val="center"/>
          </w:tcPr>
          <w:p w14:paraId="7BA40828">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10</w:t>
            </w:r>
          </w:p>
        </w:tc>
      </w:tr>
      <w:tr w14:paraId="06F17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625" w:type="dxa"/>
            <w:vMerge w:val="continue"/>
            <w:noWrap/>
            <w:vAlign w:val="center"/>
          </w:tcPr>
          <w:p w14:paraId="591123EC">
            <w:pPr>
              <w:spacing w:line="360" w:lineRule="auto"/>
              <w:rPr>
                <w:rFonts w:hint="eastAsia" w:ascii="宋体" w:hAnsi="宋体" w:eastAsia="宋体"/>
                <w:sz w:val="24"/>
                <w:szCs w:val="24"/>
              </w:rPr>
            </w:pPr>
          </w:p>
        </w:tc>
        <w:tc>
          <w:tcPr>
            <w:tcW w:w="1152" w:type="dxa"/>
            <w:noWrap/>
            <w:vAlign w:val="center"/>
          </w:tcPr>
          <w:p w14:paraId="312681BC">
            <w:pPr>
              <w:tabs>
                <w:tab w:val="center" w:pos="4153"/>
                <w:tab w:val="right" w:pos="8306"/>
              </w:tabs>
              <w:snapToGrid w:val="0"/>
              <w:spacing w:before="69" w:line="360" w:lineRule="exact"/>
              <w:jc w:val="center"/>
              <w:rPr>
                <w:rFonts w:hint="eastAsia" w:ascii="宋体" w:hAnsi="宋体" w:eastAsia="宋体"/>
                <w:sz w:val="24"/>
                <w:szCs w:val="24"/>
              </w:rPr>
            </w:pPr>
            <w:r>
              <w:rPr>
                <w:rFonts w:hint="eastAsia" w:ascii="宋体" w:hAnsi="宋体" w:eastAsia="宋体" w:cs="宋体"/>
                <w:color w:val="000000"/>
                <w:spacing w:val="-1"/>
                <w:sz w:val="24"/>
                <w:szCs w:val="24"/>
              </w:rPr>
              <w:t>工期承诺</w:t>
            </w:r>
          </w:p>
        </w:tc>
        <w:tc>
          <w:tcPr>
            <w:tcW w:w="7190" w:type="dxa"/>
            <w:noWrap/>
            <w:vAlign w:val="center"/>
          </w:tcPr>
          <w:p w14:paraId="37A7C35B">
            <w:pPr>
              <w:tabs>
                <w:tab w:val="center" w:pos="4153"/>
                <w:tab w:val="right" w:pos="8306"/>
              </w:tabs>
              <w:snapToGrid w:val="0"/>
              <w:spacing w:before="68" w:line="360" w:lineRule="exact"/>
              <w:jc w:val="left"/>
              <w:rPr>
                <w:rFonts w:hint="eastAsia" w:hAnsi="宋体"/>
                <w:b/>
                <w:bCs/>
                <w:sz w:val="24"/>
                <w:szCs w:val="24"/>
                <w:lang w:eastAsia="zh-CN"/>
              </w:rPr>
            </w:pPr>
            <w:r>
              <w:rPr>
                <w:rFonts w:hint="eastAsia" w:ascii="宋体" w:hAnsi="宋体" w:eastAsia="宋体" w:cs="宋体"/>
                <w:color w:val="000000"/>
                <w:spacing w:val="-2"/>
                <w:sz w:val="24"/>
                <w:szCs w:val="24"/>
              </w:rPr>
              <w:t>供应商提供工期承诺，确保按期完工，提供承诺书的得</w:t>
            </w:r>
            <w:r>
              <w:rPr>
                <w:rFonts w:hint="eastAsia" w:ascii="宋体" w:hAnsi="宋体" w:eastAsia="宋体" w:cs="宋体"/>
                <w:color w:val="000000"/>
                <w:spacing w:val="-2"/>
                <w:sz w:val="24"/>
                <w:szCs w:val="24"/>
                <w:lang w:val="en-US" w:eastAsia="zh-CN"/>
              </w:rPr>
              <w:t>3</w:t>
            </w:r>
            <w:r>
              <w:rPr>
                <w:rFonts w:hint="eastAsia" w:ascii="宋体" w:hAnsi="宋体" w:eastAsia="宋体" w:cs="宋体"/>
                <w:color w:val="000000"/>
                <w:spacing w:val="-2"/>
                <w:sz w:val="24"/>
                <w:szCs w:val="24"/>
              </w:rPr>
              <w:t xml:space="preserve">分，未提供不得分。 </w:t>
            </w:r>
            <w:r>
              <w:rPr>
                <w:rFonts w:hint="eastAsia" w:ascii="宋体" w:hAnsi="宋体" w:eastAsia="宋体" w:cs="宋体"/>
                <w:b/>
                <w:bCs/>
                <w:color w:val="000000"/>
                <w:spacing w:val="-2"/>
                <w:sz w:val="24"/>
                <w:szCs w:val="24"/>
              </w:rPr>
              <w:t xml:space="preserve">（提供承诺书加盖公章扫描件上传至响应文件中，格式自拟） </w:t>
            </w:r>
          </w:p>
        </w:tc>
        <w:tc>
          <w:tcPr>
            <w:tcW w:w="851" w:type="dxa"/>
            <w:noWrap/>
            <w:vAlign w:val="center"/>
          </w:tcPr>
          <w:p w14:paraId="5D8F4BD4">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3</w:t>
            </w:r>
          </w:p>
        </w:tc>
      </w:tr>
      <w:tr w14:paraId="76F83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9" w:hRule="atLeast"/>
          <w:jc w:val="center"/>
        </w:trPr>
        <w:tc>
          <w:tcPr>
            <w:tcW w:w="625" w:type="dxa"/>
            <w:vMerge w:val="continue"/>
            <w:noWrap/>
            <w:vAlign w:val="center"/>
          </w:tcPr>
          <w:p w14:paraId="4029A24B">
            <w:pPr>
              <w:spacing w:line="360" w:lineRule="auto"/>
              <w:rPr>
                <w:rFonts w:hint="eastAsia" w:ascii="宋体" w:hAnsi="宋体" w:eastAsia="宋体"/>
                <w:sz w:val="24"/>
                <w:szCs w:val="24"/>
              </w:rPr>
            </w:pPr>
          </w:p>
        </w:tc>
        <w:tc>
          <w:tcPr>
            <w:tcW w:w="1152" w:type="dxa"/>
            <w:noWrap/>
            <w:vAlign w:val="center"/>
          </w:tcPr>
          <w:p w14:paraId="36C3C46B">
            <w:pPr>
              <w:tabs>
                <w:tab w:val="center" w:pos="4153"/>
                <w:tab w:val="right" w:pos="8306"/>
              </w:tabs>
              <w:snapToGrid w:val="0"/>
              <w:spacing w:before="69" w:line="360" w:lineRule="exact"/>
              <w:jc w:val="center"/>
              <w:rPr>
                <w:rFonts w:hint="eastAsia" w:ascii="宋体" w:hAnsi="宋体" w:eastAsia="宋体"/>
                <w:sz w:val="24"/>
                <w:szCs w:val="24"/>
              </w:rPr>
            </w:pPr>
            <w:r>
              <w:rPr>
                <w:rFonts w:hint="eastAsia" w:ascii="宋体" w:hAnsi="宋体" w:eastAsia="宋体" w:cs="宋体"/>
                <w:color w:val="000000"/>
                <w:spacing w:val="-1"/>
                <w:sz w:val="24"/>
                <w:szCs w:val="24"/>
                <w:lang w:eastAsia="zh-CN"/>
              </w:rPr>
              <w:t>履约承诺</w:t>
            </w:r>
          </w:p>
        </w:tc>
        <w:tc>
          <w:tcPr>
            <w:tcW w:w="7190" w:type="dxa"/>
            <w:noWrap/>
            <w:vAlign w:val="center"/>
          </w:tcPr>
          <w:p w14:paraId="0A671B49">
            <w:pPr>
              <w:tabs>
                <w:tab w:val="center" w:pos="4153"/>
                <w:tab w:val="right" w:pos="8306"/>
              </w:tabs>
              <w:snapToGrid w:val="0"/>
              <w:spacing w:before="68" w:line="360" w:lineRule="exact"/>
              <w:jc w:val="left"/>
              <w:rPr>
                <w:rFonts w:hint="eastAsia" w:hAnsi="宋体"/>
                <w:b/>
                <w:bCs/>
                <w:sz w:val="24"/>
                <w:szCs w:val="24"/>
                <w:lang w:eastAsia="zh-CN"/>
              </w:rPr>
            </w:pPr>
            <w:r>
              <w:rPr>
                <w:rFonts w:hint="eastAsia" w:ascii="宋体" w:hAnsi="宋体" w:eastAsia="宋体" w:cs="宋体"/>
                <w:color w:val="000000"/>
                <w:spacing w:val="-2"/>
                <w:sz w:val="24"/>
                <w:szCs w:val="24"/>
              </w:rPr>
              <w:t>供应商需要保证中标后不得因价格、工期等因素而放弃中标资格，提供承诺书的得</w:t>
            </w:r>
            <w:r>
              <w:rPr>
                <w:rFonts w:hint="eastAsia" w:ascii="宋体" w:hAnsi="宋体" w:eastAsia="宋体" w:cs="宋体"/>
                <w:color w:val="000000"/>
                <w:spacing w:val="-2"/>
                <w:sz w:val="24"/>
                <w:szCs w:val="24"/>
                <w:lang w:val="en-US" w:eastAsia="zh-CN"/>
              </w:rPr>
              <w:t>3</w:t>
            </w:r>
            <w:r>
              <w:rPr>
                <w:rFonts w:hint="eastAsia" w:ascii="宋体" w:hAnsi="宋体" w:eastAsia="宋体" w:cs="宋体"/>
                <w:color w:val="000000"/>
                <w:spacing w:val="-2"/>
                <w:sz w:val="24"/>
                <w:szCs w:val="24"/>
              </w:rPr>
              <w:t>分，未提供不得分。</w:t>
            </w:r>
            <w:r>
              <w:rPr>
                <w:rFonts w:hint="eastAsia" w:ascii="宋体" w:hAnsi="宋体" w:eastAsia="宋体" w:cs="宋体"/>
                <w:b/>
                <w:bCs/>
                <w:color w:val="000000"/>
                <w:spacing w:val="-2"/>
                <w:sz w:val="24"/>
                <w:szCs w:val="24"/>
              </w:rPr>
              <w:t xml:space="preserve">（提供承诺书加盖公章扫描件上传至响应文件中，格式自拟） </w:t>
            </w:r>
          </w:p>
        </w:tc>
        <w:tc>
          <w:tcPr>
            <w:tcW w:w="851" w:type="dxa"/>
            <w:noWrap/>
            <w:vAlign w:val="center"/>
          </w:tcPr>
          <w:p w14:paraId="1FBE00E3">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3</w:t>
            </w:r>
          </w:p>
        </w:tc>
      </w:tr>
      <w:tr w14:paraId="2C857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3" w:hRule="atLeast"/>
          <w:jc w:val="center"/>
        </w:trPr>
        <w:tc>
          <w:tcPr>
            <w:tcW w:w="625" w:type="dxa"/>
            <w:vMerge w:val="continue"/>
            <w:noWrap/>
            <w:vAlign w:val="center"/>
          </w:tcPr>
          <w:p w14:paraId="6F466642">
            <w:pPr>
              <w:spacing w:line="360" w:lineRule="auto"/>
              <w:rPr>
                <w:rFonts w:hint="eastAsia" w:ascii="宋体" w:hAnsi="宋体" w:eastAsia="宋体"/>
                <w:sz w:val="24"/>
                <w:szCs w:val="24"/>
              </w:rPr>
            </w:pPr>
          </w:p>
        </w:tc>
        <w:tc>
          <w:tcPr>
            <w:tcW w:w="1152" w:type="dxa"/>
            <w:noWrap/>
            <w:vAlign w:val="center"/>
          </w:tcPr>
          <w:p w14:paraId="472FCD03">
            <w:pPr>
              <w:tabs>
                <w:tab w:val="center" w:pos="4153"/>
                <w:tab w:val="right" w:pos="8306"/>
              </w:tabs>
              <w:snapToGrid w:val="0"/>
              <w:spacing w:before="69" w:line="360" w:lineRule="exact"/>
              <w:jc w:val="center"/>
              <w:rPr>
                <w:rFonts w:hint="eastAsia" w:ascii="宋体" w:hAnsi="宋体" w:eastAsia="宋体"/>
                <w:sz w:val="24"/>
                <w:szCs w:val="24"/>
              </w:rPr>
            </w:pPr>
            <w:r>
              <w:rPr>
                <w:rFonts w:hint="eastAsia" w:ascii="宋体" w:hAnsi="宋体" w:eastAsia="宋体" w:cs="宋体"/>
                <w:color w:val="000000"/>
                <w:spacing w:val="-1"/>
                <w:sz w:val="24"/>
                <w:szCs w:val="24"/>
                <w:lang w:eastAsia="zh-CN"/>
              </w:rPr>
              <w:t>质量承诺</w:t>
            </w:r>
          </w:p>
        </w:tc>
        <w:tc>
          <w:tcPr>
            <w:tcW w:w="7190" w:type="dxa"/>
            <w:noWrap/>
            <w:vAlign w:val="center"/>
          </w:tcPr>
          <w:p w14:paraId="32217300">
            <w:pPr>
              <w:tabs>
                <w:tab w:val="center" w:pos="4153"/>
                <w:tab w:val="right" w:pos="8306"/>
              </w:tabs>
              <w:snapToGrid w:val="0"/>
              <w:spacing w:before="68" w:line="360" w:lineRule="exact"/>
              <w:jc w:val="left"/>
              <w:rPr>
                <w:rFonts w:hint="eastAsia" w:hAnsi="宋体"/>
                <w:b/>
                <w:bCs/>
                <w:sz w:val="24"/>
                <w:szCs w:val="24"/>
                <w:lang w:eastAsia="zh-CN"/>
              </w:rPr>
            </w:pPr>
            <w:r>
              <w:rPr>
                <w:rFonts w:hint="eastAsia" w:ascii="宋体" w:hAnsi="宋体" w:eastAsia="宋体" w:cs="宋体"/>
                <w:color w:val="000000"/>
                <w:spacing w:val="-2"/>
                <w:sz w:val="24"/>
                <w:szCs w:val="24"/>
              </w:rPr>
              <w:t>供应商须按照投标响应文件承诺的施工方案或质量施工，不得擅自改变工程量等不合理要求采购人增加款项等违法行为，提供承诺书的得</w:t>
            </w:r>
            <w:r>
              <w:rPr>
                <w:rFonts w:hint="eastAsia" w:ascii="宋体" w:hAnsi="宋体" w:eastAsia="宋体" w:cs="宋体"/>
                <w:color w:val="000000"/>
                <w:spacing w:val="-2"/>
                <w:sz w:val="24"/>
                <w:szCs w:val="24"/>
                <w:lang w:val="en-US" w:eastAsia="zh-CN"/>
              </w:rPr>
              <w:t>3</w:t>
            </w:r>
            <w:r>
              <w:rPr>
                <w:rFonts w:hint="eastAsia" w:ascii="宋体" w:hAnsi="宋体" w:eastAsia="宋体" w:cs="宋体"/>
                <w:color w:val="000000"/>
                <w:spacing w:val="-2"/>
                <w:sz w:val="24"/>
                <w:szCs w:val="24"/>
              </w:rPr>
              <w:t>分，未提供不得分。</w:t>
            </w:r>
            <w:r>
              <w:rPr>
                <w:rFonts w:hint="eastAsia" w:ascii="宋体" w:hAnsi="宋体" w:eastAsia="宋体" w:cs="宋体"/>
                <w:b/>
                <w:bCs/>
                <w:color w:val="000000"/>
                <w:spacing w:val="-2"/>
                <w:sz w:val="24"/>
                <w:szCs w:val="24"/>
              </w:rPr>
              <w:t xml:space="preserve">（提供承诺书加盖公章扫描件上传至响应文件中，格式自拟） </w:t>
            </w:r>
          </w:p>
        </w:tc>
        <w:tc>
          <w:tcPr>
            <w:tcW w:w="851" w:type="dxa"/>
            <w:noWrap/>
            <w:vAlign w:val="center"/>
          </w:tcPr>
          <w:p w14:paraId="5EFD7094">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3</w:t>
            </w:r>
          </w:p>
        </w:tc>
      </w:tr>
      <w:tr w14:paraId="18DDD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jc w:val="center"/>
        </w:trPr>
        <w:tc>
          <w:tcPr>
            <w:tcW w:w="625" w:type="dxa"/>
            <w:vMerge w:val="continue"/>
            <w:noWrap/>
            <w:vAlign w:val="center"/>
          </w:tcPr>
          <w:p w14:paraId="3C3EBDE7">
            <w:pPr>
              <w:spacing w:line="360" w:lineRule="auto"/>
              <w:rPr>
                <w:rFonts w:hint="eastAsia" w:ascii="宋体" w:hAnsi="宋体" w:eastAsia="宋体"/>
                <w:sz w:val="24"/>
                <w:szCs w:val="24"/>
              </w:rPr>
            </w:pPr>
          </w:p>
        </w:tc>
        <w:tc>
          <w:tcPr>
            <w:tcW w:w="1152" w:type="dxa"/>
            <w:noWrap/>
            <w:vAlign w:val="center"/>
          </w:tcPr>
          <w:p w14:paraId="28183E06">
            <w:pPr>
              <w:tabs>
                <w:tab w:val="center" w:pos="4153"/>
                <w:tab w:val="right" w:pos="8306"/>
              </w:tabs>
              <w:snapToGrid w:val="0"/>
              <w:spacing w:before="69" w:line="360" w:lineRule="exact"/>
              <w:jc w:val="center"/>
              <w:rPr>
                <w:rFonts w:hint="eastAsia" w:ascii="宋体" w:hAnsi="宋体" w:eastAsia="宋体"/>
                <w:sz w:val="24"/>
                <w:szCs w:val="24"/>
              </w:rPr>
            </w:pPr>
            <w:r>
              <w:rPr>
                <w:rFonts w:hint="eastAsia" w:ascii="宋体" w:hAnsi="宋体" w:eastAsia="宋体" w:cs="宋体"/>
                <w:color w:val="000000"/>
                <w:spacing w:val="-1"/>
                <w:sz w:val="24"/>
                <w:szCs w:val="24"/>
                <w:lang w:eastAsia="zh-CN"/>
              </w:rPr>
              <w:t>人员承诺</w:t>
            </w:r>
          </w:p>
        </w:tc>
        <w:tc>
          <w:tcPr>
            <w:tcW w:w="7190" w:type="dxa"/>
            <w:noWrap/>
            <w:vAlign w:val="center"/>
          </w:tcPr>
          <w:p w14:paraId="632F9679">
            <w:pPr>
              <w:tabs>
                <w:tab w:val="center" w:pos="4153"/>
                <w:tab w:val="right" w:pos="8306"/>
              </w:tabs>
              <w:snapToGrid w:val="0"/>
              <w:spacing w:before="68" w:line="360" w:lineRule="exact"/>
              <w:jc w:val="left"/>
              <w:rPr>
                <w:rFonts w:hint="eastAsia" w:hAnsi="宋体"/>
                <w:b/>
                <w:bCs/>
                <w:sz w:val="24"/>
                <w:szCs w:val="24"/>
                <w:lang w:eastAsia="zh-CN"/>
              </w:rPr>
            </w:pPr>
            <w:r>
              <w:rPr>
                <w:rFonts w:hint="eastAsia" w:ascii="宋体" w:hAnsi="宋体" w:eastAsia="宋体" w:cs="宋体"/>
                <w:color w:val="000000"/>
                <w:spacing w:val="-2"/>
                <w:sz w:val="24"/>
                <w:szCs w:val="24"/>
              </w:rPr>
              <w:t>供应商承诺中标后办理人员工伤事故和人身意外伤害险。提供承诺书的得</w:t>
            </w:r>
            <w:r>
              <w:rPr>
                <w:rFonts w:hint="eastAsia" w:ascii="宋体" w:hAnsi="宋体" w:eastAsia="宋体" w:cs="宋体"/>
                <w:color w:val="000000"/>
                <w:spacing w:val="-2"/>
                <w:sz w:val="24"/>
                <w:szCs w:val="24"/>
                <w:lang w:val="en-US" w:eastAsia="zh-CN"/>
              </w:rPr>
              <w:t>3</w:t>
            </w:r>
            <w:r>
              <w:rPr>
                <w:rFonts w:hint="eastAsia" w:ascii="宋体" w:hAnsi="宋体" w:eastAsia="宋体" w:cs="宋体"/>
                <w:color w:val="000000"/>
                <w:spacing w:val="-2"/>
                <w:sz w:val="24"/>
                <w:szCs w:val="24"/>
              </w:rPr>
              <w:t>分，未提供不得分。</w:t>
            </w:r>
            <w:r>
              <w:rPr>
                <w:rFonts w:hint="eastAsia" w:ascii="宋体" w:hAnsi="宋体" w:eastAsia="宋体" w:cs="宋体"/>
                <w:b/>
                <w:bCs/>
                <w:color w:val="000000"/>
                <w:spacing w:val="-2"/>
                <w:sz w:val="24"/>
                <w:szCs w:val="24"/>
              </w:rPr>
              <w:t xml:space="preserve">（提供承诺书加盖公章扫描件上传至响应文件中，格式自拟） </w:t>
            </w:r>
          </w:p>
        </w:tc>
        <w:tc>
          <w:tcPr>
            <w:tcW w:w="851" w:type="dxa"/>
            <w:noWrap/>
            <w:vAlign w:val="center"/>
          </w:tcPr>
          <w:p w14:paraId="7F15889A">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3</w:t>
            </w:r>
          </w:p>
        </w:tc>
      </w:tr>
      <w:tr w14:paraId="4B4D1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6" w:hRule="atLeast"/>
          <w:jc w:val="center"/>
        </w:trPr>
        <w:tc>
          <w:tcPr>
            <w:tcW w:w="8967" w:type="dxa"/>
            <w:gridSpan w:val="3"/>
            <w:noWrap/>
            <w:vAlign w:val="center"/>
          </w:tcPr>
          <w:p w14:paraId="6BA58248">
            <w:pPr>
              <w:spacing w:line="360" w:lineRule="auto"/>
              <w:jc w:val="center"/>
              <w:rPr>
                <w:rFonts w:hint="eastAsia" w:ascii="宋体" w:hAnsi="宋体" w:eastAsia="宋体" w:cs="宋体"/>
                <w:sz w:val="24"/>
                <w:szCs w:val="24"/>
              </w:rPr>
            </w:pPr>
            <w:r>
              <w:rPr>
                <w:rFonts w:hint="eastAsia" w:ascii="宋体" w:hAnsi="宋体" w:eastAsia="宋体" w:cs="宋体"/>
                <w:sz w:val="24"/>
                <w:szCs w:val="24"/>
                <w:lang w:eastAsia="zh-CN"/>
              </w:rPr>
              <w:t>合计</w:t>
            </w:r>
          </w:p>
        </w:tc>
        <w:tc>
          <w:tcPr>
            <w:tcW w:w="851" w:type="dxa"/>
            <w:noWrap/>
            <w:vAlign w:val="center"/>
          </w:tcPr>
          <w:p w14:paraId="79ACDBF7">
            <w:pPr>
              <w:spacing w:line="360" w:lineRule="auto"/>
              <w:jc w:val="center"/>
              <w:rPr>
                <w:rFonts w:hint="eastAsia" w:ascii="宋体" w:hAnsi="宋体" w:eastAsia="宋体" w:cs="宋体"/>
                <w:sz w:val="24"/>
                <w:szCs w:val="24"/>
              </w:rPr>
            </w:pPr>
            <w:r>
              <w:rPr>
                <w:rFonts w:hint="eastAsia" w:ascii="宋体" w:hAnsi="宋体" w:eastAsia="宋体" w:cs="宋体"/>
                <w:sz w:val="24"/>
                <w:szCs w:val="24"/>
                <w:lang w:eastAsia="zh-CN"/>
              </w:rPr>
              <w:t>100</w:t>
            </w:r>
          </w:p>
        </w:tc>
      </w:tr>
    </w:tbl>
    <w:p w14:paraId="559F2922">
      <w:pPr>
        <w:rPr>
          <w:rFonts w:hint="eastAsia" w:hAnsi="宋体"/>
          <w:b/>
          <w:sz w:val="24"/>
          <w:szCs w:val="24"/>
        </w:rPr>
      </w:pPr>
      <w:r>
        <w:rPr>
          <w:rFonts w:ascii="宋体" w:hAnsi="宋体" w:eastAsia="宋体"/>
          <w:b/>
          <w:lang w:eastAsia="zh-CN"/>
        </w:rPr>
        <w:br w:type="page" w:clear="all"/>
      </w:r>
      <w:r>
        <w:rPr>
          <w:rFonts w:hint="eastAsia" w:hAnsi="宋体"/>
          <w:b/>
          <w:sz w:val="24"/>
          <w:szCs w:val="24"/>
        </w:rPr>
        <w:t>说明：</w:t>
      </w:r>
    </w:p>
    <w:p w14:paraId="1D49E978">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1、实质性要求不得负偏离；否则，按照无效投标处理。</w:t>
      </w:r>
    </w:p>
    <w:p w14:paraId="3F32E614">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2、对国家认定的节能产品和环保产品分别给予投标价的5%价格扣除，用扣除后的价格参与评审（特别说明：节能、环保产品 必须纳入“中国政府采购网http://www.ccgp.gov.cn”等官方网站“节能、环保产品查询系统”，且以提供的证书复印件为准 ）。</w:t>
      </w:r>
    </w:p>
    <w:p w14:paraId="7B2E57E4">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 xml:space="preserve">3、小微企业的价格扣除 </w:t>
      </w:r>
    </w:p>
    <w:p w14:paraId="6FC254A2">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3.1.未预留份额项目以及预留份额项目中的非预留部分采购包，对小微企业报价给予</w:t>
      </w:r>
      <w:r>
        <w:rPr>
          <w:rFonts w:hint="eastAsia" w:eastAsia="宋体"/>
          <w:sz w:val="24"/>
          <w:highlight w:val="none"/>
          <w:lang w:val="en-US" w:eastAsia="zh-CN"/>
        </w:rPr>
        <w:t>5</w:t>
      </w:r>
      <w:r>
        <w:rPr>
          <w:rFonts w:hint="eastAsia"/>
          <w:sz w:val="24"/>
          <w:highlight w:val="none"/>
        </w:rPr>
        <w:t>%的扣除，并用扣除后的价格参加评审。其中，接受大中型企业与小微企业组成联合体或者大中型企业向小微企业分包的，对联合协议或者分包意向协议约定小微企业合同份额占到合同总金额30%以上的，对联合体或者大中型企业的报价给予</w:t>
      </w:r>
      <w:r>
        <w:rPr>
          <w:rFonts w:hint="eastAsia" w:eastAsia="宋体"/>
          <w:sz w:val="24"/>
          <w:highlight w:val="none"/>
          <w:lang w:val="en-US" w:eastAsia="zh-CN"/>
        </w:rPr>
        <w:t>2</w:t>
      </w:r>
      <w:r>
        <w:rPr>
          <w:rFonts w:hint="eastAsia"/>
          <w:sz w:val="24"/>
          <w:highlight w:val="none"/>
        </w:rPr>
        <w:t>%的扣除。联合体各方均为小微企业的，联合体视同为小微企业，享受相应价格扣除。</w:t>
      </w:r>
    </w:p>
    <w:p w14:paraId="62BC04B3">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3.2.价格扣除比例或者价格分加分比例对小型企业和微型企业同等对待，不作区分。</w:t>
      </w:r>
    </w:p>
    <w:p w14:paraId="277DFCFD">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4、监狱和戒毒企业的价格扣除</w:t>
      </w:r>
    </w:p>
    <w:p w14:paraId="7355555D">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4.1. 本项目对监狱和戒毒企业（简称监狱企业），给予等同于小微企业的价格扣除，用扣除后的价格参与评审。</w:t>
      </w:r>
    </w:p>
    <w:p w14:paraId="32825519">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4.2. 监狱企业需提供由省级以上监狱管理局、戒毒管理局（含新疆生产建设兵团）出具的属于监狱企业的证明文件。</w:t>
      </w:r>
    </w:p>
    <w:p w14:paraId="0AE2F0DB">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4.3. 监狱企业标准请参照《关于政府采购支持监狱企业发展有关问题的通知》（财库</w:t>
      </w:r>
    </w:p>
    <w:p w14:paraId="20314AB4">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[2014]68 号）。</w:t>
      </w:r>
    </w:p>
    <w:p w14:paraId="010CEF17">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5、残疾人福利性单位的价格扣除</w:t>
      </w:r>
    </w:p>
    <w:p w14:paraId="5D5EDADD">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5.1. 本项目对残疾人福利性单位，给予等同于小微企业的价格扣除，用扣除后的价格参与评审。</w:t>
      </w:r>
    </w:p>
    <w:p w14:paraId="7A60B040">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5.2. 残疾人福利单位需按照招标文件的要求提供《残疾人福利性单位声明函》。</w:t>
      </w:r>
    </w:p>
    <w:p w14:paraId="65EE151D">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5.3. 残疾人福利单位标准请参照《关于促进残疾人就业政府采购政策的通知》（财库</w:t>
      </w:r>
    </w:p>
    <w:p w14:paraId="78B6355A">
      <w:pPr>
        <w:keepNext w:val="0"/>
        <w:keepLines w:val="0"/>
        <w:pageBreakBefore w:val="0"/>
        <w:widowControl w:val="0"/>
        <w:kinsoku/>
        <w:wordWrap/>
        <w:overflowPunct/>
        <w:topLinePunct w:val="0"/>
        <w:autoSpaceDE/>
        <w:autoSpaceDN/>
        <w:bidi w:val="0"/>
        <w:adjustRightInd/>
        <w:snapToGrid/>
        <w:spacing w:line="240" w:lineRule="auto"/>
        <w:textAlignment w:val="auto"/>
        <w:rPr>
          <w:sz w:val="24"/>
          <w:highlight w:val="none"/>
        </w:rPr>
      </w:pPr>
      <w:r>
        <w:rPr>
          <w:rFonts w:hint="eastAsia"/>
          <w:sz w:val="24"/>
          <w:highlight w:val="none"/>
        </w:rPr>
        <w:t>〔2017〕141 号）。</w:t>
      </w:r>
    </w:p>
    <w:p w14:paraId="265D8297">
      <w:pPr>
        <w:widowControl/>
        <w:rPr>
          <w:rFonts w:hint="eastAsia" w:ascii="宋体" w:hAnsi="宋体" w:eastAsia="宋体"/>
          <w:b/>
          <w:sz w:val="32"/>
          <w:szCs w:val="32"/>
          <w:lang w:eastAsia="zh-CN"/>
        </w:rPr>
      </w:pPr>
      <w:r>
        <w:rPr>
          <w:rFonts w:hint="eastAsia"/>
          <w:sz w:val="24"/>
          <w:szCs w:val="24"/>
          <w:highlight w:val="none"/>
        </w:rPr>
        <w:t>6、监狱企业、残疾人福利单位属于小型、微型企业的，不重复享受政策</w:t>
      </w:r>
      <w:r>
        <w:rPr>
          <w:rFonts w:hint="eastAsia" w:ascii="宋体"/>
          <w:b/>
          <w:sz w:val="24"/>
          <w:szCs w:val="24"/>
          <w:highlight w:val="none"/>
        </w:rPr>
        <w:t>。</w:t>
      </w:r>
    </w:p>
    <w:p w14:paraId="52EF3159">
      <w:pPr>
        <w:rPr>
          <w:rFonts w:asciiTheme="majorEastAsia" w:hAnsiTheme="majorEastAsia" w:eastAsiaTheme="majorEastAsia"/>
          <w:b/>
          <w:bCs/>
          <w:lang w:eastAsia="zh-CN"/>
        </w:rPr>
      </w:pPr>
      <w:r>
        <w:rPr>
          <w:rFonts w:asciiTheme="majorEastAsia" w:hAnsiTheme="majorEastAsia" w:eastAsiaTheme="majorEastAsia"/>
          <w:b/>
          <w:bCs/>
          <w:lang w:eastAsia="zh-CN"/>
        </w:rPr>
        <w:br w:type="page"/>
      </w:r>
    </w:p>
    <w:p w14:paraId="48147216">
      <w:pPr>
        <w:pStyle w:val="236"/>
        <w:spacing w:after="120" w:line="360" w:lineRule="auto"/>
        <w:jc w:val="center"/>
        <w:rPr>
          <w:rFonts w:hint="eastAsia" w:asciiTheme="majorEastAsia" w:hAnsiTheme="majorEastAsia" w:eastAsiaTheme="majorEastAsia"/>
          <w:b/>
          <w:bCs/>
          <w:lang w:eastAsia="zh-CN"/>
        </w:rPr>
      </w:pPr>
      <w:r>
        <w:rPr>
          <w:rFonts w:asciiTheme="majorEastAsia" w:hAnsiTheme="majorEastAsia" w:eastAsiaTheme="majorEastAsia"/>
          <w:b/>
          <w:bCs/>
          <w:lang w:eastAsia="zh-CN"/>
        </w:rPr>
        <w:t>第四章</w:t>
      </w:r>
      <w:r>
        <w:rPr>
          <w:rFonts w:hint="eastAsia" w:asciiTheme="majorEastAsia" w:hAnsiTheme="majorEastAsia" w:eastAsiaTheme="majorEastAsia"/>
          <w:b/>
          <w:bCs/>
          <w:lang w:eastAsia="zh-CN"/>
        </w:rPr>
        <w:t xml:space="preserve"> </w:t>
      </w:r>
      <w:r>
        <w:rPr>
          <w:rFonts w:asciiTheme="majorEastAsia" w:hAnsiTheme="majorEastAsia" w:eastAsiaTheme="majorEastAsia"/>
          <w:b/>
          <w:bCs/>
          <w:lang w:eastAsia="zh-CN"/>
        </w:rPr>
        <w:t>采购项目需求</w:t>
      </w:r>
    </w:p>
    <w:p w14:paraId="4008EA9C">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一、项目概况：</w:t>
      </w:r>
    </w:p>
    <w:p w14:paraId="015AA561">
      <w:pPr>
        <w:pStyle w:val="316"/>
        <w:ind w:firstLine="420"/>
        <w:rPr>
          <w:rFonts w:hint="eastAsia" w:eastAsia="宋体" w:cs="宋体"/>
          <w:bCs/>
          <w:sz w:val="21"/>
          <w:szCs w:val="21"/>
          <w:lang w:eastAsia="zh-CN"/>
        </w:rPr>
      </w:pPr>
      <w:r>
        <w:rPr>
          <w:rFonts w:hint="eastAsia" w:eastAsia="宋体" w:cs="宋体"/>
          <w:bCs/>
          <w:sz w:val="21"/>
          <w:szCs w:val="21"/>
          <w:lang w:eastAsia="zh-CN"/>
        </w:rPr>
        <w:t>1、项目名称：六合—横梁35千伏线路施工开挖道路修复工程</w:t>
      </w:r>
    </w:p>
    <w:p w14:paraId="5633515B">
      <w:pPr>
        <w:pStyle w:val="316"/>
        <w:ind w:firstLine="420"/>
        <w:rPr>
          <w:rFonts w:hint="eastAsia" w:eastAsia="宋体" w:cs="宋体"/>
          <w:bCs/>
          <w:sz w:val="21"/>
          <w:szCs w:val="21"/>
          <w:lang w:eastAsia="zh-CN"/>
        </w:rPr>
      </w:pPr>
      <w:r>
        <w:rPr>
          <w:rFonts w:hint="eastAsia" w:eastAsia="宋体" w:cs="宋体"/>
          <w:bCs/>
          <w:sz w:val="21"/>
          <w:szCs w:val="21"/>
          <w:lang w:eastAsia="zh-CN"/>
        </w:rPr>
        <w:t>2、工程地点：南京市</w:t>
      </w:r>
    </w:p>
    <w:p w14:paraId="29EFB1AE">
      <w:pPr>
        <w:pStyle w:val="316"/>
        <w:ind w:firstLine="420"/>
        <w:rPr>
          <w:rFonts w:hint="eastAsia" w:eastAsia="宋体" w:cs="宋体"/>
          <w:bCs/>
          <w:sz w:val="21"/>
          <w:szCs w:val="21"/>
          <w:lang w:eastAsia="zh-CN"/>
        </w:rPr>
      </w:pPr>
      <w:r>
        <w:rPr>
          <w:rFonts w:hint="eastAsia" w:eastAsia="宋体" w:cs="宋体"/>
          <w:bCs/>
          <w:sz w:val="21"/>
          <w:szCs w:val="21"/>
          <w:lang w:eastAsia="zh-CN"/>
        </w:rPr>
        <w:t>3、计划工期：</w:t>
      </w:r>
      <w:r>
        <w:rPr>
          <w:rFonts w:hint="eastAsia" w:eastAsia="宋体" w:cs="宋体"/>
          <w:bCs/>
          <w:sz w:val="21"/>
          <w:szCs w:val="21"/>
          <w:lang w:val="en-US" w:eastAsia="zh-CN"/>
        </w:rPr>
        <w:t>60日历天</w:t>
      </w:r>
    </w:p>
    <w:p w14:paraId="4FEFEC57">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二、</w:t>
      </w:r>
      <w:r>
        <w:rPr>
          <w:rFonts w:hint="eastAsia" w:asciiTheme="majorEastAsia" w:hAnsiTheme="majorEastAsia" w:eastAsiaTheme="majorEastAsia"/>
          <w:b/>
          <w:bCs/>
          <w:color w:val="auto"/>
          <w:sz w:val="21"/>
          <w:szCs w:val="21"/>
          <w:highlight w:val="none"/>
          <w:lang w:eastAsia="zh-CN"/>
        </w:rPr>
        <w:t>项目建设规模及内容：</w:t>
      </w:r>
    </w:p>
    <w:p w14:paraId="60ED43D9">
      <w:pPr>
        <w:pStyle w:val="316"/>
        <w:ind w:firstLine="420"/>
        <w:rPr>
          <w:rFonts w:hint="eastAsia" w:eastAsia="宋体" w:cs="宋体"/>
          <w:bCs/>
          <w:color w:val="auto"/>
          <w:sz w:val="21"/>
          <w:szCs w:val="21"/>
          <w:lang w:eastAsia="zh-CN"/>
        </w:rPr>
      </w:pPr>
      <w:r>
        <w:rPr>
          <w:rFonts w:hint="eastAsia"/>
          <w:bCs/>
          <w:color w:val="auto"/>
          <w:sz w:val="21"/>
          <w:szCs w:val="21"/>
          <w:lang w:eastAsia="zh-CN"/>
        </w:rPr>
        <w:t>该项目位于南京市六合区横梁街道，主要途经金石路、兴镇路、姚徐路,现状道路均为沥青路面,局部是混凝土道路。本项目主要对管道开挖路面进行恢复，主要施工内容：道路面层沥青全幅铣刨出新,局部混凝土道路现状恢复,人行道修复等，具体详见图纸及工程量清单</w:t>
      </w:r>
      <w:r>
        <w:rPr>
          <w:rFonts w:hint="eastAsia" w:eastAsia="宋体" w:cs="宋体"/>
          <w:bCs/>
          <w:color w:val="auto"/>
          <w:sz w:val="21"/>
          <w:szCs w:val="21"/>
          <w:lang w:eastAsia="zh-CN"/>
        </w:rPr>
        <w:t>。</w:t>
      </w:r>
    </w:p>
    <w:p w14:paraId="6C03FB24">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三、</w:t>
      </w:r>
      <w:r>
        <w:rPr>
          <w:rFonts w:hint="eastAsia" w:ascii="宋体" w:hAnsi="宋体" w:eastAsia="宋体" w:cs="宋体"/>
          <w:b/>
          <w:bCs w:val="0"/>
          <w:sz w:val="21"/>
          <w:szCs w:val="21"/>
          <w:lang w:eastAsia="zh-CN"/>
        </w:rPr>
        <w:t>清单编制依据及说明</w:t>
      </w:r>
      <w:r>
        <w:rPr>
          <w:rFonts w:hint="eastAsia" w:asciiTheme="majorEastAsia" w:hAnsiTheme="majorEastAsia" w:eastAsiaTheme="majorEastAsia"/>
          <w:b/>
          <w:bCs/>
          <w:sz w:val="21"/>
          <w:szCs w:val="21"/>
          <w:lang w:eastAsia="zh-CN"/>
        </w:rPr>
        <w:t>：</w:t>
      </w:r>
    </w:p>
    <w:p w14:paraId="28843EE5">
      <w:pPr>
        <w:pStyle w:val="316"/>
        <w:ind w:firstLine="420"/>
        <w:rPr>
          <w:rFonts w:hint="eastAsia" w:eastAsia="宋体" w:cs="宋体"/>
          <w:b/>
          <w:bCs w:val="0"/>
          <w:sz w:val="21"/>
          <w:szCs w:val="21"/>
          <w:lang w:eastAsia="zh-CN"/>
        </w:rPr>
      </w:pPr>
      <w:r>
        <w:rPr>
          <w:rFonts w:hint="eastAsia" w:eastAsia="宋体" w:cs="宋体"/>
          <w:b/>
          <w:bCs w:val="0"/>
          <w:sz w:val="21"/>
          <w:szCs w:val="21"/>
          <w:lang w:val="en-US" w:eastAsia="zh-CN"/>
        </w:rPr>
        <w:t>1、</w:t>
      </w:r>
      <w:r>
        <w:rPr>
          <w:rFonts w:hint="eastAsia" w:eastAsia="宋体" w:cs="宋体"/>
          <w:b/>
          <w:bCs w:val="0"/>
          <w:sz w:val="21"/>
          <w:szCs w:val="21"/>
          <w:lang w:eastAsia="zh-CN"/>
        </w:rPr>
        <w:t>六合—横梁35千伏线路施工开挖道路修复工程量清单、</w:t>
      </w:r>
      <w:r>
        <w:rPr>
          <w:rFonts w:hint="eastAsia" w:eastAsia="宋体" w:cs="宋体"/>
          <w:b/>
          <w:bCs w:val="0"/>
          <w:sz w:val="21"/>
          <w:szCs w:val="21"/>
          <w:lang w:val="en-US" w:eastAsia="zh-CN"/>
        </w:rPr>
        <w:t>编制说明、项目图纸</w:t>
      </w:r>
      <w:r>
        <w:rPr>
          <w:rFonts w:hint="eastAsia" w:eastAsia="宋体" w:cs="宋体"/>
          <w:b/>
          <w:bCs w:val="0"/>
          <w:sz w:val="21"/>
          <w:szCs w:val="21"/>
          <w:lang w:eastAsia="zh-CN"/>
        </w:rPr>
        <w:t>可到以下地址下载：</w:t>
      </w:r>
    </w:p>
    <w:p w14:paraId="6178A7CA">
      <w:pPr>
        <w:pStyle w:val="316"/>
        <w:ind w:firstLine="420"/>
        <w:rPr>
          <w:rFonts w:hint="eastAsia" w:ascii="宋体" w:hAnsi="宋体" w:eastAsia="宋体" w:cs="宋体"/>
          <w:b/>
          <w:bCs w:val="0"/>
          <w:sz w:val="21"/>
          <w:szCs w:val="21"/>
          <w:highlight w:val="yellow"/>
          <w:lang w:eastAsia="zh-CN"/>
        </w:rPr>
      </w:pPr>
      <w:r>
        <w:rPr>
          <w:rFonts w:hint="eastAsia" w:eastAsia="宋体" w:cs="宋体"/>
          <w:b/>
          <w:bCs w:val="0"/>
          <w:color w:val="auto"/>
          <w:sz w:val="21"/>
          <w:szCs w:val="21"/>
          <w:highlight w:val="none"/>
          <w:lang w:val="en-US" w:eastAsia="zh-CN"/>
        </w:rPr>
        <w:t>链接: https://pan.baidu.com/s/1aP-Ck8QwzeTxHcc4hWQuSg?pwd=w2de 提取码: w2de</w:t>
      </w:r>
    </w:p>
    <w:p w14:paraId="02EA1FC1">
      <w:pPr>
        <w:pStyle w:val="316"/>
        <w:ind w:firstLine="420"/>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2</w:t>
      </w:r>
      <w:r>
        <w:rPr>
          <w:rFonts w:hint="eastAsia" w:ascii="宋体" w:hAnsi="宋体" w:eastAsia="宋体" w:cs="宋体"/>
          <w:b w:val="0"/>
          <w:bCs/>
          <w:sz w:val="21"/>
          <w:szCs w:val="21"/>
          <w:lang w:eastAsia="zh-CN"/>
        </w:rPr>
        <w:t>、项目图纸；</w:t>
      </w:r>
    </w:p>
    <w:p w14:paraId="2B39B95C">
      <w:pPr>
        <w:pStyle w:val="316"/>
        <w:ind w:firstLine="420"/>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3</w:t>
      </w:r>
      <w:r>
        <w:rPr>
          <w:rFonts w:hint="eastAsia" w:ascii="宋体" w:hAnsi="宋体" w:eastAsia="宋体" w:cs="宋体"/>
          <w:b w:val="0"/>
          <w:bCs/>
          <w:sz w:val="21"/>
          <w:szCs w:val="21"/>
          <w:lang w:eastAsia="zh-CN"/>
        </w:rPr>
        <w:t>、《建设工程工程量清单计价规范》（GB50500-2013）等其他文件；</w:t>
      </w:r>
    </w:p>
    <w:p w14:paraId="76BC1ACA">
      <w:pPr>
        <w:pStyle w:val="316"/>
        <w:ind w:firstLine="420"/>
        <w:rPr>
          <w:rFonts w:hint="eastAsia" w:ascii="宋体" w:hAnsi="宋体" w:eastAsia="宋体" w:cs="宋体"/>
          <w:b w:val="0"/>
          <w:bCs/>
          <w:sz w:val="21"/>
          <w:szCs w:val="21"/>
          <w:lang w:eastAsia="zh-CN"/>
        </w:rPr>
      </w:pPr>
      <w:r>
        <w:rPr>
          <w:rFonts w:hint="eastAsia" w:ascii="宋体" w:hAnsi="宋体" w:eastAsia="宋体" w:cs="宋体"/>
          <w:b w:val="0"/>
          <w:bCs/>
          <w:sz w:val="21"/>
          <w:szCs w:val="21"/>
          <w:lang w:val="en-US" w:eastAsia="zh-CN"/>
        </w:rPr>
        <w:t>4</w:t>
      </w:r>
      <w:r>
        <w:rPr>
          <w:rFonts w:hint="eastAsia" w:ascii="宋体" w:hAnsi="宋体" w:eastAsia="宋体" w:cs="宋体"/>
          <w:b w:val="0"/>
          <w:bCs/>
          <w:sz w:val="21"/>
          <w:szCs w:val="21"/>
          <w:lang w:eastAsia="zh-CN"/>
        </w:rPr>
        <w:t>、报价报价应包含全部施工、货物、设备、制造、材料费、劳务、包装费、运输费（含运输保险费）、卸力费、安装费、调试费、检测费、验收费、维护人员培训费、技术文件费（如果有的话）、售后服务费、管理费、税费、利润、政策风险、市场风险相关税费、保证项目正常运行及维护所必需的备品备件和专用工具费；完成本项目发生的所有含税费用、支付给员工的工资和国家强制缴纳的各种社会保障资金，以及供应商认为需要的其他费用等。</w:t>
      </w:r>
    </w:p>
    <w:p w14:paraId="17DE943F">
      <w:pPr>
        <w:pStyle w:val="316"/>
        <w:ind w:firstLine="420"/>
        <w:rPr>
          <w:rFonts w:hint="default" w:ascii="宋体" w:hAnsi="宋体" w:eastAsia="宋体" w:cs="宋体"/>
          <w:b/>
          <w:bCs w:val="0"/>
          <w:sz w:val="21"/>
          <w:szCs w:val="21"/>
          <w:lang w:val="en-US" w:eastAsia="zh-CN"/>
        </w:rPr>
      </w:pPr>
      <w:r>
        <w:rPr>
          <w:rFonts w:hint="eastAsia" w:eastAsia="宋体" w:cs="宋体"/>
          <w:b w:val="0"/>
          <w:bCs/>
          <w:sz w:val="21"/>
          <w:szCs w:val="21"/>
          <w:lang w:val="en-US" w:eastAsia="zh-CN"/>
        </w:rPr>
        <w:t>5</w:t>
      </w:r>
      <w:r>
        <w:rPr>
          <w:rFonts w:hint="eastAsia" w:ascii="宋体" w:hAnsi="宋体" w:eastAsia="宋体" w:cs="宋体"/>
          <w:b w:val="0"/>
          <w:bCs/>
          <w:sz w:val="21"/>
          <w:szCs w:val="21"/>
          <w:lang w:eastAsia="zh-CN"/>
        </w:rPr>
        <w:t>、人、材、机单价各投标人考虑风险因素自行报价</w:t>
      </w:r>
      <w:r>
        <w:rPr>
          <w:rFonts w:hint="eastAsia" w:ascii="宋体" w:hAnsi="宋体" w:eastAsia="宋体" w:cs="宋体"/>
          <w:b w:val="0"/>
          <w:bCs/>
          <w:sz w:val="21"/>
          <w:szCs w:val="21"/>
          <w:lang w:val="en-US" w:eastAsia="zh-CN"/>
        </w:rPr>
        <w:t>.</w:t>
      </w:r>
    </w:p>
    <w:p w14:paraId="7780D160">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四、完工时间和服务要求：</w:t>
      </w:r>
    </w:p>
    <w:p w14:paraId="38558372">
      <w:pPr>
        <w:pStyle w:val="316"/>
        <w:ind w:firstLine="420"/>
        <w:rPr>
          <w:rFonts w:hint="eastAsia" w:eastAsia="宋体" w:cs="宋体"/>
          <w:bCs/>
          <w:color w:val="auto"/>
          <w:sz w:val="21"/>
          <w:szCs w:val="21"/>
          <w:lang w:eastAsia="zh-CN"/>
        </w:rPr>
      </w:pPr>
      <w:r>
        <w:rPr>
          <w:rFonts w:hint="eastAsia" w:eastAsia="宋体" w:cs="宋体"/>
          <w:bCs/>
          <w:color w:val="auto"/>
          <w:sz w:val="21"/>
          <w:szCs w:val="21"/>
          <w:lang w:eastAsia="zh-CN"/>
        </w:rPr>
        <w:t>1、工期：</w:t>
      </w:r>
      <w:r>
        <w:rPr>
          <w:rFonts w:hint="eastAsia" w:eastAsia="宋体" w:cs="宋体"/>
          <w:bCs/>
          <w:color w:val="auto"/>
          <w:sz w:val="21"/>
          <w:szCs w:val="21"/>
          <w:lang w:val="en-US" w:eastAsia="zh-CN"/>
        </w:rPr>
        <w:t>60日历天</w:t>
      </w:r>
      <w:r>
        <w:rPr>
          <w:rFonts w:hint="eastAsia" w:eastAsia="宋体" w:cs="宋体"/>
          <w:bCs/>
          <w:color w:val="auto"/>
          <w:sz w:val="21"/>
          <w:szCs w:val="21"/>
          <w:lang w:eastAsia="zh-CN"/>
        </w:rPr>
        <w:t>。</w:t>
      </w:r>
    </w:p>
    <w:p w14:paraId="12210DB8">
      <w:pPr>
        <w:pStyle w:val="316"/>
        <w:ind w:firstLine="420"/>
        <w:rPr>
          <w:rFonts w:hint="eastAsia" w:eastAsia="宋体" w:cs="宋体"/>
          <w:bCs/>
          <w:sz w:val="21"/>
          <w:szCs w:val="21"/>
          <w:lang w:eastAsia="zh-CN"/>
        </w:rPr>
      </w:pPr>
      <w:r>
        <w:rPr>
          <w:rFonts w:hint="eastAsia" w:eastAsia="宋体" w:cs="宋体"/>
          <w:bCs/>
          <w:sz w:val="21"/>
          <w:szCs w:val="21"/>
          <w:lang w:val="en-US" w:eastAsia="zh-CN"/>
        </w:rPr>
        <w:t>2</w:t>
      </w:r>
      <w:r>
        <w:rPr>
          <w:rFonts w:hint="eastAsia" w:eastAsia="宋体" w:cs="宋体"/>
          <w:bCs/>
          <w:sz w:val="21"/>
          <w:szCs w:val="21"/>
          <w:lang w:eastAsia="zh-CN"/>
        </w:rPr>
        <w:t>、中标供应商应按约定的时间和要求，完成以下工作：</w:t>
      </w:r>
    </w:p>
    <w:p w14:paraId="6BC9729B">
      <w:pPr>
        <w:pStyle w:val="316"/>
        <w:ind w:firstLine="420"/>
        <w:rPr>
          <w:rFonts w:hint="eastAsia" w:eastAsia="宋体" w:cs="宋体"/>
          <w:bCs/>
          <w:sz w:val="21"/>
          <w:szCs w:val="21"/>
          <w:lang w:eastAsia="zh-CN"/>
        </w:rPr>
      </w:pPr>
      <w:r>
        <w:rPr>
          <w:rFonts w:hint="eastAsia" w:eastAsia="宋体" w:cs="宋体"/>
          <w:bCs/>
          <w:sz w:val="21"/>
          <w:szCs w:val="21"/>
          <w:lang w:eastAsia="zh-CN"/>
        </w:rPr>
        <w:t>（1）施工安全保卫工作及夜间施工照明由供应商全权组织并负责实施。</w:t>
      </w:r>
    </w:p>
    <w:p w14:paraId="5CF5165A">
      <w:pPr>
        <w:pStyle w:val="316"/>
        <w:ind w:firstLine="420"/>
        <w:rPr>
          <w:rFonts w:hint="eastAsia" w:eastAsia="宋体" w:cs="宋体"/>
          <w:bCs/>
          <w:sz w:val="21"/>
          <w:szCs w:val="21"/>
          <w:lang w:eastAsia="zh-CN"/>
        </w:rPr>
      </w:pPr>
      <w:r>
        <w:rPr>
          <w:rFonts w:hint="eastAsia" w:eastAsia="宋体" w:cs="宋体"/>
          <w:bCs/>
          <w:sz w:val="21"/>
          <w:szCs w:val="21"/>
          <w:lang w:eastAsia="zh-CN"/>
        </w:rPr>
        <w:t>（2）中标供应商负责办理有关施工场地交通、环卫和施工噪音管理等手续、费用自理。</w:t>
      </w:r>
    </w:p>
    <w:p w14:paraId="68CFFB8F">
      <w:pPr>
        <w:pStyle w:val="316"/>
        <w:ind w:firstLine="420"/>
        <w:rPr>
          <w:rFonts w:hint="eastAsia" w:eastAsia="宋体" w:cs="宋体"/>
          <w:bCs/>
          <w:sz w:val="21"/>
          <w:szCs w:val="21"/>
          <w:lang w:eastAsia="zh-CN"/>
        </w:rPr>
      </w:pPr>
      <w:r>
        <w:rPr>
          <w:rFonts w:hint="eastAsia" w:eastAsia="宋体" w:cs="宋体"/>
          <w:bCs/>
          <w:sz w:val="21"/>
          <w:szCs w:val="21"/>
          <w:lang w:eastAsia="zh-CN"/>
        </w:rPr>
        <w:t>（3）施工场地清洁卫生的要求：文明、卫生。</w:t>
      </w:r>
    </w:p>
    <w:p w14:paraId="157D13AA">
      <w:pPr>
        <w:pStyle w:val="316"/>
        <w:ind w:firstLine="420"/>
        <w:rPr>
          <w:rFonts w:hint="eastAsia" w:eastAsia="宋体" w:cs="宋体"/>
          <w:bCs/>
          <w:sz w:val="21"/>
          <w:szCs w:val="21"/>
          <w:lang w:eastAsia="zh-CN"/>
        </w:rPr>
      </w:pPr>
      <w:r>
        <w:rPr>
          <w:rFonts w:hint="eastAsia" w:eastAsia="宋体" w:cs="宋体"/>
          <w:bCs/>
          <w:sz w:val="21"/>
          <w:szCs w:val="21"/>
          <w:lang w:eastAsia="zh-CN"/>
        </w:rPr>
        <w:t>（4）工程涉及市政、市容、环保、交通、防火、劳动保护及施工质量、安全等发生的费用均由中标供应商承担。发生安全事故，责任由中标供应商负责。</w:t>
      </w:r>
    </w:p>
    <w:p w14:paraId="12E2D127">
      <w:pPr>
        <w:pStyle w:val="316"/>
        <w:ind w:firstLine="420"/>
        <w:rPr>
          <w:rFonts w:hint="eastAsia" w:eastAsia="宋体" w:cs="宋体"/>
          <w:bCs/>
          <w:sz w:val="21"/>
          <w:szCs w:val="21"/>
          <w:lang w:eastAsia="zh-CN"/>
        </w:rPr>
      </w:pPr>
      <w:r>
        <w:rPr>
          <w:rFonts w:hint="eastAsia" w:eastAsia="宋体" w:cs="宋体"/>
          <w:bCs/>
          <w:sz w:val="21"/>
          <w:szCs w:val="21"/>
          <w:lang w:eastAsia="zh-CN"/>
        </w:rPr>
        <w:t>（5）中标供应商自行协调施工程序，务必保证采购人单位的正常运行，不得影响工作人员正常工作，否则后果自负。</w:t>
      </w:r>
    </w:p>
    <w:p w14:paraId="622F9960">
      <w:pPr>
        <w:pStyle w:val="316"/>
        <w:ind w:firstLine="420"/>
        <w:rPr>
          <w:rFonts w:hint="eastAsia" w:eastAsia="宋体" w:cs="宋体"/>
          <w:bCs/>
          <w:sz w:val="21"/>
          <w:szCs w:val="21"/>
          <w:lang w:eastAsia="zh-CN"/>
        </w:rPr>
      </w:pPr>
      <w:r>
        <w:rPr>
          <w:rFonts w:hint="eastAsia" w:eastAsia="宋体" w:cs="宋体"/>
          <w:bCs/>
          <w:sz w:val="21"/>
          <w:szCs w:val="21"/>
          <w:lang w:eastAsia="zh-CN"/>
        </w:rPr>
        <w:t>（6）施工过程中不得破坏施工现场已有的设备及其他物品，否则照价赔偿。</w:t>
      </w:r>
    </w:p>
    <w:p w14:paraId="005F97C1">
      <w:pPr>
        <w:pStyle w:val="316"/>
        <w:ind w:firstLine="420"/>
        <w:rPr>
          <w:rFonts w:hint="eastAsia" w:eastAsia="宋体" w:cs="宋体"/>
          <w:bCs/>
          <w:sz w:val="21"/>
          <w:szCs w:val="21"/>
          <w:lang w:eastAsia="zh-CN"/>
        </w:rPr>
      </w:pPr>
      <w:r>
        <w:rPr>
          <w:rFonts w:hint="eastAsia" w:eastAsia="宋体" w:cs="宋体"/>
          <w:bCs/>
          <w:sz w:val="21"/>
          <w:szCs w:val="21"/>
          <w:lang w:val="en-US" w:eastAsia="zh-CN"/>
        </w:rPr>
        <w:t>4</w:t>
      </w:r>
      <w:r>
        <w:rPr>
          <w:rFonts w:hint="eastAsia" w:eastAsia="宋体" w:cs="宋体"/>
          <w:bCs/>
          <w:sz w:val="21"/>
          <w:szCs w:val="21"/>
          <w:lang w:eastAsia="zh-CN"/>
        </w:rPr>
        <w:t>、隐蔽工程和中间验收：凡隐蔽工程进行中间验收，各分部分项工程结束后进行验收。</w:t>
      </w:r>
    </w:p>
    <w:p w14:paraId="50EFB906">
      <w:pPr>
        <w:pStyle w:val="316"/>
        <w:ind w:firstLine="420"/>
        <w:rPr>
          <w:rFonts w:hint="eastAsia" w:eastAsia="宋体" w:cs="宋体"/>
          <w:bCs/>
          <w:sz w:val="21"/>
          <w:szCs w:val="21"/>
          <w:lang w:eastAsia="zh-CN"/>
        </w:rPr>
      </w:pPr>
      <w:r>
        <w:rPr>
          <w:rFonts w:hint="eastAsia" w:eastAsia="宋体" w:cs="宋体"/>
          <w:bCs/>
          <w:sz w:val="21"/>
          <w:szCs w:val="21"/>
          <w:lang w:val="en-US" w:eastAsia="zh-CN"/>
        </w:rPr>
        <w:t>5</w:t>
      </w:r>
      <w:r>
        <w:rPr>
          <w:rFonts w:hint="eastAsia" w:eastAsia="宋体" w:cs="宋体"/>
          <w:bCs/>
          <w:sz w:val="21"/>
          <w:szCs w:val="21"/>
          <w:lang w:eastAsia="zh-CN"/>
        </w:rPr>
        <w:t>、材料设备供应：材料设备必须有合格证，必须要经采购人验收品牌、规格、型号，否则采购人有权拒绝支付材料设备款。</w:t>
      </w:r>
    </w:p>
    <w:p w14:paraId="367CB1C1">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五、其他要求：</w:t>
      </w:r>
    </w:p>
    <w:p w14:paraId="2C28FB48">
      <w:pPr>
        <w:pStyle w:val="316"/>
        <w:ind w:firstLine="420"/>
        <w:rPr>
          <w:rFonts w:hint="eastAsia" w:eastAsia="宋体" w:cs="宋体"/>
          <w:bCs/>
          <w:sz w:val="21"/>
          <w:szCs w:val="21"/>
          <w:lang w:eastAsia="zh-CN"/>
        </w:rPr>
      </w:pPr>
      <w:r>
        <w:rPr>
          <w:rFonts w:hint="eastAsia" w:eastAsia="宋体" w:cs="宋体"/>
          <w:b w:val="0"/>
          <w:bCs/>
          <w:sz w:val="21"/>
          <w:szCs w:val="21"/>
          <w:lang w:eastAsia="zh-CN"/>
        </w:rPr>
        <w:t>1、</w:t>
      </w:r>
      <w:r>
        <w:rPr>
          <w:rFonts w:hint="eastAsia" w:eastAsia="宋体" w:cs="宋体"/>
          <w:bCs/>
          <w:sz w:val="21"/>
          <w:szCs w:val="21"/>
          <w:lang w:eastAsia="zh-CN"/>
        </w:rPr>
        <w:t>供应商应先到施工现场进行实地勘查，了解施工现场实际情况，以便制作出合理的施工组织方案，并能准确核算相关成本，否则由此带来的风险（包括成本核算错误）自行承担。</w:t>
      </w:r>
    </w:p>
    <w:p w14:paraId="7409387F">
      <w:pPr>
        <w:pStyle w:val="316"/>
        <w:ind w:firstLine="420"/>
        <w:rPr>
          <w:rFonts w:hint="eastAsia" w:eastAsia="宋体" w:cs="宋体"/>
          <w:bCs/>
          <w:sz w:val="21"/>
          <w:szCs w:val="21"/>
          <w:lang w:eastAsia="zh-CN"/>
        </w:rPr>
      </w:pPr>
      <w:r>
        <w:rPr>
          <w:rFonts w:hint="eastAsia" w:eastAsia="宋体" w:cs="宋体"/>
          <w:bCs/>
          <w:sz w:val="21"/>
          <w:szCs w:val="21"/>
          <w:lang w:val="en-US" w:eastAsia="zh-CN"/>
        </w:rPr>
        <w:t>2、</w:t>
      </w:r>
      <w:r>
        <w:rPr>
          <w:rFonts w:hint="eastAsia" w:eastAsia="宋体" w:cs="宋体"/>
          <w:bCs/>
          <w:sz w:val="21"/>
          <w:szCs w:val="21"/>
          <w:lang w:eastAsia="zh-CN"/>
        </w:rPr>
        <w:t>所提供的施工材料必须符合国家质量检测、环境、安全等有关标准，否则即使中标，采购人和采购代理机构有权取消合同，拒绝接受所供货物，拒绝支付款项，并承担给采购人造成的相应的损失。</w:t>
      </w:r>
    </w:p>
    <w:p w14:paraId="1B7EB8F2">
      <w:pPr>
        <w:pStyle w:val="316"/>
        <w:ind w:firstLine="420"/>
        <w:rPr>
          <w:rFonts w:hint="eastAsia" w:eastAsia="宋体" w:cs="宋体"/>
          <w:bCs/>
          <w:sz w:val="21"/>
          <w:szCs w:val="21"/>
          <w:lang w:eastAsia="zh-CN"/>
        </w:rPr>
      </w:pPr>
      <w:r>
        <w:rPr>
          <w:rFonts w:hint="eastAsia" w:eastAsia="宋体" w:cs="宋体"/>
          <w:bCs/>
          <w:sz w:val="21"/>
          <w:szCs w:val="21"/>
          <w:lang w:val="en-US" w:eastAsia="zh-CN"/>
        </w:rPr>
        <w:t>3</w:t>
      </w:r>
      <w:r>
        <w:rPr>
          <w:rFonts w:hint="eastAsia" w:eastAsia="宋体" w:cs="宋体"/>
          <w:bCs/>
          <w:sz w:val="21"/>
          <w:szCs w:val="21"/>
          <w:lang w:eastAsia="zh-CN"/>
        </w:rPr>
        <w:t>、工程完成后，须提供详细的竣工图纸及相应标识作为验收的重要依据。</w:t>
      </w:r>
    </w:p>
    <w:p w14:paraId="509AC21F">
      <w:pPr>
        <w:pStyle w:val="316"/>
        <w:ind w:firstLine="420"/>
        <w:rPr>
          <w:rFonts w:hint="eastAsia" w:eastAsia="宋体" w:cs="宋体"/>
          <w:bCs/>
          <w:sz w:val="21"/>
          <w:szCs w:val="21"/>
          <w:lang w:eastAsia="zh-CN"/>
        </w:rPr>
      </w:pPr>
      <w:r>
        <w:rPr>
          <w:rFonts w:hint="eastAsia" w:eastAsia="宋体" w:cs="宋体"/>
          <w:bCs/>
          <w:sz w:val="21"/>
          <w:szCs w:val="21"/>
          <w:lang w:val="en-US" w:eastAsia="zh-CN"/>
        </w:rPr>
        <w:t>4</w:t>
      </w:r>
      <w:r>
        <w:rPr>
          <w:rFonts w:hint="eastAsia" w:eastAsia="宋体" w:cs="宋体"/>
          <w:bCs/>
          <w:sz w:val="21"/>
          <w:szCs w:val="21"/>
          <w:lang w:eastAsia="zh-CN"/>
        </w:rPr>
        <w:t>、未尽事项或不详部分，详见工程量清单、答疑文件。</w:t>
      </w:r>
    </w:p>
    <w:p w14:paraId="279E99CB">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 xml:space="preserve">六、承诺书（响应人需对下列条款进行承诺，并加盖公章，否则按不响应竞争性磋商文件处理，格式自拟） </w:t>
      </w:r>
    </w:p>
    <w:p w14:paraId="33720458">
      <w:pPr>
        <w:pStyle w:val="316"/>
        <w:ind w:firstLine="420"/>
        <w:jc w:val="both"/>
        <w:rPr>
          <w:rFonts w:hint="eastAsia" w:eastAsia="宋体" w:cs="宋体"/>
          <w:b/>
          <w:bCs w:val="0"/>
          <w:sz w:val="21"/>
          <w:szCs w:val="21"/>
          <w:highlight w:val="none"/>
          <w:lang w:eastAsia="zh-CN"/>
        </w:rPr>
      </w:pPr>
      <w:r>
        <w:rPr>
          <w:rFonts w:hint="eastAsia" w:eastAsia="宋体" w:cs="宋体"/>
          <w:b/>
          <w:bCs w:val="0"/>
          <w:sz w:val="21"/>
          <w:szCs w:val="21"/>
          <w:highlight w:val="none"/>
          <w:lang w:eastAsia="zh-CN"/>
        </w:rPr>
        <w:t>1、在竞争性磋商响应过程中，成交供应商不得出现下列情形：</w:t>
      </w:r>
    </w:p>
    <w:p w14:paraId="2207C991">
      <w:pPr>
        <w:pStyle w:val="316"/>
        <w:ind w:firstLine="420"/>
        <w:jc w:val="both"/>
        <w:rPr>
          <w:rFonts w:hint="eastAsia" w:eastAsia="宋体" w:cs="宋体"/>
          <w:b/>
          <w:bCs w:val="0"/>
          <w:sz w:val="21"/>
          <w:szCs w:val="21"/>
          <w:highlight w:val="none"/>
          <w:lang w:eastAsia="zh-CN"/>
        </w:rPr>
      </w:pPr>
      <w:r>
        <w:rPr>
          <w:rFonts w:hint="eastAsia" w:eastAsia="宋体" w:cs="宋体"/>
          <w:b/>
          <w:bCs w:val="0"/>
          <w:sz w:val="21"/>
          <w:szCs w:val="21"/>
          <w:highlight w:val="none"/>
          <w:lang w:eastAsia="zh-CN"/>
        </w:rPr>
        <w:t>（一）提供虚假材料谋取中标、成交的；</w:t>
      </w:r>
    </w:p>
    <w:p w14:paraId="3358E05E">
      <w:pPr>
        <w:pStyle w:val="316"/>
        <w:ind w:firstLine="420"/>
        <w:jc w:val="both"/>
        <w:rPr>
          <w:rFonts w:hint="eastAsia" w:eastAsia="宋体" w:cs="宋体"/>
          <w:b/>
          <w:bCs w:val="0"/>
          <w:sz w:val="21"/>
          <w:szCs w:val="21"/>
          <w:highlight w:val="none"/>
          <w:lang w:eastAsia="zh-CN"/>
        </w:rPr>
      </w:pPr>
      <w:r>
        <w:rPr>
          <w:rFonts w:hint="eastAsia" w:eastAsia="宋体" w:cs="宋体"/>
          <w:b/>
          <w:bCs w:val="0"/>
          <w:sz w:val="21"/>
          <w:szCs w:val="21"/>
          <w:highlight w:val="none"/>
          <w:lang w:eastAsia="zh-CN"/>
        </w:rPr>
        <w:t>（二）采取不正当手段诋毁、排挤其他供应商的；</w:t>
      </w:r>
    </w:p>
    <w:p w14:paraId="64481513">
      <w:pPr>
        <w:pStyle w:val="316"/>
        <w:ind w:firstLine="420"/>
        <w:jc w:val="both"/>
        <w:rPr>
          <w:rFonts w:hint="eastAsia" w:eastAsia="宋体" w:cs="宋体"/>
          <w:b/>
          <w:bCs w:val="0"/>
          <w:sz w:val="21"/>
          <w:szCs w:val="21"/>
          <w:highlight w:val="none"/>
          <w:lang w:eastAsia="zh-CN"/>
        </w:rPr>
      </w:pPr>
      <w:r>
        <w:rPr>
          <w:rFonts w:hint="eastAsia" w:eastAsia="宋体" w:cs="宋体"/>
          <w:b/>
          <w:bCs w:val="0"/>
          <w:sz w:val="21"/>
          <w:szCs w:val="21"/>
          <w:highlight w:val="none"/>
          <w:lang w:eastAsia="zh-CN"/>
        </w:rPr>
        <w:t>（三）与采购人、其他供应商或者采购代理机构恶意串通的；</w:t>
      </w:r>
    </w:p>
    <w:p w14:paraId="032B9C4D">
      <w:pPr>
        <w:pStyle w:val="316"/>
        <w:ind w:firstLine="420"/>
        <w:jc w:val="both"/>
        <w:rPr>
          <w:rFonts w:hint="eastAsia" w:eastAsia="宋体" w:cs="宋体"/>
          <w:b/>
          <w:bCs w:val="0"/>
          <w:sz w:val="21"/>
          <w:szCs w:val="21"/>
          <w:highlight w:val="none"/>
          <w:lang w:eastAsia="zh-CN"/>
        </w:rPr>
      </w:pPr>
      <w:r>
        <w:rPr>
          <w:rFonts w:hint="eastAsia" w:eastAsia="宋体" w:cs="宋体"/>
          <w:b/>
          <w:bCs w:val="0"/>
          <w:sz w:val="21"/>
          <w:szCs w:val="21"/>
          <w:highlight w:val="none"/>
          <w:lang w:eastAsia="zh-CN"/>
        </w:rPr>
        <w:t>（四）向采购人、采购代理机构行贿或者提供其他不正当利益的；</w:t>
      </w:r>
    </w:p>
    <w:p w14:paraId="0E6B56DF">
      <w:pPr>
        <w:pStyle w:val="316"/>
        <w:ind w:firstLine="420"/>
        <w:jc w:val="both"/>
        <w:rPr>
          <w:rFonts w:hint="eastAsia" w:eastAsia="宋体" w:cs="宋体"/>
          <w:b/>
          <w:bCs w:val="0"/>
          <w:sz w:val="21"/>
          <w:szCs w:val="21"/>
          <w:highlight w:val="none"/>
          <w:lang w:eastAsia="zh-CN"/>
        </w:rPr>
      </w:pPr>
      <w:r>
        <w:rPr>
          <w:rFonts w:hint="eastAsia" w:eastAsia="宋体" w:cs="宋体"/>
          <w:b/>
          <w:bCs w:val="0"/>
          <w:sz w:val="21"/>
          <w:szCs w:val="21"/>
          <w:highlight w:val="none"/>
          <w:lang w:eastAsia="zh-CN"/>
        </w:rPr>
        <w:t>（五）在招标采购过程中与采购人进行协商谈判的；</w:t>
      </w:r>
    </w:p>
    <w:p w14:paraId="1B5775E4">
      <w:pPr>
        <w:pStyle w:val="316"/>
        <w:ind w:firstLine="420"/>
        <w:jc w:val="both"/>
        <w:rPr>
          <w:rFonts w:hint="eastAsia" w:eastAsia="宋体" w:cs="宋体"/>
          <w:b/>
          <w:bCs w:val="0"/>
          <w:sz w:val="21"/>
          <w:szCs w:val="21"/>
          <w:highlight w:val="none"/>
          <w:lang w:eastAsia="zh-CN"/>
        </w:rPr>
      </w:pPr>
      <w:r>
        <w:rPr>
          <w:rFonts w:hint="eastAsia" w:eastAsia="宋体" w:cs="宋体"/>
          <w:b/>
          <w:bCs w:val="0"/>
          <w:sz w:val="21"/>
          <w:szCs w:val="21"/>
          <w:highlight w:val="none"/>
          <w:lang w:eastAsia="zh-CN"/>
        </w:rPr>
        <w:t>（六）拒绝有关部门监督检查或者提供虚假情况的；</w:t>
      </w:r>
    </w:p>
    <w:p w14:paraId="70F57B69">
      <w:pPr>
        <w:pStyle w:val="316"/>
        <w:jc w:val="both"/>
        <w:rPr>
          <w:rFonts w:hint="eastAsia" w:eastAsia="宋体" w:cs="宋体"/>
          <w:b/>
          <w:bCs w:val="0"/>
          <w:sz w:val="21"/>
          <w:szCs w:val="21"/>
          <w:highlight w:val="none"/>
          <w:lang w:eastAsia="zh-CN"/>
        </w:rPr>
      </w:pPr>
      <w:r>
        <w:rPr>
          <w:rFonts w:hint="eastAsia" w:eastAsia="宋体" w:cs="宋体"/>
          <w:b/>
          <w:bCs w:val="0"/>
          <w:sz w:val="21"/>
          <w:szCs w:val="21"/>
          <w:highlight w:val="none"/>
          <w:lang w:eastAsia="zh-CN"/>
        </w:rPr>
        <w:t xml:space="preserve">(七)中标或者成交后无正当理由拒不与采购人签订政府采购合同；  </w:t>
      </w:r>
    </w:p>
    <w:p w14:paraId="679C0C9C">
      <w:pPr>
        <w:pStyle w:val="316"/>
        <w:jc w:val="both"/>
        <w:rPr>
          <w:rFonts w:hint="eastAsia" w:eastAsia="宋体" w:cs="宋体"/>
          <w:b/>
          <w:bCs w:val="0"/>
          <w:sz w:val="21"/>
          <w:szCs w:val="21"/>
          <w:highlight w:val="none"/>
          <w:lang w:eastAsia="zh-CN"/>
        </w:rPr>
      </w:pPr>
      <w:r>
        <w:rPr>
          <w:rFonts w:hint="eastAsia" w:eastAsia="宋体" w:cs="宋体"/>
          <w:b/>
          <w:bCs w:val="0"/>
          <w:sz w:val="21"/>
          <w:szCs w:val="21"/>
          <w:highlight w:val="none"/>
          <w:lang w:eastAsia="zh-CN"/>
        </w:rPr>
        <w:t>(八)未按照采购文件确定的事项签订政府采购合同。</w:t>
      </w:r>
    </w:p>
    <w:p w14:paraId="608736B3">
      <w:pPr>
        <w:pStyle w:val="316"/>
        <w:ind w:firstLine="420"/>
        <w:jc w:val="both"/>
        <w:rPr>
          <w:rFonts w:hint="eastAsia" w:eastAsia="宋体" w:cs="宋体"/>
          <w:b/>
          <w:bCs w:val="0"/>
          <w:sz w:val="21"/>
          <w:szCs w:val="21"/>
          <w:lang w:eastAsia="zh-CN"/>
        </w:rPr>
      </w:pPr>
      <w:r>
        <w:rPr>
          <w:rFonts w:hint="eastAsia" w:eastAsia="宋体" w:cs="宋体"/>
          <w:b/>
          <w:bCs w:val="0"/>
          <w:sz w:val="21"/>
          <w:szCs w:val="21"/>
          <w:lang w:eastAsia="zh-CN"/>
        </w:rPr>
        <w:t>如出现上述行为，采购人有权取消其中标资格，将中标或者成交供应商的违法违规行为上报至主管部门，并追究其对采购人造成的一切损失；</w:t>
      </w:r>
    </w:p>
    <w:p w14:paraId="7DCB4131">
      <w:pPr>
        <w:pStyle w:val="316"/>
        <w:ind w:firstLine="420"/>
        <w:jc w:val="both"/>
        <w:rPr>
          <w:rFonts w:hint="eastAsia" w:eastAsia="宋体" w:cs="宋体"/>
          <w:b/>
          <w:bCs w:val="0"/>
          <w:sz w:val="21"/>
          <w:szCs w:val="21"/>
          <w:lang w:eastAsia="zh-CN"/>
        </w:rPr>
      </w:pPr>
      <w:r>
        <w:rPr>
          <w:rFonts w:hint="eastAsia" w:eastAsia="宋体" w:cs="宋体"/>
          <w:b/>
          <w:bCs w:val="0"/>
          <w:sz w:val="21"/>
          <w:szCs w:val="21"/>
          <w:lang w:val="en-US" w:eastAsia="zh-CN"/>
        </w:rPr>
        <w:t>2</w:t>
      </w:r>
      <w:r>
        <w:rPr>
          <w:rFonts w:hint="eastAsia" w:eastAsia="宋体" w:cs="宋体"/>
          <w:b/>
          <w:bCs w:val="0"/>
          <w:sz w:val="21"/>
          <w:szCs w:val="21"/>
          <w:lang w:eastAsia="zh-CN"/>
        </w:rPr>
        <w:t>、中标或者成交供应商禁止将其承包的全部工程转包给他人、禁止将其承包的全部工程肢解以后以分包的名义分别转包给他人。施工总承包的，工程主体的施工必须由中标或者成交供应自行完成。如供应商在施工过程出现上述行为的，采购人有权解除合同及追究违约责任，中标或者成交供应商应当向采购人支付本合同总价款20%的违约金，并赔偿采购人因此遭受的一切损失，包括但不限于诉讼费、律师费、保全费、公证费等。</w:t>
      </w:r>
    </w:p>
    <w:p w14:paraId="71BDD120">
      <w:pPr>
        <w:pStyle w:val="316"/>
        <w:ind w:firstLine="422"/>
        <w:rPr>
          <w:rFonts w:hint="eastAsia" w:ascii="宋体" w:hAnsi="宋体" w:eastAsia="宋体" w:cs="宋体"/>
          <w:bCs/>
          <w:sz w:val="21"/>
          <w:szCs w:val="21"/>
          <w:highlight w:val="none"/>
          <w:lang w:eastAsia="zh-CN"/>
        </w:rPr>
      </w:pPr>
      <w:r>
        <w:rPr>
          <w:rFonts w:hint="eastAsia" w:eastAsia="宋体"/>
          <w:b/>
          <w:bCs/>
          <w:sz w:val="21"/>
          <w:szCs w:val="21"/>
          <w:highlight w:val="none"/>
          <w:lang w:val="en-US" w:eastAsia="zh-CN"/>
        </w:rPr>
        <w:t>3、</w:t>
      </w:r>
      <w:r>
        <w:rPr>
          <w:rFonts w:hint="eastAsia" w:eastAsia="宋体"/>
          <w:b/>
          <w:bCs/>
          <w:sz w:val="21"/>
          <w:szCs w:val="21"/>
          <w:highlight w:val="none"/>
          <w:lang w:eastAsia="zh-CN"/>
        </w:rPr>
        <w:t>项目负责人不得有在建工程（</w:t>
      </w:r>
      <w:r>
        <w:rPr>
          <w:rFonts w:hint="eastAsia" w:eastAsia="宋体"/>
          <w:b/>
          <w:bCs/>
          <w:sz w:val="21"/>
          <w:szCs w:val="21"/>
          <w:highlight w:val="none"/>
          <w:lang w:val="en-US" w:eastAsia="zh-CN"/>
        </w:rPr>
        <w:t>须</w:t>
      </w:r>
      <w:r>
        <w:rPr>
          <w:rFonts w:hint="eastAsia" w:eastAsia="宋体"/>
          <w:b/>
          <w:bCs/>
          <w:sz w:val="21"/>
          <w:szCs w:val="21"/>
          <w:highlight w:val="none"/>
          <w:lang w:eastAsia="zh-CN"/>
        </w:rPr>
        <w:t>企业法人</w:t>
      </w:r>
      <w:r>
        <w:rPr>
          <w:rFonts w:hint="eastAsia" w:eastAsia="宋体"/>
          <w:b/>
          <w:bCs/>
          <w:sz w:val="21"/>
          <w:szCs w:val="21"/>
          <w:highlight w:val="none"/>
          <w:lang w:val="en-US" w:eastAsia="zh-CN"/>
        </w:rPr>
        <w:t>签章</w:t>
      </w:r>
      <w:r>
        <w:rPr>
          <w:rFonts w:hint="eastAsia" w:eastAsia="宋体"/>
          <w:b/>
          <w:bCs/>
          <w:sz w:val="21"/>
          <w:szCs w:val="21"/>
          <w:highlight w:val="none"/>
          <w:lang w:eastAsia="zh-CN"/>
        </w:rPr>
        <w:t>、项目负责人签字并加盖企业公章上传至电子投标文件中）。</w:t>
      </w:r>
    </w:p>
    <w:p w14:paraId="759A8132">
      <w:pPr>
        <w:pStyle w:val="316"/>
        <w:ind w:firstLine="420"/>
        <w:jc w:val="both"/>
        <w:rPr>
          <w:rFonts w:hint="eastAsia" w:ascii="宋体" w:hAnsi="宋体" w:eastAsia="宋体" w:cs="宋体"/>
          <w:bCs/>
          <w:sz w:val="21"/>
          <w:szCs w:val="21"/>
          <w:lang w:eastAsia="zh-CN"/>
        </w:rPr>
      </w:pPr>
      <w:r>
        <w:rPr>
          <w:rFonts w:hint="eastAsia" w:ascii="宋体" w:hAnsi="宋体" w:eastAsia="宋体" w:cs="宋体"/>
          <w:bCs/>
          <w:sz w:val="21"/>
          <w:szCs w:val="21"/>
          <w:lang w:eastAsia="zh-CN"/>
        </w:rPr>
        <w:t>政府采购评审中出现下列情形之一的，评审委员会应当启动异常低价投标(响应)审查程序:</w:t>
      </w:r>
    </w:p>
    <w:p w14:paraId="2DBB41E3">
      <w:pPr>
        <w:pStyle w:val="316"/>
        <w:ind w:firstLine="420"/>
        <w:jc w:val="both"/>
        <w:rPr>
          <w:rFonts w:hint="eastAsia" w:ascii="宋体" w:hAnsi="宋体" w:eastAsia="宋体" w:cs="宋体"/>
          <w:bCs/>
          <w:sz w:val="21"/>
          <w:szCs w:val="21"/>
          <w:lang w:eastAsia="zh-CN"/>
        </w:rPr>
      </w:pPr>
      <w:r>
        <w:rPr>
          <w:rFonts w:hint="eastAsia" w:ascii="宋体" w:hAnsi="宋体" w:eastAsia="宋体" w:cs="宋体"/>
          <w:bCs/>
          <w:sz w:val="21"/>
          <w:szCs w:val="21"/>
          <w:lang w:eastAsia="zh-CN"/>
        </w:rPr>
        <w:t>1.投标(响应)报价低于全部通过符合性审查供应商投标(响应)报价平均值50%的，即投标(响应)报价&lt;全部通过符合性审查供应商投标(响应)报价平均值</w:t>
      </w:r>
      <w:r>
        <w:rPr>
          <w:rFonts w:hint="eastAsia" w:ascii="宋体" w:hAnsi="宋体" w:eastAsia="宋体" w:cs="宋体"/>
          <w:bCs/>
          <w:sz w:val="21"/>
          <w:szCs w:val="21"/>
          <w:lang w:val="en-US" w:eastAsia="zh-CN"/>
        </w:rPr>
        <w:t>×</w:t>
      </w:r>
      <w:r>
        <w:rPr>
          <w:rFonts w:hint="eastAsia" w:ascii="宋体" w:hAnsi="宋体" w:eastAsia="宋体" w:cs="宋体"/>
          <w:bCs/>
          <w:sz w:val="21"/>
          <w:szCs w:val="21"/>
          <w:lang w:eastAsia="zh-CN"/>
        </w:rPr>
        <w:t>50%;</w:t>
      </w:r>
    </w:p>
    <w:p w14:paraId="0EFDCE93">
      <w:pPr>
        <w:pStyle w:val="316"/>
        <w:ind w:firstLine="420"/>
        <w:jc w:val="both"/>
        <w:rPr>
          <w:rFonts w:hint="eastAsia" w:ascii="宋体" w:hAnsi="宋体" w:eastAsia="宋体" w:cs="宋体"/>
          <w:bCs/>
          <w:sz w:val="21"/>
          <w:szCs w:val="21"/>
          <w:lang w:eastAsia="zh-CN"/>
        </w:rPr>
      </w:pPr>
      <w:r>
        <w:rPr>
          <w:rFonts w:hint="eastAsia" w:ascii="宋体" w:hAnsi="宋体" w:eastAsia="宋体" w:cs="宋体"/>
          <w:bCs/>
          <w:sz w:val="21"/>
          <w:szCs w:val="21"/>
          <w:lang w:eastAsia="zh-CN"/>
        </w:rPr>
        <w:t>2.投标(响应)报价低于通过符合性审查的次低报价供应商投标(响应)报价50%的，即投标(响应)报价&lt;通过符合性审查的次低报价供应商投标(响应)报价</w:t>
      </w:r>
      <w:r>
        <w:rPr>
          <w:rFonts w:hint="eastAsia" w:ascii="宋体" w:hAnsi="宋体" w:eastAsia="宋体" w:cs="宋体"/>
          <w:bCs/>
          <w:sz w:val="21"/>
          <w:szCs w:val="21"/>
          <w:lang w:val="en-US" w:eastAsia="zh-CN"/>
        </w:rPr>
        <w:t>×</w:t>
      </w:r>
      <w:r>
        <w:rPr>
          <w:rFonts w:hint="eastAsia" w:ascii="宋体" w:hAnsi="宋体" w:eastAsia="宋体" w:cs="宋体"/>
          <w:bCs/>
          <w:sz w:val="21"/>
          <w:szCs w:val="21"/>
          <w:lang w:eastAsia="zh-CN"/>
        </w:rPr>
        <w:t>50%;</w:t>
      </w:r>
    </w:p>
    <w:p w14:paraId="227009F9">
      <w:pPr>
        <w:pStyle w:val="316"/>
        <w:ind w:firstLine="420"/>
        <w:jc w:val="both"/>
        <w:rPr>
          <w:rFonts w:hint="eastAsia" w:ascii="宋体" w:hAnsi="宋体" w:eastAsia="宋体" w:cs="宋体"/>
          <w:bCs/>
          <w:sz w:val="21"/>
          <w:szCs w:val="21"/>
          <w:lang w:eastAsia="zh-CN"/>
        </w:rPr>
      </w:pPr>
      <w:r>
        <w:rPr>
          <w:rFonts w:hint="eastAsia" w:ascii="宋体" w:hAnsi="宋体" w:eastAsia="宋体" w:cs="宋体"/>
          <w:bCs/>
          <w:sz w:val="21"/>
          <w:szCs w:val="21"/>
          <w:lang w:eastAsia="zh-CN"/>
        </w:rPr>
        <w:t>3.投标(响应)报价低于采购项目最高限价45%的，即投标(响应)报价&lt;采购项目最高限价</w:t>
      </w:r>
      <w:r>
        <w:rPr>
          <w:rFonts w:hint="eastAsia" w:ascii="宋体" w:hAnsi="宋体" w:eastAsia="宋体" w:cs="宋体"/>
          <w:bCs/>
          <w:sz w:val="21"/>
          <w:szCs w:val="21"/>
          <w:lang w:val="en-US" w:eastAsia="zh-CN"/>
        </w:rPr>
        <w:t>×</w:t>
      </w:r>
      <w:r>
        <w:rPr>
          <w:rFonts w:hint="eastAsia" w:ascii="宋体" w:hAnsi="宋体" w:eastAsia="宋体" w:cs="宋体"/>
          <w:bCs/>
          <w:sz w:val="21"/>
          <w:szCs w:val="21"/>
          <w:lang w:eastAsia="zh-CN"/>
        </w:rPr>
        <w:t>45%;</w:t>
      </w:r>
    </w:p>
    <w:p w14:paraId="127AAB48">
      <w:pPr>
        <w:pStyle w:val="316"/>
        <w:ind w:firstLine="420"/>
        <w:jc w:val="both"/>
        <w:rPr>
          <w:rFonts w:hint="eastAsia" w:ascii="宋体" w:hAnsi="宋体" w:eastAsia="宋体" w:cs="宋体"/>
          <w:bCs/>
          <w:sz w:val="21"/>
          <w:szCs w:val="21"/>
          <w:lang w:eastAsia="zh-CN"/>
        </w:rPr>
      </w:pPr>
      <w:r>
        <w:rPr>
          <w:rFonts w:hint="eastAsia" w:ascii="宋体" w:hAnsi="宋体" w:eastAsia="宋体" w:cs="宋体"/>
          <w:bCs/>
          <w:sz w:val="21"/>
          <w:szCs w:val="21"/>
          <w:lang w:eastAsia="zh-CN"/>
        </w:rPr>
        <w:t>4.评审委员会基于专业判断，认为供应商报价过低，有可能影响产品质量或者不能诚信履约的其他情形。</w:t>
      </w:r>
    </w:p>
    <w:p w14:paraId="2E3216F2">
      <w:pPr>
        <w:rPr>
          <w:rFonts w:ascii="宋体" w:hAnsi="宋体" w:eastAsia="宋体"/>
          <w:b/>
          <w:bCs/>
          <w:lang w:eastAsia="zh-CN"/>
        </w:rPr>
      </w:pPr>
      <w:r>
        <w:rPr>
          <w:rFonts w:ascii="宋体" w:hAnsi="宋体" w:eastAsia="宋体"/>
          <w:b/>
          <w:bCs/>
          <w:lang w:eastAsia="zh-CN"/>
        </w:rPr>
        <w:br w:type="page"/>
      </w:r>
    </w:p>
    <w:p w14:paraId="6E8F5951">
      <w:pPr>
        <w:pStyle w:val="236"/>
        <w:tabs>
          <w:tab w:val="left" w:pos="3852"/>
        </w:tabs>
        <w:spacing w:line="360" w:lineRule="auto"/>
        <w:ind w:firstLine="2720"/>
        <w:rPr>
          <w:rFonts w:hint="eastAsia" w:ascii="宋体" w:hAnsi="宋体" w:eastAsia="宋体"/>
          <w:b/>
          <w:bCs/>
          <w:sz w:val="36"/>
          <w:szCs w:val="36"/>
          <w:lang w:eastAsia="zh-CN"/>
        </w:rPr>
      </w:pPr>
      <w:r>
        <w:rPr>
          <w:rFonts w:ascii="宋体" w:hAnsi="宋体" w:eastAsia="宋体"/>
          <w:b/>
          <w:bCs/>
          <w:lang w:eastAsia="zh-CN"/>
        </w:rPr>
        <w:t>第五章</w:t>
      </w:r>
      <w:r>
        <w:rPr>
          <w:rFonts w:hint="eastAsia" w:ascii="宋体" w:hAnsi="宋体" w:eastAsia="宋体"/>
          <w:b/>
          <w:bCs/>
          <w:lang w:eastAsia="zh-CN"/>
        </w:rPr>
        <w:t>合同条款及格式</w:t>
      </w:r>
    </w:p>
    <w:p w14:paraId="263F338A">
      <w:pPr>
        <w:jc w:val="both"/>
        <w:rPr>
          <w:rFonts w:eastAsia="仿宋_GB2312"/>
          <w:bCs/>
          <w:sz w:val="32"/>
          <w:szCs w:val="32"/>
          <w:lang w:eastAsia="zh-CN"/>
        </w:rPr>
      </w:pPr>
      <w:r>
        <w:rPr>
          <w:rFonts w:hint="eastAsia" w:eastAsia="仿宋_GB2312" w:cs="仿宋_GB2312"/>
          <w:bCs/>
          <w:sz w:val="32"/>
          <w:szCs w:val="32"/>
          <w:lang w:eastAsia="zh-CN"/>
        </w:rPr>
        <w:t>（</w:t>
      </w:r>
      <w:r>
        <w:rPr>
          <w:rFonts w:eastAsia="仿宋_GB2312"/>
          <w:bCs/>
          <w:sz w:val="32"/>
          <w:szCs w:val="32"/>
          <w:lang w:eastAsia="zh-CN"/>
        </w:rPr>
        <w:t>GF—2017—0201</w:t>
      </w:r>
      <w:r>
        <w:rPr>
          <w:rFonts w:hint="eastAsia" w:eastAsia="仿宋_GB2312" w:cs="仿宋_GB2312"/>
          <w:bCs/>
          <w:sz w:val="32"/>
          <w:szCs w:val="32"/>
          <w:lang w:eastAsia="zh-CN"/>
        </w:rPr>
        <w:t>）</w:t>
      </w:r>
    </w:p>
    <w:p w14:paraId="6C766F66">
      <w:pPr>
        <w:jc w:val="center"/>
        <w:rPr>
          <w:rFonts w:eastAsia="华文中宋"/>
          <w:b/>
          <w:sz w:val="52"/>
          <w:szCs w:val="52"/>
          <w:lang w:eastAsia="zh-CN"/>
        </w:rPr>
      </w:pPr>
    </w:p>
    <w:p w14:paraId="23F24DE9">
      <w:pPr>
        <w:jc w:val="center"/>
        <w:rPr>
          <w:rFonts w:eastAsia="华文中宋"/>
          <w:b/>
          <w:sz w:val="52"/>
          <w:szCs w:val="52"/>
          <w:lang w:eastAsia="zh-CN"/>
        </w:rPr>
      </w:pPr>
    </w:p>
    <w:p w14:paraId="162BE4CF">
      <w:pPr>
        <w:jc w:val="center"/>
        <w:rPr>
          <w:rFonts w:eastAsia="华文中宋"/>
          <w:b/>
          <w:sz w:val="52"/>
          <w:szCs w:val="52"/>
          <w:lang w:eastAsia="zh-CN"/>
        </w:rPr>
      </w:pPr>
    </w:p>
    <w:p w14:paraId="60589775">
      <w:pPr>
        <w:jc w:val="center"/>
        <w:rPr>
          <w:rFonts w:eastAsia="华文中宋"/>
          <w:b/>
          <w:sz w:val="52"/>
          <w:szCs w:val="52"/>
          <w:lang w:eastAsia="zh-CN"/>
        </w:rPr>
      </w:pPr>
    </w:p>
    <w:p w14:paraId="1D99E734">
      <w:pPr>
        <w:jc w:val="center"/>
        <w:rPr>
          <w:rFonts w:eastAsia="华文中宋"/>
          <w:b/>
          <w:sz w:val="72"/>
          <w:szCs w:val="52"/>
          <w:lang w:eastAsia="zh-CN"/>
        </w:rPr>
      </w:pPr>
      <w:r>
        <w:rPr>
          <w:rFonts w:hint="eastAsia" w:eastAsia="华文中宋" w:cs="华文中宋"/>
          <w:b/>
          <w:sz w:val="72"/>
          <w:szCs w:val="52"/>
          <w:lang w:eastAsia="zh-CN"/>
        </w:rPr>
        <w:t>建设工程施工合同</w:t>
      </w:r>
    </w:p>
    <w:p w14:paraId="5862437E">
      <w:pPr>
        <w:pStyle w:val="237"/>
        <w:widowControl/>
        <w:rPr>
          <w:rFonts w:hint="eastAsia"/>
          <w:lang w:eastAsia="zh-CN"/>
        </w:rPr>
      </w:pPr>
    </w:p>
    <w:p w14:paraId="6820BA27">
      <w:pPr>
        <w:jc w:val="center"/>
        <w:rPr>
          <w:rFonts w:eastAsia="华文中宋"/>
          <w:b/>
          <w:sz w:val="52"/>
          <w:szCs w:val="52"/>
          <w:lang w:eastAsia="zh-CN"/>
        </w:rPr>
      </w:pPr>
    </w:p>
    <w:p w14:paraId="4E94E93F">
      <w:pPr>
        <w:jc w:val="center"/>
        <w:rPr>
          <w:rFonts w:eastAsia="黑体"/>
          <w:b/>
          <w:sz w:val="72"/>
          <w:szCs w:val="72"/>
          <w:lang w:eastAsia="zh-CN"/>
        </w:rPr>
      </w:pPr>
    </w:p>
    <w:p w14:paraId="7D0835CE">
      <w:pPr>
        <w:jc w:val="center"/>
        <w:rPr>
          <w:rFonts w:eastAsia="楷体_GB2312"/>
          <w:b/>
          <w:sz w:val="72"/>
          <w:szCs w:val="72"/>
          <w:lang w:eastAsia="zh-CN"/>
        </w:rPr>
      </w:pPr>
    </w:p>
    <w:p w14:paraId="7F33C205">
      <w:pPr>
        <w:jc w:val="center"/>
        <w:rPr>
          <w:rFonts w:eastAsia="楷体_GB2312"/>
          <w:b/>
          <w:sz w:val="72"/>
          <w:szCs w:val="72"/>
          <w:lang w:eastAsia="zh-CN"/>
        </w:rPr>
      </w:pPr>
    </w:p>
    <w:p w14:paraId="3DFF6F39">
      <w:pPr>
        <w:jc w:val="center"/>
        <w:rPr>
          <w:rFonts w:eastAsia="楷体_GB2312"/>
          <w:b/>
          <w:sz w:val="72"/>
          <w:szCs w:val="72"/>
          <w:lang w:eastAsia="zh-CN"/>
        </w:rPr>
      </w:pPr>
    </w:p>
    <w:p w14:paraId="7EA0131A">
      <w:pPr>
        <w:jc w:val="center"/>
        <w:rPr>
          <w:rFonts w:eastAsia="黑体"/>
          <w:b/>
          <w:sz w:val="52"/>
          <w:szCs w:val="52"/>
          <w:lang w:eastAsia="zh-CN"/>
        </w:rPr>
      </w:pPr>
    </w:p>
    <w:p w14:paraId="0CA05668">
      <w:pPr>
        <w:jc w:val="both"/>
        <w:rPr>
          <w:rFonts w:ascii="Verdana" w:hAnsi="Verdana" w:cs="Verdana"/>
          <w:sz w:val="20"/>
          <w:szCs w:val="20"/>
          <w:lang w:eastAsia="zh-CN"/>
        </w:rPr>
      </w:pPr>
    </w:p>
    <w:p w14:paraId="3C059B46">
      <w:pPr>
        <w:jc w:val="both"/>
        <w:rPr>
          <w:rFonts w:ascii="Verdana" w:hAnsi="Verdana" w:cs="Verdana"/>
          <w:sz w:val="20"/>
          <w:szCs w:val="20"/>
          <w:lang w:eastAsia="zh-CN"/>
        </w:rPr>
      </w:pPr>
    </w:p>
    <w:p w14:paraId="35843DED">
      <w:pPr>
        <w:pStyle w:val="295"/>
        <w:widowControl w:val="0"/>
        <w:spacing w:before="0" w:beforeAutospacing="0" w:after="0" w:afterAutospacing="0"/>
        <w:ind w:firstLine="420"/>
        <w:jc w:val="both"/>
        <w:rPr>
          <w:rFonts w:ascii="Verdana" w:hAnsi="Verdana" w:cs="Verdana"/>
          <w:sz w:val="20"/>
          <w:szCs w:val="20"/>
        </w:rPr>
      </w:pPr>
    </w:p>
    <w:p w14:paraId="02DB2BBB">
      <w:pPr>
        <w:pStyle w:val="295"/>
        <w:widowControl w:val="0"/>
        <w:spacing w:before="0" w:beforeAutospacing="0" w:after="0" w:afterAutospacing="0"/>
        <w:ind w:firstLine="420"/>
        <w:jc w:val="both"/>
        <w:rPr>
          <w:rFonts w:ascii="Verdana" w:hAnsi="Verdana" w:cs="Verdana"/>
          <w:sz w:val="20"/>
          <w:szCs w:val="20"/>
        </w:rPr>
      </w:pPr>
    </w:p>
    <w:p w14:paraId="0191B318">
      <w:pPr>
        <w:pStyle w:val="295"/>
        <w:widowControl w:val="0"/>
        <w:spacing w:before="0" w:beforeAutospacing="0" w:after="0" w:afterAutospacing="0"/>
        <w:ind w:firstLine="420"/>
        <w:jc w:val="both"/>
        <w:rPr>
          <w:rFonts w:ascii="Verdana" w:hAnsi="Verdana" w:cs="Verdana"/>
          <w:sz w:val="20"/>
          <w:szCs w:val="20"/>
        </w:rPr>
      </w:pPr>
    </w:p>
    <w:p w14:paraId="1AB34B29">
      <w:pPr>
        <w:pStyle w:val="295"/>
        <w:widowControl w:val="0"/>
        <w:spacing w:before="0" w:beforeAutospacing="0" w:after="0" w:afterAutospacing="0"/>
        <w:ind w:firstLine="420"/>
        <w:jc w:val="both"/>
        <w:rPr>
          <w:rFonts w:ascii="Verdana" w:hAnsi="Verdana" w:cs="Verdana"/>
          <w:sz w:val="20"/>
          <w:szCs w:val="20"/>
        </w:rPr>
      </w:pPr>
    </w:p>
    <w:p w14:paraId="5FA5DA75">
      <w:pPr>
        <w:pStyle w:val="295"/>
        <w:widowControl w:val="0"/>
        <w:spacing w:before="0" w:beforeAutospacing="0" w:after="0" w:afterAutospacing="0"/>
        <w:ind w:firstLine="420"/>
        <w:jc w:val="both"/>
        <w:rPr>
          <w:rFonts w:ascii="Verdana" w:hAnsi="Verdana" w:cs="Verdana"/>
          <w:sz w:val="20"/>
          <w:szCs w:val="20"/>
        </w:rPr>
      </w:pPr>
    </w:p>
    <w:p w14:paraId="1ECD44CA">
      <w:pPr>
        <w:spacing w:line="480" w:lineRule="auto"/>
        <w:ind w:right="2722"/>
        <w:jc w:val="center"/>
        <w:rPr>
          <w:b/>
          <w:sz w:val="32"/>
          <w:szCs w:val="28"/>
          <w:lang w:eastAsia="zh-CN"/>
        </w:rPr>
      </w:pPr>
      <w:r>
        <w:rPr>
          <w:rFonts w:eastAsia="宋体"/>
          <w:sz w:val="21"/>
          <w:szCs w:val="24"/>
          <w:lang w:eastAsia="zh-CN"/>
        </w:rPr>
        <mc:AlternateContent>
          <mc:Choice Requires="wps">
            <w:drawing>
              <wp:anchor distT="0" distB="0" distL="114300" distR="114300" simplePos="0" relativeHeight="251659264" behindDoc="0" locked="0" layoutInCell="1" allowOverlap="1">
                <wp:simplePos x="0" y="0"/>
                <wp:positionH relativeFrom="column">
                  <wp:posOffset>3348355</wp:posOffset>
                </wp:positionH>
                <wp:positionV relativeFrom="paragraph">
                  <wp:posOffset>161925</wp:posOffset>
                </wp:positionV>
                <wp:extent cx="1522730" cy="4572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522730" cy="457200"/>
                        </a:xfrm>
                        <a:prstGeom prst="rect">
                          <a:avLst/>
                        </a:prstGeom>
                        <a:noFill/>
                        <a:ln>
                          <a:solidFill>
                            <a:srgbClr val="FFFFFF"/>
                          </a:solidFill>
                        </a:ln>
                      </wps:spPr>
                      <wps:txbx>
                        <w:txbxContent>
                          <w:p w14:paraId="0C343DB6">
                            <w:pPr>
                              <w:jc w:val="both"/>
                              <w:rPr>
                                <w:b/>
                                <w:bCs/>
                                <w:sz w:val="32"/>
                                <w:szCs w:val="24"/>
                              </w:rPr>
                            </w:pPr>
                            <w:r>
                              <w:rPr>
                                <w:rFonts w:hint="eastAsia" w:eastAsia="宋体" w:cs="宋体"/>
                                <w:b/>
                                <w:bCs/>
                                <w:sz w:val="32"/>
                                <w:szCs w:val="24"/>
                                <w:lang w:eastAsia="zh-CN"/>
                              </w:rPr>
                              <w:t>制定</w:t>
                            </w:r>
                          </w:p>
                          <w:p w14:paraId="3417F0DF"/>
                        </w:txbxContent>
                      </wps:txbx>
                      <wps:bodyPr wrap="square" lIns="0" tIns="0" rIns="0" bIns="0" upright="1"/>
                    </wps:wsp>
                  </a:graphicData>
                </a:graphic>
              </wp:anchor>
            </w:drawing>
          </mc:Choice>
          <mc:Fallback>
            <w:pict>
              <v:shape id="_x0000_s1026" o:spid="_x0000_s1026" o:spt="202" type="#_x0000_t202" style="position:absolute;left:0pt;margin-left:263.65pt;margin-top:12.75pt;height:36pt;width:119.9pt;z-index:251659264;mso-width-relative:page;mso-height-relative:page;" filled="f" stroked="t" coordsize="21600,21600" o:gfxdata="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HDj7RHaAAAA&#10;CQEAAA8AAAAAAAAAAQAgAAAAIgAAAGRycy9kb3ducmV2LnhtbFBLAQIUABQAAAAIAIdO4kDWrLac&#10;4gEAALcDAAAOAAAAAAAAAAEAIAAAACkBAABkcnMvZTJvRG9jLnhtbFBLBQYAAAAABgAGAFkBAAB9&#10;BQAAAAA=&#10;">
                <v:fill on="f" focussize="0,0"/>
                <v:stroke color="#FFFFFF" joinstyle="round"/>
                <v:imagedata o:title=""/>
                <o:lock v:ext="edit" aspectratio="f"/>
                <v:textbox inset="0mm,0mm,0mm,0mm">
                  <w:txbxContent>
                    <w:p w14:paraId="0C343DB6">
                      <w:pPr>
                        <w:jc w:val="both"/>
                        <w:rPr>
                          <w:b/>
                          <w:bCs/>
                          <w:sz w:val="32"/>
                          <w:szCs w:val="24"/>
                        </w:rPr>
                      </w:pPr>
                      <w:r>
                        <w:rPr>
                          <w:rFonts w:hint="eastAsia" w:eastAsia="宋体" w:cs="宋体"/>
                          <w:b/>
                          <w:bCs/>
                          <w:sz w:val="32"/>
                          <w:szCs w:val="24"/>
                          <w:lang w:eastAsia="zh-CN"/>
                        </w:rPr>
                        <w:t>制定</w:t>
                      </w:r>
                    </w:p>
                    <w:p w14:paraId="3417F0DF"/>
                  </w:txbxContent>
                </v:textbox>
              </v:shape>
            </w:pict>
          </mc:Fallback>
        </mc:AlternateContent>
      </w:r>
      <w:r>
        <w:rPr>
          <w:rFonts w:hint="eastAsia" w:eastAsia="宋体" w:cs="宋体"/>
          <w:b/>
          <w:sz w:val="32"/>
          <w:szCs w:val="28"/>
          <w:lang w:eastAsia="zh-CN"/>
        </w:rPr>
        <w:t>住房和城乡建设部</w:t>
      </w:r>
    </w:p>
    <w:p w14:paraId="3554C112">
      <w:pPr>
        <w:spacing w:line="480" w:lineRule="auto"/>
        <w:ind w:right="2722"/>
        <w:jc w:val="center"/>
        <w:rPr>
          <w:b/>
          <w:sz w:val="32"/>
          <w:szCs w:val="28"/>
          <w:lang w:eastAsia="zh-CN"/>
        </w:rPr>
      </w:pPr>
      <w:r>
        <w:rPr>
          <w:rFonts w:hint="eastAsia" w:eastAsia="宋体" w:cs="宋体"/>
          <w:b/>
          <w:sz w:val="32"/>
          <w:szCs w:val="28"/>
          <w:lang w:eastAsia="zh-CN"/>
        </w:rPr>
        <w:t>国家工商行政管理总局</w:t>
      </w:r>
    </w:p>
    <w:p w14:paraId="67B1F80C">
      <w:pPr>
        <w:pStyle w:val="295"/>
        <w:widowControl w:val="0"/>
        <w:spacing w:before="0" w:beforeAutospacing="0" w:after="0" w:afterAutospacing="0"/>
        <w:ind w:firstLine="420"/>
        <w:jc w:val="both"/>
        <w:rPr>
          <w:rFonts w:hint="eastAsia"/>
        </w:rPr>
      </w:pPr>
    </w:p>
    <w:p w14:paraId="3E5B285E">
      <w:pPr>
        <w:widowControl/>
        <w:rPr>
          <w:rFonts w:hint="eastAsia" w:ascii="宋体" w:hAnsi="宋体" w:eastAsia="宋体" w:cs="华文仿宋"/>
          <w:b/>
          <w:sz w:val="21"/>
          <w:szCs w:val="21"/>
          <w:lang w:eastAsia="zh-CN"/>
        </w:rPr>
      </w:pPr>
      <w:r>
        <w:rPr>
          <w:rFonts w:ascii="宋体" w:hAnsi="宋体" w:eastAsia="宋体" w:cs="华文仿宋"/>
          <w:b/>
          <w:sz w:val="21"/>
          <w:szCs w:val="21"/>
          <w:lang w:eastAsia="zh-CN"/>
        </w:rPr>
        <w:br w:type="page" w:clear="all"/>
      </w:r>
    </w:p>
    <w:p w14:paraId="1849FB57">
      <w:pPr>
        <w:spacing w:line="360" w:lineRule="auto"/>
        <w:jc w:val="center"/>
        <w:rPr>
          <w:rFonts w:hint="eastAsia" w:cs="华文仿宋" w:asciiTheme="majorEastAsia" w:hAnsiTheme="majorEastAsia" w:eastAsiaTheme="majorEastAsia"/>
          <w:b/>
          <w:sz w:val="28"/>
          <w:szCs w:val="28"/>
          <w:lang w:eastAsia="zh-CN"/>
        </w:rPr>
      </w:pPr>
      <w:r>
        <w:rPr>
          <w:rFonts w:hint="eastAsia" w:cs="华文仿宋" w:asciiTheme="majorEastAsia" w:hAnsiTheme="majorEastAsia" w:eastAsiaTheme="majorEastAsia"/>
          <w:b/>
          <w:sz w:val="28"/>
          <w:szCs w:val="28"/>
          <w:lang w:eastAsia="zh-CN"/>
        </w:rPr>
        <w:t>第一部分 合同协议书</w:t>
      </w:r>
    </w:p>
    <w:p w14:paraId="7EF9CFFA">
      <w:pPr>
        <w:spacing w:before="120" w:line="360" w:lineRule="auto"/>
        <w:jc w:val="both"/>
        <w:rPr>
          <w:rFonts w:hint="eastAsia" w:ascii="宋体" w:hAnsi="宋体" w:eastAsia="宋体" w:cs="华文仿宋"/>
          <w:b/>
          <w:szCs w:val="21"/>
          <w:u w:val="single"/>
          <w:lang w:eastAsia="zh-CN"/>
        </w:rPr>
      </w:pPr>
      <w:r>
        <w:rPr>
          <w:rFonts w:hint="eastAsia" w:ascii="宋体" w:hAnsi="宋体" w:eastAsia="宋体" w:cs="华文仿宋"/>
          <w:b/>
          <w:sz w:val="21"/>
          <w:szCs w:val="21"/>
          <w:lang w:eastAsia="zh-CN"/>
        </w:rPr>
        <w:t>发包人（全称）：</w:t>
      </w:r>
      <w:r>
        <w:rPr>
          <w:rFonts w:hint="eastAsia" w:ascii="宋体" w:hAnsi="宋体" w:eastAsia="宋体" w:cs="华文仿宋"/>
          <w:b/>
          <w:bCs/>
          <w:sz w:val="21"/>
          <w:szCs w:val="21"/>
          <w:u w:val="single"/>
          <w:lang w:eastAsia="zh-CN"/>
        </w:rPr>
        <w:t>南京市六合区人民政府横梁街道办事处</w:t>
      </w:r>
    </w:p>
    <w:p w14:paraId="1C3B0DC4">
      <w:pPr>
        <w:spacing w:after="120" w:line="360" w:lineRule="auto"/>
        <w:jc w:val="both"/>
        <w:rPr>
          <w:rFonts w:hint="eastAsia" w:ascii="宋体" w:hAnsi="宋体" w:eastAsia="宋体" w:cs="华文仿宋"/>
          <w:b/>
          <w:szCs w:val="21"/>
          <w:u w:val="single"/>
          <w:lang w:eastAsia="zh-CN"/>
        </w:rPr>
      </w:pPr>
      <w:r>
        <w:rPr>
          <w:rFonts w:hint="eastAsia" w:ascii="宋体" w:hAnsi="宋体" w:eastAsia="宋体" w:cs="华文仿宋"/>
          <w:b/>
          <w:sz w:val="21"/>
          <w:szCs w:val="21"/>
          <w:lang w:eastAsia="zh-CN"/>
        </w:rPr>
        <w:t>承包人（全称）：</w:t>
      </w:r>
    </w:p>
    <w:p w14:paraId="182A8BBC">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根据《中华人民共和国民法典》、《中华人民共和国建筑法》及有关法律规定，遵循平等、自愿、公平和诚实信用的原则，双方就</w:t>
      </w:r>
      <w:r>
        <w:rPr>
          <w:rFonts w:hint="eastAsia" w:ascii="宋体" w:hAnsi="宋体" w:eastAsia="宋体" w:cs="华文仿宋"/>
          <w:b/>
          <w:bCs/>
          <w:sz w:val="21"/>
          <w:szCs w:val="21"/>
          <w:u w:val="single"/>
          <w:lang w:eastAsia="zh-CN"/>
        </w:rPr>
        <w:t>六合—横梁35千伏线路施工开挖道路修复工程</w:t>
      </w:r>
      <w:r>
        <w:rPr>
          <w:rFonts w:hint="eastAsia" w:ascii="宋体" w:hAnsi="宋体" w:eastAsia="宋体" w:cs="华文仿宋"/>
          <w:sz w:val="21"/>
          <w:szCs w:val="21"/>
          <w:lang w:eastAsia="zh-CN"/>
        </w:rPr>
        <w:t>施工及有关事项协商一致，共同达成如下协议：</w:t>
      </w:r>
    </w:p>
    <w:p w14:paraId="2E9B9BD5">
      <w:pPr>
        <w:pStyle w:val="316"/>
        <w:spacing w:before="120"/>
        <w:ind w:firstLine="0"/>
        <w:rPr>
          <w:rFonts w:hint="eastAsia" w:asciiTheme="majorEastAsia" w:hAnsiTheme="majorEastAsia" w:eastAsiaTheme="majorEastAsia"/>
          <w:b/>
          <w:bCs/>
          <w:sz w:val="21"/>
          <w:szCs w:val="21"/>
          <w:lang w:eastAsia="zh-CN"/>
        </w:rPr>
      </w:pPr>
      <w:bookmarkStart w:id="60" w:name="_Toc351203481"/>
      <w:r>
        <w:rPr>
          <w:rFonts w:hint="eastAsia" w:asciiTheme="majorEastAsia" w:hAnsiTheme="majorEastAsia" w:eastAsiaTheme="majorEastAsia"/>
          <w:b/>
          <w:bCs/>
          <w:sz w:val="21"/>
          <w:szCs w:val="21"/>
          <w:lang w:eastAsia="zh-CN"/>
        </w:rPr>
        <w:t>一、工程概况</w:t>
      </w:r>
      <w:bookmarkEnd w:id="60"/>
    </w:p>
    <w:p w14:paraId="6A3CD387">
      <w:pPr>
        <w:spacing w:line="360" w:lineRule="auto"/>
        <w:ind w:firstLine="420"/>
        <w:jc w:val="both"/>
        <w:rPr>
          <w:rFonts w:hint="eastAsia" w:ascii="宋体" w:hAnsi="宋体" w:eastAsia="宋体" w:cs="华文仿宋"/>
          <w:b/>
          <w:bCs/>
          <w:szCs w:val="21"/>
          <w:u w:val="single"/>
          <w:lang w:eastAsia="zh-CN"/>
        </w:rPr>
      </w:pPr>
      <w:r>
        <w:rPr>
          <w:rFonts w:hint="eastAsia" w:ascii="宋体" w:hAnsi="宋体" w:eastAsia="宋体" w:cs="华文仿宋"/>
          <w:bCs/>
          <w:sz w:val="21"/>
          <w:szCs w:val="21"/>
          <w:lang w:eastAsia="zh-CN"/>
        </w:rPr>
        <w:t>1.工程名称</w:t>
      </w:r>
      <w:r>
        <w:rPr>
          <w:rFonts w:hint="eastAsia" w:ascii="宋体" w:hAnsi="宋体" w:eastAsia="宋体" w:cs="华文仿宋"/>
          <w:sz w:val="21"/>
          <w:szCs w:val="21"/>
          <w:lang w:eastAsia="zh-CN"/>
        </w:rPr>
        <w:t>：</w:t>
      </w:r>
      <w:r>
        <w:rPr>
          <w:rFonts w:hint="eastAsia" w:ascii="宋体" w:hAnsi="宋体" w:eastAsia="宋体" w:cs="华文仿宋"/>
          <w:b/>
          <w:bCs/>
          <w:sz w:val="21"/>
          <w:szCs w:val="21"/>
          <w:u w:val="single"/>
          <w:lang w:eastAsia="zh-CN"/>
        </w:rPr>
        <w:t>六合—横梁35千伏线路施工开挖道路修复工程</w:t>
      </w:r>
    </w:p>
    <w:p w14:paraId="5368C20C">
      <w:pPr>
        <w:spacing w:line="360" w:lineRule="auto"/>
        <w:ind w:firstLine="420"/>
        <w:jc w:val="both"/>
        <w:rPr>
          <w:rFonts w:hint="eastAsia" w:ascii="宋体" w:hAnsi="宋体" w:eastAsia="宋体" w:cs="华文仿宋"/>
          <w:b/>
          <w:bCs/>
          <w:sz w:val="21"/>
          <w:szCs w:val="21"/>
          <w:u w:val="single"/>
          <w:lang w:eastAsia="zh-CN"/>
        </w:rPr>
      </w:pPr>
      <w:r>
        <w:rPr>
          <w:rFonts w:hint="eastAsia" w:ascii="宋体" w:hAnsi="宋体" w:eastAsia="宋体" w:cs="华文仿宋"/>
          <w:bCs/>
          <w:sz w:val="21"/>
          <w:szCs w:val="21"/>
          <w:lang w:eastAsia="zh-CN"/>
        </w:rPr>
        <w:t>2.工程地点：</w:t>
      </w:r>
      <w:r>
        <w:rPr>
          <w:rFonts w:hint="eastAsia" w:ascii="宋体" w:hAnsi="宋体" w:eastAsia="宋体" w:cs="华文仿宋"/>
          <w:b/>
          <w:bCs/>
          <w:sz w:val="21"/>
          <w:szCs w:val="21"/>
          <w:u w:val="single"/>
          <w:lang w:eastAsia="zh-CN"/>
        </w:rPr>
        <w:t>南京市</w:t>
      </w:r>
      <w:r>
        <w:rPr>
          <w:rFonts w:ascii="宋体" w:hAnsi="宋体" w:eastAsia="宋体" w:cs="华文仿宋"/>
          <w:b/>
          <w:bCs/>
          <w:sz w:val="21"/>
          <w:szCs w:val="21"/>
          <w:u w:val="single"/>
          <w:lang w:eastAsia="zh-CN"/>
        </w:rPr>
        <w:t xml:space="preserve"> </w:t>
      </w:r>
    </w:p>
    <w:p w14:paraId="3618E81A">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3.工程立项批准文号：</w:t>
      </w:r>
      <w:r>
        <w:rPr>
          <w:rFonts w:hint="eastAsia" w:ascii="宋体" w:hAnsi="宋体" w:eastAsia="宋体" w:cs="华文仿宋"/>
          <w:b/>
          <w:bCs/>
          <w:sz w:val="21"/>
          <w:szCs w:val="21"/>
          <w:u w:val="single"/>
          <w:lang w:val="en-US" w:eastAsia="zh-CN"/>
        </w:rPr>
        <w:t>/</w:t>
      </w:r>
    </w:p>
    <w:p w14:paraId="60F51497">
      <w:pPr>
        <w:spacing w:line="360" w:lineRule="auto"/>
        <w:ind w:firstLine="420"/>
        <w:jc w:val="both"/>
        <w:rPr>
          <w:rFonts w:hint="eastAsia" w:ascii="宋体" w:hAnsi="宋体" w:eastAsia="宋体" w:cs="华文仿宋"/>
          <w:b/>
          <w:bCs/>
          <w:szCs w:val="21"/>
          <w:u w:val="single"/>
          <w:lang w:eastAsia="zh-CN"/>
        </w:rPr>
      </w:pPr>
      <w:r>
        <w:rPr>
          <w:rFonts w:hint="eastAsia" w:ascii="宋体" w:hAnsi="宋体" w:eastAsia="宋体" w:cs="华文仿宋"/>
          <w:bCs/>
          <w:sz w:val="21"/>
          <w:szCs w:val="21"/>
          <w:lang w:eastAsia="zh-CN"/>
        </w:rPr>
        <w:t>4.资金来源：</w:t>
      </w:r>
      <w:r>
        <w:rPr>
          <w:rFonts w:hint="eastAsia" w:ascii="宋体" w:hAnsi="宋体" w:eastAsia="宋体" w:cs="华文仿宋"/>
          <w:b/>
          <w:bCs/>
          <w:sz w:val="21"/>
          <w:szCs w:val="21"/>
          <w:u w:val="single"/>
          <w:lang w:val="en-US" w:eastAsia="zh-CN"/>
        </w:rPr>
        <w:t>财政</w:t>
      </w:r>
      <w:r>
        <w:rPr>
          <w:rFonts w:hint="eastAsia" w:ascii="宋体" w:hAnsi="宋体" w:eastAsia="宋体" w:cs="华文仿宋"/>
          <w:b/>
          <w:bCs/>
          <w:sz w:val="21"/>
          <w:szCs w:val="21"/>
          <w:u w:val="single"/>
          <w:lang w:eastAsia="zh-CN"/>
        </w:rPr>
        <w:t>资金</w:t>
      </w:r>
    </w:p>
    <w:p w14:paraId="4BCE6572">
      <w:pPr>
        <w:spacing w:line="360" w:lineRule="auto"/>
        <w:ind w:firstLine="420"/>
        <w:jc w:val="both"/>
        <w:rPr>
          <w:rFonts w:hint="eastAsia" w:ascii="宋体" w:hAnsi="宋体" w:eastAsia="宋体" w:cs="华文仿宋"/>
          <w:b/>
          <w:bCs/>
          <w:szCs w:val="21"/>
          <w:u w:val="single"/>
          <w:lang w:eastAsia="zh-CN"/>
        </w:rPr>
      </w:pPr>
      <w:r>
        <w:rPr>
          <w:rFonts w:hint="eastAsia" w:ascii="宋体" w:hAnsi="宋体" w:eastAsia="宋体" w:cs="华文仿宋"/>
          <w:bCs/>
          <w:sz w:val="21"/>
          <w:szCs w:val="21"/>
          <w:lang w:eastAsia="zh-CN"/>
        </w:rPr>
        <w:t>5.工程内容：</w:t>
      </w:r>
    </w:p>
    <w:p w14:paraId="1FFB7C05">
      <w:pPr>
        <w:tabs>
          <w:tab w:val="left" w:pos="6930"/>
        </w:tabs>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sz w:val="21"/>
          <w:szCs w:val="21"/>
          <w:lang w:eastAsia="zh-CN"/>
        </w:rPr>
        <w:t>群体工程应附《承包人承揽工程项目一览表》（附件1）。</w:t>
      </w:r>
    </w:p>
    <w:p w14:paraId="08B83ADC">
      <w:pPr>
        <w:spacing w:line="360" w:lineRule="auto"/>
        <w:ind w:firstLine="420"/>
        <w:jc w:val="both"/>
        <w:rPr>
          <w:rFonts w:cs="华文仿宋"/>
          <w:sz w:val="21"/>
          <w:szCs w:val="21"/>
          <w:u w:val="single"/>
          <w:lang w:eastAsia="zh-CN"/>
        </w:rPr>
      </w:pPr>
      <w:r>
        <w:rPr>
          <w:rFonts w:hint="eastAsia" w:ascii="宋体" w:hAnsi="宋体" w:eastAsia="宋体" w:cs="华文仿宋"/>
          <w:bCs/>
          <w:sz w:val="21"/>
          <w:szCs w:val="21"/>
          <w:lang w:eastAsia="zh-CN"/>
        </w:rPr>
        <w:t>6.工程承包范围</w:t>
      </w:r>
      <w:r>
        <w:rPr>
          <w:rFonts w:hint="eastAsia" w:ascii="宋体" w:hAnsi="宋体" w:eastAsia="宋体" w:cs="华文仿宋"/>
          <w:bCs/>
          <w:color w:val="auto"/>
          <w:sz w:val="21"/>
          <w:szCs w:val="21"/>
          <w:lang w:eastAsia="zh-CN"/>
        </w:rPr>
        <w:t>：</w:t>
      </w:r>
      <w:bookmarkStart w:id="61" w:name="_Toc351203482"/>
      <w:r>
        <w:rPr>
          <w:rFonts w:hint="eastAsia"/>
          <w:bCs/>
          <w:color w:val="auto"/>
          <w:sz w:val="21"/>
          <w:szCs w:val="21"/>
          <w:lang w:eastAsia="zh-CN"/>
        </w:rPr>
        <w:t>该项目位于南京市六合区横梁街道，主要途经金石路、兴镇路、姚徐路,现状道路均为沥青路面,局部是混凝土道路。本项目主要对管道开挖路面进行恢复，主要施工内容：道路面层沥青全幅铣刨出新,局部混凝土道路现状恢复,人行道修复等，具体详见图纸及工程量清单。</w:t>
      </w:r>
    </w:p>
    <w:p w14:paraId="63CF28B8">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二、合同工期</w:t>
      </w:r>
      <w:bookmarkEnd w:id="61"/>
    </w:p>
    <w:p w14:paraId="6EF6A4B2">
      <w:pPr>
        <w:spacing w:line="360" w:lineRule="auto"/>
        <w:ind w:firstLine="422"/>
        <w:jc w:val="both"/>
        <w:rPr>
          <w:rFonts w:hint="eastAsia" w:ascii="宋体" w:hAnsi="宋体" w:eastAsia="宋体" w:cs="华文仿宋"/>
          <w:b/>
          <w:bCs/>
          <w:szCs w:val="21"/>
          <w:lang w:eastAsia="zh-CN"/>
        </w:rPr>
      </w:pPr>
      <w:r>
        <w:rPr>
          <w:rFonts w:hint="eastAsia" w:ascii="宋体" w:hAnsi="宋体" w:eastAsia="宋体" w:cs="华文仿宋"/>
          <w:b/>
          <w:bCs/>
          <w:sz w:val="21"/>
          <w:szCs w:val="21"/>
          <w:lang w:eastAsia="zh-CN"/>
        </w:rPr>
        <w:t>计划开工日期：    年    月   日。</w:t>
      </w:r>
    </w:p>
    <w:p w14:paraId="6F82A82B">
      <w:pPr>
        <w:spacing w:line="360" w:lineRule="auto"/>
        <w:ind w:firstLine="422"/>
        <w:jc w:val="both"/>
        <w:rPr>
          <w:rFonts w:hint="eastAsia" w:ascii="宋体" w:hAnsi="宋体" w:eastAsia="宋体" w:cs="华文仿宋"/>
          <w:b/>
          <w:bCs/>
          <w:szCs w:val="21"/>
          <w:lang w:eastAsia="zh-CN"/>
        </w:rPr>
      </w:pPr>
      <w:r>
        <w:rPr>
          <w:rFonts w:hint="eastAsia" w:ascii="宋体" w:hAnsi="宋体" w:eastAsia="宋体" w:cs="华文仿宋"/>
          <w:b/>
          <w:bCs/>
          <w:sz w:val="21"/>
          <w:szCs w:val="21"/>
          <w:lang w:eastAsia="zh-CN"/>
        </w:rPr>
        <w:t>计划竣工日期：    年    月   日。</w:t>
      </w:r>
    </w:p>
    <w:p w14:paraId="1AA5CB30">
      <w:pPr>
        <w:spacing w:line="360" w:lineRule="auto"/>
        <w:ind w:firstLine="422"/>
        <w:jc w:val="both"/>
        <w:rPr>
          <w:rFonts w:hint="eastAsia" w:ascii="宋体" w:hAnsi="宋体" w:eastAsia="宋体" w:cs="华文仿宋"/>
          <w:b/>
          <w:bCs/>
          <w:sz w:val="21"/>
          <w:szCs w:val="21"/>
          <w:lang w:eastAsia="zh-CN"/>
        </w:rPr>
      </w:pPr>
      <w:r>
        <w:rPr>
          <w:rFonts w:hint="eastAsia" w:ascii="宋体" w:hAnsi="宋体" w:eastAsia="宋体" w:cs="华文仿宋"/>
          <w:b/>
          <w:bCs/>
          <w:sz w:val="21"/>
          <w:szCs w:val="21"/>
          <w:lang w:eastAsia="zh-CN"/>
        </w:rPr>
        <w:t>工期总日历天数：   日历天</w:t>
      </w:r>
    </w:p>
    <w:p w14:paraId="0237FDD5">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工期总日历天数与根据前述计划开竣工日期计算的工期天数不一致的，以工期总日历天数为准。</w:t>
      </w:r>
    </w:p>
    <w:p w14:paraId="27BB5B7D">
      <w:pPr>
        <w:pStyle w:val="316"/>
        <w:spacing w:before="120"/>
        <w:ind w:firstLine="0"/>
        <w:rPr>
          <w:rFonts w:hint="eastAsia" w:asciiTheme="majorEastAsia" w:hAnsiTheme="majorEastAsia" w:eastAsiaTheme="majorEastAsia"/>
          <w:b/>
          <w:bCs/>
          <w:sz w:val="21"/>
          <w:szCs w:val="21"/>
          <w:lang w:eastAsia="zh-CN"/>
        </w:rPr>
      </w:pPr>
      <w:bookmarkStart w:id="62" w:name="_Toc351203483"/>
      <w:r>
        <w:rPr>
          <w:rFonts w:hint="eastAsia" w:asciiTheme="majorEastAsia" w:hAnsiTheme="majorEastAsia" w:eastAsiaTheme="majorEastAsia"/>
          <w:b/>
          <w:bCs/>
          <w:sz w:val="21"/>
          <w:szCs w:val="21"/>
          <w:lang w:eastAsia="zh-CN"/>
        </w:rPr>
        <w:t>三、质量标准</w:t>
      </w:r>
      <w:bookmarkEnd w:id="62"/>
    </w:p>
    <w:p w14:paraId="76F1B222">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工程质量符合</w:t>
      </w:r>
      <w:r>
        <w:rPr>
          <w:rFonts w:hint="eastAsia" w:ascii="宋体" w:hAnsi="宋体" w:eastAsia="宋体" w:cs="华文仿宋"/>
          <w:sz w:val="21"/>
          <w:szCs w:val="21"/>
          <w:u w:val="single"/>
          <w:lang w:eastAsia="zh-CN"/>
        </w:rPr>
        <w:t>国家质量验收合格</w:t>
      </w:r>
      <w:r>
        <w:rPr>
          <w:rFonts w:hint="eastAsia" w:ascii="宋体" w:hAnsi="宋体" w:eastAsia="宋体" w:cs="华文仿宋"/>
          <w:sz w:val="21"/>
          <w:szCs w:val="21"/>
          <w:lang w:eastAsia="zh-CN"/>
        </w:rPr>
        <w:t>标准。</w:t>
      </w:r>
    </w:p>
    <w:p w14:paraId="690E0D7D">
      <w:pPr>
        <w:pStyle w:val="316"/>
        <w:spacing w:before="120"/>
        <w:ind w:firstLine="0"/>
        <w:rPr>
          <w:rFonts w:hint="eastAsia" w:asciiTheme="majorEastAsia" w:hAnsiTheme="majorEastAsia" w:eastAsiaTheme="majorEastAsia"/>
          <w:b/>
          <w:bCs/>
          <w:sz w:val="21"/>
          <w:szCs w:val="21"/>
          <w:lang w:eastAsia="zh-CN"/>
        </w:rPr>
      </w:pPr>
      <w:bookmarkStart w:id="63" w:name="_Toc351203484"/>
      <w:r>
        <w:rPr>
          <w:rFonts w:hint="eastAsia" w:asciiTheme="majorEastAsia" w:hAnsiTheme="majorEastAsia" w:eastAsiaTheme="majorEastAsia"/>
          <w:b/>
          <w:bCs/>
          <w:sz w:val="21"/>
          <w:szCs w:val="21"/>
          <w:lang w:eastAsia="zh-CN"/>
        </w:rPr>
        <w:t>四、签约合同价与合同价格形式</w:t>
      </w:r>
      <w:bookmarkEnd w:id="63"/>
      <w:r>
        <w:rPr>
          <w:rFonts w:hint="eastAsia" w:asciiTheme="majorEastAsia" w:hAnsiTheme="majorEastAsia" w:eastAsiaTheme="majorEastAsia"/>
          <w:b/>
          <w:bCs/>
          <w:sz w:val="21"/>
          <w:szCs w:val="21"/>
          <w:lang w:eastAsia="zh-CN"/>
        </w:rPr>
        <w:tab/>
      </w:r>
    </w:p>
    <w:p w14:paraId="17BAC888">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1.签约合同价为：</w:t>
      </w:r>
    </w:p>
    <w:p w14:paraId="7D6907D9">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(¥元)；最终按实际审定价结算；</w:t>
      </w:r>
    </w:p>
    <w:p w14:paraId="251BCA10">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其中：</w:t>
      </w:r>
    </w:p>
    <w:p w14:paraId="026BFE2D">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（1）安全文明施工费：</w:t>
      </w:r>
    </w:p>
    <w:p w14:paraId="3C4EABF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w:t>
      </w:r>
    </w:p>
    <w:p w14:paraId="7B4A2ABA">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（2）材料和工程设备暂估价金额：</w:t>
      </w:r>
    </w:p>
    <w:p w14:paraId="5FA3F3B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w:t>
      </w:r>
    </w:p>
    <w:p w14:paraId="6CC22F84">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（3）专业工程暂估价金额：</w:t>
      </w:r>
    </w:p>
    <w:p w14:paraId="4230C21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w:t>
      </w:r>
    </w:p>
    <w:p w14:paraId="2611DC46">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（4）暂列金额：</w:t>
      </w:r>
    </w:p>
    <w:p w14:paraId="3058F666">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人民币（大写）            (¥元)。</w:t>
      </w:r>
    </w:p>
    <w:p w14:paraId="274DE868">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2.合同价格形式：</w:t>
      </w:r>
      <w:r>
        <w:rPr>
          <w:rFonts w:hint="eastAsia" w:ascii="宋体" w:hAnsi="宋体" w:eastAsia="宋体" w:cs="华文仿宋"/>
          <w:sz w:val="21"/>
          <w:szCs w:val="21"/>
          <w:u w:val="single"/>
          <w:lang w:eastAsia="zh-CN"/>
        </w:rPr>
        <w:t>固定单价合同</w:t>
      </w:r>
      <w:r>
        <w:rPr>
          <w:rFonts w:hint="eastAsia" w:ascii="宋体" w:hAnsi="宋体" w:eastAsia="宋体" w:cs="华文仿宋"/>
          <w:sz w:val="21"/>
          <w:szCs w:val="21"/>
          <w:lang w:eastAsia="zh-CN"/>
        </w:rPr>
        <w:t>。</w:t>
      </w:r>
    </w:p>
    <w:p w14:paraId="009282F5">
      <w:pPr>
        <w:pStyle w:val="316"/>
        <w:spacing w:before="120"/>
        <w:ind w:firstLine="0"/>
        <w:rPr>
          <w:rFonts w:hint="eastAsia" w:asciiTheme="majorEastAsia" w:hAnsiTheme="majorEastAsia" w:eastAsiaTheme="majorEastAsia"/>
          <w:b/>
          <w:bCs/>
          <w:sz w:val="21"/>
          <w:szCs w:val="21"/>
          <w:lang w:eastAsia="zh-CN"/>
        </w:rPr>
      </w:pPr>
      <w:bookmarkStart w:id="64" w:name="_Toc351203485"/>
      <w:r>
        <w:rPr>
          <w:rFonts w:hint="eastAsia" w:asciiTheme="majorEastAsia" w:hAnsiTheme="majorEastAsia" w:eastAsiaTheme="majorEastAsia"/>
          <w:b/>
          <w:bCs/>
          <w:sz w:val="21"/>
          <w:szCs w:val="21"/>
          <w:lang w:eastAsia="zh-CN"/>
        </w:rPr>
        <w:t>五、</w:t>
      </w:r>
      <w:bookmarkEnd w:id="64"/>
      <w:r>
        <w:rPr>
          <w:rFonts w:hint="eastAsia" w:asciiTheme="majorEastAsia" w:hAnsiTheme="majorEastAsia" w:eastAsiaTheme="majorEastAsia"/>
          <w:b/>
          <w:bCs/>
          <w:sz w:val="21"/>
          <w:szCs w:val="21"/>
          <w:lang w:eastAsia="zh-CN"/>
        </w:rPr>
        <w:t>项目经理</w:t>
      </w:r>
    </w:p>
    <w:p w14:paraId="70948742">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承包人项目经理：。</w:t>
      </w:r>
    </w:p>
    <w:p w14:paraId="41EB4752">
      <w:pPr>
        <w:pStyle w:val="316"/>
        <w:spacing w:before="120"/>
        <w:ind w:firstLine="0"/>
        <w:rPr>
          <w:rFonts w:hint="eastAsia" w:asciiTheme="majorEastAsia" w:hAnsiTheme="majorEastAsia" w:eastAsiaTheme="majorEastAsia"/>
          <w:b/>
          <w:bCs/>
          <w:sz w:val="21"/>
          <w:szCs w:val="21"/>
          <w:lang w:eastAsia="zh-CN"/>
        </w:rPr>
      </w:pPr>
      <w:bookmarkStart w:id="65" w:name="_Toc351203486"/>
      <w:r>
        <w:rPr>
          <w:rFonts w:hint="eastAsia" w:asciiTheme="majorEastAsia" w:hAnsiTheme="majorEastAsia" w:eastAsiaTheme="majorEastAsia"/>
          <w:b/>
          <w:bCs/>
          <w:sz w:val="21"/>
          <w:szCs w:val="21"/>
          <w:lang w:eastAsia="zh-CN"/>
        </w:rPr>
        <w:t>六、合同文件构成</w:t>
      </w:r>
      <w:bookmarkEnd w:id="65"/>
    </w:p>
    <w:p w14:paraId="77F56CF2">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本协议书与下列文件一起构成合同文件：</w:t>
      </w:r>
    </w:p>
    <w:p w14:paraId="661E61EC">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（1）中标通知书（如果有）；</w:t>
      </w:r>
    </w:p>
    <w:p w14:paraId="7F2DD9D2">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 xml:space="preserve">（2）响应函及其附录（如果有）； </w:t>
      </w:r>
    </w:p>
    <w:p w14:paraId="471F7640">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（3）专用合同条款及其附件；</w:t>
      </w:r>
    </w:p>
    <w:p w14:paraId="319DEE02">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（4）通用合同条款；</w:t>
      </w:r>
    </w:p>
    <w:p w14:paraId="54FE795E">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（5）技术标准和要求；</w:t>
      </w:r>
    </w:p>
    <w:p w14:paraId="7557F17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（6）图纸；</w:t>
      </w:r>
    </w:p>
    <w:p w14:paraId="42173F76">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（7）已标价工程量清单或预算书；</w:t>
      </w:r>
    </w:p>
    <w:p w14:paraId="0648FF33">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（8）其他合同文件。</w:t>
      </w:r>
    </w:p>
    <w:p w14:paraId="2331FD50">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在合同订立及履行过程中形成的与合同有关的文件均构成合同文件组成部分。</w:t>
      </w:r>
    </w:p>
    <w:p w14:paraId="2032793F">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上述各项合同文件包括合同当事人就该项合同文件所作出的补充和修改，属于同一类内容的文件，应以最新签署的为准。专用合同条款及其附件须经合同当事人签字或盖章。</w:t>
      </w:r>
    </w:p>
    <w:p w14:paraId="039737DD">
      <w:pPr>
        <w:pStyle w:val="316"/>
        <w:spacing w:before="120"/>
        <w:ind w:firstLine="0"/>
        <w:rPr>
          <w:rFonts w:hint="eastAsia" w:asciiTheme="majorEastAsia" w:hAnsiTheme="majorEastAsia" w:eastAsiaTheme="majorEastAsia"/>
          <w:b/>
          <w:bCs/>
          <w:sz w:val="21"/>
          <w:szCs w:val="21"/>
          <w:lang w:eastAsia="zh-CN"/>
        </w:rPr>
      </w:pPr>
      <w:bookmarkStart w:id="66" w:name="_Toc351203487"/>
      <w:r>
        <w:rPr>
          <w:rFonts w:hint="eastAsia" w:asciiTheme="majorEastAsia" w:hAnsiTheme="majorEastAsia" w:eastAsiaTheme="majorEastAsia"/>
          <w:b/>
          <w:bCs/>
          <w:sz w:val="21"/>
          <w:szCs w:val="21"/>
          <w:lang w:eastAsia="zh-CN"/>
        </w:rPr>
        <w:t>七、承诺</w:t>
      </w:r>
      <w:bookmarkEnd w:id="66"/>
    </w:p>
    <w:p w14:paraId="4256C9C2">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1.发包人承诺按照法律规定履行项目审批手续、筹集工程建设资金并按照合同约定的期限和方式支付合同价款。</w:t>
      </w:r>
    </w:p>
    <w:p w14:paraId="38AA6C96">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 xml:space="preserve">2. </w:t>
      </w:r>
      <w:r>
        <w:rPr>
          <w:rFonts w:hint="eastAsia" w:ascii="宋体" w:hAnsi="宋体" w:eastAsia="宋体" w:cs="华文仿宋"/>
          <w:bCs/>
          <w:sz w:val="21"/>
          <w:szCs w:val="21"/>
          <w:lang w:val="zh-CN" w:eastAsia="zh-CN"/>
        </w:rPr>
        <w:t>承包人禁止将其承包的全部工程转包给他人、禁止将其承包的全部工程肢解以后以分包的名义分别转包给他人。施工总承包的，工程主体的施工必须由中标或者成交供应自行完成。</w:t>
      </w:r>
    </w:p>
    <w:p w14:paraId="73CBCCA1">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3.发包人和承包人通过招响应形式签订合同的，双方理解并承诺不再就同一工程另行签订与合同实质性内容相背离的协议。</w:t>
      </w:r>
    </w:p>
    <w:p w14:paraId="48EDA689">
      <w:pPr>
        <w:pStyle w:val="316"/>
        <w:spacing w:before="120"/>
        <w:ind w:firstLine="0"/>
        <w:rPr>
          <w:rFonts w:hint="eastAsia" w:asciiTheme="majorEastAsia" w:hAnsiTheme="majorEastAsia" w:eastAsiaTheme="majorEastAsia"/>
          <w:b/>
          <w:bCs/>
          <w:sz w:val="21"/>
          <w:szCs w:val="21"/>
          <w:lang w:eastAsia="zh-CN"/>
        </w:rPr>
      </w:pPr>
      <w:bookmarkStart w:id="67" w:name="_Toc351203488"/>
      <w:r>
        <w:rPr>
          <w:rFonts w:hint="eastAsia" w:asciiTheme="majorEastAsia" w:hAnsiTheme="majorEastAsia" w:eastAsiaTheme="majorEastAsia"/>
          <w:b/>
          <w:bCs/>
          <w:sz w:val="21"/>
          <w:szCs w:val="21"/>
          <w:lang w:eastAsia="zh-CN"/>
        </w:rPr>
        <w:t>八、词语含义</w:t>
      </w:r>
      <w:bookmarkEnd w:id="67"/>
    </w:p>
    <w:p w14:paraId="3C8B01D6">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本协议书中词语含义与第二部分通用合同条款中赋予的含义相同。</w:t>
      </w:r>
    </w:p>
    <w:p w14:paraId="482FF394">
      <w:pPr>
        <w:pStyle w:val="316"/>
        <w:spacing w:before="120"/>
        <w:ind w:firstLine="0"/>
        <w:rPr>
          <w:rFonts w:hint="eastAsia" w:asciiTheme="majorEastAsia" w:hAnsiTheme="majorEastAsia" w:eastAsiaTheme="majorEastAsia"/>
          <w:b/>
          <w:bCs/>
          <w:sz w:val="21"/>
          <w:szCs w:val="21"/>
          <w:lang w:eastAsia="zh-CN"/>
        </w:rPr>
      </w:pPr>
      <w:bookmarkStart w:id="68" w:name="_Toc351203489"/>
      <w:r>
        <w:rPr>
          <w:rFonts w:hint="eastAsia" w:asciiTheme="majorEastAsia" w:hAnsiTheme="majorEastAsia" w:eastAsiaTheme="majorEastAsia"/>
          <w:b/>
          <w:bCs/>
          <w:sz w:val="21"/>
          <w:szCs w:val="21"/>
          <w:lang w:eastAsia="zh-CN"/>
        </w:rPr>
        <w:t>九、签订时间</w:t>
      </w:r>
      <w:bookmarkEnd w:id="68"/>
    </w:p>
    <w:p w14:paraId="5C82B4B9">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本合同于</w:t>
      </w:r>
      <w:bookmarkStart w:id="69" w:name="OLE_LINK34"/>
      <w:bookmarkStart w:id="70" w:name="OLE_LINK35"/>
      <w:r>
        <w:rPr>
          <w:rFonts w:hint="eastAsia" w:ascii="宋体" w:hAnsi="宋体" w:eastAsia="宋体" w:cs="华文仿宋"/>
          <w:bCs/>
          <w:sz w:val="21"/>
          <w:szCs w:val="21"/>
          <w:u w:val="single"/>
          <w:lang w:eastAsia="zh-CN"/>
        </w:rPr>
        <w:t xml:space="preserve">     </w:t>
      </w:r>
      <w:bookmarkEnd w:id="69"/>
      <w:bookmarkEnd w:id="70"/>
      <w:r>
        <w:rPr>
          <w:rFonts w:hint="eastAsia" w:ascii="宋体" w:hAnsi="宋体" w:eastAsia="宋体" w:cs="华文仿宋"/>
          <w:bCs/>
          <w:sz w:val="21"/>
          <w:szCs w:val="21"/>
          <w:lang w:eastAsia="zh-CN"/>
        </w:rPr>
        <w:t>年</w:t>
      </w:r>
      <w:r>
        <w:rPr>
          <w:rFonts w:hint="eastAsia" w:ascii="宋体" w:hAnsi="宋体" w:eastAsia="宋体" w:cs="华文仿宋"/>
          <w:bCs/>
          <w:sz w:val="21"/>
          <w:szCs w:val="21"/>
          <w:u w:val="single"/>
          <w:lang w:eastAsia="zh-CN"/>
        </w:rPr>
        <w:t xml:space="preserve">   </w:t>
      </w:r>
      <w:r>
        <w:rPr>
          <w:rFonts w:hint="eastAsia" w:ascii="宋体" w:hAnsi="宋体" w:eastAsia="宋体" w:cs="华文仿宋"/>
          <w:bCs/>
          <w:sz w:val="21"/>
          <w:szCs w:val="21"/>
          <w:lang w:eastAsia="zh-CN"/>
        </w:rPr>
        <w:t>月</w:t>
      </w:r>
      <w:r>
        <w:rPr>
          <w:rFonts w:hint="eastAsia" w:ascii="宋体" w:hAnsi="宋体" w:eastAsia="宋体" w:cs="华文仿宋"/>
          <w:bCs/>
          <w:sz w:val="21"/>
          <w:szCs w:val="21"/>
          <w:u w:val="single"/>
          <w:lang w:eastAsia="zh-CN"/>
        </w:rPr>
        <w:t xml:space="preserve">   </w:t>
      </w:r>
      <w:r>
        <w:rPr>
          <w:rFonts w:hint="eastAsia" w:ascii="宋体" w:hAnsi="宋体" w:eastAsia="宋体" w:cs="华文仿宋"/>
          <w:bCs/>
          <w:sz w:val="21"/>
          <w:szCs w:val="21"/>
          <w:lang w:eastAsia="zh-CN"/>
        </w:rPr>
        <w:t>日签订。</w:t>
      </w:r>
    </w:p>
    <w:p w14:paraId="1A25481A">
      <w:pPr>
        <w:pStyle w:val="316"/>
        <w:spacing w:before="120"/>
        <w:ind w:firstLine="0"/>
        <w:rPr>
          <w:rFonts w:hint="eastAsia" w:asciiTheme="majorEastAsia" w:hAnsiTheme="majorEastAsia" w:eastAsiaTheme="majorEastAsia"/>
          <w:b/>
          <w:bCs/>
          <w:sz w:val="21"/>
          <w:szCs w:val="21"/>
          <w:lang w:eastAsia="zh-CN"/>
        </w:rPr>
      </w:pPr>
      <w:bookmarkStart w:id="71" w:name="_Toc351203490"/>
      <w:r>
        <w:rPr>
          <w:rFonts w:hint="eastAsia" w:asciiTheme="majorEastAsia" w:hAnsiTheme="majorEastAsia" w:eastAsiaTheme="majorEastAsia"/>
          <w:b/>
          <w:bCs/>
          <w:sz w:val="21"/>
          <w:szCs w:val="21"/>
          <w:lang w:eastAsia="zh-CN"/>
        </w:rPr>
        <w:t>十、签订地点</w:t>
      </w:r>
      <w:bookmarkEnd w:id="71"/>
    </w:p>
    <w:p w14:paraId="49706C7F">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本合同在</w:t>
      </w:r>
      <w:r>
        <w:rPr>
          <w:rFonts w:hint="eastAsia" w:ascii="宋体" w:hAnsi="宋体" w:eastAsia="宋体" w:cs="华文仿宋"/>
          <w:bCs/>
          <w:sz w:val="21"/>
          <w:szCs w:val="21"/>
          <w:u w:val="single"/>
          <w:lang w:val="en-US" w:eastAsia="zh-CN"/>
        </w:rPr>
        <w:t xml:space="preserve">          </w:t>
      </w:r>
      <w:r>
        <w:rPr>
          <w:rFonts w:hint="eastAsia" w:ascii="宋体" w:hAnsi="宋体" w:eastAsia="宋体" w:cs="华文仿宋"/>
          <w:bCs/>
          <w:sz w:val="21"/>
          <w:szCs w:val="21"/>
          <w:lang w:eastAsia="zh-CN"/>
        </w:rPr>
        <w:t>签订。</w:t>
      </w:r>
    </w:p>
    <w:p w14:paraId="3DE0A2A6">
      <w:pPr>
        <w:pStyle w:val="316"/>
        <w:spacing w:before="120"/>
        <w:ind w:firstLine="0"/>
        <w:rPr>
          <w:rFonts w:hint="eastAsia" w:asciiTheme="majorEastAsia" w:hAnsiTheme="majorEastAsia" w:eastAsiaTheme="majorEastAsia"/>
          <w:b/>
          <w:bCs/>
          <w:sz w:val="21"/>
          <w:szCs w:val="21"/>
          <w:lang w:eastAsia="zh-CN"/>
        </w:rPr>
      </w:pPr>
      <w:bookmarkStart w:id="72" w:name="_Toc351203491"/>
      <w:r>
        <w:rPr>
          <w:rFonts w:hint="eastAsia" w:asciiTheme="majorEastAsia" w:hAnsiTheme="majorEastAsia" w:eastAsiaTheme="majorEastAsia"/>
          <w:b/>
          <w:bCs/>
          <w:sz w:val="21"/>
          <w:szCs w:val="21"/>
          <w:lang w:eastAsia="zh-CN"/>
        </w:rPr>
        <w:t>十一、补充协议</w:t>
      </w:r>
      <w:bookmarkEnd w:id="72"/>
    </w:p>
    <w:p w14:paraId="081C3129">
      <w:pPr>
        <w:spacing w:line="360" w:lineRule="auto"/>
        <w:ind w:firstLine="420"/>
        <w:jc w:val="both"/>
        <w:rPr>
          <w:rFonts w:hint="eastAsia" w:ascii="宋体" w:hAnsi="宋体" w:eastAsia="宋体" w:cs="华文仿宋"/>
          <w:b/>
          <w:bCs/>
          <w:szCs w:val="21"/>
          <w:lang w:eastAsia="zh-CN"/>
        </w:rPr>
      </w:pPr>
      <w:r>
        <w:rPr>
          <w:rFonts w:hint="eastAsia" w:ascii="宋体" w:hAnsi="宋体" w:eastAsia="宋体" w:cs="华文仿宋"/>
          <w:bCs/>
          <w:sz w:val="21"/>
          <w:szCs w:val="21"/>
          <w:lang w:eastAsia="zh-CN"/>
        </w:rPr>
        <w:t>合同未尽事宜，合同当事人另行签订补充协议，补充协议是合同的组成部分。</w:t>
      </w:r>
    </w:p>
    <w:p w14:paraId="26B0A90C">
      <w:pPr>
        <w:pStyle w:val="316"/>
        <w:spacing w:before="120"/>
        <w:ind w:firstLine="0"/>
        <w:rPr>
          <w:rFonts w:hint="eastAsia" w:asciiTheme="majorEastAsia" w:hAnsiTheme="majorEastAsia" w:eastAsiaTheme="majorEastAsia"/>
          <w:b/>
          <w:bCs/>
          <w:sz w:val="21"/>
          <w:szCs w:val="21"/>
          <w:lang w:eastAsia="zh-CN"/>
        </w:rPr>
      </w:pPr>
      <w:bookmarkStart w:id="73" w:name="_Toc351203492"/>
      <w:r>
        <w:rPr>
          <w:rFonts w:hint="eastAsia" w:asciiTheme="majorEastAsia" w:hAnsiTheme="majorEastAsia" w:eastAsiaTheme="majorEastAsia"/>
          <w:b/>
          <w:bCs/>
          <w:sz w:val="21"/>
          <w:szCs w:val="21"/>
          <w:lang w:eastAsia="zh-CN"/>
        </w:rPr>
        <w:t>十二、合同生效</w:t>
      </w:r>
      <w:bookmarkEnd w:id="73"/>
    </w:p>
    <w:p w14:paraId="3D9CDDEA">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本合同自</w:t>
      </w:r>
      <w:r>
        <w:rPr>
          <w:rFonts w:hint="eastAsia" w:ascii="宋体" w:hAnsi="宋体" w:eastAsia="宋体" w:cs="华文仿宋"/>
          <w:sz w:val="21"/>
          <w:szCs w:val="21"/>
          <w:u w:val="single"/>
          <w:lang w:eastAsia="zh-CN"/>
        </w:rPr>
        <w:t>双方签字、盖章后</w:t>
      </w:r>
      <w:r>
        <w:rPr>
          <w:rFonts w:hint="eastAsia" w:ascii="宋体" w:hAnsi="宋体" w:eastAsia="宋体" w:cs="华文仿宋"/>
          <w:bCs/>
          <w:sz w:val="21"/>
          <w:szCs w:val="21"/>
          <w:lang w:eastAsia="zh-CN"/>
        </w:rPr>
        <w:t>生效。</w:t>
      </w:r>
    </w:p>
    <w:p w14:paraId="71644215">
      <w:pPr>
        <w:pStyle w:val="316"/>
        <w:spacing w:before="120"/>
        <w:ind w:firstLine="0"/>
        <w:rPr>
          <w:rFonts w:hint="eastAsia" w:asciiTheme="majorEastAsia" w:hAnsiTheme="majorEastAsia" w:eastAsiaTheme="majorEastAsia"/>
          <w:b/>
          <w:bCs/>
          <w:sz w:val="21"/>
          <w:szCs w:val="21"/>
          <w:lang w:eastAsia="zh-CN"/>
        </w:rPr>
      </w:pPr>
      <w:bookmarkStart w:id="74" w:name="_Toc351203493"/>
      <w:r>
        <w:rPr>
          <w:rFonts w:hint="eastAsia" w:asciiTheme="majorEastAsia" w:hAnsiTheme="majorEastAsia" w:eastAsiaTheme="majorEastAsia"/>
          <w:b/>
          <w:bCs/>
          <w:sz w:val="21"/>
          <w:szCs w:val="21"/>
          <w:lang w:eastAsia="zh-CN"/>
        </w:rPr>
        <w:t>十三、合同份数</w:t>
      </w:r>
      <w:bookmarkEnd w:id="74"/>
    </w:p>
    <w:p w14:paraId="13709943">
      <w:pPr>
        <w:spacing w:line="360" w:lineRule="auto"/>
        <w:ind w:firstLine="420"/>
        <w:jc w:val="both"/>
        <w:rPr>
          <w:rFonts w:hint="eastAsia" w:ascii="宋体" w:hAnsi="宋体" w:eastAsia="宋体" w:cs="华文仿宋"/>
          <w:bCs/>
          <w:szCs w:val="21"/>
          <w:lang w:eastAsia="zh-CN"/>
        </w:rPr>
      </w:pPr>
      <w:r>
        <w:rPr>
          <w:rFonts w:hint="eastAsia" w:ascii="宋体" w:hAnsi="宋体" w:eastAsia="宋体" w:cs="华文仿宋"/>
          <w:bCs/>
          <w:sz w:val="21"/>
          <w:szCs w:val="21"/>
          <w:lang w:eastAsia="zh-CN"/>
        </w:rPr>
        <w:t>本合同一式</w:t>
      </w:r>
      <w:r>
        <w:rPr>
          <w:rFonts w:hint="eastAsia" w:ascii="宋体" w:hAnsi="宋体" w:eastAsia="宋体" w:cs="华文仿宋"/>
          <w:bCs/>
          <w:sz w:val="21"/>
          <w:szCs w:val="21"/>
          <w:u w:val="single"/>
          <w:lang w:eastAsia="zh-CN"/>
        </w:rPr>
        <w:t>捌</w:t>
      </w:r>
      <w:r>
        <w:rPr>
          <w:rFonts w:hint="eastAsia" w:ascii="宋体" w:hAnsi="宋体" w:eastAsia="宋体" w:cs="华文仿宋"/>
          <w:bCs/>
          <w:sz w:val="21"/>
          <w:szCs w:val="21"/>
          <w:lang w:eastAsia="zh-CN"/>
        </w:rPr>
        <w:t xml:space="preserve"> 份，均具有同等法律效力，发包人执</w:t>
      </w:r>
      <w:r>
        <w:rPr>
          <w:rFonts w:hint="eastAsia" w:ascii="宋体" w:hAnsi="宋体" w:eastAsia="宋体" w:cs="华文仿宋"/>
          <w:bCs/>
          <w:sz w:val="21"/>
          <w:szCs w:val="21"/>
          <w:u w:val="single"/>
          <w:lang w:eastAsia="zh-CN"/>
        </w:rPr>
        <w:t xml:space="preserve"> 伍 </w:t>
      </w:r>
      <w:r>
        <w:rPr>
          <w:rFonts w:hint="eastAsia" w:ascii="宋体" w:hAnsi="宋体" w:eastAsia="宋体" w:cs="华文仿宋"/>
          <w:bCs/>
          <w:sz w:val="21"/>
          <w:szCs w:val="21"/>
          <w:lang w:eastAsia="zh-CN"/>
        </w:rPr>
        <w:t>份，承包人执</w:t>
      </w:r>
      <w:r>
        <w:rPr>
          <w:rFonts w:hint="eastAsia" w:ascii="宋体" w:hAnsi="宋体" w:eastAsia="宋体" w:cs="华文仿宋"/>
          <w:bCs/>
          <w:sz w:val="21"/>
          <w:szCs w:val="21"/>
          <w:u w:val="single"/>
          <w:lang w:eastAsia="zh-CN"/>
        </w:rPr>
        <w:t xml:space="preserve"> 叁 </w:t>
      </w:r>
      <w:r>
        <w:rPr>
          <w:rFonts w:hint="eastAsia" w:ascii="宋体" w:hAnsi="宋体" w:eastAsia="宋体" w:cs="华文仿宋"/>
          <w:bCs/>
          <w:sz w:val="21"/>
          <w:szCs w:val="21"/>
          <w:lang w:eastAsia="zh-CN"/>
        </w:rPr>
        <w:t>份。</w:t>
      </w:r>
    </w:p>
    <w:p w14:paraId="5A3C002B">
      <w:pPr>
        <w:spacing w:line="360" w:lineRule="auto"/>
        <w:ind w:firstLine="440"/>
        <w:jc w:val="both"/>
        <w:rPr>
          <w:rFonts w:hint="eastAsia" w:ascii="宋体" w:hAnsi="宋体" w:eastAsia="宋体" w:cs="华文仿宋"/>
          <w:bCs/>
          <w:szCs w:val="21"/>
          <w:lang w:eastAsia="zh-CN"/>
        </w:rPr>
      </w:pPr>
    </w:p>
    <w:p w14:paraId="44EBDF91">
      <w:pPr>
        <w:spacing w:line="360" w:lineRule="auto"/>
        <w:ind w:firstLine="440"/>
        <w:jc w:val="both"/>
        <w:rPr>
          <w:rFonts w:hint="eastAsia" w:ascii="宋体" w:hAnsi="宋体" w:eastAsia="宋体" w:cs="华文仿宋"/>
          <w:bCs/>
          <w:szCs w:val="21"/>
          <w:lang w:eastAsia="zh-CN"/>
        </w:rPr>
      </w:pPr>
    </w:p>
    <w:p w14:paraId="1D23E4C7">
      <w:pPr>
        <w:spacing w:line="36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发包人：  (公章)                   承包人：  (公章)</w:t>
      </w:r>
    </w:p>
    <w:p w14:paraId="6C1A5EFB">
      <w:pPr>
        <w:spacing w:line="360" w:lineRule="auto"/>
        <w:ind w:firstLine="420"/>
        <w:jc w:val="both"/>
        <w:rPr>
          <w:rFonts w:hint="eastAsia" w:ascii="宋体" w:hAnsi="宋体" w:eastAsia="宋体" w:cs="华文仿宋"/>
          <w:bCs/>
          <w:sz w:val="21"/>
          <w:szCs w:val="21"/>
          <w:lang w:eastAsia="zh-CN"/>
        </w:rPr>
      </w:pPr>
    </w:p>
    <w:p w14:paraId="500EFED4">
      <w:pPr>
        <w:spacing w:line="36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法定代表人或其委托代理人：        法定代表人或其委托代理人：</w:t>
      </w:r>
    </w:p>
    <w:p w14:paraId="10027B51">
      <w:pPr>
        <w:spacing w:line="36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（签字）                         （签字）</w:t>
      </w:r>
    </w:p>
    <w:p w14:paraId="37BCEE79">
      <w:pPr>
        <w:spacing w:line="360" w:lineRule="auto"/>
        <w:ind w:firstLine="420"/>
        <w:jc w:val="both"/>
        <w:rPr>
          <w:rFonts w:hint="eastAsia" w:ascii="宋体" w:hAnsi="宋体" w:eastAsia="宋体" w:cs="华文仿宋"/>
          <w:bCs/>
          <w:sz w:val="21"/>
          <w:szCs w:val="21"/>
          <w:lang w:eastAsia="zh-CN"/>
        </w:rPr>
      </w:pPr>
    </w:p>
    <w:p w14:paraId="21111E5D">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组织机构代码：                   组织机构代码：</w:t>
      </w:r>
    </w:p>
    <w:p w14:paraId="73457DF0">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地  址：                         地  址：</w:t>
      </w:r>
    </w:p>
    <w:p w14:paraId="73E2670A">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邮政编码：                       邮政编码：</w:t>
      </w:r>
    </w:p>
    <w:p w14:paraId="0988E5CB">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法定代表人：                     法定代表人：</w:t>
      </w:r>
    </w:p>
    <w:p w14:paraId="56BD3411">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委托代理人：                     委托代理人：</w:t>
      </w:r>
    </w:p>
    <w:p w14:paraId="06C626C3">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电  话：                         电  话：</w:t>
      </w:r>
    </w:p>
    <w:p w14:paraId="428D8E63">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传  真：                         传  真：</w:t>
      </w:r>
    </w:p>
    <w:p w14:paraId="230E2135">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电子信箱：                       电子信箱：</w:t>
      </w:r>
    </w:p>
    <w:p w14:paraId="41EA3152">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开户银行：                       开户银行：</w:t>
      </w:r>
    </w:p>
    <w:p w14:paraId="1E1BD89D">
      <w:pPr>
        <w:spacing w:line="480" w:lineRule="auto"/>
        <w:ind w:firstLine="420"/>
        <w:jc w:val="both"/>
        <w:rPr>
          <w:rFonts w:hint="eastAsia" w:ascii="宋体" w:hAnsi="宋体" w:eastAsia="宋体" w:cs="华文仿宋"/>
          <w:bCs/>
          <w:sz w:val="21"/>
          <w:szCs w:val="21"/>
          <w:lang w:eastAsia="zh-CN"/>
        </w:rPr>
      </w:pPr>
      <w:r>
        <w:rPr>
          <w:rFonts w:hint="eastAsia" w:ascii="宋体" w:hAnsi="宋体" w:eastAsia="宋体" w:cs="华文仿宋"/>
          <w:bCs/>
          <w:sz w:val="21"/>
          <w:szCs w:val="21"/>
          <w:lang w:eastAsia="zh-CN"/>
        </w:rPr>
        <w:t>账  号：                         账  号：</w:t>
      </w:r>
    </w:p>
    <w:p w14:paraId="748A482A">
      <w:pPr>
        <w:spacing w:line="480" w:lineRule="auto"/>
        <w:ind w:firstLine="420"/>
        <w:jc w:val="both"/>
        <w:rPr>
          <w:rFonts w:hint="eastAsia" w:ascii="宋体" w:hAnsi="宋体" w:eastAsia="宋体" w:cs="华文仿宋"/>
          <w:bCs/>
          <w:sz w:val="21"/>
          <w:szCs w:val="21"/>
          <w:lang w:eastAsia="zh-CN"/>
        </w:rPr>
      </w:pPr>
    </w:p>
    <w:p w14:paraId="5F593212">
      <w:pPr>
        <w:widowControl/>
        <w:rPr>
          <w:rFonts w:hint="eastAsia" w:ascii="宋体" w:hAnsi="宋体" w:eastAsia="宋体" w:cs="华文仿宋"/>
          <w:sz w:val="21"/>
          <w:szCs w:val="21"/>
          <w:lang w:eastAsia="zh-CN"/>
        </w:rPr>
      </w:pPr>
      <w:r>
        <w:rPr>
          <w:rFonts w:ascii="宋体" w:hAnsi="宋体" w:eastAsia="宋体" w:cs="华文仿宋"/>
          <w:sz w:val="21"/>
          <w:szCs w:val="21"/>
          <w:lang w:eastAsia="zh-CN"/>
        </w:rPr>
        <w:br w:type="page" w:clear="all"/>
      </w:r>
    </w:p>
    <w:p w14:paraId="056D7045">
      <w:pPr>
        <w:spacing w:line="360" w:lineRule="auto"/>
        <w:jc w:val="center"/>
        <w:rPr>
          <w:rFonts w:hint="eastAsia" w:cs="华文仿宋" w:asciiTheme="majorEastAsia" w:hAnsiTheme="majorEastAsia" w:eastAsiaTheme="majorEastAsia"/>
          <w:b/>
          <w:sz w:val="28"/>
          <w:szCs w:val="28"/>
          <w:lang w:eastAsia="zh-CN"/>
        </w:rPr>
      </w:pPr>
      <w:bookmarkStart w:id="75" w:name="OLE_LINK26"/>
      <w:r>
        <w:rPr>
          <w:rFonts w:hint="eastAsia" w:cs="华文仿宋" w:asciiTheme="majorEastAsia" w:hAnsiTheme="majorEastAsia" w:eastAsiaTheme="majorEastAsia"/>
          <w:b/>
          <w:sz w:val="28"/>
          <w:szCs w:val="28"/>
          <w:lang w:eastAsia="zh-CN"/>
        </w:rPr>
        <w:t>第二部分 通用合同条款</w:t>
      </w:r>
      <w:bookmarkEnd w:id="75"/>
    </w:p>
    <w:p w14:paraId="4346574D">
      <w:pPr>
        <w:spacing w:line="360" w:lineRule="auto"/>
        <w:jc w:val="both"/>
        <w:rPr>
          <w:rFonts w:ascii="Verdana" w:hAnsi="Verdana" w:cs="Verdana"/>
          <w:sz w:val="20"/>
          <w:szCs w:val="20"/>
          <w:lang w:eastAsia="zh-CN"/>
        </w:rPr>
      </w:pPr>
      <w:r>
        <w:rPr>
          <w:rFonts w:hint="eastAsia" w:eastAsia="宋体" w:cs="宋体"/>
          <w:b/>
          <w:sz w:val="21"/>
          <w:szCs w:val="24"/>
          <w:lang w:eastAsia="zh-CN"/>
        </w:rPr>
        <w:t>此部分采用《建设工程施工合同》范本（</w:t>
      </w:r>
      <w:r>
        <w:rPr>
          <w:rFonts w:eastAsia="宋体"/>
          <w:b/>
          <w:sz w:val="21"/>
          <w:szCs w:val="24"/>
          <w:lang w:eastAsia="zh-CN"/>
        </w:rPr>
        <w:t>GF-2017-0201</w:t>
      </w:r>
      <w:r>
        <w:rPr>
          <w:rFonts w:hint="eastAsia" w:eastAsia="宋体" w:cs="宋体"/>
          <w:b/>
          <w:sz w:val="21"/>
          <w:szCs w:val="24"/>
          <w:lang w:eastAsia="zh-CN"/>
        </w:rPr>
        <w:t>）中《第二部分通用条款》</w:t>
      </w:r>
    </w:p>
    <w:p w14:paraId="055CA08D">
      <w:pPr>
        <w:spacing w:line="360" w:lineRule="auto"/>
        <w:jc w:val="both"/>
        <w:rPr>
          <w:rFonts w:ascii="Verdana" w:hAnsi="Verdana" w:cs="Verdana"/>
          <w:sz w:val="20"/>
          <w:szCs w:val="20"/>
          <w:lang w:eastAsia="zh-CN"/>
        </w:rPr>
      </w:pPr>
      <w:bookmarkStart w:id="76" w:name="_Toc509910922"/>
    </w:p>
    <w:p w14:paraId="0F9A1D48">
      <w:pPr>
        <w:spacing w:line="360" w:lineRule="auto"/>
        <w:jc w:val="center"/>
        <w:rPr>
          <w:rFonts w:hint="eastAsia" w:cs="华文仿宋" w:asciiTheme="majorEastAsia" w:hAnsiTheme="majorEastAsia" w:eastAsiaTheme="majorEastAsia"/>
          <w:b/>
          <w:sz w:val="28"/>
          <w:szCs w:val="28"/>
          <w:lang w:eastAsia="zh-CN"/>
        </w:rPr>
      </w:pPr>
      <w:r>
        <w:rPr>
          <w:rFonts w:hint="eastAsia" w:cs="华文仿宋" w:asciiTheme="majorEastAsia" w:hAnsiTheme="majorEastAsia" w:eastAsiaTheme="majorEastAsia"/>
          <w:b/>
          <w:sz w:val="28"/>
          <w:szCs w:val="28"/>
          <w:lang w:eastAsia="zh-CN"/>
        </w:rPr>
        <w:t>第三部 分专用合同条款</w:t>
      </w:r>
      <w:bookmarkEnd w:id="76"/>
    </w:p>
    <w:p w14:paraId="3C460335">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1.一般约定</w:t>
      </w:r>
    </w:p>
    <w:p w14:paraId="310CE0CF">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1.1词语定义</w:t>
      </w:r>
    </w:p>
    <w:p w14:paraId="51AF05C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1.1.1合同</w:t>
      </w:r>
    </w:p>
    <w:p w14:paraId="3C1C4D3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1.1.1.10其他合同文件包括：</w:t>
      </w:r>
    </w:p>
    <w:p w14:paraId="5497D63E">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5525 \* MERGEFORMAT </w:instrText>
      </w:r>
      <w:r>
        <w:fldChar w:fldCharType="separate"/>
      </w:r>
      <w:r>
        <w:rPr>
          <w:rFonts w:hint="eastAsia" w:cs="华文仿宋" w:asciiTheme="minorEastAsia" w:hAnsiTheme="minorEastAsia" w:eastAsiaTheme="minorEastAsia"/>
          <w:sz w:val="21"/>
          <w:szCs w:val="21"/>
          <w:u w:val="single"/>
          <w:lang w:eastAsia="zh-CN"/>
        </w:rPr>
        <w:t>补充协议或双方约定、合同协议书、中标通知书、专用合同条款及其附件、通用合同条款、图纸、响应函及其附录、招标文件、技术标准和要求、已标价工程量清单或预算书以及其他合同文件</w:t>
      </w:r>
      <w:r>
        <w:rPr>
          <w:rFonts w:cs="华文仿宋" w:asciiTheme="minorEastAsia" w:hAnsiTheme="minorEastAsia" w:eastAsiaTheme="minorEastAsia"/>
          <w:sz w:val="21"/>
          <w:szCs w:val="21"/>
          <w:u w:val="single"/>
          <w:lang w:eastAsia="zh-CN"/>
        </w:rPr>
        <w:fldChar w:fldCharType="end"/>
      </w:r>
    </w:p>
    <w:p w14:paraId="01FBAEF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1.1.2合同当事人及其他相关方</w:t>
      </w:r>
    </w:p>
    <w:p w14:paraId="0C4CC8F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1.1.2.4监理人：</w:t>
      </w:r>
    </w:p>
    <w:p w14:paraId="251581C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名    称：</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F7C69F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资质类别和等级：</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048079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F5C69C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624A6C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BA629B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1.1.2.5设计人：</w:t>
      </w:r>
    </w:p>
    <w:p w14:paraId="138210B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名    称：</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E8BA01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资质类别和等级：</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6A30E8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D7627C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97FC15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61454E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1.1.3工程和设备</w:t>
      </w:r>
    </w:p>
    <w:p w14:paraId="1162568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1.1.3.7作为施工现场组成部分的其他场所包括：</w:t>
      </w:r>
      <w:r>
        <w:fldChar w:fldCharType="begin"/>
      </w:r>
      <w:r>
        <w:rPr>
          <w:lang w:eastAsia="zh-CN"/>
        </w:rPr>
        <w:instrText xml:space="preserve"> AUTOTEXT  5536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p>
    <w:p w14:paraId="02DE0C9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1.1.3.9永久占地包括：</w:t>
      </w:r>
      <w:r>
        <w:fldChar w:fldCharType="begin"/>
      </w:r>
      <w:r>
        <w:rPr>
          <w:lang w:eastAsia="zh-CN"/>
        </w:rPr>
        <w:instrText xml:space="preserve"> AUTOTEXT  5537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9797EC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1.1.3.10临时占地包括：</w:t>
      </w:r>
      <w:r>
        <w:fldChar w:fldCharType="begin"/>
      </w:r>
      <w:r>
        <w:rPr>
          <w:lang w:eastAsia="zh-CN"/>
        </w:rPr>
        <w:instrText xml:space="preserve"> AUTOTEXT  5538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DC6ADFB">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1.3法律</w:t>
      </w:r>
    </w:p>
    <w:p w14:paraId="365ADC4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适用于合同的其他规范性文件：</w:t>
      </w:r>
    </w:p>
    <w:p w14:paraId="1386FCAB">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AUTOTEXT 116 \* MERGEFORMAT</w:instrText>
      </w:r>
      <w:r>
        <w:fldChar w:fldCharType="separate"/>
      </w:r>
      <w:r>
        <w:rPr>
          <w:rFonts w:hint="eastAsia" w:cs="华文仿宋" w:asciiTheme="minorEastAsia" w:hAnsiTheme="minorEastAsia" w:eastAsiaTheme="minorEastAsia"/>
          <w:sz w:val="21"/>
          <w:szCs w:val="21"/>
          <w:u w:val="single"/>
          <w:lang w:eastAsia="zh-CN"/>
        </w:rPr>
        <w:t>《建设工程质量管理条例》《建设工程安全生产管理条例》（国务院第393号令）</w:t>
      </w:r>
      <w:r>
        <w:rPr>
          <w:rFonts w:cs="华文仿宋" w:asciiTheme="minorEastAsia" w:hAnsiTheme="minorEastAsia" w:eastAsiaTheme="minorEastAsia"/>
          <w:sz w:val="21"/>
          <w:szCs w:val="21"/>
          <w:u w:val="single"/>
          <w:lang w:eastAsia="zh-CN"/>
        </w:rPr>
        <w:fldChar w:fldCharType="end"/>
      </w:r>
    </w:p>
    <w:p w14:paraId="4B8F532B">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1.4标准和规范</w:t>
      </w:r>
    </w:p>
    <w:p w14:paraId="0BD06F5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1.4.1适用于工程的标准规范包括：</w:t>
      </w:r>
    </w:p>
    <w:p w14:paraId="48A5B2F1">
      <w:pPr>
        <w:pStyle w:val="441"/>
        <w:widowControl/>
        <w:spacing w:before="0" w:after="0" w:line="360" w:lineRule="auto"/>
        <w:ind w:left="0" w:right="0" w:firstLine="480"/>
        <w:jc w:val="both"/>
        <w:rPr>
          <w:rFonts w:hint="eastAsia" w:cs="华文仿宋" w:asciiTheme="minorEastAsia" w:hAnsiTheme="minorEastAsia" w:eastAsiaTheme="minorEastAsia"/>
          <w:sz w:val="21"/>
          <w:szCs w:val="21"/>
        </w:rPr>
      </w:pPr>
      <w:r>
        <w:fldChar w:fldCharType="begin"/>
      </w:r>
      <w:r>
        <w:instrText xml:space="preserve">REF 290 \* MERGEFORMAT</w:instrText>
      </w:r>
      <w:r>
        <w:fldChar w:fldCharType="separate"/>
      </w:r>
      <w:r>
        <w:rPr>
          <w:rFonts w:hint="eastAsia" w:cs="华文仿宋" w:asciiTheme="minorEastAsia" w:hAnsiTheme="minorEastAsia" w:eastAsiaTheme="minorEastAsia"/>
          <w:sz w:val="21"/>
          <w:szCs w:val="21"/>
          <w:u w:val="single"/>
        </w:rPr>
        <w:t>国家和地方现行的有关其它标准、规范。如在施工期间，相关标准、规范已更新，以最新的版本为准。设计施工图纸的要求高于标准、规范时，按设计施工图纸的要求实施</w:t>
      </w:r>
      <w:r>
        <w:rPr>
          <w:rFonts w:hint="eastAsia" w:cs="华文仿宋" w:asciiTheme="minorEastAsia" w:hAnsiTheme="minorEastAsia" w:eastAsiaTheme="minorEastAsia"/>
          <w:sz w:val="21"/>
          <w:szCs w:val="21"/>
          <w:u w:val="single"/>
        </w:rPr>
        <w:fldChar w:fldCharType="end"/>
      </w:r>
    </w:p>
    <w:p w14:paraId="7CC2515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1.4.2发包人提供国外标准、规范的名称：</w:t>
      </w:r>
      <w:r>
        <w:fldChar w:fldCharType="begin"/>
      </w:r>
      <w:r>
        <w:rPr>
          <w:lang w:eastAsia="zh-CN"/>
        </w:rPr>
        <w:instrText xml:space="preserve">AUTOTEXT 291 \* MERGEFORMAT</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0B090EB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发包人提供国外标准、规范的份数：</w:t>
      </w:r>
      <w:r>
        <w:fldChar w:fldCharType="begin"/>
      </w:r>
      <w:r>
        <w:rPr>
          <w:lang w:eastAsia="zh-CN"/>
        </w:rPr>
        <w:instrText xml:space="preserve"> AUTOTEXT  5539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972E43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发包人提供国外标准、规范的名称：</w:t>
      </w:r>
      <w:r>
        <w:fldChar w:fldCharType="begin"/>
      </w:r>
      <w:r>
        <w:rPr>
          <w:lang w:eastAsia="zh-CN"/>
        </w:rPr>
        <w:instrText xml:space="preserve"> AUTOTEXT  5540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C922A5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1.4.3发包人对工程的技术标准和功能要求的特殊要求：</w:t>
      </w:r>
      <w:r>
        <w:fldChar w:fldCharType="begin"/>
      </w:r>
      <w:r>
        <w:rPr>
          <w:lang w:eastAsia="zh-CN"/>
        </w:rPr>
        <w:instrText xml:space="preserve"> AUTOTEXT  5541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5A16B627">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1.5合同文件的优先顺序</w:t>
      </w:r>
    </w:p>
    <w:p w14:paraId="6DE62B3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合同文件组成及优先顺序为：</w:t>
      </w:r>
      <w:r>
        <w:fldChar w:fldCharType="begin"/>
      </w:r>
      <w:r>
        <w:rPr>
          <w:lang w:eastAsia="zh-CN"/>
        </w:rPr>
        <w:instrText xml:space="preserve"> AUTOTEXT  5542 \* MERGEFORMAT </w:instrText>
      </w:r>
      <w:r>
        <w:fldChar w:fldCharType="separate"/>
      </w:r>
      <w:r>
        <w:rPr>
          <w:rFonts w:hint="eastAsia" w:cs="华文仿宋" w:asciiTheme="minorEastAsia" w:hAnsiTheme="minorEastAsia" w:eastAsiaTheme="minorEastAsia"/>
          <w:sz w:val="21"/>
          <w:szCs w:val="21"/>
          <w:u w:val="single"/>
          <w:lang w:eastAsia="zh-CN"/>
        </w:rPr>
        <w:t>补充协议或双方约定、合同协议书、中标通知书、响应函及其附录、招标文件、专用合同条款及其附件、通用合同条款、技术标准和要求、图纸、已标价工程量清单或预算书以及其他合同文件</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0216895">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1.6图纸和承包人文件</w:t>
      </w:r>
    </w:p>
    <w:p w14:paraId="1D04ADD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1.6.1图纸的提供</w:t>
      </w:r>
    </w:p>
    <w:p w14:paraId="2140CE1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发包人向承包人提供图纸的期限：</w:t>
      </w:r>
      <w:r>
        <w:fldChar w:fldCharType="begin"/>
      </w:r>
      <w:r>
        <w:rPr>
          <w:lang w:eastAsia="zh-CN"/>
        </w:rPr>
        <w:instrText xml:space="preserve"> AUTOTEXT  5543 \* MERGEFORMAT </w:instrText>
      </w:r>
      <w:r>
        <w:fldChar w:fldCharType="separate"/>
      </w:r>
      <w:r>
        <w:rPr>
          <w:rFonts w:hint="eastAsia" w:cs="华文仿宋" w:asciiTheme="minorEastAsia" w:hAnsiTheme="minorEastAsia" w:eastAsiaTheme="minorEastAsia"/>
          <w:sz w:val="21"/>
          <w:szCs w:val="21"/>
          <w:u w:val="single"/>
          <w:lang w:eastAsia="zh-CN"/>
        </w:rPr>
        <w:t>开工前提供</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B353D5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发包人向承包人提供图纸的数量：</w:t>
      </w:r>
      <w:r>
        <w:fldChar w:fldCharType="begin"/>
      </w:r>
      <w:r>
        <w:rPr>
          <w:lang w:eastAsia="zh-CN"/>
        </w:rPr>
        <w:instrText xml:space="preserve"> AUTOTEXT  5544 \* MERGEFORMAT </w:instrText>
      </w:r>
      <w:r>
        <w:fldChar w:fldCharType="separate"/>
      </w:r>
      <w:r>
        <w:rPr>
          <w:rFonts w:hint="eastAsia" w:cs="华文仿宋" w:asciiTheme="minorEastAsia" w:hAnsiTheme="minorEastAsia" w:eastAsiaTheme="minorEastAsia"/>
          <w:sz w:val="21"/>
          <w:szCs w:val="21"/>
          <w:u w:val="single"/>
          <w:lang w:eastAsia="zh-CN"/>
        </w:rPr>
        <w:t>一套</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F07D24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发包人向承包人提供图纸的内容：</w:t>
      </w:r>
      <w:r>
        <w:fldChar w:fldCharType="begin"/>
      </w:r>
      <w:r>
        <w:rPr>
          <w:lang w:eastAsia="zh-CN"/>
        </w:rPr>
        <w:instrText xml:space="preserve"> AUTOTEXT  5545 \* MERGEFORMAT </w:instrText>
      </w:r>
      <w:r>
        <w:fldChar w:fldCharType="separate"/>
      </w:r>
      <w:r>
        <w:rPr>
          <w:rFonts w:hint="eastAsia" w:cs="华文仿宋" w:asciiTheme="minorEastAsia" w:hAnsiTheme="minorEastAsia" w:eastAsiaTheme="minorEastAsia"/>
          <w:sz w:val="21"/>
          <w:szCs w:val="21"/>
          <w:u w:val="single"/>
          <w:lang w:eastAsia="zh-CN"/>
        </w:rPr>
        <w:t>经甲方及监理确认的全套施工图</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ECD388D">
      <w:pPr>
        <w:spacing w:line="360" w:lineRule="auto"/>
        <w:ind w:firstLine="420"/>
        <w:jc w:val="both"/>
        <w:rPr>
          <w:rFonts w:hint="eastAsia" w:cs="华文仿宋" w:asciiTheme="minorEastAsia" w:hAnsiTheme="minorEastAsia" w:eastAsiaTheme="minorEastAsia"/>
          <w:sz w:val="21"/>
          <w:szCs w:val="21"/>
        </w:rPr>
      </w:pPr>
      <w:r>
        <w:rPr>
          <w:rFonts w:hint="eastAsia" w:cs="华文仿宋" w:asciiTheme="minorEastAsia" w:hAnsiTheme="minorEastAsia" w:eastAsiaTheme="minorEastAsia"/>
          <w:sz w:val="21"/>
          <w:szCs w:val="21"/>
          <w:lang w:eastAsia="zh-CN"/>
        </w:rPr>
        <w:t>1.6.4承包人文件</w:t>
      </w:r>
    </w:p>
    <w:p w14:paraId="2D10F086">
      <w:pPr>
        <w:spacing w:line="360" w:lineRule="auto"/>
        <w:ind w:firstLine="420"/>
        <w:jc w:val="both"/>
        <w:rPr>
          <w:rFonts w:hint="eastAsia" w:cs="华文仿宋" w:asciiTheme="minorEastAsia" w:hAnsiTheme="minorEastAsia" w:eastAsiaTheme="minorEastAsia"/>
          <w:sz w:val="21"/>
          <w:szCs w:val="21"/>
        </w:rPr>
      </w:pPr>
      <w:r>
        <w:rPr>
          <w:rFonts w:hint="eastAsia" w:cs="华文仿宋" w:asciiTheme="minorEastAsia" w:hAnsiTheme="minorEastAsia" w:eastAsiaTheme="minorEastAsia"/>
          <w:sz w:val="21"/>
          <w:szCs w:val="21"/>
          <w:lang w:eastAsia="zh-CN"/>
        </w:rPr>
        <w:t>需要由承包人提供的文件，包括：</w:t>
      </w:r>
    </w:p>
    <w:p w14:paraId="241497AD">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5546 \* MERGEFORMAT </w:instrText>
      </w:r>
      <w:r>
        <w:fldChar w:fldCharType="separate"/>
      </w:r>
      <w:r>
        <w:rPr>
          <w:rFonts w:hint="eastAsia" w:cs="华文仿宋" w:asciiTheme="minorEastAsia" w:hAnsiTheme="minorEastAsia" w:eastAsiaTheme="minorEastAsia"/>
          <w:sz w:val="21"/>
          <w:szCs w:val="21"/>
          <w:u w:val="single"/>
          <w:lang w:eastAsia="zh-CN"/>
        </w:rPr>
        <w:t>施工组织设计（含施工总进度计划和材料、机械设备、人员进场总计划、现场平面布</w:t>
      </w:r>
      <w:r>
        <w:rPr>
          <w:rFonts w:hint="eastAsia" w:cs="宋体" w:asciiTheme="minorEastAsia" w:hAnsiTheme="minorEastAsia" w:eastAsiaTheme="minorEastAsia"/>
          <w:sz w:val="21"/>
          <w:szCs w:val="21"/>
          <w:u w:val="single"/>
          <w:lang w:eastAsia="zh-CN"/>
        </w:rPr>
        <w:t>臵</w:t>
      </w:r>
      <w:r>
        <w:rPr>
          <w:rFonts w:hint="eastAsia" w:cs="hakuyoxingshu7000" w:asciiTheme="minorEastAsia" w:hAnsiTheme="minorEastAsia" w:eastAsiaTheme="minorEastAsia"/>
          <w:sz w:val="21"/>
          <w:szCs w:val="21"/>
          <w:u w:val="single"/>
          <w:lang w:eastAsia="zh-CN"/>
        </w:rPr>
        <w:t>图），专项施工方案、机械设备合格证书及相应检测报告、承包人资料、项目经理和安全员等管理人员资料、机械设备操作人员上岗证、进场施工人员名单和身份证（复印件）、开工报告等资料</w:t>
      </w:r>
      <w:r>
        <w:rPr>
          <w:rFonts w:cs="hakuyoxingshu7000" w:asciiTheme="minorEastAsia" w:hAnsiTheme="minorEastAsia" w:eastAsiaTheme="minorEastAsia"/>
          <w:sz w:val="21"/>
          <w:szCs w:val="21"/>
          <w:u w:val="single"/>
          <w:lang w:eastAsia="zh-CN"/>
        </w:rPr>
        <w:fldChar w:fldCharType="end"/>
      </w:r>
    </w:p>
    <w:p w14:paraId="0598DAE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承包人提供的文件的期限为：</w:t>
      </w:r>
      <w:r>
        <w:fldChar w:fldCharType="begin"/>
      </w:r>
      <w:r>
        <w:rPr>
          <w:lang w:eastAsia="zh-CN"/>
        </w:rPr>
        <w:instrText xml:space="preserve"> AUTOTEXT  5547 \* MERGEFORMAT </w:instrText>
      </w:r>
      <w:r>
        <w:fldChar w:fldCharType="separate"/>
      </w:r>
      <w:r>
        <w:rPr>
          <w:rFonts w:hint="eastAsia" w:cs="华文仿宋" w:asciiTheme="minorEastAsia" w:hAnsiTheme="minorEastAsia" w:eastAsiaTheme="minorEastAsia"/>
          <w:sz w:val="21"/>
          <w:szCs w:val="21"/>
          <w:u w:val="single"/>
          <w:lang w:eastAsia="zh-CN"/>
        </w:rPr>
        <w:t>开工前十天</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C55569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承包人提供的文件的数量为：</w:t>
      </w:r>
      <w:r>
        <w:fldChar w:fldCharType="begin"/>
      </w:r>
      <w:r>
        <w:rPr>
          <w:lang w:eastAsia="zh-CN"/>
        </w:rPr>
        <w:instrText xml:space="preserve"> AUTOTEXT  5548 \* MERGEFORMAT </w:instrText>
      </w:r>
      <w:r>
        <w:fldChar w:fldCharType="separate"/>
      </w:r>
      <w:r>
        <w:rPr>
          <w:rFonts w:hint="eastAsia" w:cs="华文仿宋" w:asciiTheme="minorEastAsia" w:hAnsiTheme="minorEastAsia" w:eastAsiaTheme="minorEastAsia"/>
          <w:sz w:val="21"/>
          <w:szCs w:val="21"/>
          <w:u w:val="single"/>
          <w:lang w:eastAsia="zh-CN"/>
        </w:rPr>
        <w:t>肆套</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3BDC69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承包人提供的文件的形式为：</w:t>
      </w:r>
      <w:r>
        <w:fldChar w:fldCharType="begin"/>
      </w:r>
      <w:r>
        <w:rPr>
          <w:lang w:eastAsia="zh-CN"/>
        </w:rPr>
        <w:instrText xml:space="preserve"> AUTOTEXT  5549 \* MERGEFORMAT </w:instrText>
      </w:r>
      <w:r>
        <w:fldChar w:fldCharType="separate"/>
      </w:r>
      <w:r>
        <w:rPr>
          <w:rFonts w:hint="eastAsia" w:cs="华文仿宋" w:asciiTheme="minorEastAsia" w:hAnsiTheme="minorEastAsia" w:eastAsiaTheme="minorEastAsia"/>
          <w:sz w:val="21"/>
          <w:szCs w:val="21"/>
          <w:u w:val="single"/>
          <w:lang w:eastAsia="zh-CN"/>
        </w:rPr>
        <w:t>纸质文件及电子档</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7D65E3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发包人审批承包人文件的期限：</w:t>
      </w:r>
      <w:r>
        <w:fldChar w:fldCharType="begin"/>
      </w:r>
      <w:r>
        <w:rPr>
          <w:lang w:eastAsia="zh-CN"/>
        </w:rPr>
        <w:instrText xml:space="preserve"> AUTOTEXT  5550 \* MERGEFORMAT </w:instrText>
      </w:r>
      <w:r>
        <w:fldChar w:fldCharType="separate"/>
      </w:r>
      <w:r>
        <w:rPr>
          <w:rFonts w:hint="eastAsia" w:cs="华文仿宋" w:asciiTheme="minorEastAsia" w:hAnsiTheme="minorEastAsia" w:eastAsiaTheme="minorEastAsia"/>
          <w:sz w:val="21"/>
          <w:szCs w:val="21"/>
          <w:u w:val="single"/>
          <w:lang w:eastAsia="zh-CN"/>
        </w:rPr>
        <w:t>收到资料后一周内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38CBCB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1.6.5现场图纸准备</w:t>
      </w:r>
    </w:p>
    <w:p w14:paraId="52F731D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关于现场图纸准备的约定：</w:t>
      </w:r>
      <w:r>
        <w:fldChar w:fldCharType="begin"/>
      </w:r>
      <w:r>
        <w:rPr>
          <w:lang w:eastAsia="zh-CN"/>
        </w:rPr>
        <w:instrText xml:space="preserve"> AUTOTEXT  5551 \* MERGEFORMAT </w:instrText>
      </w:r>
      <w:r>
        <w:fldChar w:fldCharType="separate"/>
      </w:r>
      <w:r>
        <w:rPr>
          <w:rFonts w:hint="eastAsia" w:cs="华文仿宋" w:asciiTheme="minorEastAsia" w:hAnsiTheme="minorEastAsia" w:eastAsiaTheme="minorEastAsia"/>
          <w:sz w:val="21"/>
          <w:szCs w:val="21"/>
          <w:u w:val="single"/>
          <w:lang w:eastAsia="zh-CN"/>
        </w:rPr>
        <w:t>承包人应在施工现场另外保存一套完整的图纸和承包人文件，供发包人、监理人及有关人员进行工程检查时使用</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447694C">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1.7联络</w:t>
      </w:r>
    </w:p>
    <w:p w14:paraId="09A8877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1.7.1发包人和承包人应当在</w:t>
      </w:r>
      <w:r>
        <w:fldChar w:fldCharType="begin"/>
      </w:r>
      <w:r>
        <w:rPr>
          <w:lang w:eastAsia="zh-CN"/>
        </w:rPr>
        <w:instrText xml:space="preserve"> AUTOTEXT  5552 \* MERGEFORMAT </w:instrText>
      </w:r>
      <w:r>
        <w:fldChar w:fldCharType="separate"/>
      </w:r>
      <w:r>
        <w:rPr>
          <w:rFonts w:hint="eastAsia" w:cs="华文仿宋" w:asciiTheme="minorEastAsia" w:hAnsiTheme="minorEastAsia" w:eastAsiaTheme="minorEastAsia"/>
          <w:sz w:val="21"/>
          <w:szCs w:val="21"/>
          <w:u w:val="single"/>
          <w:lang w:eastAsia="zh-CN"/>
        </w:rPr>
        <w:t>七</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天内将与合同有关的通知、批准、证明、证书、指示、指令、要求、请求、同意、意见、确定和决定等书面函件送达对方当事人。</w:t>
      </w:r>
    </w:p>
    <w:p w14:paraId="7EAF1B7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1.7.2发包人接收文件的地点：</w:t>
      </w:r>
      <w:r>
        <w:fldChar w:fldCharType="begin"/>
      </w:r>
      <w:r>
        <w:rPr>
          <w:lang w:eastAsia="zh-CN"/>
        </w:rPr>
        <w:instrText xml:space="preserve"> AUTOTEXT  5553 \* MERGEFORMAT </w:instrText>
      </w:r>
      <w:r>
        <w:fldChar w:fldCharType="separate"/>
      </w:r>
      <w:r>
        <w:rPr>
          <w:rFonts w:hint="eastAsia" w:cs="华文仿宋" w:asciiTheme="minorEastAsia" w:hAnsiTheme="minorEastAsia" w:eastAsiaTheme="minorEastAsia"/>
          <w:sz w:val="21"/>
          <w:szCs w:val="21"/>
          <w:u w:val="single"/>
          <w:lang w:eastAsia="zh-CN"/>
        </w:rPr>
        <w:t>项目现场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3DDD53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发包人指定的接收人为：</w:t>
      </w:r>
      <w:r>
        <w:fldChar w:fldCharType="begin"/>
      </w:r>
      <w:r>
        <w:rPr>
          <w:lang w:eastAsia="zh-CN"/>
        </w:rPr>
        <w:instrText xml:space="preserve"> AUTOTEXT  5554 \* MERGEFORMAT </w:instrText>
      </w:r>
      <w:r>
        <w:fldChar w:fldCharType="separate"/>
      </w:r>
      <w:r>
        <w:rPr>
          <w:rFonts w:hint="eastAsia" w:cs="华文仿宋" w:asciiTheme="minorEastAsia" w:hAnsiTheme="minorEastAsia" w:eastAsiaTheme="minorEastAsia"/>
          <w:sz w:val="21"/>
          <w:szCs w:val="21"/>
          <w:u w:val="single"/>
          <w:lang w:eastAsia="zh-CN"/>
        </w:rPr>
        <w:t>不得擅自更改</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90608E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承包人接收文件的地点：</w:t>
      </w:r>
      <w:r>
        <w:fldChar w:fldCharType="begin"/>
      </w:r>
      <w:r>
        <w:rPr>
          <w:lang w:eastAsia="zh-CN"/>
        </w:rPr>
        <w:instrText xml:space="preserve"> AUTOTEXT  5555 \* MERGEFORMAT </w:instrText>
      </w:r>
      <w:r>
        <w:fldChar w:fldCharType="separate"/>
      </w:r>
      <w:r>
        <w:rPr>
          <w:rFonts w:hint="eastAsia" w:cs="华文仿宋" w:asciiTheme="minorEastAsia" w:hAnsiTheme="minorEastAsia" w:eastAsiaTheme="minorEastAsia"/>
          <w:sz w:val="21"/>
          <w:szCs w:val="21"/>
          <w:u w:val="single"/>
          <w:lang w:eastAsia="zh-CN"/>
        </w:rPr>
        <w:t>项目现场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78B3C1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承包人指定的接收人为：</w:t>
      </w:r>
      <w:r>
        <w:fldChar w:fldCharType="begin"/>
      </w:r>
      <w:r>
        <w:rPr>
          <w:lang w:eastAsia="zh-CN"/>
        </w:rPr>
        <w:instrText xml:space="preserve"> AUTOTEXT  5556 \* MERGEFORMAT </w:instrText>
      </w:r>
      <w:r>
        <w:fldChar w:fldCharType="separate"/>
      </w:r>
      <w:r>
        <w:rPr>
          <w:rFonts w:hint="eastAsia" w:cs="华文仿宋" w:asciiTheme="minorEastAsia" w:hAnsiTheme="minorEastAsia" w:eastAsiaTheme="minorEastAsia"/>
          <w:sz w:val="21"/>
          <w:szCs w:val="21"/>
          <w:u w:val="single"/>
          <w:lang w:eastAsia="zh-CN"/>
        </w:rPr>
        <w:t>不得擅自更改</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773297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监理人接收文件的地点：</w:t>
      </w:r>
      <w:r>
        <w:fldChar w:fldCharType="begin"/>
      </w:r>
      <w:r>
        <w:rPr>
          <w:lang w:eastAsia="zh-CN"/>
        </w:rPr>
        <w:instrText xml:space="preserve"> AUTOTEXT  5557 \* MERGEFORMAT </w:instrText>
      </w:r>
      <w:r>
        <w:fldChar w:fldCharType="separate"/>
      </w:r>
      <w:r>
        <w:rPr>
          <w:rFonts w:hint="eastAsia" w:cs="华文仿宋" w:asciiTheme="minorEastAsia" w:hAnsiTheme="minorEastAsia" w:eastAsiaTheme="minorEastAsia"/>
          <w:sz w:val="21"/>
          <w:szCs w:val="21"/>
          <w:u w:val="single"/>
          <w:lang w:eastAsia="zh-CN"/>
        </w:rPr>
        <w:t>项目现场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7FC1E2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监理人指定的接收人为：</w:t>
      </w:r>
      <w:r>
        <w:fldChar w:fldCharType="begin"/>
      </w:r>
      <w:r>
        <w:rPr>
          <w:lang w:eastAsia="zh-CN"/>
        </w:rPr>
        <w:instrText xml:space="preserve"> AUTOTEXT  5558 \* MERGEFORMAT </w:instrText>
      </w:r>
      <w:r>
        <w:fldChar w:fldCharType="separate"/>
      </w:r>
      <w:r>
        <w:rPr>
          <w:rFonts w:hint="eastAsia" w:cs="华文仿宋" w:asciiTheme="minorEastAsia" w:hAnsiTheme="minorEastAsia" w:eastAsiaTheme="minorEastAsia"/>
          <w:sz w:val="21"/>
          <w:szCs w:val="21"/>
          <w:u w:val="single"/>
          <w:lang w:eastAsia="zh-CN"/>
        </w:rPr>
        <w:t>不得擅自更改</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64BCD8E">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1.10交通运输</w:t>
      </w:r>
    </w:p>
    <w:p w14:paraId="40B6412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1.10.1出入现场的权利</w:t>
      </w:r>
    </w:p>
    <w:p w14:paraId="26F11CD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关于出入现场的权利的约定：</w:t>
      </w:r>
    </w:p>
    <w:p w14:paraId="004D760F">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5559 \* MERGEFORMAT </w:instrText>
      </w:r>
      <w:r>
        <w:fldChar w:fldCharType="separate"/>
      </w:r>
      <w:r>
        <w:rPr>
          <w:rFonts w:hint="eastAsia" w:cs="华文仿宋" w:asciiTheme="minorEastAsia" w:hAnsiTheme="minorEastAsia" w:eastAsiaTheme="minorEastAsia"/>
          <w:sz w:val="21"/>
          <w:szCs w:val="21"/>
          <w:u w:val="single"/>
          <w:lang w:eastAsia="zh-CN"/>
        </w:rPr>
        <w:t>承包人须对本标段施工现场进行管理，任何与本标段现场施工无关的人员不得进入本标段的施工现场，发包人安排的相关人员进入现场考察、检查等需由发包人代表提前通知承包人及监理代表方可入内。任何与本标段施工无关人员在本标段施工现场内发生的人身损伤及财产损失事故均由承包人承担全部责任</w:t>
      </w:r>
      <w:r>
        <w:rPr>
          <w:rFonts w:cs="华文仿宋" w:asciiTheme="minorEastAsia" w:hAnsiTheme="minorEastAsia" w:eastAsiaTheme="minorEastAsia"/>
          <w:sz w:val="21"/>
          <w:szCs w:val="21"/>
          <w:u w:val="single"/>
          <w:lang w:eastAsia="zh-CN"/>
        </w:rPr>
        <w:fldChar w:fldCharType="end"/>
      </w:r>
    </w:p>
    <w:p w14:paraId="18E7FF6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1.10.3场内交通</w:t>
      </w:r>
    </w:p>
    <w:p w14:paraId="551CAD0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关于场外交通和场内交通的边界的约定：</w:t>
      </w:r>
      <w:r>
        <w:fldChar w:fldCharType="begin"/>
      </w:r>
      <w:r>
        <w:rPr>
          <w:lang w:eastAsia="zh-CN"/>
        </w:rPr>
        <w:instrText xml:space="preserve"> AUTOTEXT  5560 \* MERGEFORMAT </w:instrText>
      </w:r>
      <w:r>
        <w:fldChar w:fldCharType="separate"/>
      </w:r>
      <w:r>
        <w:rPr>
          <w:rFonts w:hint="eastAsia" w:cs="华文仿宋" w:asciiTheme="minorEastAsia" w:hAnsiTheme="minorEastAsia" w:eastAsiaTheme="minorEastAsia"/>
          <w:sz w:val="21"/>
          <w:szCs w:val="21"/>
          <w:u w:val="single"/>
          <w:lang w:eastAsia="zh-CN"/>
        </w:rPr>
        <w:t>1、施工现场围挡内为场内交通； 2、施工现场围挡外为场外交通</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292C39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关于发包人向承包人免费提供满足工程施工需要的场内道路和交通设施的约定：</w:t>
      </w:r>
      <w:r>
        <w:fldChar w:fldCharType="begin"/>
      </w:r>
      <w:r>
        <w:rPr>
          <w:lang w:eastAsia="zh-CN"/>
        </w:rPr>
        <w:instrText xml:space="preserve"> AUTOTEXT  5561 \* MERGEFORMAT </w:instrText>
      </w:r>
      <w:r>
        <w:fldChar w:fldCharType="separate"/>
      </w:r>
      <w:r>
        <w:rPr>
          <w:rFonts w:hint="eastAsia" w:cs="华文仿宋" w:asciiTheme="minorEastAsia" w:hAnsiTheme="minorEastAsia" w:eastAsiaTheme="minorEastAsia"/>
          <w:sz w:val="21"/>
          <w:szCs w:val="21"/>
          <w:u w:val="single"/>
          <w:lang w:eastAsia="zh-CN"/>
        </w:rPr>
        <w:t>施工场地内的临时施工用道路由承包人自行建设、拆除，保证施工期间车辆、行人的畅通和安全，施工车辆货载必须符合屋顶、库顶设计要求，费用已含在响应报价中；交通设施由承包人自备，其费用已在响应报价中，以上费用在结算时不做任何调整</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40237E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1.10.4超大件和超重件的运输</w:t>
      </w:r>
    </w:p>
    <w:p w14:paraId="49306FE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运输超大件或超重件所需的道路和桥梁临时加固改造费用和其他有关费用由</w:t>
      </w:r>
      <w:r>
        <w:fldChar w:fldCharType="begin"/>
      </w:r>
      <w:r>
        <w:rPr>
          <w:lang w:eastAsia="zh-CN"/>
        </w:rPr>
        <w:instrText xml:space="preserve"> AUTOTEXT  5562 \* MERGEFORMAT </w:instrText>
      </w:r>
      <w:r>
        <w:fldChar w:fldCharType="separate"/>
      </w:r>
      <w:r>
        <w:rPr>
          <w:rFonts w:hint="eastAsia" w:cs="华文仿宋" w:asciiTheme="minorEastAsia" w:hAnsiTheme="minorEastAsia" w:eastAsiaTheme="minorEastAsia"/>
          <w:sz w:val="21"/>
          <w:szCs w:val="21"/>
          <w:u w:val="single"/>
          <w:lang w:eastAsia="zh-CN"/>
        </w:rPr>
        <w:t>承包人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承担。</w:t>
      </w:r>
    </w:p>
    <w:p w14:paraId="17ACAABF">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1.11知识产权</w:t>
      </w:r>
    </w:p>
    <w:p w14:paraId="67BB3AD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1.11.1关于发包人提供给承包人的图纸、发包人为实施工程自行编制或委托编制的技术规范以及反映发包人关于合同要求或其他类似性质的文件的著作权的归属：</w:t>
      </w:r>
    </w:p>
    <w:p w14:paraId="171F833C">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5563 \* MERGEFORMAT </w:instrText>
      </w:r>
      <w:r>
        <w:fldChar w:fldCharType="separate"/>
      </w:r>
      <w:r>
        <w:rPr>
          <w:rFonts w:hint="eastAsia" w:cs="华文仿宋" w:asciiTheme="minorEastAsia" w:hAnsiTheme="minorEastAsia" w:eastAsiaTheme="minorEastAsia"/>
          <w:sz w:val="21"/>
          <w:szCs w:val="21"/>
          <w:u w:val="single"/>
          <w:lang w:eastAsia="zh-CN"/>
        </w:rPr>
        <w:t>归发包人所有</w:t>
      </w:r>
      <w:r>
        <w:rPr>
          <w:rFonts w:cs="华文仿宋" w:asciiTheme="minorEastAsia" w:hAnsiTheme="minorEastAsia" w:eastAsiaTheme="minorEastAsia"/>
          <w:sz w:val="21"/>
          <w:szCs w:val="21"/>
          <w:u w:val="single"/>
          <w:lang w:eastAsia="zh-CN"/>
        </w:rPr>
        <w:fldChar w:fldCharType="end"/>
      </w:r>
    </w:p>
    <w:p w14:paraId="3127CB9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关于发包人提供的上述文件的使用限制的要求：</w:t>
      </w:r>
    </w:p>
    <w:p w14:paraId="7EC09BCF">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5564 \* MERGEFORMAT </w:instrText>
      </w:r>
      <w:r>
        <w:fldChar w:fldCharType="separate"/>
      </w:r>
      <w:r>
        <w:rPr>
          <w:rFonts w:hint="eastAsia" w:cs="华文仿宋" w:asciiTheme="minorEastAsia" w:hAnsiTheme="minorEastAsia" w:eastAsiaTheme="minorEastAsia"/>
          <w:sz w:val="21"/>
          <w:szCs w:val="21"/>
          <w:u w:val="single"/>
          <w:lang w:eastAsia="zh-CN"/>
        </w:rPr>
        <w:t>承包人履行图纸的保密义务，不得将图纸内容泄露给无关的第三方或将图纸用于非发包方同意的本工程以外的其他工程。</w:t>
      </w:r>
      <w:r>
        <w:rPr>
          <w:rFonts w:cs="华文仿宋" w:asciiTheme="minorEastAsia" w:hAnsiTheme="minorEastAsia" w:eastAsiaTheme="minorEastAsia"/>
          <w:sz w:val="21"/>
          <w:szCs w:val="21"/>
          <w:u w:val="single"/>
          <w:lang w:eastAsia="zh-CN"/>
        </w:rPr>
        <w:fldChar w:fldCharType="end"/>
      </w:r>
    </w:p>
    <w:p w14:paraId="2E52D3B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1.11.2关于承包人为实施工程所编制文件的著作权的归属：</w:t>
      </w:r>
      <w:r>
        <w:fldChar w:fldCharType="begin"/>
      </w:r>
      <w:r>
        <w:rPr>
          <w:lang w:eastAsia="zh-CN"/>
        </w:rPr>
        <w:instrText xml:space="preserve"> AUTOTEXT  5565 \* MERGEFORMAT </w:instrText>
      </w:r>
      <w:r>
        <w:fldChar w:fldCharType="separate"/>
      </w:r>
      <w:r>
        <w:rPr>
          <w:rFonts w:hint="eastAsia" w:cs="华文仿宋" w:asciiTheme="minorEastAsia" w:hAnsiTheme="minorEastAsia" w:eastAsiaTheme="minorEastAsia"/>
          <w:sz w:val="21"/>
          <w:szCs w:val="21"/>
          <w:u w:val="single"/>
          <w:lang w:eastAsia="zh-CN"/>
        </w:rPr>
        <w:t>归承包人所有</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w:t>
      </w:r>
    </w:p>
    <w:p w14:paraId="1233549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关于承包人提供的上述文件的使用限制的要求：</w:t>
      </w:r>
      <w:r>
        <w:fldChar w:fldCharType="begin"/>
      </w:r>
      <w:r>
        <w:rPr>
          <w:lang w:eastAsia="zh-CN"/>
        </w:rPr>
        <w:instrText xml:space="preserve"> AUTOTEXT  5566 \* MERGEFORMAT </w:instrText>
      </w:r>
      <w:r>
        <w:fldChar w:fldCharType="separate"/>
      </w:r>
      <w:r>
        <w:rPr>
          <w:rFonts w:hint="eastAsia" w:cs="华文仿宋" w:asciiTheme="minorEastAsia" w:hAnsiTheme="minorEastAsia" w:eastAsiaTheme="minorEastAsia"/>
          <w:sz w:val="21"/>
          <w:szCs w:val="21"/>
          <w:u w:val="single"/>
          <w:lang w:eastAsia="zh-CN"/>
        </w:rPr>
        <w:t>不得用于与本工程无关的一切事宜</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w:t>
      </w:r>
    </w:p>
    <w:p w14:paraId="2E29FEC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1.11.4承包人在施工过程中所采用的专利、专有技术、技术秘密的使用费的承担方式：</w:t>
      </w:r>
      <w:r>
        <w:fldChar w:fldCharType="begin"/>
      </w:r>
      <w:r>
        <w:rPr>
          <w:lang w:eastAsia="zh-CN"/>
        </w:rPr>
        <w:instrText xml:space="preserve"> AUTOTEXT  5567 \* MERGEFORMAT </w:instrText>
      </w:r>
      <w:r>
        <w:fldChar w:fldCharType="separate"/>
      </w:r>
      <w:r>
        <w:rPr>
          <w:rFonts w:hint="eastAsia" w:cs="华文仿宋" w:asciiTheme="minorEastAsia" w:hAnsiTheme="minorEastAsia" w:eastAsiaTheme="minorEastAsia"/>
          <w:sz w:val="21"/>
          <w:szCs w:val="21"/>
          <w:u w:val="single"/>
          <w:lang w:eastAsia="zh-CN"/>
        </w:rPr>
        <w:t>如有，将由承包人承担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F122E50">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1.13工程量清单错误的修正</w:t>
      </w:r>
    </w:p>
    <w:p w14:paraId="3F86FD4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出现工程量清单错误时，是否调整合同价格：</w:t>
      </w:r>
      <w:r>
        <w:fldChar w:fldCharType="begin"/>
      </w:r>
      <w:r>
        <w:rPr>
          <w:lang w:eastAsia="zh-CN"/>
        </w:rPr>
        <w:instrText xml:space="preserve"> AUTOTEXT  5568 \* MERGEFORMAT </w:instrText>
      </w:r>
      <w:r>
        <w:fldChar w:fldCharType="separate"/>
      </w:r>
      <w:r>
        <w:rPr>
          <w:rFonts w:hint="eastAsia" w:cs="华文仿宋" w:asciiTheme="minorEastAsia" w:hAnsiTheme="minorEastAsia" w:eastAsiaTheme="minorEastAsia"/>
          <w:sz w:val="21"/>
          <w:szCs w:val="21"/>
          <w:u w:val="single"/>
          <w:lang w:eastAsia="zh-CN"/>
        </w:rPr>
        <w:t>否，在竣工结算时调整最终结算价</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3B48C0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允许调整合同价格的工程量偏差范围：</w:t>
      </w:r>
      <w:r>
        <w:fldChar w:fldCharType="begin"/>
      </w:r>
      <w:r>
        <w:rPr>
          <w:lang w:eastAsia="zh-CN"/>
        </w:rPr>
        <w:instrText xml:space="preserve"> AUTOTEXT  5569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76C35C9A">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2.发包人</w:t>
      </w:r>
    </w:p>
    <w:p w14:paraId="200FD29D">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2.2发包人代表</w:t>
      </w:r>
    </w:p>
    <w:p w14:paraId="3C3284C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发包人代表：</w:t>
      </w:r>
    </w:p>
    <w:p w14:paraId="6078146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姓    名：</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AB5E7E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身份证号：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D00202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职    务：</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1DDF61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BD1024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7F7B21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7C97F1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发包人对发包人代表的授权范围如下：</w:t>
      </w:r>
    </w:p>
    <w:p w14:paraId="0C2E2475">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5576 \* MERGEFORMAT </w:instrText>
      </w:r>
      <w:r>
        <w:fldChar w:fldCharType="separate"/>
      </w:r>
      <w:r>
        <w:rPr>
          <w:rFonts w:hint="eastAsia" w:cs="华文仿宋" w:asciiTheme="minorEastAsia" w:hAnsiTheme="minorEastAsia" w:eastAsiaTheme="minorEastAsia"/>
          <w:sz w:val="21"/>
          <w:szCs w:val="21"/>
          <w:u w:val="single"/>
          <w:lang w:eastAsia="zh-CN"/>
        </w:rPr>
        <w:t>工程师的指令、通知由其本人签字后，以书面形式发出。确有必要时，工程师可以发出口头指令，并在72小时内给予书面确认，承包人对工程师的指令应予执行。工程师不能及时给予书面确认的，承包人应于工程师发出口头指令后7日内提出书面确认要求。工程师在承包人提出确认要求后48小时内不予答复的，视为口头指令已被确认。除工程师或工程师代表（如工程师委派工程师代表时）外，发包人派驻工地的其他人员无权向承包人发出任何指令</w:t>
      </w:r>
      <w:r>
        <w:rPr>
          <w:rFonts w:cs="华文仿宋" w:asciiTheme="minorEastAsia" w:hAnsiTheme="minorEastAsia" w:eastAsiaTheme="minorEastAsia"/>
          <w:sz w:val="21"/>
          <w:szCs w:val="21"/>
          <w:u w:val="single"/>
          <w:lang w:eastAsia="zh-CN"/>
        </w:rPr>
        <w:fldChar w:fldCharType="end"/>
      </w:r>
    </w:p>
    <w:p w14:paraId="2D63954C">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2.4施工现场、施工条件和基础资料的提供</w:t>
      </w:r>
    </w:p>
    <w:p w14:paraId="29BBD6B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2.4.1提供施工现场</w:t>
      </w:r>
    </w:p>
    <w:p w14:paraId="715E1B7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关于发包人移交施工现场的期限要求：</w:t>
      </w:r>
      <w:r>
        <w:fldChar w:fldCharType="begin"/>
      </w:r>
      <w:r>
        <w:rPr>
          <w:lang w:eastAsia="zh-CN"/>
        </w:rPr>
        <w:instrText xml:space="preserve"> AUTOTEXT  5577 \* MERGEFORMAT </w:instrText>
      </w:r>
      <w:r>
        <w:fldChar w:fldCharType="separate"/>
      </w:r>
      <w:r>
        <w:rPr>
          <w:rFonts w:hint="eastAsia" w:cs="华文仿宋" w:asciiTheme="minorEastAsia" w:hAnsiTheme="minorEastAsia" w:eastAsiaTheme="minorEastAsia"/>
          <w:sz w:val="21"/>
          <w:szCs w:val="21"/>
          <w:u w:val="single"/>
          <w:lang w:eastAsia="zh-CN"/>
        </w:rPr>
        <w:t>开工前7天</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1F0CA1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2.4.2提供施工条件</w:t>
      </w:r>
    </w:p>
    <w:p w14:paraId="42493A6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关于发包人应负责提供施工所需要的条件，包括：</w:t>
      </w:r>
      <w:r>
        <w:fldChar w:fldCharType="begin"/>
      </w:r>
      <w:r>
        <w:rPr>
          <w:lang w:eastAsia="zh-CN"/>
        </w:rPr>
        <w:instrText xml:space="preserve"> AUTOTEXT  5578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602F721">
      <w:pPr>
        <w:spacing w:before="120" w:line="360" w:lineRule="auto"/>
        <w:jc w:val="both"/>
        <w:rPr>
          <w:rFonts w:hint="eastAsia" w:cs="华文仿宋" w:asciiTheme="minorEastAsia" w:hAnsiTheme="minorEastAsia" w:eastAsiaTheme="minorEastAsia"/>
          <w:b/>
          <w:sz w:val="21"/>
          <w:szCs w:val="21"/>
          <w:highlight w:val="none"/>
          <w:lang w:eastAsia="zh-CN"/>
        </w:rPr>
      </w:pPr>
      <w:r>
        <w:rPr>
          <w:rFonts w:hint="eastAsia" w:cs="华文仿宋" w:asciiTheme="minorEastAsia" w:hAnsiTheme="minorEastAsia" w:eastAsiaTheme="minorEastAsia"/>
          <w:b/>
          <w:sz w:val="21"/>
          <w:szCs w:val="21"/>
          <w:highlight w:val="none"/>
          <w:lang w:eastAsia="zh-CN"/>
        </w:rPr>
        <w:t>2.5资金来源证明及支付担保</w:t>
      </w:r>
    </w:p>
    <w:p w14:paraId="32D5BEDA">
      <w:pPr>
        <w:spacing w:line="360" w:lineRule="auto"/>
        <w:ind w:firstLine="420"/>
        <w:jc w:val="both"/>
        <w:rPr>
          <w:rFonts w:hint="eastAsia" w:cs="华文仿宋" w:asciiTheme="minorEastAsia" w:hAnsiTheme="minorEastAsia" w:eastAsiaTheme="minorEastAsia"/>
          <w:sz w:val="21"/>
          <w:szCs w:val="21"/>
          <w:highlight w:val="none"/>
          <w:lang w:eastAsia="zh-CN"/>
        </w:rPr>
      </w:pPr>
      <w:r>
        <w:rPr>
          <w:rFonts w:hint="eastAsia" w:cs="华文仿宋" w:asciiTheme="minorEastAsia" w:hAnsiTheme="minorEastAsia" w:eastAsiaTheme="minorEastAsia"/>
          <w:sz w:val="21"/>
          <w:szCs w:val="21"/>
          <w:highlight w:val="none"/>
          <w:lang w:eastAsia="zh-CN"/>
        </w:rPr>
        <w:t>发包人提供资金来源证明的期限要求：</w:t>
      </w:r>
      <w:r>
        <w:rPr>
          <w:rFonts w:hint="eastAsia" w:cs="华文仿宋" w:asciiTheme="minorEastAsia" w:hAnsiTheme="minorEastAsia" w:eastAsiaTheme="minorEastAsia"/>
          <w:sz w:val="21"/>
          <w:szCs w:val="21"/>
          <w:highlight w:val="none"/>
          <w:u w:val="single"/>
          <w:lang w:eastAsia="zh-CN"/>
        </w:rPr>
        <w:t>/</w:t>
      </w:r>
      <w:r>
        <w:rPr>
          <w:rFonts w:hint="eastAsia" w:cs="华文仿宋" w:asciiTheme="minorEastAsia" w:hAnsiTheme="minorEastAsia" w:eastAsiaTheme="minorEastAsia"/>
          <w:sz w:val="21"/>
          <w:szCs w:val="21"/>
          <w:highlight w:val="none"/>
          <w:lang w:eastAsia="zh-CN"/>
        </w:rPr>
        <w:t>。</w:t>
      </w:r>
    </w:p>
    <w:p w14:paraId="003604DB">
      <w:pPr>
        <w:spacing w:line="360" w:lineRule="auto"/>
        <w:ind w:firstLine="420"/>
        <w:jc w:val="both"/>
        <w:rPr>
          <w:rFonts w:hint="eastAsia" w:cs="华文仿宋" w:asciiTheme="minorEastAsia" w:hAnsiTheme="minorEastAsia" w:eastAsiaTheme="minorEastAsia"/>
          <w:sz w:val="21"/>
          <w:szCs w:val="21"/>
          <w:highlight w:val="none"/>
          <w:lang w:eastAsia="zh-CN"/>
        </w:rPr>
      </w:pPr>
      <w:r>
        <w:rPr>
          <w:rFonts w:hint="eastAsia" w:cs="华文仿宋" w:asciiTheme="minorEastAsia" w:hAnsiTheme="minorEastAsia" w:eastAsiaTheme="minorEastAsia"/>
          <w:sz w:val="21"/>
          <w:szCs w:val="21"/>
          <w:highlight w:val="none"/>
          <w:lang w:eastAsia="zh-CN"/>
        </w:rPr>
        <w:t>发包人是否提供支付担保：</w:t>
      </w:r>
      <w:r>
        <w:rPr>
          <w:rFonts w:hint="eastAsia" w:cs="华文仿宋" w:asciiTheme="minorEastAsia" w:hAnsiTheme="minorEastAsia" w:eastAsiaTheme="minorEastAsia"/>
          <w:sz w:val="21"/>
          <w:szCs w:val="21"/>
          <w:highlight w:val="none"/>
          <w:u w:val="single"/>
          <w:lang w:eastAsia="zh-CN"/>
        </w:rPr>
        <w:t>/</w:t>
      </w:r>
      <w:r>
        <w:rPr>
          <w:rFonts w:hint="eastAsia" w:cs="华文仿宋" w:asciiTheme="minorEastAsia" w:hAnsiTheme="minorEastAsia" w:eastAsiaTheme="minorEastAsia"/>
          <w:sz w:val="21"/>
          <w:szCs w:val="21"/>
          <w:highlight w:val="none"/>
          <w:lang w:eastAsia="zh-CN"/>
        </w:rPr>
        <w:t>。</w:t>
      </w:r>
    </w:p>
    <w:p w14:paraId="0EC04093">
      <w:pPr>
        <w:spacing w:line="360" w:lineRule="auto"/>
        <w:ind w:firstLine="420"/>
        <w:jc w:val="both"/>
        <w:rPr>
          <w:rFonts w:hint="eastAsia" w:cs="华文仿宋" w:asciiTheme="minorEastAsia" w:hAnsiTheme="minorEastAsia" w:eastAsiaTheme="minorEastAsia"/>
          <w:sz w:val="21"/>
          <w:szCs w:val="21"/>
          <w:highlight w:val="none"/>
          <w:lang w:eastAsia="zh-CN"/>
        </w:rPr>
      </w:pPr>
      <w:r>
        <w:rPr>
          <w:rFonts w:hint="eastAsia" w:cs="华文仿宋" w:asciiTheme="minorEastAsia" w:hAnsiTheme="minorEastAsia" w:eastAsiaTheme="minorEastAsia"/>
          <w:sz w:val="21"/>
          <w:szCs w:val="21"/>
          <w:highlight w:val="none"/>
          <w:lang w:eastAsia="zh-CN"/>
        </w:rPr>
        <w:t>发包人提供支付担保的形式：</w:t>
      </w:r>
      <w:r>
        <w:rPr>
          <w:rFonts w:hint="eastAsia" w:cs="华文仿宋" w:asciiTheme="minorEastAsia" w:hAnsiTheme="minorEastAsia" w:eastAsiaTheme="minorEastAsia"/>
          <w:sz w:val="21"/>
          <w:szCs w:val="21"/>
          <w:highlight w:val="none"/>
          <w:u w:val="single"/>
          <w:lang w:eastAsia="zh-CN"/>
        </w:rPr>
        <w:t>/。</w:t>
      </w:r>
    </w:p>
    <w:p w14:paraId="504136F7">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3.承包人</w:t>
      </w:r>
    </w:p>
    <w:p w14:paraId="41AF74C3">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3.1承包人的一般义务</w:t>
      </w:r>
    </w:p>
    <w:p w14:paraId="15B520E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(5)承包人提交的竣工资料的内容：</w:t>
      </w:r>
    </w:p>
    <w:p w14:paraId="72DFCC86">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5582 \* MERGEFORMAT </w:instrText>
      </w:r>
      <w:r>
        <w:fldChar w:fldCharType="separate"/>
      </w:r>
      <w:r>
        <w:rPr>
          <w:rFonts w:hint="eastAsia" w:cs="华文仿宋" w:asciiTheme="minorEastAsia" w:hAnsiTheme="minorEastAsia" w:eastAsiaTheme="minorEastAsia"/>
          <w:sz w:val="21"/>
          <w:szCs w:val="21"/>
          <w:u w:val="single"/>
          <w:lang w:eastAsia="zh-CN"/>
        </w:rPr>
        <w:t>工程建设项目竣工验收前，承包人应根据合同工作内容要求，整理竣工验收资料（含竣工图），汇总为完整的建设项目竣工资料一式</w:t>
      </w:r>
      <w:r>
        <w:rPr>
          <w:rFonts w:hint="eastAsia" w:cs="华文仿宋" w:asciiTheme="minorEastAsia" w:hAnsiTheme="minorEastAsia" w:eastAsiaTheme="minorEastAsia"/>
          <w:sz w:val="21"/>
          <w:szCs w:val="21"/>
          <w:u w:val="single"/>
          <w:lang w:val="en-US" w:eastAsia="zh-CN"/>
        </w:rPr>
        <w:t>叁套</w:t>
      </w:r>
      <w:r>
        <w:rPr>
          <w:rFonts w:hint="eastAsia" w:cs="华文仿宋" w:asciiTheme="minorEastAsia" w:hAnsiTheme="minorEastAsia" w:eastAsiaTheme="minorEastAsia"/>
          <w:sz w:val="21"/>
          <w:szCs w:val="21"/>
          <w:u w:val="single"/>
          <w:lang w:eastAsia="zh-CN"/>
        </w:rPr>
        <w:t>报发包人。否则每迟一天，承包人每日向发包人支付合同价万分之五的违约金</w:t>
      </w:r>
      <w:r>
        <w:rPr>
          <w:rFonts w:cs="华文仿宋" w:asciiTheme="minorEastAsia" w:hAnsiTheme="minorEastAsia" w:eastAsiaTheme="minorEastAsia"/>
          <w:sz w:val="21"/>
          <w:szCs w:val="21"/>
          <w:u w:val="single"/>
          <w:lang w:eastAsia="zh-CN"/>
        </w:rPr>
        <w:fldChar w:fldCharType="end"/>
      </w:r>
    </w:p>
    <w:p w14:paraId="4416438D">
      <w:pPr>
        <w:spacing w:line="360" w:lineRule="auto"/>
        <w:ind w:firstLine="420"/>
        <w:jc w:val="both"/>
        <w:rPr>
          <w:rFonts w:hint="eastAsia" w:cs="华文仿宋" w:asciiTheme="minorEastAsia" w:hAnsiTheme="minorEastAsia" w:eastAsiaTheme="minorEastAsia"/>
          <w:color w:val="auto"/>
          <w:sz w:val="21"/>
          <w:szCs w:val="21"/>
          <w:lang w:eastAsia="zh-CN"/>
        </w:rPr>
      </w:pPr>
      <w:r>
        <w:rPr>
          <w:rFonts w:hint="eastAsia" w:cs="华文仿宋" w:asciiTheme="minorEastAsia" w:hAnsiTheme="minorEastAsia" w:eastAsiaTheme="minorEastAsia"/>
          <w:sz w:val="21"/>
          <w:szCs w:val="21"/>
          <w:lang w:eastAsia="zh-CN"/>
        </w:rPr>
        <w:t>承包人需要提交的竣工资料套</w:t>
      </w:r>
      <w:r>
        <w:rPr>
          <w:rFonts w:hint="eastAsia" w:cs="华文仿宋" w:asciiTheme="minorEastAsia" w:hAnsiTheme="minorEastAsia" w:eastAsiaTheme="minorEastAsia"/>
          <w:color w:val="auto"/>
          <w:sz w:val="21"/>
          <w:szCs w:val="21"/>
          <w:lang w:eastAsia="zh-CN"/>
        </w:rPr>
        <w:t>数：</w:t>
      </w:r>
      <w:r>
        <w:rPr>
          <w:color w:val="auto"/>
        </w:rPr>
        <w:fldChar w:fldCharType="begin"/>
      </w:r>
      <w:r>
        <w:rPr>
          <w:color w:val="auto"/>
          <w:lang w:eastAsia="zh-CN"/>
        </w:rPr>
        <w:instrText xml:space="preserve"> AUTOTEXT  5583 \* MERGEFORMAT </w:instrText>
      </w:r>
      <w:r>
        <w:rPr>
          <w:color w:val="auto"/>
        </w:rPr>
        <w:fldChar w:fldCharType="separate"/>
      </w:r>
      <w:r>
        <w:rPr>
          <w:rFonts w:hint="eastAsia" w:cs="华文仿宋" w:asciiTheme="minorEastAsia" w:hAnsiTheme="minorEastAsia" w:eastAsiaTheme="minorEastAsia"/>
          <w:color w:val="auto"/>
          <w:sz w:val="21"/>
          <w:szCs w:val="21"/>
          <w:u w:val="single"/>
          <w:lang w:eastAsia="zh-CN"/>
        </w:rPr>
        <w:t>一式</w:t>
      </w:r>
      <w:r>
        <w:rPr>
          <w:rFonts w:hint="eastAsia" w:cs="华文仿宋" w:asciiTheme="minorEastAsia" w:hAnsiTheme="minorEastAsia" w:eastAsiaTheme="minorEastAsia"/>
          <w:color w:val="auto"/>
          <w:sz w:val="21"/>
          <w:szCs w:val="21"/>
          <w:u w:val="single"/>
          <w:lang w:val="en-US" w:eastAsia="zh-CN"/>
        </w:rPr>
        <w:t>叁</w:t>
      </w:r>
      <w:r>
        <w:rPr>
          <w:rFonts w:hint="eastAsia" w:cs="华文仿宋" w:asciiTheme="minorEastAsia" w:hAnsiTheme="minorEastAsia" w:eastAsiaTheme="minorEastAsia"/>
          <w:color w:val="auto"/>
          <w:sz w:val="21"/>
          <w:szCs w:val="21"/>
          <w:u w:val="single"/>
          <w:lang w:eastAsia="zh-CN"/>
        </w:rPr>
        <w:t>套</w:t>
      </w:r>
      <w:r>
        <w:rPr>
          <w:rFonts w:cs="华文仿宋" w:asciiTheme="minorEastAsia" w:hAnsiTheme="minorEastAsia" w:eastAsiaTheme="minorEastAsia"/>
          <w:color w:val="auto"/>
          <w:sz w:val="21"/>
          <w:szCs w:val="21"/>
          <w:u w:val="single"/>
          <w:lang w:eastAsia="zh-CN"/>
        </w:rPr>
        <w:fldChar w:fldCharType="end"/>
      </w:r>
      <w:r>
        <w:rPr>
          <w:rFonts w:hint="eastAsia" w:cs="华文仿宋" w:asciiTheme="minorEastAsia" w:hAnsiTheme="minorEastAsia" w:eastAsiaTheme="minorEastAsia"/>
          <w:color w:val="auto"/>
          <w:sz w:val="21"/>
          <w:szCs w:val="21"/>
          <w:lang w:eastAsia="zh-CN"/>
        </w:rPr>
        <w:t>。</w:t>
      </w:r>
    </w:p>
    <w:p w14:paraId="032D39F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承包人提交的竣工资料的费用承担：</w:t>
      </w:r>
      <w:r>
        <w:fldChar w:fldCharType="begin"/>
      </w:r>
      <w:r>
        <w:rPr>
          <w:lang w:eastAsia="zh-CN"/>
        </w:rPr>
        <w:instrText xml:space="preserve"> AUTOTEXT  5584 \* MERGEFORMAT </w:instrText>
      </w:r>
      <w:r>
        <w:fldChar w:fldCharType="separate"/>
      </w:r>
      <w:r>
        <w:rPr>
          <w:rFonts w:hint="eastAsia" w:cs="华文仿宋" w:asciiTheme="minorEastAsia" w:hAnsiTheme="minorEastAsia" w:eastAsiaTheme="minorEastAsia"/>
          <w:sz w:val="21"/>
          <w:szCs w:val="21"/>
          <w:u w:val="single"/>
          <w:lang w:eastAsia="zh-CN"/>
        </w:rPr>
        <w:t>由承包人承担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549AC6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承包人提交的竣工资料移交时间：</w:t>
      </w:r>
      <w:r>
        <w:fldChar w:fldCharType="begin"/>
      </w:r>
      <w:r>
        <w:rPr>
          <w:lang w:eastAsia="zh-CN"/>
        </w:rPr>
        <w:instrText xml:space="preserve"> AUTOTEXT  5585 \* MERGEFORMAT </w:instrText>
      </w:r>
      <w:r>
        <w:fldChar w:fldCharType="separate"/>
      </w:r>
      <w:r>
        <w:rPr>
          <w:rFonts w:hint="eastAsia" w:cs="华文仿宋" w:asciiTheme="minorEastAsia" w:hAnsiTheme="minorEastAsia" w:eastAsiaTheme="minorEastAsia"/>
          <w:sz w:val="21"/>
          <w:szCs w:val="21"/>
          <w:u w:val="single"/>
          <w:lang w:eastAsia="zh-CN"/>
        </w:rPr>
        <w:t>竣工验收前</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6336B1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承包人提交的竣工资料形式要求：</w:t>
      </w:r>
      <w:r>
        <w:fldChar w:fldCharType="begin"/>
      </w:r>
      <w:r>
        <w:rPr>
          <w:lang w:eastAsia="zh-CN"/>
        </w:rPr>
        <w:instrText xml:space="preserve"> AUTOTEXT  5586 \* MERGEFORMAT </w:instrText>
      </w:r>
      <w:r>
        <w:fldChar w:fldCharType="separate"/>
      </w:r>
      <w:r>
        <w:rPr>
          <w:rFonts w:hint="eastAsia" w:cs="华文仿宋" w:asciiTheme="minorEastAsia" w:hAnsiTheme="minorEastAsia" w:eastAsiaTheme="minorEastAsia"/>
          <w:sz w:val="21"/>
          <w:szCs w:val="21"/>
          <w:u w:val="single"/>
          <w:lang w:eastAsia="zh-CN"/>
        </w:rPr>
        <w:t>书面形式（包括电子文件）并按要求装订、标记纸质</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1C6BD28">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lang w:eastAsia="zh-CN"/>
        </w:rPr>
        <w:t>(6)承包人应履行的其他义务：</w:t>
      </w: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5587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施工组织设计至少应包括：施工技术方案；进度计划（含总进度计划、时间节点进度计划等）：</w:t>
      </w:r>
    </w:p>
    <w:p w14:paraId="03B90C8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①承包人中标后，应在开工前7天编制出更为详细的施工组织设计，报监理单位审批。全部设备、材料、成品、半成品等需求供应进场计划；人员安排、质保体系、安全文明施工措施、施工机械设备配置情况；此施工组织设计的内容及要求不得低于响应书中的施工组织设计中的内容及要求，对于响应书中的施工组织设计进行的所有变动，其增加费用由承包人自行承担，合理减少的费用由发包人受益，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要求承包人支付5000-10000元的违约金，并可拒付工程进度款，责任由承包人承担。</w:t>
      </w:r>
    </w:p>
    <w:p w14:paraId="7A49244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②承包人应负责其施工区域内安全保卫工作，制定切实可行的安全保卫制度，根据工程需要提供施工所需的现场照明、围栏、消防、警卫、看守等所有安全防卫措施。无论何种原因，如在承包人负责的施工区域内发生工程、财产及人身伤害事件，均由承包人承担责任以及因此产生的费用。包括但不限于以下内容：</w:t>
      </w:r>
    </w:p>
    <w:p w14:paraId="2618438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A、现场采取安全保卫措施.施工现场的主要管理人员在施工现场应当佩带证明其身份的证卡,其它现场施工人员宜有标识。</w:t>
      </w:r>
    </w:p>
    <w:p w14:paraId="0910765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B、建立和执行防火管理制度.在火灾易发地区(木工房等)施工或储存使用易燃器材时,应采取特殊消防安全措施,现场严禁吸烟，如有吸烟者，中心有吸烟区，如在施工场内吸烟，每发现一次承包人应当支付违约金200元。</w:t>
      </w:r>
    </w:p>
    <w:p w14:paraId="5A8FB20B">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C、承包人必须遵守政府有关主管部门对施工场地交通、施工噪音以及环境保护和安全生产等的管理规定，按规定办理有关手续、承担有关费用，该费用已含在合同价款中。在施工期间与工程有关的运输过程中招致有关部门的罚款由承包人承担。施工过程所需一切证件（包括夜间施工证）由承包人及时自行办理，发包人配合。</w:t>
      </w:r>
    </w:p>
    <w:p w14:paraId="7D9A89F9">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D、所有的施工垃圾应按照批准的方法运往批准的地点进行处理，生活垃圾应按照城市规定每天集中，纳入城市垃圾处理系统，费用由承包人承担。</w:t>
      </w:r>
    </w:p>
    <w:p w14:paraId="2D74AC5A">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E、工程未交付前，承包人负责已完工程的保护工作并承担费用。在此期间如发生损坏的，由承包人负责修复或赔偿或更换。如交付后，发包人要求承包人继续保护，费用另行商定。</w:t>
      </w:r>
    </w:p>
    <w:p w14:paraId="15F5C9A4">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F、各级政府相关管理部门对施工现场进行的有关工程安全防护等的各种检查而发生的费用，无论在响应报价中是否单独列出均由承包人承担。</w:t>
      </w:r>
    </w:p>
    <w:p w14:paraId="067D0A9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G、承包人应能及时处理好突发事件 。</w:t>
      </w:r>
      <w:r>
        <w:rPr>
          <w:rFonts w:hint="eastAsia"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36205F7">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3.2项目负责人</w:t>
      </w:r>
    </w:p>
    <w:p w14:paraId="63ED8E1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3.2.1项目负责人：</w:t>
      </w:r>
    </w:p>
    <w:p w14:paraId="0D5B071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姓    名：</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494D89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身份证号：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9CF4F5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建造师执业资格等级：</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DF6C86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建造师注册证书号：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CB2151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建造师执业印章号：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630B7B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安全生产考核合格证书号：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BF7EB6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0FBD87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E6F0C0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A80442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承包人对项目负责人的授权范围如下：</w:t>
      </w:r>
      <w:r>
        <w:fldChar w:fldCharType="begin"/>
      </w:r>
      <w:r>
        <w:rPr>
          <w:lang w:eastAsia="zh-CN"/>
        </w:rPr>
        <w:instrText xml:space="preserve"> AUTOTEXT  5597 \* MERGEFORMAT </w:instrText>
      </w:r>
      <w:r>
        <w:fldChar w:fldCharType="separate"/>
      </w:r>
      <w:r>
        <w:rPr>
          <w:rFonts w:hint="eastAsia" w:cs="华文仿宋" w:asciiTheme="minorEastAsia" w:hAnsiTheme="minorEastAsia" w:eastAsiaTheme="minorEastAsia"/>
          <w:sz w:val="21"/>
          <w:szCs w:val="21"/>
          <w:u w:val="single"/>
          <w:lang w:eastAsia="zh-CN"/>
        </w:rPr>
        <w:t>代表承包人行使本合同约定的承包人权利，履行本合同约定的承包人职责，且该项目经理必须是发包人在资格预审中认可的以及中标通知书中明确的项目经理，</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C5D05E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关于项目负责人每月在施工现场的时间要求：</w:t>
      </w:r>
      <w:r>
        <w:rPr>
          <w:rFonts w:hint="eastAsia" w:cs="华文仿宋" w:asciiTheme="minorEastAsia" w:hAnsiTheme="minorEastAsia" w:eastAsiaTheme="minorEastAsia"/>
          <w:sz w:val="21"/>
          <w:szCs w:val="21"/>
          <w:u w:val="single"/>
          <w:lang w:val="zh-CN" w:eastAsia="zh-CN"/>
        </w:rPr>
        <w:t>项目负责人需常驻现场，每周不少于6天，每天不少于8小时；项目负责人未经批准，擅自离开施工现场后，施工现场出现紧急情况或财产损失超过5000元或一个月内累计超过3次，发包人有权要求更换项目负责人，并给予每次5000元的违约金，由此增加的费用和（或）延误的工期由承包人承担。在合同工期内累计超过5次，将给予每次20000元违约金。上述违约金在工程结算时直接扣除。</w:t>
      </w:r>
    </w:p>
    <w:p w14:paraId="248740AD">
      <w:pPr>
        <w:spacing w:line="360" w:lineRule="auto"/>
        <w:ind w:firstLine="420"/>
        <w:jc w:val="both"/>
        <w:rPr>
          <w:rFonts w:hint="eastAsia" w:cs="华文仿宋" w:asciiTheme="minorEastAsia" w:hAnsiTheme="minorEastAsia" w:eastAsiaTheme="minorEastAsia"/>
          <w:sz w:val="21"/>
          <w:szCs w:val="21"/>
          <w:u w:val="single"/>
          <w:lang w:val="zh-CN" w:eastAsia="zh-CN"/>
        </w:rPr>
      </w:pPr>
      <w:r>
        <w:rPr>
          <w:rFonts w:hint="eastAsia" w:cs="华文仿宋" w:asciiTheme="minorEastAsia" w:hAnsiTheme="minorEastAsia" w:eastAsiaTheme="minorEastAsia"/>
          <w:sz w:val="21"/>
          <w:szCs w:val="21"/>
          <w:lang w:eastAsia="zh-CN"/>
        </w:rPr>
        <w:t>承包人未提交劳动合同，以及没有为项目负责人缴纳社会保险证明的违约责任：</w:t>
      </w:r>
      <w:r>
        <w:fldChar w:fldCharType="begin"/>
      </w:r>
      <w:r>
        <w:rPr>
          <w:lang w:eastAsia="zh-CN"/>
        </w:rPr>
        <w:instrText xml:space="preserve"> AUTOTEXT  5599 \* MERGEFORMAT </w:instrText>
      </w:r>
      <w:r>
        <w:fldChar w:fldCharType="separate"/>
      </w:r>
      <w:r>
        <w:rPr>
          <w:rFonts w:hint="eastAsia" w:cs="华文仿宋" w:asciiTheme="minorEastAsia" w:hAnsiTheme="minorEastAsia" w:eastAsiaTheme="minorEastAsia"/>
          <w:sz w:val="21"/>
          <w:szCs w:val="21"/>
          <w:u w:val="single"/>
          <w:lang w:eastAsia="zh-CN"/>
        </w:rPr>
        <w:t>承包人应当向发包人支付5万元的违约金，同时发包人有权要求更换项目负责人，由此增加的费用和（或）延误的工期由承包人承担。</w:t>
      </w:r>
      <w:r>
        <w:rPr>
          <w:rFonts w:cs="华文仿宋" w:asciiTheme="minorEastAsia" w:hAnsiTheme="minorEastAsia" w:eastAsiaTheme="minorEastAsia"/>
          <w:sz w:val="21"/>
          <w:szCs w:val="21"/>
          <w:u w:val="single"/>
          <w:lang w:eastAsia="zh-CN"/>
        </w:rPr>
        <w:fldChar w:fldCharType="end"/>
      </w:r>
    </w:p>
    <w:p w14:paraId="0718140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3.2.3承包人擅自更换项目负责人的违约责任：</w:t>
      </w:r>
    </w:p>
    <w:p w14:paraId="5823630D">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5601 \* MERGEFORMAT </w:instrText>
      </w:r>
      <w:r>
        <w:fldChar w:fldCharType="separate"/>
      </w:r>
      <w:r>
        <w:rPr>
          <w:rFonts w:hint="eastAsia" w:cs="华文仿宋" w:asciiTheme="minorEastAsia" w:hAnsiTheme="minorEastAsia" w:eastAsiaTheme="minorEastAsia"/>
          <w:sz w:val="21"/>
          <w:szCs w:val="21"/>
          <w:u w:val="single"/>
          <w:lang w:eastAsia="zh-CN"/>
        </w:rPr>
        <w:t>承包人应当向发包人支付5万元的违约金，经发包人同意后按规定办理相关变更手续；未经发包人同意擅自更换项目经理的，发包人有权解除合同；对于不符合项目施工要求的项目经理，发包人有权解除合同，由此产生的相关费用、给发包人造成的损失由承包人承担。</w:t>
      </w:r>
      <w:r>
        <w:rPr>
          <w:rFonts w:cs="华文仿宋" w:asciiTheme="minorEastAsia" w:hAnsiTheme="minorEastAsia" w:eastAsiaTheme="minorEastAsia"/>
          <w:sz w:val="21"/>
          <w:szCs w:val="21"/>
          <w:u w:val="single"/>
          <w:lang w:eastAsia="zh-CN"/>
        </w:rPr>
        <w:fldChar w:fldCharType="end"/>
      </w:r>
    </w:p>
    <w:p w14:paraId="555213F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3.2.4承包人无正当理由拒绝更换项目负责人的违约责任：承包人应当向</w:t>
      </w:r>
      <w:r>
        <w:fldChar w:fldCharType="begin"/>
      </w:r>
      <w:r>
        <w:rPr>
          <w:lang w:eastAsia="zh-CN"/>
        </w:rPr>
        <w:instrText xml:space="preserve"> AUTOTEXT  5602 \* MERGEFORMAT </w:instrText>
      </w:r>
      <w:r>
        <w:fldChar w:fldCharType="separate"/>
      </w:r>
      <w:r>
        <w:rPr>
          <w:rFonts w:hint="eastAsia" w:cs="华文仿宋" w:asciiTheme="minorEastAsia" w:hAnsiTheme="minorEastAsia" w:eastAsiaTheme="minorEastAsia"/>
          <w:sz w:val="21"/>
          <w:szCs w:val="21"/>
          <w:u w:val="single"/>
          <w:lang w:eastAsia="zh-CN"/>
        </w:rPr>
        <w:t>发包人支付5000元的违约金，同时发包人有权解除合同，由此产生的相关费用、给发包人造成的损失由承包人承担。上述该违约金在工程结算时直接扣除。</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76B8386">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3.3承包人人员</w:t>
      </w:r>
    </w:p>
    <w:p w14:paraId="78E22D8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3.3.1承包人提交项目管理机构及施工现场管理人员安排报告的期限：</w:t>
      </w:r>
      <w:r>
        <w:rPr>
          <w:rFonts w:hint="eastAsia" w:cs="华文仿宋" w:asciiTheme="minorEastAsia" w:hAnsiTheme="minorEastAsia" w:eastAsiaTheme="minorEastAsia"/>
          <w:sz w:val="21"/>
          <w:szCs w:val="21"/>
          <w:u w:val="single"/>
          <w:lang w:eastAsia="zh-CN"/>
        </w:rPr>
        <w:t>承包人需按照响应文件中的项目组人员的配置技术负责人、施工员、、安全员、</w:t>
      </w:r>
      <w:r>
        <w:rPr>
          <w:rFonts w:hint="eastAsia" w:cs="华文仿宋" w:asciiTheme="minorEastAsia" w:hAnsiTheme="minorEastAsia" w:eastAsiaTheme="minorEastAsia"/>
          <w:sz w:val="21"/>
          <w:szCs w:val="21"/>
          <w:u w:val="single"/>
          <w:lang w:val="en-US" w:eastAsia="zh-CN"/>
        </w:rPr>
        <w:t>质量</w:t>
      </w:r>
      <w:r>
        <w:rPr>
          <w:rFonts w:hint="eastAsia" w:cs="华文仿宋" w:asciiTheme="minorEastAsia" w:hAnsiTheme="minorEastAsia" w:eastAsiaTheme="minorEastAsia"/>
          <w:sz w:val="21"/>
          <w:szCs w:val="21"/>
          <w:u w:val="single"/>
          <w:lang w:eastAsia="zh-CN"/>
        </w:rPr>
        <w:t>员。</w:t>
      </w:r>
      <w:r>
        <w:fldChar w:fldCharType="begin"/>
      </w:r>
      <w:r>
        <w:rPr>
          <w:lang w:eastAsia="zh-CN"/>
        </w:rPr>
        <w:instrText xml:space="preserve"> AUTOTEXT  5603 \* MERGEFORMAT </w:instrText>
      </w:r>
      <w:r>
        <w:fldChar w:fldCharType="separate"/>
      </w:r>
      <w:r>
        <w:rPr>
          <w:rFonts w:hint="eastAsia" w:cs="华文仿宋" w:asciiTheme="minorEastAsia" w:hAnsiTheme="minorEastAsia" w:eastAsiaTheme="minorEastAsia"/>
          <w:sz w:val="21"/>
          <w:szCs w:val="21"/>
          <w:u w:val="single"/>
          <w:lang w:eastAsia="zh-CN"/>
        </w:rPr>
        <w:t>开工前7天提供 。</w:t>
      </w:r>
      <w:r>
        <w:rPr>
          <w:rFonts w:cs="华文仿宋" w:asciiTheme="minorEastAsia" w:hAnsiTheme="minorEastAsia" w:eastAsiaTheme="minorEastAsia"/>
          <w:sz w:val="21"/>
          <w:szCs w:val="21"/>
          <w:u w:val="single"/>
          <w:lang w:eastAsia="zh-CN"/>
        </w:rPr>
        <w:fldChar w:fldCharType="end"/>
      </w:r>
    </w:p>
    <w:p w14:paraId="07EF231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3.3.3承包人无正当理由拒绝撤换主要施工管理人员的违约责任：</w:t>
      </w:r>
      <w:r>
        <w:fldChar w:fldCharType="begin"/>
      </w:r>
      <w:r>
        <w:rPr>
          <w:lang w:eastAsia="zh-CN"/>
        </w:rPr>
        <w:instrText xml:space="preserve"> AUTOTEXT  5604 \* MERGEFORMAT </w:instrText>
      </w:r>
      <w:r>
        <w:fldChar w:fldCharType="separate"/>
      </w:r>
      <w:r>
        <w:rPr>
          <w:rFonts w:hint="eastAsia" w:cs="华文仿宋" w:asciiTheme="minorEastAsia" w:hAnsiTheme="minorEastAsia" w:eastAsiaTheme="minorEastAsia"/>
          <w:sz w:val="21"/>
          <w:szCs w:val="21"/>
          <w:u w:val="single"/>
          <w:lang w:eastAsia="zh-CN"/>
        </w:rPr>
        <w:t>发包人有权要求该人员撤离施工现场，如有延误，承包人应当向发包人支付20000元/天的违约金，违约金直接从工程款中扣除。</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6AD72C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3.3.4承包人主要施工管理人员离开施工现场的批准要求：</w:t>
      </w:r>
      <w:r>
        <w:fldChar w:fldCharType="begin"/>
      </w:r>
      <w:r>
        <w:rPr>
          <w:lang w:eastAsia="zh-CN"/>
        </w:rPr>
        <w:instrText xml:space="preserve"> AUTOTEXT  5605 \* MERGEFORMAT </w:instrText>
      </w:r>
      <w:r>
        <w:fldChar w:fldCharType="separate"/>
      </w:r>
      <w:r>
        <w:rPr>
          <w:rFonts w:hint="eastAsia" w:cs="华文仿宋" w:asciiTheme="minorEastAsia" w:hAnsiTheme="minorEastAsia" w:eastAsiaTheme="minorEastAsia"/>
          <w:sz w:val="21"/>
          <w:szCs w:val="21"/>
          <w:u w:val="single"/>
          <w:lang w:eastAsia="zh-CN"/>
        </w:rPr>
        <w:t>须经发包人书面同意，否则承包人应当向发包人支付每次1000元的违约金，一个月累计超过3次，发包人有权要求更换人员，同时发包人有权解除合同，由此产生的相关费用、给发包人造成的损失由承包人承担。</w:t>
      </w:r>
      <w:r>
        <w:rPr>
          <w:rFonts w:cs="华文仿宋" w:asciiTheme="minorEastAsia" w:hAnsiTheme="minorEastAsia" w:eastAsiaTheme="minorEastAsia"/>
          <w:sz w:val="21"/>
          <w:szCs w:val="21"/>
          <w:u w:val="single"/>
          <w:lang w:eastAsia="zh-CN"/>
        </w:rPr>
        <w:fldChar w:fldCharType="end"/>
      </w:r>
    </w:p>
    <w:p w14:paraId="475D04F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3.3.5承包人擅自更换主要施工管理人员的违约责任：</w:t>
      </w:r>
      <w:r>
        <w:rPr>
          <w:rFonts w:hint="eastAsia" w:cs="华文仿宋" w:asciiTheme="minorEastAsia" w:hAnsiTheme="minorEastAsia" w:eastAsiaTheme="minorEastAsia"/>
          <w:sz w:val="21"/>
          <w:szCs w:val="21"/>
          <w:u w:val="single"/>
          <w:lang w:eastAsia="zh-CN"/>
        </w:rPr>
        <w:t>承包人应当向</w:t>
      </w:r>
      <w:r>
        <w:fldChar w:fldCharType="begin"/>
      </w:r>
      <w:r>
        <w:rPr>
          <w:lang w:eastAsia="zh-CN"/>
        </w:rPr>
        <w:instrText xml:space="preserve"> AUTOTEXT  5606 \* MERGEFORMAT </w:instrText>
      </w:r>
      <w:r>
        <w:fldChar w:fldCharType="separate"/>
      </w:r>
      <w:r>
        <w:rPr>
          <w:rFonts w:hint="eastAsia" w:cs="华文仿宋" w:asciiTheme="minorEastAsia" w:hAnsiTheme="minorEastAsia" w:eastAsiaTheme="minorEastAsia"/>
          <w:sz w:val="21"/>
          <w:szCs w:val="21"/>
          <w:u w:val="single"/>
          <w:lang w:eastAsia="zh-CN"/>
        </w:rPr>
        <w:t>发包人支付1000元的违约金或发包人有权解除合同，由此产生的相关费用、给发包人造成的损失由承包人承担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，并责令改正</w:t>
      </w:r>
      <w:r>
        <w:rPr>
          <w:rFonts w:hint="eastAsia" w:cs="华文仿宋" w:asciiTheme="minorEastAsia" w:hAnsiTheme="minorEastAsia" w:eastAsiaTheme="minorEastAsia"/>
          <w:sz w:val="21"/>
          <w:szCs w:val="21"/>
          <w:lang w:eastAsia="zh-CN"/>
        </w:rPr>
        <w:t>。</w:t>
      </w:r>
    </w:p>
    <w:p w14:paraId="748E991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承包人主要施工管理人员擅自离开施工现场的违约责任：</w:t>
      </w:r>
      <w:r>
        <w:fldChar w:fldCharType="begin"/>
      </w:r>
      <w:r>
        <w:rPr>
          <w:lang w:eastAsia="zh-CN"/>
        </w:rPr>
        <w:instrText xml:space="preserve"> AUTOTEXT  5607 \* MERGEFORMAT </w:instrText>
      </w:r>
      <w:r>
        <w:fldChar w:fldCharType="separate"/>
      </w:r>
      <w:r>
        <w:rPr>
          <w:rFonts w:hint="eastAsia" w:cs="华文仿宋" w:asciiTheme="minorEastAsia" w:hAnsiTheme="minorEastAsia" w:eastAsiaTheme="minorEastAsia"/>
          <w:sz w:val="21"/>
          <w:szCs w:val="21"/>
          <w:u w:val="single"/>
          <w:lang w:eastAsia="zh-CN"/>
        </w:rPr>
        <w:t>主要施工管理人员未经批准，擅自离开施工现场后，施工现场出现紧急情况造成财产损失超过2000元或一个月内累计超过3次，发包人有权要求更换主要施工管理人员，并且承包人应当向发包人支付每次5000元的违约金，由此增加的费用和（或）延误的工期由承包人承担。在合同工期内累计超过5次，将支付每次8000元违约金。上述该违约金在工程结算时直接扣除。</w:t>
      </w:r>
      <w:r>
        <w:rPr>
          <w:rFonts w:cs="华文仿宋" w:asciiTheme="minorEastAsia" w:hAnsiTheme="minorEastAsia" w:eastAsiaTheme="minorEastAsia"/>
          <w:sz w:val="21"/>
          <w:szCs w:val="21"/>
          <w:u w:val="single"/>
          <w:lang w:eastAsia="zh-CN"/>
        </w:rPr>
        <w:fldChar w:fldCharType="end"/>
      </w:r>
    </w:p>
    <w:p w14:paraId="4D16C07F">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3.5分包</w:t>
      </w:r>
    </w:p>
    <w:p w14:paraId="66A8E9B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3.5.1分包的一般约定</w:t>
      </w:r>
    </w:p>
    <w:p w14:paraId="0AE2FDE8">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lang w:eastAsia="zh-CN"/>
        </w:rPr>
        <w:t>禁止分包的工程包括：</w:t>
      </w:r>
      <w:r>
        <w:rPr>
          <w:rFonts w:hint="eastAsia" w:cs="华文仿宋" w:asciiTheme="minorEastAsia" w:hAnsiTheme="minorEastAsia" w:eastAsiaTheme="minorEastAsia"/>
          <w:sz w:val="21"/>
          <w:szCs w:val="21"/>
          <w:u w:val="single"/>
          <w:lang w:val="zh-CN" w:eastAsia="zh-CN"/>
        </w:rPr>
        <w:t>中标或者成交供应商禁止将其承包的全部工程转包给他人、禁止将其承包的全部工程肢解以后以分包的名义分别转包给他人。施工总承包的，工程主体的施工必须由中标或者成交供应自行完成。如供应商在施工过程出现上述行为的，</w:t>
      </w:r>
      <w:r>
        <w:rPr>
          <w:rFonts w:hint="eastAsia" w:cs="华文仿宋" w:asciiTheme="minorEastAsia" w:hAnsiTheme="minorEastAsia" w:eastAsiaTheme="minorEastAsia"/>
          <w:sz w:val="21"/>
          <w:szCs w:val="21"/>
          <w:u w:val="single"/>
          <w:lang w:eastAsia="zh-CN"/>
        </w:rPr>
        <w:t>采购人有权解除合同及追究违约责任，中标或者成交供应商应当向采购人支付本合同总价款20%的违约金，并赔偿采购人因此遭受的一切损失</w:t>
      </w:r>
      <w:r>
        <w:rPr>
          <w:rFonts w:hint="eastAsia" w:cs="华文仿宋" w:asciiTheme="minorEastAsia" w:hAnsiTheme="minorEastAsia" w:eastAsiaTheme="minorEastAsia"/>
          <w:sz w:val="21"/>
          <w:szCs w:val="21"/>
          <w:u w:val="single"/>
          <w:lang w:val="zh-CN" w:eastAsia="zh-CN"/>
        </w:rPr>
        <w:t>，</w:t>
      </w:r>
      <w:r>
        <w:rPr>
          <w:rFonts w:hint="eastAsia" w:cs="华文仿宋" w:asciiTheme="minorEastAsia" w:hAnsiTheme="minorEastAsia" w:eastAsiaTheme="minorEastAsia"/>
          <w:sz w:val="21"/>
          <w:szCs w:val="21"/>
          <w:u w:val="single"/>
          <w:lang w:eastAsia="zh-CN"/>
        </w:rPr>
        <w:t>包括但不限于诉讼费、律师费、保全费、公证费等</w:t>
      </w:r>
      <w:r>
        <w:rPr>
          <w:rFonts w:hint="eastAsia" w:cs="华文仿宋" w:asciiTheme="minorEastAsia" w:hAnsiTheme="minorEastAsia" w:eastAsiaTheme="minorEastAsia"/>
          <w:sz w:val="21"/>
          <w:szCs w:val="21"/>
          <w:u w:val="single"/>
          <w:lang w:val="zh-CN" w:eastAsia="zh-CN"/>
        </w:rPr>
        <w:t>。</w:t>
      </w:r>
    </w:p>
    <w:p w14:paraId="75CCE61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主体结构、关键性工作的范围：</w:t>
      </w:r>
      <w:r>
        <w:fldChar w:fldCharType="begin"/>
      </w:r>
      <w:r>
        <w:rPr>
          <w:lang w:eastAsia="zh-CN"/>
        </w:rPr>
        <w:instrText xml:space="preserve"> AUTOTEXT  5609 \* MERGEFORMAT </w:instrText>
      </w:r>
      <w:r>
        <w:fldChar w:fldCharType="separate"/>
      </w:r>
      <w:r>
        <w:rPr>
          <w:rFonts w:hint="eastAsia" w:cs="华文仿宋" w:asciiTheme="minorEastAsia" w:hAnsiTheme="minorEastAsia" w:eastAsiaTheme="minorEastAsia"/>
          <w:sz w:val="21"/>
          <w:szCs w:val="21"/>
          <w:u w:val="single"/>
          <w:lang w:eastAsia="zh-CN"/>
        </w:rPr>
        <w:t>禁止分包给第三人</w:t>
      </w:r>
      <w:r>
        <w:rPr>
          <w:rFonts w:cs="华文仿宋" w:asciiTheme="minorEastAsia" w:hAnsiTheme="minorEastAsia" w:eastAsiaTheme="minorEastAsia"/>
          <w:sz w:val="21"/>
          <w:szCs w:val="21"/>
          <w:u w:val="single"/>
          <w:lang w:eastAsia="zh-CN"/>
        </w:rPr>
        <w:fldChar w:fldCharType="end"/>
      </w:r>
    </w:p>
    <w:p w14:paraId="6D1A182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3.5.2分包的确定</w:t>
      </w:r>
    </w:p>
    <w:p w14:paraId="3633361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允许分包的专业工程包括：</w:t>
      </w:r>
      <w:r>
        <w:fldChar w:fldCharType="begin"/>
      </w:r>
      <w:r>
        <w:rPr>
          <w:lang w:eastAsia="zh-CN"/>
        </w:rPr>
        <w:instrText xml:space="preserve"> AUTOTEXT  5610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573A84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其他关于分包的约定：</w:t>
      </w:r>
      <w:r>
        <w:fldChar w:fldCharType="begin"/>
      </w:r>
      <w:r>
        <w:rPr>
          <w:lang w:eastAsia="zh-CN"/>
        </w:rPr>
        <w:instrText xml:space="preserve"> AUTOTEXT  5611 \* MERGEFORMAT </w:instrText>
      </w:r>
      <w:r>
        <w:fldChar w:fldCharType="separate"/>
      </w:r>
      <w:r>
        <w:rPr>
          <w:rFonts w:hint="eastAsia" w:cs="华文仿宋" w:asciiTheme="minorEastAsia" w:hAnsiTheme="minorEastAsia" w:eastAsiaTheme="minorEastAsia"/>
          <w:sz w:val="21"/>
          <w:szCs w:val="21"/>
          <w:u w:val="single"/>
          <w:lang w:eastAsia="zh-CN"/>
        </w:rPr>
        <w:t>执行分包的工程必须经发包人和监理人确认</w:t>
      </w:r>
      <w:r>
        <w:rPr>
          <w:rFonts w:cs="华文仿宋" w:asciiTheme="minorEastAsia" w:hAnsiTheme="minorEastAsia" w:eastAsiaTheme="minorEastAsia"/>
          <w:sz w:val="21"/>
          <w:szCs w:val="21"/>
          <w:u w:val="single"/>
          <w:lang w:eastAsia="zh-CN"/>
        </w:rPr>
        <w:fldChar w:fldCharType="end"/>
      </w:r>
    </w:p>
    <w:p w14:paraId="43759A4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3.5.4分包合同价款</w:t>
      </w:r>
    </w:p>
    <w:p w14:paraId="6EB8641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关于分包合同价款支付的约定：</w:t>
      </w:r>
      <w:r>
        <w:rPr>
          <w:rFonts w:hint="eastAsia" w:cs="华文仿宋" w:asciiTheme="minorEastAsia" w:hAnsiTheme="minorEastAsia" w:eastAsiaTheme="minorEastAsia"/>
          <w:sz w:val="21"/>
          <w:szCs w:val="21"/>
          <w:u w:val="single"/>
          <w:lang w:eastAsia="zh-CN"/>
        </w:rPr>
        <w:t>/</w:t>
      </w:r>
      <w:r>
        <w:rPr>
          <w:rFonts w:hint="eastAsia" w:cs="华文仿宋" w:asciiTheme="minorEastAsia" w:hAnsiTheme="minorEastAsia" w:eastAsiaTheme="minorEastAsia"/>
          <w:sz w:val="21"/>
          <w:szCs w:val="21"/>
          <w:lang w:eastAsia="zh-CN"/>
        </w:rPr>
        <w:t>。</w:t>
      </w:r>
    </w:p>
    <w:p w14:paraId="0114909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3.6工程照管与成品、半成品保护</w:t>
      </w:r>
    </w:p>
    <w:p w14:paraId="0463B36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承包人负责照管工程及工程相关的材料、工程设备的起始时间：</w:t>
      </w:r>
      <w:r>
        <w:fldChar w:fldCharType="begin"/>
      </w:r>
      <w:r>
        <w:rPr>
          <w:lang w:eastAsia="zh-CN"/>
        </w:rPr>
        <w:instrText xml:space="preserve"> AUTOTEXT  5613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B65FDE5">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3.7履约担保</w:t>
      </w:r>
    </w:p>
    <w:p w14:paraId="078FC41A">
      <w:pPr>
        <w:spacing w:line="360" w:lineRule="auto"/>
        <w:ind w:firstLine="420"/>
        <w:jc w:val="both"/>
        <w:rPr>
          <w:rFonts w:hint="eastAsia" w:cs="华文仿宋" w:asciiTheme="minorEastAsia" w:hAnsiTheme="minorEastAsia" w:eastAsiaTheme="minorEastAsia"/>
          <w:sz w:val="21"/>
          <w:szCs w:val="21"/>
          <w:highlight w:val="none"/>
          <w:lang w:eastAsia="zh-CN"/>
        </w:rPr>
      </w:pPr>
      <w:r>
        <w:rPr>
          <w:rFonts w:hint="eastAsia" w:cs="华文仿宋" w:asciiTheme="minorEastAsia" w:hAnsiTheme="minorEastAsia" w:eastAsiaTheme="minorEastAsia"/>
          <w:sz w:val="21"/>
          <w:szCs w:val="21"/>
          <w:highlight w:val="none"/>
          <w:lang w:eastAsia="zh-CN"/>
        </w:rPr>
        <w:t>承包人是否提供履约担保：</w:t>
      </w:r>
      <w:r>
        <w:rPr>
          <w:rFonts w:hint="eastAsia" w:cs="华文仿宋" w:asciiTheme="minorEastAsia" w:hAnsiTheme="minorEastAsia" w:eastAsiaTheme="minorEastAsia"/>
          <w:sz w:val="21"/>
          <w:szCs w:val="21"/>
          <w:highlight w:val="none"/>
          <w:u w:val="single"/>
          <w:lang w:val="en-US" w:eastAsia="zh-CN"/>
        </w:rPr>
        <w:t>/</w:t>
      </w:r>
      <w:r>
        <w:rPr>
          <w:rFonts w:hint="eastAsia" w:cs="华文仿宋" w:asciiTheme="minorEastAsia" w:hAnsiTheme="minorEastAsia" w:eastAsiaTheme="minorEastAsia"/>
          <w:sz w:val="21"/>
          <w:szCs w:val="21"/>
          <w:highlight w:val="none"/>
          <w:lang w:eastAsia="zh-CN"/>
        </w:rPr>
        <w:t>。</w:t>
      </w:r>
    </w:p>
    <w:p w14:paraId="5112DC8F">
      <w:pPr>
        <w:spacing w:line="360" w:lineRule="auto"/>
        <w:ind w:firstLine="420"/>
        <w:jc w:val="both"/>
        <w:rPr>
          <w:rFonts w:hint="eastAsia" w:cs="华文仿宋" w:asciiTheme="minorEastAsia" w:hAnsiTheme="minorEastAsia" w:eastAsiaTheme="minorEastAsia"/>
          <w:sz w:val="21"/>
          <w:szCs w:val="21"/>
          <w:highlight w:val="none"/>
          <w:u w:val="single"/>
          <w:lang w:eastAsia="zh-CN"/>
        </w:rPr>
      </w:pPr>
      <w:r>
        <w:rPr>
          <w:rFonts w:hint="eastAsia" w:cs="华文仿宋" w:asciiTheme="minorEastAsia" w:hAnsiTheme="minorEastAsia" w:eastAsiaTheme="minorEastAsia"/>
          <w:sz w:val="21"/>
          <w:szCs w:val="21"/>
          <w:highlight w:val="none"/>
          <w:lang w:eastAsia="zh-CN"/>
        </w:rPr>
        <w:t>承包人提供履约担保的形式、金额及期限的：</w:t>
      </w:r>
      <w:r>
        <w:rPr>
          <w:rFonts w:hint="eastAsia" w:cs="宋体" w:asciiTheme="minorEastAsia" w:hAnsiTheme="minorEastAsia" w:eastAsiaTheme="minorEastAsia"/>
          <w:sz w:val="21"/>
          <w:szCs w:val="21"/>
          <w:highlight w:val="none"/>
          <w:u w:val="single"/>
          <w:lang w:val="en-US" w:eastAsia="zh-CN"/>
        </w:rPr>
        <w:t>/</w:t>
      </w:r>
      <w:r>
        <w:rPr>
          <w:rFonts w:hint="eastAsia" w:cs="华文仿宋" w:asciiTheme="minorEastAsia" w:hAnsiTheme="minorEastAsia" w:eastAsiaTheme="minorEastAsia"/>
          <w:sz w:val="21"/>
          <w:szCs w:val="21"/>
          <w:highlight w:val="none"/>
          <w:u w:val="single"/>
          <w:lang w:eastAsia="zh-CN"/>
        </w:rPr>
        <w:t>。</w:t>
      </w:r>
    </w:p>
    <w:p w14:paraId="35BF6171">
      <w:pPr>
        <w:spacing w:line="360" w:lineRule="auto"/>
        <w:ind w:firstLine="420"/>
        <w:jc w:val="both"/>
        <w:rPr>
          <w:rFonts w:hint="eastAsia" w:asciiTheme="minorEastAsia" w:hAnsiTheme="minorEastAsia" w:eastAsiaTheme="minorEastAsia"/>
          <w:sz w:val="21"/>
          <w:szCs w:val="21"/>
          <w:highlight w:val="none"/>
          <w:u w:val="single"/>
          <w:lang w:eastAsia="zh-CN"/>
        </w:rPr>
      </w:pPr>
      <w:r>
        <w:rPr>
          <w:rFonts w:hint="eastAsia" w:cs="华文仿宋" w:asciiTheme="minorEastAsia" w:hAnsiTheme="minorEastAsia" w:eastAsiaTheme="minorEastAsia"/>
          <w:sz w:val="21"/>
          <w:szCs w:val="21"/>
          <w:highlight w:val="none"/>
          <w:lang w:eastAsia="zh-CN"/>
        </w:rPr>
        <w:t>其他约定：</w:t>
      </w:r>
      <w:r>
        <w:rPr>
          <w:rFonts w:hint="eastAsia" w:cs="宋体" w:asciiTheme="minorEastAsia" w:hAnsiTheme="minorEastAsia" w:eastAsiaTheme="minorEastAsia"/>
          <w:sz w:val="21"/>
          <w:szCs w:val="21"/>
          <w:highlight w:val="none"/>
          <w:u w:val="single"/>
          <w:lang w:val="en-US" w:eastAsia="zh-CN"/>
        </w:rPr>
        <w:t>/</w:t>
      </w:r>
      <w:r>
        <w:rPr>
          <w:rFonts w:hint="eastAsia" w:cs="宋体" w:asciiTheme="minorEastAsia" w:hAnsiTheme="minorEastAsia" w:eastAsiaTheme="minorEastAsia"/>
          <w:sz w:val="21"/>
          <w:szCs w:val="21"/>
          <w:highlight w:val="none"/>
          <w:u w:val="single"/>
          <w:lang w:eastAsia="zh-CN"/>
        </w:rPr>
        <w:t>。</w:t>
      </w:r>
    </w:p>
    <w:p w14:paraId="335F6EA4">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4.监理人</w:t>
      </w:r>
    </w:p>
    <w:p w14:paraId="0DCF7EA1">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4.1监理人的一般规定</w:t>
      </w:r>
    </w:p>
    <w:p w14:paraId="40EA1E0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关于监理人的监理内容：</w:t>
      </w:r>
      <w:r>
        <w:fldChar w:fldCharType="begin"/>
      </w:r>
      <w:r>
        <w:rPr>
          <w:lang w:eastAsia="zh-CN"/>
        </w:rPr>
        <w:instrText xml:space="preserve"> AUTOTEXT  5616 \* MERGEFORMAT </w:instrText>
      </w:r>
      <w:r>
        <w:fldChar w:fldCharType="separate"/>
      </w:r>
      <w:r>
        <w:rPr>
          <w:rFonts w:hint="eastAsia" w:cs="华文仿宋" w:asciiTheme="minorEastAsia" w:hAnsiTheme="minorEastAsia" w:eastAsiaTheme="minorEastAsia"/>
          <w:sz w:val="21"/>
          <w:szCs w:val="21"/>
          <w:u w:val="single"/>
          <w:lang w:eastAsia="zh-CN"/>
        </w:rPr>
        <w:t>工程施工及保修阶段全过程监理,对工程进行进度、质量、投资、安全四控制，合同管理、信息管理，协调施工现场各方面关系。</w:t>
      </w:r>
      <w:r>
        <w:rPr>
          <w:rFonts w:cs="华文仿宋" w:asciiTheme="minorEastAsia" w:hAnsiTheme="minorEastAsia" w:eastAsiaTheme="minorEastAsia"/>
          <w:sz w:val="21"/>
          <w:szCs w:val="21"/>
          <w:u w:val="single"/>
          <w:lang w:eastAsia="zh-CN"/>
        </w:rPr>
        <w:fldChar w:fldCharType="end"/>
      </w:r>
    </w:p>
    <w:p w14:paraId="7C46F01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关于监理人的监理权限：</w:t>
      </w:r>
      <w:r>
        <w:fldChar w:fldCharType="begin"/>
      </w:r>
      <w:r>
        <w:rPr>
          <w:lang w:eastAsia="zh-CN"/>
        </w:rPr>
        <w:instrText xml:space="preserve"> AUTOTEXT  5617 \* MERGEFORMAT </w:instrText>
      </w:r>
      <w:r>
        <w:fldChar w:fldCharType="separate"/>
      </w:r>
      <w:r>
        <w:rPr>
          <w:rFonts w:hint="eastAsia" w:cs="华文仿宋" w:asciiTheme="minorEastAsia" w:hAnsiTheme="minorEastAsia" w:eastAsiaTheme="minorEastAsia"/>
          <w:sz w:val="21"/>
          <w:szCs w:val="21"/>
          <w:u w:val="single"/>
          <w:lang w:eastAsia="zh-CN"/>
        </w:rPr>
        <w:t>详见监理合同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1653CE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关于监理人在施工现场的办公场所、生活场所的提供和费用承担的约定：</w:t>
      </w:r>
    </w:p>
    <w:p w14:paraId="46763657">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5618 \* MERGEFORMAT </w:instrText>
      </w:r>
      <w:r>
        <w:fldChar w:fldCharType="separate"/>
      </w:r>
      <w:r>
        <w:rPr>
          <w:rFonts w:hint="eastAsia" w:cs="华文仿宋" w:asciiTheme="minorEastAsia" w:hAnsiTheme="minorEastAsia" w:eastAsiaTheme="minorEastAsia"/>
          <w:sz w:val="21"/>
          <w:szCs w:val="21"/>
          <w:u w:val="single"/>
          <w:lang w:eastAsia="zh-CN"/>
        </w:rPr>
        <w:t>由承包人提供办公桌椅、发包人提供办公用房</w:t>
      </w:r>
      <w:r>
        <w:rPr>
          <w:rFonts w:cs="华文仿宋" w:asciiTheme="minorEastAsia" w:hAnsiTheme="minorEastAsia" w:eastAsiaTheme="minorEastAsia"/>
          <w:sz w:val="21"/>
          <w:szCs w:val="21"/>
          <w:u w:val="single"/>
          <w:lang w:eastAsia="zh-CN"/>
        </w:rPr>
        <w:fldChar w:fldCharType="end"/>
      </w:r>
    </w:p>
    <w:p w14:paraId="34BC48A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4.2监理人员</w:t>
      </w:r>
    </w:p>
    <w:p w14:paraId="7A2FBA7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总监理工程师：</w:t>
      </w:r>
    </w:p>
    <w:p w14:paraId="57E6BD6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姓    名：</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0F6F81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职    务：</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ADC33B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监理工程师执业资格证书号：</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C465F8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联系电话：</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80B6AF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电子信箱：</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A459EF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通信地址：</w:t>
      </w:r>
      <w:r>
        <w:fldChar w:fldCharType="begin"/>
      </w:r>
      <w:r>
        <w:rPr>
          <w:lang w:eastAsia="zh-CN"/>
        </w:rPr>
        <w:instrText xml:space="preserve"> AUTOTEXT  5526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DA4A02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关于监理人的其他约定：</w:t>
      </w:r>
      <w:r>
        <w:fldChar w:fldCharType="begin"/>
      </w:r>
      <w:r>
        <w:rPr>
          <w:lang w:eastAsia="zh-CN"/>
        </w:rPr>
        <w:instrText xml:space="preserve"> AUTOTEXT  5625 \* MERGEFORMAT </w:instrText>
      </w:r>
      <w:r>
        <w:fldChar w:fldCharType="separate"/>
      </w:r>
      <w:r>
        <w:rPr>
          <w:rFonts w:hint="eastAsia" w:cs="华文仿宋" w:asciiTheme="minorEastAsia" w:hAnsiTheme="minorEastAsia" w:eastAsiaTheme="minorEastAsia"/>
          <w:sz w:val="21"/>
          <w:szCs w:val="21"/>
          <w:u w:val="single"/>
          <w:lang w:eastAsia="zh-CN"/>
        </w:rPr>
        <w:t>详见监理合同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CB762D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4.4商定或确定</w:t>
      </w:r>
    </w:p>
    <w:p w14:paraId="3CE0C4E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在发包人和承包人不能通过协商达成一致意见时，发包人授权监理人对以下事项进行确定：</w:t>
      </w:r>
    </w:p>
    <w:p w14:paraId="508B020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w:t>
      </w:r>
      <w:r>
        <w:fldChar w:fldCharType="begin"/>
      </w:r>
      <w:r>
        <w:rPr>
          <w:lang w:eastAsia="zh-CN"/>
        </w:rPr>
        <w:instrText xml:space="preserve"> AUTOTEXT  5626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6950B2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w:t>
      </w:r>
      <w:r>
        <w:fldChar w:fldCharType="begin"/>
      </w:r>
      <w:r>
        <w:rPr>
          <w:lang w:eastAsia="zh-CN"/>
        </w:rPr>
        <w:instrText xml:space="preserve"> AUTOTEXT  5627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BDF0D1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w:t>
      </w:r>
      <w:r>
        <w:fldChar w:fldCharType="begin"/>
      </w:r>
      <w:r>
        <w:rPr>
          <w:lang w:eastAsia="zh-CN"/>
        </w:rPr>
        <w:instrText xml:space="preserve"> AUTOTEXT  5628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A97D58C">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5.工程质量</w:t>
      </w:r>
    </w:p>
    <w:p w14:paraId="06DC2805">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5.1质量要求</w:t>
      </w:r>
    </w:p>
    <w:p w14:paraId="277619C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5.1.1特殊质量标准和要求：</w:t>
      </w:r>
      <w:r>
        <w:fldChar w:fldCharType="begin"/>
      </w:r>
      <w:r>
        <w:rPr>
          <w:lang w:eastAsia="zh-CN"/>
        </w:rPr>
        <w:instrText xml:space="preserve"> AUTOTEXT  5629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8E5FC2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关于工程奖项的约定：</w:t>
      </w:r>
      <w:r>
        <w:fldChar w:fldCharType="begin"/>
      </w:r>
      <w:r>
        <w:rPr>
          <w:lang w:eastAsia="zh-CN"/>
        </w:rPr>
        <w:instrText xml:space="preserve"> AUTOTEXT  5630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CECE41E">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5.3隐蔽工程检查</w:t>
      </w:r>
    </w:p>
    <w:p w14:paraId="6D58AC6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5.3.2承包人提前通知监理人隐蔽工程检查的期限的约定：</w:t>
      </w:r>
    </w:p>
    <w:p w14:paraId="7C0DC7D5">
      <w:pPr>
        <w:spacing w:line="360" w:lineRule="auto"/>
        <w:ind w:firstLine="420"/>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5631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b/>
          <w:bCs/>
          <w:sz w:val="21"/>
          <w:szCs w:val="21"/>
          <w:u w:val="single"/>
          <w:lang w:eastAsia="zh-CN"/>
        </w:rPr>
        <w:t>1、施工验收按国家现行施工验收规范执行，施工过程的各工序结束后由监理验收确认后才能进入下道工序，隐蔽工程须经发包人代表或监理工程师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p>
    <w:p w14:paraId="090126DA">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2、本工程质量要求：</w:t>
      </w:r>
      <w:r>
        <w:rPr>
          <w:rFonts w:hint="eastAsia" w:cs="华文仿宋" w:asciiTheme="minorEastAsia" w:hAnsiTheme="minorEastAsia" w:eastAsiaTheme="minorEastAsia"/>
          <w:b/>
          <w:bCs/>
          <w:sz w:val="21"/>
          <w:szCs w:val="21"/>
          <w:u w:val="single"/>
          <w:lang w:val="zh-CN" w:eastAsia="zh-CN"/>
        </w:rPr>
        <w:t>中标或者成交供应商</w:t>
      </w:r>
      <w:r>
        <w:rPr>
          <w:rFonts w:hint="eastAsia" w:cs="华文仿宋" w:asciiTheme="minorEastAsia" w:hAnsiTheme="minorEastAsia" w:eastAsiaTheme="minorEastAsia"/>
          <w:b/>
          <w:bCs/>
          <w:sz w:val="21"/>
          <w:szCs w:val="21"/>
          <w:u w:val="single"/>
          <w:lang w:eastAsia="zh-CN"/>
        </w:rPr>
        <w:t>的施工质量等级应符合国家质量验收标准并应通过有关部门验收合格。若为不合格工程，</w:t>
      </w:r>
      <w:r>
        <w:rPr>
          <w:rFonts w:hint="eastAsia" w:cs="华文仿宋" w:asciiTheme="minorEastAsia" w:hAnsiTheme="minorEastAsia" w:eastAsiaTheme="minorEastAsia"/>
          <w:b/>
          <w:bCs/>
          <w:sz w:val="21"/>
          <w:szCs w:val="21"/>
          <w:u w:val="single"/>
          <w:lang w:val="zh-CN" w:eastAsia="zh-CN"/>
        </w:rPr>
        <w:t>中标或者成交供应商</w:t>
      </w:r>
      <w:r>
        <w:rPr>
          <w:rFonts w:hint="eastAsia" w:cs="华文仿宋" w:asciiTheme="minorEastAsia" w:hAnsiTheme="minorEastAsia" w:eastAsiaTheme="minorEastAsia"/>
          <w:b/>
          <w:bCs/>
          <w:sz w:val="21"/>
          <w:szCs w:val="21"/>
          <w:u w:val="single"/>
          <w:lang w:eastAsia="zh-CN"/>
        </w:rPr>
        <w:t>应向采购人支付工程总造价的10％的质量违约金，且对由此造成的一切损失及法律责任负责。</w:t>
      </w:r>
    </w:p>
    <w:p w14:paraId="2DB069B1">
      <w:pPr>
        <w:spacing w:line="360" w:lineRule="auto"/>
        <w:ind w:firstLine="420"/>
        <w:jc w:val="both"/>
        <w:rPr>
          <w:rFonts w:hint="eastAsia" w:cs="华文仿宋" w:asciiTheme="minorEastAsia" w:hAnsiTheme="minorEastAsia" w:eastAsiaTheme="minorEastAsia"/>
          <w:sz w:val="21"/>
          <w:szCs w:val="21"/>
          <w:u w:val="single"/>
          <w:lang w:val="zh-CN" w:eastAsia="zh-CN"/>
        </w:rPr>
      </w:pPr>
      <w:r>
        <w:rPr>
          <w:rFonts w:hint="eastAsia" w:cs="华文仿宋" w:asciiTheme="minorEastAsia" w:hAnsiTheme="minorEastAsia" w:eastAsiaTheme="minorEastAsia"/>
          <w:sz w:val="21"/>
          <w:szCs w:val="21"/>
          <w:u w:val="single"/>
          <w:lang w:eastAsia="zh-CN"/>
        </w:rPr>
        <w:t>3、施工过程中质量要求：</w:t>
      </w:r>
      <w:r>
        <w:rPr>
          <w:rFonts w:hint="eastAsia" w:cs="华文仿宋" w:asciiTheme="minorEastAsia" w:hAnsiTheme="minorEastAsia" w:eastAsiaTheme="minorEastAsia"/>
          <w:sz w:val="21"/>
          <w:szCs w:val="21"/>
          <w:u w:val="single"/>
          <w:lang w:val="zh-CN" w:eastAsia="zh-CN"/>
        </w:rPr>
        <w:t>承包人应对工程质量及因工程质量发生的纠纷承担责任。因承包人原因工程质量达不到合格等级，发包人有权单方终止合同，承包人无权要求发包人给付工程款，并应按本合同总价款</w:t>
      </w:r>
      <w:r>
        <w:rPr>
          <w:rFonts w:hint="eastAsia" w:cs="华文仿宋" w:asciiTheme="minorEastAsia" w:hAnsiTheme="minorEastAsia" w:eastAsiaTheme="minorEastAsia"/>
          <w:sz w:val="21"/>
          <w:szCs w:val="21"/>
          <w:u w:val="single"/>
          <w:lang w:eastAsia="zh-CN"/>
        </w:rPr>
        <w:t>5</w:t>
      </w:r>
      <w:r>
        <w:rPr>
          <w:rFonts w:hint="eastAsia" w:cs="华文仿宋" w:asciiTheme="minorEastAsia" w:hAnsiTheme="minorEastAsia" w:eastAsiaTheme="minorEastAsia"/>
          <w:sz w:val="21"/>
          <w:szCs w:val="21"/>
          <w:u w:val="single"/>
          <w:lang w:val="zh-CN" w:eastAsia="zh-CN"/>
        </w:rPr>
        <w:t>%的标准向发包人支付违约金；如承包人支付了违约金后仍不能弥补因其工程质量达不到合同约定等级而给发包人造成的经济损失，承包人还应赔偿发包人的实际经济损失；</w:t>
      </w:r>
    </w:p>
    <w:p w14:paraId="6A31B76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w:t>
      </w:r>
      <w:r>
        <w:rPr>
          <w:rFonts w:hint="eastAsia" w:cs="华文仿宋" w:asciiTheme="minorEastAsia" w:hAnsiTheme="minorEastAsia" w:eastAsiaTheme="minorEastAsia"/>
          <w:sz w:val="21"/>
          <w:szCs w:val="21"/>
          <w:u w:val="single"/>
          <w:lang w:eastAsia="zh-CN"/>
        </w:rPr>
        <w:fldChar w:fldCharType="end"/>
      </w:r>
    </w:p>
    <w:p w14:paraId="429911B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监理人不能按时进行检查时，应提前</w:t>
      </w:r>
      <w:r>
        <w:rPr>
          <w:rFonts w:hint="eastAsia" w:cs="华文仿宋" w:asciiTheme="minorEastAsia" w:hAnsiTheme="minorEastAsia" w:eastAsiaTheme="minorEastAsia"/>
          <w:sz w:val="21"/>
          <w:szCs w:val="21"/>
          <w:u w:val="single"/>
          <w:lang w:eastAsia="zh-CN"/>
        </w:rPr>
        <w:t>24</w:t>
      </w:r>
      <w:r>
        <w:rPr>
          <w:rFonts w:hint="eastAsia" w:cs="华文仿宋" w:asciiTheme="minorEastAsia" w:hAnsiTheme="minorEastAsia" w:eastAsiaTheme="minorEastAsia"/>
          <w:sz w:val="21"/>
          <w:szCs w:val="21"/>
          <w:lang w:eastAsia="zh-CN"/>
        </w:rPr>
        <w:t>小时提交书面延期要求。</w:t>
      </w:r>
    </w:p>
    <w:p w14:paraId="3A94F8C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关于延期最长不得超过：</w:t>
      </w:r>
      <w:r>
        <w:rPr>
          <w:rFonts w:hint="eastAsia" w:cs="华文仿宋" w:asciiTheme="minorEastAsia" w:hAnsiTheme="minorEastAsia" w:eastAsiaTheme="minorEastAsia"/>
          <w:sz w:val="21"/>
          <w:szCs w:val="21"/>
          <w:u w:val="single"/>
          <w:lang w:eastAsia="zh-CN"/>
        </w:rPr>
        <w:t>24</w:t>
      </w:r>
      <w:r>
        <w:rPr>
          <w:rFonts w:hint="eastAsia" w:cs="华文仿宋" w:asciiTheme="minorEastAsia" w:hAnsiTheme="minorEastAsia" w:eastAsiaTheme="minorEastAsia"/>
          <w:sz w:val="21"/>
          <w:szCs w:val="21"/>
          <w:lang w:eastAsia="zh-CN"/>
        </w:rPr>
        <w:t>小时。</w:t>
      </w:r>
    </w:p>
    <w:p w14:paraId="5C819105">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6.安全文明施工与环境保护</w:t>
      </w:r>
    </w:p>
    <w:p w14:paraId="791BA883">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6.1安全文明施工</w:t>
      </w:r>
    </w:p>
    <w:p w14:paraId="37FD000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6.1.1项目安全生产的达标目标及相应事项的约定：</w:t>
      </w:r>
    </w:p>
    <w:p w14:paraId="090568E1">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1、杜绝重伤死亡事故；　2）杜绝重大机械事故；　3）杜绝急性职业中毒，严重环境污染，特大辐射事故；　4）杜绝火灾事故；　5）控制噪声、粉尘、渣土对环境的污染，做到施工不扰民，不影响办公和会议，并签署施工现场大气污染防治措施承诺书，详见合同附件1；</w:t>
      </w:r>
    </w:p>
    <w:p w14:paraId="6999200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5634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2、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w:t>
      </w:r>
    </w:p>
    <w:p w14:paraId="17E047A4">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3、施工人员必须办理相关证件，禁止非施工单位人员在工地留宿，施工现场禁止聚众打牌、饮酒闹事、传阅淫秽物品、吸毒等；禁止施工人员在非施工区随意走动，严禁发生冲突。</w:t>
      </w:r>
    </w:p>
    <w:p w14:paraId="385ABBEC">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4、施工车辆进出时注意交通安全，必须缓速行驶，必须封路施工时，须征得发包人及有关主管部门的批准，并在路口设置明显的提示标志。</w:t>
      </w:r>
    </w:p>
    <w:p w14:paraId="4F6226AD">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5、施工现场临时用电必须符合《施工现场临时用电安全技术规范》，固定式配电箱应设置围栏并有明显的安全警示标志，严禁非专业人员接拆电线，防止发生触电事故，严禁使用电炉子等妨碍现场安全的用电设备。</w:t>
      </w:r>
    </w:p>
    <w:p w14:paraId="640877CD">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6、现场施工人员须着装整齐、遵章守纪，无违章指挥、违章作业行为，严禁闲杂人员进入施工现场；进入施工现场必须佩戴安全帽，空中作业必须系好安全带，严禁工人酒后上岗。发包人或监理检查，每发现一人次没有按规范佩戴安全帽，发包人从工程款扣除违约金500元。</w:t>
      </w:r>
    </w:p>
    <w:p w14:paraId="43E911D9">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7、承包人现场应有专门负责安全、文明施工的管理人员，定期检查，发现问题及时整改；对发包人及监理提出的其他有关安全、文明施工等方面问题必须积极配合，认真履行。</w:t>
      </w:r>
    </w:p>
    <w:p w14:paraId="1DCB8781">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8、施工期间，承包人应及时整理和安排所有机械、工具、材料、建筑垃圾等，如不及时清理，乙方每次向发包人支付违约金1000元；以上物品在不需用时应按发包人要求清理出工地。</w:t>
      </w:r>
    </w:p>
    <w:p w14:paraId="7669A4E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9、施工现场各类垃圾应当天清理，否则由发包人指派人员清理，清理费用从工程款中扣除。</w:t>
      </w:r>
    </w:p>
    <w:p w14:paraId="529B7CC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10、施工期间由于承包人原因造成人员伤亡而导致停工，承包人应按停工时间支付10000元/天的违约金。</w:t>
      </w:r>
    </w:p>
    <w:p w14:paraId="352A472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11、施工期间由于承包人违反安全操作规程，被政府有关部门处罚，如通报、批评、警告和罚款等，因承包人引起的任何处罚由承包人承担，承包人还应支付发包人2000元/次的违约金。</w:t>
      </w:r>
      <w:r>
        <w:rPr>
          <w:rFonts w:hint="eastAsia" w:cs="华文仿宋" w:asciiTheme="minorEastAsia" w:hAnsiTheme="minorEastAsia" w:eastAsiaTheme="minorEastAsia"/>
          <w:sz w:val="21"/>
          <w:szCs w:val="21"/>
          <w:u w:val="single"/>
          <w:lang w:eastAsia="zh-CN"/>
        </w:rPr>
        <w:fldChar w:fldCharType="end"/>
      </w:r>
    </w:p>
    <w:p w14:paraId="4391C5D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6.1.4关于治安保卫的特别约定：</w:t>
      </w:r>
    </w:p>
    <w:p w14:paraId="3FFA902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在需要的时间和地点，或根据建设行政管理部门的要求，承包人应自费提供和维护所有灯光、护板、栅栏、警示信号，以及对工程进行保护或为公众提供安全和方便。承包人对施工场地发生的盗窃、打架斗殴等事件承担全部责任。</w:t>
      </w:r>
    </w:p>
    <w:p w14:paraId="3758A05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关于编制施工场地治安管理计划的约定：</w:t>
      </w:r>
      <w:r>
        <w:fldChar w:fldCharType="begin"/>
      </w:r>
      <w:r>
        <w:rPr>
          <w:lang w:eastAsia="zh-CN"/>
        </w:rPr>
        <w:instrText xml:space="preserve"> AUTOTEXT  5636 \* MERGEFORMAT </w:instrText>
      </w:r>
      <w:r>
        <w:fldChar w:fldCharType="separate"/>
      </w:r>
      <w:r>
        <w:rPr>
          <w:rFonts w:hint="eastAsia" w:cs="华文仿宋" w:asciiTheme="minorEastAsia" w:hAnsiTheme="minorEastAsia" w:eastAsiaTheme="minorEastAsia"/>
          <w:sz w:val="21"/>
          <w:szCs w:val="21"/>
          <w:u w:val="single"/>
          <w:lang w:eastAsia="zh-CN"/>
        </w:rPr>
        <w:t>开工前3天提交。</w:t>
      </w:r>
      <w:r>
        <w:rPr>
          <w:rFonts w:cs="华文仿宋" w:asciiTheme="minorEastAsia" w:hAnsiTheme="minorEastAsia" w:eastAsiaTheme="minorEastAsia"/>
          <w:sz w:val="21"/>
          <w:szCs w:val="21"/>
          <w:u w:val="single"/>
          <w:lang w:eastAsia="zh-CN"/>
        </w:rPr>
        <w:fldChar w:fldCharType="end"/>
      </w:r>
    </w:p>
    <w:p w14:paraId="2E65E62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6.1.5文明施工</w:t>
      </w:r>
    </w:p>
    <w:p w14:paraId="1DABE64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合同当事人对文明施工的要求：</w:t>
      </w:r>
    </w:p>
    <w:p w14:paraId="399AE5B3">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承包人应严格遵守安全文明施工管理规定，确保安全文明施工措施的投入，如果经政府相关部门验收安全文明施工达不到合格标准或不按照安全文明施工要求配置相应的安全文明施工设施，发包人有权对承包人扣除其安全文明施工费用，且施工期间发生的一切安全事故均由承包人承担责任和费用。</w:t>
      </w:r>
    </w:p>
    <w:p w14:paraId="4DEECBB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6.1.6关于安全文明施工费支付比例和支付期限的约定：</w:t>
      </w:r>
    </w:p>
    <w:p w14:paraId="5FD9AFD1">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5638 \* MERGEFORMAT </w:instrText>
      </w:r>
      <w:r>
        <w:fldChar w:fldCharType="separate"/>
      </w:r>
      <w:r>
        <w:rPr>
          <w:rFonts w:hint="eastAsia" w:cs="华文仿宋" w:asciiTheme="minorEastAsia" w:hAnsiTheme="minorEastAsia" w:eastAsiaTheme="minorEastAsia"/>
          <w:sz w:val="21"/>
          <w:szCs w:val="21"/>
          <w:u w:val="single"/>
          <w:lang w:eastAsia="zh-CN"/>
        </w:rPr>
        <w:t>本工程的安全文明施工费已包含在响应文件中，不再另行计算，发包人与工程进度款同步支付给承包人。</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 xml:space="preserve"> 申报安全文明施工费需提供相应工程量清单及发票，其金额以审计结算金额为准。经检查核实，施工期间一直保持安全防护、文明施工合格标准的，将工程竣工结算审定的安全防护、文明施工措施费用等的余额全部支付；否则，不予支付。</w:t>
      </w:r>
    </w:p>
    <w:p w14:paraId="6E0A641A">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7.工期和进度</w:t>
      </w:r>
    </w:p>
    <w:p w14:paraId="5E9420CD">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7.1施工组织设计</w:t>
      </w:r>
    </w:p>
    <w:p w14:paraId="2D3C774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7.1.1合同当事人约定的施工组织设计应包括的其他内容：</w:t>
      </w:r>
      <w:r>
        <w:fldChar w:fldCharType="begin"/>
      </w:r>
      <w:r>
        <w:rPr>
          <w:lang w:eastAsia="zh-CN"/>
        </w:rPr>
        <w:instrText xml:space="preserve"> AUTOTEXT  5639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3EDE806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7.1.2施工组织设计的提交和修改</w:t>
      </w:r>
    </w:p>
    <w:p w14:paraId="6E53A4C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承包人提交详细施工组织设计的期限的约定：</w:t>
      </w:r>
      <w:r>
        <w:fldChar w:fldCharType="begin"/>
      </w:r>
      <w:r>
        <w:rPr>
          <w:lang w:eastAsia="zh-CN"/>
        </w:rPr>
        <w:instrText xml:space="preserve"> AUTOTEXT  5640 \* MERGEFORMAT </w:instrText>
      </w:r>
      <w:r>
        <w:fldChar w:fldCharType="separate"/>
      </w:r>
      <w:r>
        <w:rPr>
          <w:rFonts w:hint="eastAsia" w:cs="华文仿宋" w:asciiTheme="minorEastAsia" w:hAnsiTheme="minorEastAsia" w:eastAsiaTheme="minorEastAsia"/>
          <w:sz w:val="21"/>
          <w:szCs w:val="21"/>
          <w:u w:val="single"/>
          <w:lang w:eastAsia="zh-CN"/>
        </w:rPr>
        <w:t>开工前7天内</w:t>
      </w:r>
      <w:r>
        <w:rPr>
          <w:rFonts w:cs="华文仿宋" w:asciiTheme="minorEastAsia" w:hAnsiTheme="minorEastAsia" w:eastAsiaTheme="minorEastAsia"/>
          <w:sz w:val="21"/>
          <w:szCs w:val="21"/>
          <w:u w:val="single"/>
          <w:lang w:eastAsia="zh-CN"/>
        </w:rPr>
        <w:fldChar w:fldCharType="end"/>
      </w:r>
    </w:p>
    <w:p w14:paraId="329C104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发包人和监理人在收到详细的施工组织设计后确认或提出修改意见的期限：</w:t>
      </w:r>
      <w:r>
        <w:fldChar w:fldCharType="begin"/>
      </w:r>
      <w:r>
        <w:rPr>
          <w:lang w:eastAsia="zh-CN"/>
        </w:rPr>
        <w:instrText xml:space="preserve"> AUTOTEXT  5641 \* MERGEFORMAT </w:instrText>
      </w:r>
      <w:r>
        <w:fldChar w:fldCharType="separate"/>
      </w:r>
      <w:r>
        <w:rPr>
          <w:rFonts w:hint="eastAsia" w:cs="华文仿宋" w:asciiTheme="minorEastAsia" w:hAnsiTheme="minorEastAsia" w:eastAsiaTheme="minorEastAsia"/>
          <w:sz w:val="21"/>
          <w:szCs w:val="21"/>
          <w:u w:val="single"/>
          <w:lang w:eastAsia="zh-CN"/>
        </w:rPr>
        <w:t>收到资料后7天内。</w:t>
      </w:r>
      <w:r>
        <w:rPr>
          <w:rFonts w:cs="华文仿宋" w:asciiTheme="minorEastAsia" w:hAnsiTheme="minorEastAsia" w:eastAsiaTheme="minorEastAsia"/>
          <w:sz w:val="21"/>
          <w:szCs w:val="21"/>
          <w:u w:val="single"/>
          <w:lang w:eastAsia="zh-CN"/>
        </w:rPr>
        <w:fldChar w:fldCharType="end"/>
      </w:r>
    </w:p>
    <w:p w14:paraId="6DC6262B">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7.2施工进度计划</w:t>
      </w:r>
    </w:p>
    <w:p w14:paraId="6DE3F52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7.2.2施工进度计划的修订</w:t>
      </w:r>
    </w:p>
    <w:p w14:paraId="65C9E80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发包人和监理人在收到修订的施工进度计划后确认或提出修改意见的期限：</w:t>
      </w:r>
      <w:r>
        <w:fldChar w:fldCharType="begin"/>
      </w:r>
      <w:r>
        <w:rPr>
          <w:lang w:eastAsia="zh-CN"/>
        </w:rPr>
        <w:instrText xml:space="preserve"> AUTOTEXT  5642 \* MERGEFORMAT </w:instrText>
      </w:r>
      <w:r>
        <w:fldChar w:fldCharType="separate"/>
      </w:r>
      <w:r>
        <w:rPr>
          <w:rFonts w:hint="eastAsia" w:cs="华文仿宋" w:asciiTheme="minorEastAsia" w:hAnsiTheme="minorEastAsia" w:eastAsiaTheme="minorEastAsia"/>
          <w:sz w:val="21"/>
          <w:szCs w:val="21"/>
          <w:u w:val="single"/>
          <w:lang w:eastAsia="zh-CN"/>
        </w:rPr>
        <w:t>开工前3天</w:t>
      </w:r>
      <w:r>
        <w:rPr>
          <w:rFonts w:cs="华文仿宋" w:asciiTheme="minorEastAsia" w:hAnsiTheme="minorEastAsia" w:eastAsiaTheme="minorEastAsia"/>
          <w:sz w:val="21"/>
          <w:szCs w:val="21"/>
          <w:u w:val="single"/>
          <w:lang w:eastAsia="zh-CN"/>
        </w:rPr>
        <w:fldChar w:fldCharType="end"/>
      </w:r>
    </w:p>
    <w:p w14:paraId="2F270CC5">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7.3开工</w:t>
      </w:r>
    </w:p>
    <w:p w14:paraId="16AEB3A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7.3.1开工准备</w:t>
      </w:r>
    </w:p>
    <w:p w14:paraId="0C83421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关于承包人提交工程开工报审表的期限：</w:t>
      </w:r>
      <w:r>
        <w:fldChar w:fldCharType="begin"/>
      </w:r>
      <w:r>
        <w:rPr>
          <w:lang w:eastAsia="zh-CN"/>
        </w:rPr>
        <w:instrText xml:space="preserve"> AUTOTEXT  5643 \* MERGEFORMAT </w:instrText>
      </w:r>
      <w:r>
        <w:fldChar w:fldCharType="separate"/>
      </w:r>
      <w:r>
        <w:rPr>
          <w:rFonts w:hint="eastAsia" w:cs="华文仿宋" w:asciiTheme="minorEastAsia" w:hAnsiTheme="minorEastAsia" w:eastAsiaTheme="minorEastAsia"/>
          <w:sz w:val="21"/>
          <w:szCs w:val="21"/>
          <w:u w:val="single"/>
          <w:lang w:eastAsia="zh-CN"/>
        </w:rPr>
        <w:t>开工前7天</w:t>
      </w:r>
      <w:r>
        <w:rPr>
          <w:rFonts w:cs="华文仿宋" w:asciiTheme="minorEastAsia" w:hAnsiTheme="minorEastAsia" w:eastAsiaTheme="minorEastAsia"/>
          <w:sz w:val="21"/>
          <w:szCs w:val="21"/>
          <w:u w:val="single"/>
          <w:lang w:eastAsia="zh-CN"/>
        </w:rPr>
        <w:fldChar w:fldCharType="end"/>
      </w:r>
    </w:p>
    <w:p w14:paraId="4AAE667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lang w:eastAsia="zh-CN"/>
        </w:rPr>
        <w:t>关于发包人应完成的其他开工准备工作及期限：</w:t>
      </w:r>
      <w:r>
        <w:fldChar w:fldCharType="begin"/>
      </w:r>
      <w:r>
        <w:rPr>
          <w:lang w:eastAsia="zh-CN"/>
        </w:rPr>
        <w:instrText xml:space="preserve"> AUTOTEXT  5644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0AB4C01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关于承包人应完成的其他开工准备工作及期限：</w:t>
      </w:r>
      <w:r>
        <w:fldChar w:fldCharType="begin"/>
      </w:r>
      <w:r>
        <w:rPr>
          <w:lang w:eastAsia="zh-CN"/>
        </w:rPr>
        <w:instrText xml:space="preserve"> AUTOTEXT  5645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6472356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7.3.2开工通知</w:t>
      </w:r>
    </w:p>
    <w:p w14:paraId="015A32A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因发包人原因造成监理人未能在计划开工日期之日起天内发出开工通知的，承包人有权提出价格调整要求，或者解除合同。</w:t>
      </w:r>
    </w:p>
    <w:p w14:paraId="49D134D0">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7.4测量放线</w:t>
      </w:r>
    </w:p>
    <w:p w14:paraId="7F9D672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7.4.1发包人通过监理人向承包人提供测量基准点、基准线和水准点及其书面资料的期限：</w:t>
      </w:r>
      <w:r>
        <w:fldChar w:fldCharType="begin"/>
      </w:r>
      <w:r>
        <w:rPr>
          <w:lang w:eastAsia="zh-CN"/>
        </w:rPr>
        <w:instrText xml:space="preserve"> AUTOTEXT  5647 \* MERGEFORMAT </w:instrText>
      </w:r>
      <w:r>
        <w:fldChar w:fldCharType="separate"/>
      </w:r>
      <w:r>
        <w:rPr>
          <w:rFonts w:hint="eastAsia" w:cs="华文仿宋" w:asciiTheme="minorEastAsia" w:hAnsiTheme="minorEastAsia" w:eastAsiaTheme="minorEastAsia"/>
          <w:sz w:val="21"/>
          <w:szCs w:val="21"/>
          <w:u w:val="single"/>
          <w:lang w:eastAsia="zh-CN"/>
        </w:rPr>
        <w:t xml:space="preserve">/     </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3AC7739">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7.5工期延误</w:t>
      </w:r>
    </w:p>
    <w:p w14:paraId="481A8AE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7.5.1因发包人原因导致工期延误</w:t>
      </w:r>
    </w:p>
    <w:p w14:paraId="7BE4D3B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(7)因发包人原因导致工期延误的其他情形：</w:t>
      </w:r>
    </w:p>
    <w:p w14:paraId="2FD264B9">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5648 \* MERGEFORMAT </w:instrText>
      </w:r>
      <w:r>
        <w:fldChar w:fldCharType="separate"/>
      </w:r>
      <w:r>
        <w:rPr>
          <w:rFonts w:hint="eastAsia" w:cs="华文仿宋" w:asciiTheme="minorEastAsia" w:hAnsiTheme="minorEastAsia" w:eastAsiaTheme="minorEastAsia"/>
          <w:sz w:val="21"/>
          <w:szCs w:val="21"/>
          <w:u w:val="single"/>
          <w:lang w:eastAsia="zh-CN"/>
        </w:rPr>
        <w:t>①如因甲方原因造成工期延误，需经甲方代表书面确认，工期可以相应顺延，但甲方不承担乙方任何经济损失。②虽因各种原因停工，但本工程总工期不会改变。</w:t>
      </w:r>
      <w:r>
        <w:rPr>
          <w:rFonts w:cs="华文仿宋" w:asciiTheme="minorEastAsia" w:hAnsiTheme="minorEastAsia" w:eastAsiaTheme="minorEastAsia"/>
          <w:sz w:val="21"/>
          <w:szCs w:val="21"/>
          <w:u w:val="single"/>
          <w:lang w:eastAsia="zh-CN"/>
        </w:rPr>
        <w:fldChar w:fldCharType="end"/>
      </w:r>
    </w:p>
    <w:p w14:paraId="32D2173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7.5.2因承包人原因导致工期延误</w:t>
      </w:r>
    </w:p>
    <w:p w14:paraId="48DF975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因承包人原因造成工期延误，逾期竣工违约金的计算方法为：</w:t>
      </w:r>
    </w:p>
    <w:p w14:paraId="57016A5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asciiTheme="minorEastAsia" w:hAnsiTheme="minorEastAsia" w:eastAsiaTheme="minorEastAsia"/>
          <w:sz w:val="21"/>
          <w:szCs w:val="21"/>
          <w:lang w:eastAsia="zh-CN"/>
        </w:rPr>
        <w:fldChar w:fldCharType="begin"/>
      </w:r>
      <w:r>
        <w:rPr>
          <w:rFonts w:asciiTheme="minorEastAsia" w:hAnsiTheme="minorEastAsia" w:eastAsiaTheme="minorEastAsia"/>
          <w:sz w:val="21"/>
          <w:szCs w:val="21"/>
          <w:lang w:eastAsia="zh-CN"/>
        </w:rPr>
        <w:instrText xml:space="preserve"> AUTOTEXT  5649 \* MERGEFORMAT </w:instrText>
      </w:r>
      <w:r>
        <w:rPr>
          <w:rFonts w:hint="eastAsia" w:asciiTheme="minorEastAsia" w:hAnsiTheme="minorEastAsia" w:eastAsiaTheme="minorEastAsia"/>
          <w:sz w:val="21"/>
          <w:szCs w:val="21"/>
          <w:lang w:eastAsia="zh-CN"/>
        </w:rPr>
        <w:fldChar w:fldCharType="separate"/>
      </w:r>
      <w:r>
        <w:rPr>
          <w:rFonts w:hint="eastAsia" w:cs="华文仿宋" w:asciiTheme="minorEastAsia" w:hAnsiTheme="minorEastAsia" w:eastAsiaTheme="minorEastAsia"/>
          <w:sz w:val="21"/>
          <w:szCs w:val="21"/>
          <w:u w:val="single"/>
          <w:lang w:eastAsia="zh-CN"/>
        </w:rPr>
        <w:t>在施工过程中，如施工工期与施工组织中的计划节点工期相比落后3天，将暂扣工程款5万元，如在后续的施工过程中工期可以赶上，该款项反还给承包人，如未能按照计划完成节点工期，则5万元作为延误违约金。</w:t>
      </w:r>
    </w:p>
    <w:p w14:paraId="613F4EF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按照合同工期每延误一天，承包人支付违约金10000元。如延误工期5天及以上，发包人保留单方面中止合同的权利和承包人必须立即清场并赔偿发包人的损失。</w:t>
      </w:r>
      <w:r>
        <w:rPr>
          <w:rFonts w:hint="eastAsia" w:cs="华文仿宋" w:asciiTheme="minorEastAsia" w:hAnsiTheme="minorEastAsia" w:eastAsiaTheme="minorEastAsia"/>
          <w:sz w:val="21"/>
          <w:szCs w:val="21"/>
          <w:u w:val="single"/>
          <w:lang w:eastAsia="zh-CN"/>
        </w:rPr>
        <w:fldChar w:fldCharType="end"/>
      </w:r>
    </w:p>
    <w:p w14:paraId="113A305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因承包人原因造成工期延误，逾期竣工违约金的上限：</w:t>
      </w:r>
      <w:r>
        <w:rPr>
          <w:rFonts w:hint="eastAsia" w:cs="华文仿宋" w:asciiTheme="minorEastAsia" w:hAnsiTheme="minorEastAsia" w:eastAsiaTheme="minorEastAsia"/>
          <w:sz w:val="21"/>
          <w:szCs w:val="21"/>
          <w:u w:val="single"/>
          <w:lang w:eastAsia="zh-CN"/>
        </w:rPr>
        <w:t>/</w:t>
      </w:r>
      <w:r>
        <w:rPr>
          <w:rFonts w:hint="eastAsia" w:cs="华文仿宋" w:asciiTheme="minorEastAsia" w:hAnsiTheme="minorEastAsia" w:eastAsiaTheme="minorEastAsia"/>
          <w:sz w:val="21"/>
          <w:szCs w:val="21"/>
          <w:lang w:eastAsia="zh-CN"/>
        </w:rPr>
        <w:t>。</w:t>
      </w:r>
    </w:p>
    <w:p w14:paraId="461830E5">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7.6不利物质条件</w:t>
      </w:r>
    </w:p>
    <w:p w14:paraId="58B8961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不利物质条件的其他情形和有关约定：</w:t>
      </w:r>
      <w:r>
        <w:rPr>
          <w:rFonts w:hint="eastAsia" w:cs="华文仿宋" w:asciiTheme="minorEastAsia" w:hAnsiTheme="minorEastAsia" w:eastAsiaTheme="minorEastAsia"/>
          <w:sz w:val="21"/>
          <w:szCs w:val="21"/>
          <w:u w:val="single"/>
          <w:lang w:eastAsia="zh-CN"/>
        </w:rPr>
        <w:t>承包方应自行考虑因疫情影响造成施工工期延误问题。</w:t>
      </w:r>
    </w:p>
    <w:p w14:paraId="36CA2CB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7.7异常恶劣的气候条件</w:t>
      </w:r>
    </w:p>
    <w:p w14:paraId="4918ED8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发包人和承包人同意以下情形视为异常恶劣的气候条件：</w:t>
      </w:r>
    </w:p>
    <w:p w14:paraId="2BEDC7B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w:t>
      </w:r>
      <w:r>
        <w:fldChar w:fldCharType="begin"/>
      </w:r>
      <w:r>
        <w:rPr>
          <w:lang w:eastAsia="zh-CN"/>
        </w:rPr>
        <w:instrText xml:space="preserve"> AUTOTEXT  5652 \* MERGEFORMAT </w:instrText>
      </w:r>
      <w:r>
        <w:fldChar w:fldCharType="separate"/>
      </w:r>
      <w:r>
        <w:rPr>
          <w:rFonts w:hint="eastAsia" w:cs="华文仿宋" w:asciiTheme="minorEastAsia" w:hAnsiTheme="minorEastAsia" w:eastAsiaTheme="minorEastAsia"/>
          <w:sz w:val="21"/>
          <w:szCs w:val="21"/>
          <w:u w:val="single"/>
          <w:lang w:eastAsia="zh-CN"/>
        </w:rPr>
        <w:t>风雨、雪、洪、地震等自然灾害天气</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A53BCB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w:t>
      </w:r>
      <w:r>
        <w:fldChar w:fldCharType="begin"/>
      </w:r>
      <w:r>
        <w:rPr>
          <w:lang w:eastAsia="zh-CN"/>
        </w:rPr>
        <w:instrText xml:space="preserve"> AUTOTEXT  5653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91C480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w:t>
      </w:r>
      <w:r>
        <w:fldChar w:fldCharType="begin"/>
      </w:r>
      <w:r>
        <w:rPr>
          <w:lang w:eastAsia="zh-CN"/>
        </w:rPr>
        <w:instrText xml:space="preserve"> AUTOTEXT  5654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2248B0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7.9提前竣工的奖励</w:t>
      </w:r>
    </w:p>
    <w:p w14:paraId="5635F20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7.9.2提前竣工的奖励：</w:t>
      </w:r>
      <w:r>
        <w:fldChar w:fldCharType="begin"/>
      </w:r>
      <w:r>
        <w:rPr>
          <w:lang w:eastAsia="zh-CN"/>
        </w:rPr>
        <w:instrText xml:space="preserve"> AUTOTEXT  5655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A50740A">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8.材料与设备</w:t>
      </w:r>
    </w:p>
    <w:p w14:paraId="32112F63">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材料设备采购前须得到发包人的认可，双方约定由承包人自购的材料、设备，其规格、技术指标、质量等级详见施工图，同时必须满足相关技术规范要求。合同实施过程中承包人不得降低材料的规格、数量、档次、质量等级和擅自变更材料品种和型号。</w:t>
      </w:r>
    </w:p>
    <w:p w14:paraId="60B801A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监理人、发包人有权在承包人材料、设备采购的任一环节进行监督控制，并行使最终的认可权和否决权；若监理人、发包人在监督控制过程和检验中发现该材料、设备不符合规定的质量要求，承包人应监督供应商进行整改直至发包人满意为止，且保留改为发包人供应的权利，由此造成的工期延误责任和费用增加由承包人承担。</w:t>
      </w:r>
    </w:p>
    <w:p w14:paraId="13AEEF7B">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承包人采购的所有材料必须按照当地政府全部相关政府职能部门及规范要求进行检验，检测及试验（包含但不限于强制性抽检），并满足工程竣工要求，所有材料必须现场取样，经发包人、监理共同见证后送至发包人认可的第三方检测机构进行检测，所有检测费用含在合同总价内，所有材料检测合格后方可进场。</w:t>
      </w:r>
    </w:p>
    <w:p w14:paraId="4F8FBE5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材料设备采购和使用前须按本工程施工技术要求中材料认可程序得到发包人的认可，双方约定由承包人自购的材料、设备，其规格、技术指标、质量等级详见施工图纸和发包人要求。发包人要求有推荐品牌的材料、设备，承包人必须按发包人在推荐品牌中选定的一种采购，同时必须满足相关技术规范要求。</w:t>
      </w:r>
    </w:p>
    <w:p w14:paraId="5CA0B0FD">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对于未指定品牌或厂家的材料、设备，承包人应在现场使用7天前递交3种以上样品供发包人认可，如发包人认为样品不满足图纸、招标文件要求，或认为质量式样不满意的，承包人应无条件进行更换并重新提交样品，直到发包人认可为止，并且造成的工期延误、财产损失由承包人承担。</w:t>
      </w:r>
    </w:p>
    <w:p w14:paraId="109D1E2C">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注：所有材料品牌必须为发包人认可的品牌、规格及型号，未经发包人认可所造成的工期延误责任和费用增加由承包人自行承担。承包人必须采取有效的现场保护措施，如承包人未按发包人要求保护时，监理工程师有权另行组织人员，对材料、成品等实施保护，所发生的费用由承包人承担并直接从工程款中扣回，并可对承包人处以双倍所发生费用的惩罚性违约金。</w:t>
      </w:r>
    </w:p>
    <w:p w14:paraId="4A94DBD2">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8.4材料与工程设备的保管与使用</w:t>
      </w:r>
    </w:p>
    <w:p w14:paraId="7E2E6ED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8.4.1发包人供应的材料设备的保管费用的承担：</w:t>
      </w:r>
    </w:p>
    <w:p w14:paraId="11F8B096">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5656 \* MERGEFORMAT </w:instrText>
      </w:r>
      <w:r>
        <w:fldChar w:fldCharType="separate"/>
      </w:r>
      <w:r>
        <w:rPr>
          <w:rFonts w:hint="eastAsia" w:cs="华文仿宋" w:asciiTheme="minorEastAsia" w:hAnsiTheme="minorEastAsia" w:eastAsiaTheme="minorEastAsia"/>
          <w:sz w:val="21"/>
          <w:szCs w:val="21"/>
          <w:u w:val="single"/>
          <w:lang w:eastAsia="zh-CN"/>
        </w:rPr>
        <w:t>发包人供应的材料和工程设备，承包人清点后由承包人妥善保管，但已标价工程量清单或预算书已经列支的除外。因承包人原因发生丢失毁损的，保管费用由发包人承担，由承包人负责赔偿；监理人未通知承包人清点的，承包人不负责材料和工程设备的保管，由此导致丢失毁损的由发包人负责。发包人供应的材料和工程设备使用前，由承包人负责检验，检验费用由发包人承担，不合格的不得使用。</w:t>
      </w:r>
      <w:r>
        <w:rPr>
          <w:rFonts w:cs="华文仿宋" w:asciiTheme="minorEastAsia" w:hAnsiTheme="minorEastAsia" w:eastAsiaTheme="minorEastAsia"/>
          <w:sz w:val="21"/>
          <w:szCs w:val="21"/>
          <w:u w:val="single"/>
          <w:lang w:eastAsia="zh-CN"/>
        </w:rPr>
        <w:fldChar w:fldCharType="end"/>
      </w:r>
    </w:p>
    <w:p w14:paraId="6E639CB2">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8.6样品</w:t>
      </w:r>
    </w:p>
    <w:p w14:paraId="6ED442E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8.6.1样品的报送与封存</w:t>
      </w:r>
    </w:p>
    <w:p w14:paraId="357FD78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需要承包人报送样品的材料或工程设备，样品的种类、名称、规格、数量要求：</w:t>
      </w:r>
    </w:p>
    <w:p w14:paraId="1246735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涉及工程质量的原材料、构配件、试块试件、</w:t>
      </w:r>
      <w:r>
        <w:rPr>
          <w:rFonts w:hint="eastAsia" w:cs="华文仿宋" w:asciiTheme="minorEastAsia" w:hAnsiTheme="minorEastAsia" w:eastAsiaTheme="minorEastAsia"/>
          <w:sz w:val="21"/>
          <w:szCs w:val="21"/>
          <w:lang w:val="en-US" w:eastAsia="zh-CN"/>
        </w:rPr>
        <w:t>试验</w:t>
      </w:r>
      <w:r>
        <w:rPr>
          <w:rFonts w:hint="eastAsia" w:cs="华文仿宋" w:asciiTheme="minorEastAsia" w:hAnsiTheme="minorEastAsia" w:eastAsiaTheme="minorEastAsia"/>
          <w:sz w:val="21"/>
          <w:szCs w:val="21"/>
          <w:lang w:eastAsia="zh-CN"/>
        </w:rPr>
        <w:t>等见证取样检测工作，检测机构由</w:t>
      </w:r>
      <w:r>
        <w:rPr>
          <w:rFonts w:hint="eastAsia" w:cs="华文仿宋" w:asciiTheme="minorEastAsia" w:hAnsiTheme="minorEastAsia" w:eastAsiaTheme="minorEastAsia"/>
          <w:sz w:val="21"/>
          <w:szCs w:val="21"/>
          <w:lang w:val="en-US" w:eastAsia="zh-CN"/>
        </w:rPr>
        <w:t>中标</w:t>
      </w:r>
      <w:r>
        <w:rPr>
          <w:rFonts w:hint="eastAsia" w:cs="华文仿宋" w:asciiTheme="minorEastAsia" w:hAnsiTheme="minorEastAsia" w:eastAsiaTheme="minorEastAsia"/>
          <w:sz w:val="21"/>
          <w:szCs w:val="21"/>
          <w:lang w:eastAsia="zh-CN"/>
        </w:rPr>
        <w:t>人负责委托具备相应资质的第三方检测机构，取样、封样、标识、送检工作由中标人（承包人）负责实施完成；监理人、发包人派</w:t>
      </w:r>
      <w:r>
        <w:rPr>
          <w:rFonts w:hint="eastAsia" w:cs="华文仿宋" w:asciiTheme="minorEastAsia" w:hAnsiTheme="minorEastAsia" w:eastAsiaTheme="minorEastAsia"/>
          <w:sz w:val="21"/>
          <w:szCs w:val="21"/>
          <w:lang w:val="en-US" w:eastAsia="zh-CN"/>
        </w:rPr>
        <w:t>专</w:t>
      </w:r>
      <w:r>
        <w:rPr>
          <w:rFonts w:hint="eastAsia" w:cs="华文仿宋" w:asciiTheme="minorEastAsia" w:hAnsiTheme="minorEastAsia" w:eastAsiaTheme="minorEastAsia"/>
          <w:sz w:val="21"/>
          <w:szCs w:val="21"/>
          <w:lang w:eastAsia="zh-CN"/>
        </w:rPr>
        <w:t>员对取样、封样全过程进行见证，见证人员按规定签署见证记录。本项见证取样检测</w:t>
      </w:r>
      <w:r>
        <w:rPr>
          <w:rFonts w:hint="eastAsia" w:cs="华文仿宋" w:asciiTheme="minorEastAsia" w:hAnsiTheme="minorEastAsia" w:eastAsiaTheme="minorEastAsia"/>
          <w:sz w:val="21"/>
          <w:szCs w:val="21"/>
          <w:lang w:val="en-US" w:eastAsia="zh-CN"/>
        </w:rPr>
        <w:t>及试验</w:t>
      </w:r>
      <w:r>
        <w:rPr>
          <w:rFonts w:hint="eastAsia" w:cs="华文仿宋" w:asciiTheme="minorEastAsia" w:hAnsiTheme="minorEastAsia" w:eastAsiaTheme="minorEastAsia"/>
          <w:sz w:val="21"/>
          <w:szCs w:val="21"/>
          <w:lang w:eastAsia="zh-CN"/>
        </w:rPr>
        <w:t>发生的全部检测</w:t>
      </w:r>
      <w:r>
        <w:rPr>
          <w:rFonts w:hint="eastAsia" w:cs="华文仿宋" w:asciiTheme="minorEastAsia" w:hAnsiTheme="minorEastAsia" w:eastAsiaTheme="minorEastAsia"/>
          <w:sz w:val="21"/>
          <w:szCs w:val="21"/>
          <w:lang w:val="en-US" w:eastAsia="zh-CN"/>
        </w:rPr>
        <w:t>试验</w:t>
      </w:r>
      <w:r>
        <w:rPr>
          <w:rFonts w:hint="eastAsia" w:cs="华文仿宋" w:asciiTheme="minorEastAsia" w:hAnsiTheme="minorEastAsia" w:eastAsiaTheme="minorEastAsia"/>
          <w:sz w:val="21"/>
          <w:szCs w:val="21"/>
          <w:lang w:eastAsia="zh-CN"/>
        </w:rPr>
        <w:t>费用，由承包人承担，该费用已包含在承包人投标综合单价及合同总价中，发包人不再另行支付检测费</w:t>
      </w:r>
      <w:r>
        <w:rPr>
          <w:rFonts w:hint="eastAsia" w:cs="华文仿宋" w:asciiTheme="minorEastAsia" w:hAnsiTheme="minorEastAsia" w:eastAsiaTheme="minorEastAsia"/>
          <w:sz w:val="21"/>
          <w:szCs w:val="21"/>
          <w:lang w:val="en-US" w:eastAsia="zh-CN"/>
        </w:rPr>
        <w:t>及试验费</w:t>
      </w:r>
      <w:r>
        <w:rPr>
          <w:rFonts w:hint="eastAsia" w:cs="华文仿宋" w:asciiTheme="minorEastAsia" w:hAnsiTheme="minorEastAsia" w:eastAsiaTheme="minorEastAsia"/>
          <w:sz w:val="21"/>
          <w:szCs w:val="21"/>
          <w:lang w:eastAsia="zh-CN"/>
        </w:rPr>
        <w:t>。</w:t>
      </w:r>
    </w:p>
    <w:p w14:paraId="35F90EF1">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8.8施工设备和临时设施</w:t>
      </w:r>
    </w:p>
    <w:p w14:paraId="61B7609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8.8.1承包人提供的施工设备和临时设施</w:t>
      </w:r>
    </w:p>
    <w:p w14:paraId="0C6C23E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关于修建临时设施费用承担的约定：</w:t>
      </w:r>
    </w:p>
    <w:p w14:paraId="3918B52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承包人自行考虑临时设施（现场红线内严禁搭建临时设施），满足工程使用需求，并自行承担费用。</w:t>
      </w:r>
    </w:p>
    <w:p w14:paraId="11C9426F">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9.试验与检验</w:t>
      </w:r>
    </w:p>
    <w:p w14:paraId="0A556CFE">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9.1试验设备与试验人员</w:t>
      </w:r>
    </w:p>
    <w:p w14:paraId="7743B52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9.1.2试验设备</w:t>
      </w:r>
    </w:p>
    <w:p w14:paraId="5C9CAC6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施工现场需要配置的试验场所：</w:t>
      </w:r>
      <w:r>
        <w:fldChar w:fldCharType="begin"/>
      </w:r>
      <w:r>
        <w:rPr>
          <w:lang w:eastAsia="zh-CN"/>
        </w:rPr>
        <w:instrText xml:space="preserve"> AUTOTEXT  5659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5DAB649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施工现场需要配备的试验设备：</w:t>
      </w:r>
      <w:r>
        <w:fldChar w:fldCharType="begin"/>
      </w:r>
      <w:r>
        <w:rPr>
          <w:lang w:eastAsia="zh-CN"/>
        </w:rPr>
        <w:instrText xml:space="preserve"> AUTOTEXT  5660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32A49D4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施工现场需要具备的其他试验条件：</w:t>
      </w:r>
      <w:r>
        <w:fldChar w:fldCharType="begin"/>
      </w:r>
      <w:r>
        <w:rPr>
          <w:lang w:eastAsia="zh-CN"/>
        </w:rPr>
        <w:instrText xml:space="preserve"> AUTOTEXT  5661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39E3481">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9.4现场工艺试验</w:t>
      </w:r>
    </w:p>
    <w:p w14:paraId="629E077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现场工艺试验的有关约定：</w:t>
      </w:r>
    </w:p>
    <w:p w14:paraId="59348B3F">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5662 \* MERGEFORMAT </w:instrText>
      </w:r>
      <w:r>
        <w:fldChar w:fldCharType="separate"/>
      </w:r>
      <w:r>
        <w:rPr>
          <w:rFonts w:hint="eastAsia" w:cs="华文仿宋" w:asciiTheme="minorEastAsia" w:hAnsiTheme="minorEastAsia" w:eastAsiaTheme="minorEastAsia"/>
          <w:sz w:val="21"/>
          <w:szCs w:val="21"/>
          <w:u w:val="single"/>
          <w:lang w:eastAsia="zh-CN"/>
        </w:rPr>
        <w:t>承包人应按合同约定或监理人指示进行现场工艺试验。对大型的现场工艺试验，监理人认为必要时，承包人应根据监理人提出的工艺试验要求，编制工艺试验措施计划，报送监理人审查。</w:t>
      </w:r>
      <w:r>
        <w:rPr>
          <w:rFonts w:cs="华文仿宋" w:asciiTheme="minorEastAsia" w:hAnsiTheme="minorEastAsia" w:eastAsiaTheme="minorEastAsia"/>
          <w:sz w:val="21"/>
          <w:szCs w:val="21"/>
          <w:u w:val="single"/>
          <w:lang w:eastAsia="zh-CN"/>
        </w:rPr>
        <w:fldChar w:fldCharType="end"/>
      </w:r>
    </w:p>
    <w:p w14:paraId="5A6A83E7">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10.变更</w:t>
      </w:r>
    </w:p>
    <w:p w14:paraId="6CB904A2">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10.1变更的范围</w:t>
      </w:r>
    </w:p>
    <w:p w14:paraId="6BEF5BD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关于变更的范围的约定：</w:t>
      </w:r>
    </w:p>
    <w:p w14:paraId="5813687A">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5663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（1）增加或减少合同中任何工作，或追加额外的工作；</w:t>
      </w:r>
    </w:p>
    <w:p w14:paraId="162ED8A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（2）取消合同中任何工作，但转由他人实施的工作除外；</w:t>
      </w:r>
    </w:p>
    <w:p w14:paraId="7BE3428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（3）改变合同中任何工作的质量标准或其他特性；</w:t>
      </w:r>
    </w:p>
    <w:p w14:paraId="79E5F9B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（4）改变工程的基线、标高、位</w:t>
      </w:r>
      <w:r>
        <w:rPr>
          <w:rFonts w:hint="eastAsia" w:cs="宋体" w:asciiTheme="minorEastAsia" w:hAnsiTheme="minorEastAsia" w:eastAsiaTheme="minorEastAsia"/>
          <w:sz w:val="21"/>
          <w:szCs w:val="21"/>
          <w:u w:val="single"/>
          <w:lang w:eastAsia="zh-CN"/>
        </w:rPr>
        <w:t>臵</w:t>
      </w:r>
      <w:r>
        <w:rPr>
          <w:rFonts w:hint="eastAsia" w:cs="hakuyoxingshu7000" w:asciiTheme="minorEastAsia" w:hAnsiTheme="minorEastAsia" w:eastAsiaTheme="minorEastAsia"/>
          <w:sz w:val="21"/>
          <w:szCs w:val="21"/>
          <w:u w:val="single"/>
          <w:lang w:eastAsia="zh-CN"/>
        </w:rPr>
        <w:t>和尺寸；</w:t>
      </w:r>
    </w:p>
    <w:p w14:paraId="2561A5E2">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（5）改变工程的时间安排或实施顺序；</w:t>
      </w:r>
    </w:p>
    <w:p w14:paraId="3416168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（6）设计变更后增加或减少的任何工作 。</w:t>
      </w:r>
      <w:r>
        <w:rPr>
          <w:rFonts w:hint="eastAsia" w:cs="华文仿宋" w:asciiTheme="minorEastAsia" w:hAnsiTheme="minorEastAsia" w:eastAsiaTheme="minorEastAsia"/>
          <w:sz w:val="21"/>
          <w:szCs w:val="21"/>
          <w:u w:val="single"/>
          <w:lang w:eastAsia="zh-CN"/>
        </w:rPr>
        <w:fldChar w:fldCharType="end"/>
      </w:r>
    </w:p>
    <w:p w14:paraId="64CBCB8E">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10.4变更估价</w:t>
      </w:r>
    </w:p>
    <w:p w14:paraId="0D7542D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10.4.1变更估价原则</w:t>
      </w:r>
    </w:p>
    <w:p w14:paraId="7B7205B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关于变更估价的约定：</w:t>
      </w:r>
    </w:p>
    <w:p w14:paraId="0CC2BE8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5664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1、承包人不得对原工程设计进行变更，因承包人自身原因导致工程变更，承包人不得调整合同价款。因承包人擅自变更设计发生的费用和由此导致发包人的损失，由承包人承担，延误的工期不得增加。所有的设计变更必须经设计院、监理、发包人和承包人四方签字后方可执行，否则对于增加合同价款不予执行，由设计、监理、发包人三方签字确认的减少合同价款予以扣减。</w:t>
      </w:r>
    </w:p>
    <w:p w14:paraId="20BB66C9">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对于除工程签证以外的设计变更、技术核定单、图纸会审、技术交底、发包人和监理指令单等必须在完成后7天内办理工程量签证单。对于设计变更、工程签证等没有响应报价的部分，在施工完成并经监理工程师、发包人确认后，根据合同价款调整办法7天内申报工程价格，经监理工程师、发包人确认，并经跟踪审计审核，作为最终结算的依据。</w:t>
      </w:r>
    </w:p>
    <w:p w14:paraId="2211131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承包人提交给发包人的签证变更单必须是经发包人确认的原件，否则，发包人将拒收，相应责任承包人自行承担。签证变更单承包人不得篡改，一经发现，该单签证变更内容发包人不予认可，结算按零计取，同时每发现一单，承包人另支付违约金人民币2万元，该款在结算审定价中扣除。</w:t>
      </w:r>
    </w:p>
    <w:p w14:paraId="0AD6E4C6">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若增减项目内容与工程量清单项目内容一致，执行原清单报价；若增减项目内容与工程量清单项目内容相似,执行相似清单报价；若增减项目内容与工程量清单项目内容不同，由承包方提供单价发包方确认，人工工资、材料、机械、费率等参照招标控制价执行并乘以响应折扣率。</w:t>
      </w:r>
    </w:p>
    <w:p w14:paraId="146D515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其他事项：</w:t>
      </w:r>
      <w:r>
        <w:rPr>
          <w:rFonts w:hint="eastAsia" w:cs="华文仿宋" w:asciiTheme="minorEastAsia" w:hAnsiTheme="minorEastAsia" w:eastAsiaTheme="minorEastAsia"/>
          <w:sz w:val="21"/>
          <w:szCs w:val="21"/>
          <w:u w:val="single"/>
          <w:lang w:eastAsia="zh-CN"/>
        </w:rPr>
        <w:t>双方另行协商。</w:t>
      </w:r>
      <w:r>
        <w:rPr>
          <w:rFonts w:hint="eastAsia" w:cs="华文仿宋" w:asciiTheme="minorEastAsia" w:hAnsiTheme="minorEastAsia" w:eastAsiaTheme="minorEastAsia"/>
          <w:sz w:val="21"/>
          <w:szCs w:val="21"/>
          <w:u w:val="single"/>
          <w:lang w:eastAsia="zh-CN"/>
        </w:rPr>
        <w:fldChar w:fldCharType="end"/>
      </w:r>
    </w:p>
    <w:p w14:paraId="289868FD">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10.5承包人的合理化建议</w:t>
      </w:r>
    </w:p>
    <w:p w14:paraId="0754FC7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监理人审查承包人合理化建议的期限：</w:t>
      </w:r>
      <w:r>
        <w:fldChar w:fldCharType="begin"/>
      </w:r>
      <w:r>
        <w:rPr>
          <w:lang w:eastAsia="zh-CN"/>
        </w:rPr>
        <w:instrText xml:space="preserve"> AUTOTEXT  5665 \* MERGEFORMAT </w:instrText>
      </w:r>
      <w:r>
        <w:fldChar w:fldCharType="separate"/>
      </w:r>
      <w:r>
        <w:rPr>
          <w:rFonts w:hint="eastAsia" w:cs="华文仿宋" w:asciiTheme="minorEastAsia" w:hAnsiTheme="minorEastAsia" w:eastAsiaTheme="minorEastAsia"/>
          <w:sz w:val="21"/>
          <w:szCs w:val="21"/>
          <w:u w:val="single"/>
          <w:lang w:eastAsia="zh-CN"/>
        </w:rPr>
        <w:t>收到合理化建议后 3 天内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CCD03C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发包人审批承包人合理化建议的期限：</w:t>
      </w:r>
      <w:r>
        <w:fldChar w:fldCharType="begin"/>
      </w:r>
      <w:r>
        <w:rPr>
          <w:lang w:eastAsia="zh-CN"/>
        </w:rPr>
        <w:instrText xml:space="preserve"> AUTOTEXT  5666 \* MERGEFORMAT </w:instrText>
      </w:r>
      <w:r>
        <w:fldChar w:fldCharType="separate"/>
      </w:r>
      <w:r>
        <w:rPr>
          <w:rFonts w:hint="eastAsia" w:cs="华文仿宋" w:asciiTheme="minorEastAsia" w:hAnsiTheme="minorEastAsia" w:eastAsiaTheme="minorEastAsia"/>
          <w:sz w:val="21"/>
          <w:szCs w:val="21"/>
          <w:u w:val="single"/>
          <w:lang w:eastAsia="zh-CN"/>
        </w:rPr>
        <w:t>收到合理化建议后 3 天内</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DBCE69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承包人提出的合理化建议降低了合同价格或者提高了工程经济效益的奖励的方法和金额为：</w:t>
      </w:r>
      <w:r>
        <w:fldChar w:fldCharType="begin"/>
      </w:r>
      <w:r>
        <w:rPr>
          <w:lang w:eastAsia="zh-CN"/>
        </w:rPr>
        <w:instrText xml:space="preserve"> AUTOTEXT  5667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7045256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10.7暂估价</w:t>
      </w:r>
    </w:p>
    <w:p w14:paraId="6979A9A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暂估价材料和工程设备的明细详见附件11：《暂估价一览表》。</w:t>
      </w:r>
    </w:p>
    <w:p w14:paraId="70EAD6A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10.7.1依法必须招标的暂估价项目</w:t>
      </w:r>
    </w:p>
    <w:p w14:paraId="08A69A4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对于依法必须招标的暂估价项目的确认和批准采取第</w:t>
      </w:r>
      <w:r>
        <w:fldChar w:fldCharType="begin"/>
      </w:r>
      <w:r>
        <w:rPr>
          <w:lang w:eastAsia="zh-CN"/>
        </w:rPr>
        <w:instrText xml:space="preserve"> AUTOTEXT  5668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种方式确定。</w:t>
      </w:r>
    </w:p>
    <w:p w14:paraId="568830E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10.7.2不属于依法必须招标的暂估价项目</w:t>
      </w:r>
    </w:p>
    <w:p w14:paraId="38750F6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对于不属于依法必须招标的暂估价项目的确认和批准采取第</w:t>
      </w:r>
      <w:r>
        <w:rPr>
          <w:rFonts w:asciiTheme="minorEastAsia" w:hAnsiTheme="minorEastAsia" w:eastAsiaTheme="minorEastAsia"/>
          <w:sz w:val="21"/>
          <w:szCs w:val="21"/>
          <w:lang w:eastAsia="zh-CN"/>
        </w:rPr>
        <w:t>/</w:t>
      </w:r>
      <w:r>
        <w:rPr>
          <w:rFonts w:hint="eastAsia" w:cs="华文仿宋" w:asciiTheme="minorEastAsia" w:hAnsiTheme="minorEastAsia" w:eastAsiaTheme="minorEastAsia"/>
          <w:sz w:val="21"/>
          <w:szCs w:val="21"/>
          <w:lang w:eastAsia="zh-CN"/>
        </w:rPr>
        <w:t>种方式确定。</w:t>
      </w:r>
    </w:p>
    <w:p w14:paraId="2EF4C8C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第3种方式：承包人直接实施的暂估价项目</w:t>
      </w:r>
    </w:p>
    <w:p w14:paraId="780DB70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承包人直接实施的暂估价项目的约定：</w:t>
      </w:r>
      <w:r>
        <w:fldChar w:fldCharType="begin"/>
      </w:r>
      <w:r>
        <w:rPr>
          <w:lang w:eastAsia="zh-CN"/>
        </w:rPr>
        <w:instrText xml:space="preserve"> AUTOTEXT  5670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5807B2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10.8暂列金额</w:t>
      </w:r>
    </w:p>
    <w:p w14:paraId="07AA72F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合同当事人关于暂列金额使用的约定：</w:t>
      </w:r>
      <w:r>
        <w:fldChar w:fldCharType="begin"/>
      </w:r>
      <w:r>
        <w:rPr>
          <w:lang w:eastAsia="zh-CN"/>
        </w:rPr>
        <w:instrText xml:space="preserve"> AUTOTEXT  5671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6A9DB744">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11.价格调整</w:t>
      </w:r>
    </w:p>
    <w:p w14:paraId="71318D39">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11.1市场价格波动引起的调整</w:t>
      </w:r>
    </w:p>
    <w:p w14:paraId="79B878F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市场价格波动是否调整合同价格的约定：</w:t>
      </w:r>
      <w:r>
        <w:fldChar w:fldCharType="begin"/>
      </w:r>
      <w:r>
        <w:rPr>
          <w:lang w:eastAsia="zh-CN"/>
        </w:rPr>
        <w:instrText xml:space="preserve"> AUTOTEXT  5672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5302C0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因市场价格波动调整合同价格，采用以下第3种方式对合同价格进行调整：</w:t>
      </w:r>
    </w:p>
    <w:p w14:paraId="6CE5319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第1种方式：采用价格指数进行价格调整。</w:t>
      </w:r>
    </w:p>
    <w:p w14:paraId="5597CE4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关于各可调因子、定值和变值权重，以及基本价格指数及其来源的约定：</w:t>
      </w:r>
      <w:r>
        <w:fldChar w:fldCharType="begin"/>
      </w:r>
      <w:r>
        <w:rPr>
          <w:lang w:eastAsia="zh-CN"/>
        </w:rPr>
        <w:instrText xml:space="preserve"> AUTOTEXT  5674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77EC9E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第2种方式：采用造价信息进行价格调整。</w:t>
      </w:r>
    </w:p>
    <w:p w14:paraId="6988F51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(2)关于基准价格的约定：</w:t>
      </w:r>
      <w:r>
        <w:fldChar w:fldCharType="begin"/>
      </w:r>
      <w:r>
        <w:rPr>
          <w:lang w:eastAsia="zh-CN"/>
        </w:rPr>
        <w:instrText xml:space="preserve"> AUTOTEXT  5675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D5BC25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专用合同条款①承包人在已标价工程量清单或预算书中载明的材料单价低于基准价格的：专用合同条款合同履行期间材料单价涨幅以基准价格为基础超过</w:t>
      </w:r>
      <w:r>
        <w:fldChar w:fldCharType="begin"/>
      </w:r>
      <w:r>
        <w:rPr>
          <w:lang w:eastAsia="zh-CN"/>
        </w:rPr>
        <w:instrText xml:space="preserve"> AUTOTEXT  5676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%时，或材料单价跌幅以已标价工程量清单或预算书中载明材料单价为基础超过</w:t>
      </w:r>
      <w:r>
        <w:fldChar w:fldCharType="begin"/>
      </w:r>
      <w:r>
        <w:rPr>
          <w:lang w:eastAsia="zh-CN"/>
        </w:rPr>
        <w:instrText xml:space="preserve"> AUTOTEXT  5677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%时，其超过部分据实调整。</w:t>
      </w:r>
    </w:p>
    <w:p w14:paraId="0394AD4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②承包人在已标价工程量清单或预算书中载明的材料单价高于基准价格的：专用合同条款合同履行期间材料单价跌幅以基准价格为基础超过</w:t>
      </w:r>
      <w:r>
        <w:fldChar w:fldCharType="begin"/>
      </w:r>
      <w:r>
        <w:rPr>
          <w:lang w:eastAsia="zh-CN"/>
        </w:rPr>
        <w:instrText xml:space="preserve"> AUTOTEXT  5678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%时，材料单价涨幅以已标价工程量清单或预算书中载明材料单价为基础超过</w:t>
      </w:r>
      <w:r>
        <w:fldChar w:fldCharType="begin"/>
      </w:r>
      <w:r>
        <w:rPr>
          <w:lang w:eastAsia="zh-CN"/>
        </w:rPr>
        <w:instrText xml:space="preserve"> AUTOTEXT  5679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%时，其超过部分据实调整。</w:t>
      </w:r>
    </w:p>
    <w:p w14:paraId="141C4A7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③承包人在已标价工程量清单或预算书中载明的材料单价等于基准单价的：专用合同条款合同履行期间材料单价涨跌幅以基准单价为基础超过±</w:t>
      </w:r>
      <w:r>
        <w:fldChar w:fldCharType="begin"/>
      </w:r>
      <w:r>
        <w:rPr>
          <w:lang w:eastAsia="zh-CN"/>
        </w:rPr>
        <w:instrText xml:space="preserve"> AUTOTEXT  5680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%时，其超过部分据实调整。</w:t>
      </w:r>
    </w:p>
    <w:p w14:paraId="2F95AC4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第3种方式：其他价格调整方式：</w:t>
      </w:r>
    </w:p>
    <w:p w14:paraId="02C5C08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5681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（1）人员工资单价调整按江苏省、南京市发布的相关文件执行，并乘以响应折扣率；</w:t>
      </w:r>
    </w:p>
    <w:p w14:paraId="10FF7E79">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（2）其他均包含在风险范围内，不调整。</w:t>
      </w:r>
      <w:r>
        <w:rPr>
          <w:rFonts w:hint="eastAsia" w:cs="华文仿宋" w:asciiTheme="minorEastAsia" w:hAnsiTheme="minorEastAsia" w:eastAsiaTheme="minorEastAsia"/>
          <w:sz w:val="21"/>
          <w:szCs w:val="21"/>
          <w:u w:val="single"/>
          <w:lang w:eastAsia="zh-CN"/>
        </w:rPr>
        <w:fldChar w:fldCharType="end"/>
      </w:r>
    </w:p>
    <w:p w14:paraId="4BE8D15E">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12.合同价格、计量与支付</w:t>
      </w:r>
    </w:p>
    <w:p w14:paraId="4D4B5528">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12.1合同价格形式</w:t>
      </w:r>
    </w:p>
    <w:p w14:paraId="7432E9A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1、单价合同。</w:t>
      </w:r>
    </w:p>
    <w:p w14:paraId="59D0C20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综合单价包含的风险范围：</w:t>
      </w:r>
    </w:p>
    <w:p w14:paraId="3F110D80">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5682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1、施工现场条件变化必须采取的施工措施而发生的费用；</w:t>
      </w:r>
    </w:p>
    <w:p w14:paraId="0DC3DB04">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2、因确保施工质量、安全、进度或其他可能造成的工程本身及相应的其他补救费用（包括造成周围建筑物、构筑物、管线、道路等损坏费用的补偿，采取补救措施产生的费用等）；</w:t>
      </w:r>
    </w:p>
    <w:p w14:paraId="1255A4E3">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3、作为一个有经验的承包商可以或应该预见的，为完成所有工程内容所必须考虑的风险。</w:t>
      </w:r>
    </w:p>
    <w:p w14:paraId="68EA7C7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4、工程量清单分部分项中的综合单价和其中以“项”为单位进行总额报价的项目结算时不调整（发包人出具的重大设计变更内容除外）。</w:t>
      </w:r>
    </w:p>
    <w:p w14:paraId="7BAA195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5、措施项目费用结算时费率、措施项目不调整。</w:t>
      </w:r>
      <w:r>
        <w:rPr>
          <w:rFonts w:hint="eastAsia" w:cs="华文仿宋" w:asciiTheme="minorEastAsia" w:hAnsiTheme="minorEastAsia" w:eastAsiaTheme="minorEastAsia"/>
          <w:sz w:val="21"/>
          <w:szCs w:val="21"/>
          <w:u w:val="single"/>
          <w:lang w:eastAsia="zh-CN"/>
        </w:rPr>
        <w:fldChar w:fldCharType="end"/>
      </w:r>
    </w:p>
    <w:p w14:paraId="2D75D7B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风险费用的计算方法：</w:t>
      </w:r>
    </w:p>
    <w:p w14:paraId="5185BA4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5683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已含在合同价内，不予调整。风险范围以外可调整的内容：</w:t>
      </w:r>
    </w:p>
    <w:p w14:paraId="62EAC17C">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 xml:space="preserve">1）设计变更引起的工程量变化造成的费用增减； </w:t>
      </w:r>
    </w:p>
    <w:p w14:paraId="7B3D4DA5">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2）增减合同中的约定的工程量；</w:t>
      </w:r>
    </w:p>
    <w:p w14:paraId="03387C9F">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 xml:space="preserve">3）发包人要求的承包范围以外的附加工程量； </w:t>
      </w:r>
    </w:p>
    <w:p w14:paraId="4F8E428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4）发包人要求的承包范围以内的甩项；</w:t>
      </w:r>
    </w:p>
    <w:p w14:paraId="2DF609C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 xml:space="preserve">5）发包人提出对乙供部分材料进行更改，引起的价差； </w:t>
      </w:r>
    </w:p>
    <w:p w14:paraId="5A9A2D4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6）发包人确认的其它费用。</w:t>
      </w:r>
      <w:r>
        <w:rPr>
          <w:rFonts w:hint="eastAsia" w:cs="华文仿宋" w:asciiTheme="minorEastAsia" w:hAnsiTheme="minorEastAsia" w:eastAsiaTheme="minorEastAsia"/>
          <w:sz w:val="21"/>
          <w:szCs w:val="21"/>
          <w:u w:val="single"/>
          <w:lang w:eastAsia="zh-CN"/>
        </w:rPr>
        <w:fldChar w:fldCharType="end"/>
      </w:r>
    </w:p>
    <w:p w14:paraId="442571B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风险范围以外合同价格的调整方法：</w:t>
      </w:r>
    </w:p>
    <w:p w14:paraId="7FB7BE4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5684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1、工程量：由监理工程师、发包人代表现场按实计量，并经过</w:t>
      </w:r>
      <w:r>
        <w:rPr>
          <w:rFonts w:hint="eastAsia" w:cs="华文仿宋" w:asciiTheme="minorEastAsia" w:hAnsiTheme="minorEastAsia" w:eastAsiaTheme="minorEastAsia"/>
          <w:sz w:val="21"/>
          <w:szCs w:val="21"/>
          <w:u w:val="single"/>
          <w:lang w:val="en-US" w:eastAsia="zh-CN"/>
        </w:rPr>
        <w:t>叁</w:t>
      </w:r>
      <w:r>
        <w:rPr>
          <w:rFonts w:hint="eastAsia" w:cs="华文仿宋" w:asciiTheme="minorEastAsia" w:hAnsiTheme="minorEastAsia" w:eastAsiaTheme="minorEastAsia"/>
          <w:sz w:val="21"/>
          <w:szCs w:val="21"/>
          <w:u w:val="single"/>
          <w:lang w:eastAsia="zh-CN"/>
        </w:rPr>
        <w:t xml:space="preserve">方确认的合格数量作为结算依据。 </w:t>
      </w:r>
    </w:p>
    <w:p w14:paraId="7E18F1BE">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2、已标价工程量清单中有适用于该项目的，采用该项目的单价；</w:t>
      </w:r>
    </w:p>
    <w:p w14:paraId="3322C7D7">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t>3、已标价工程量清单中没有适用、但有类似于该项目的，在合理范围内参照类似项目的单价；</w:t>
      </w:r>
    </w:p>
    <w:p w14:paraId="3C76D82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4、已标价工程量清单中没有适用也没有类似于该项目的，按照合理的成本与利润构成的原则，由承包人根据变更工程资料、计量规则和计价办法、工程造价管理机构发布的信息价格和承包人折扣率提出变更工程项目的单价，报发包人确认后调整。</w:t>
      </w:r>
      <w:r>
        <w:rPr>
          <w:rFonts w:hint="eastAsia" w:cs="华文仿宋" w:asciiTheme="minorEastAsia" w:hAnsiTheme="minorEastAsia" w:eastAsiaTheme="minorEastAsia"/>
          <w:sz w:val="21"/>
          <w:szCs w:val="21"/>
          <w:u w:val="single"/>
          <w:lang w:eastAsia="zh-CN"/>
        </w:rPr>
        <w:fldChar w:fldCharType="end"/>
      </w:r>
    </w:p>
    <w:p w14:paraId="1FF0534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2、总价合同。</w:t>
      </w:r>
    </w:p>
    <w:p w14:paraId="33A4BA8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总价包含的风险范围：</w:t>
      </w:r>
      <w:r>
        <w:rPr>
          <w:rFonts w:asciiTheme="minorEastAsia" w:hAnsiTheme="minorEastAsia" w:eastAsiaTheme="minorEastAsia"/>
          <w:sz w:val="21"/>
          <w:szCs w:val="21"/>
          <w:lang w:eastAsia="zh-CN"/>
        </w:rPr>
        <w:t xml:space="preserve"> </w:t>
      </w:r>
      <w:r>
        <w:fldChar w:fldCharType="begin"/>
      </w:r>
      <w:r>
        <w:rPr>
          <w:lang w:eastAsia="zh-CN"/>
        </w:rPr>
        <w:instrText xml:space="preserve"> AUTOTEXT  5685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p>
    <w:p w14:paraId="0E81224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风险费用的计算方法：</w:t>
      </w:r>
      <w:r>
        <w:rPr>
          <w:rFonts w:asciiTheme="minorEastAsia" w:hAnsiTheme="minorEastAsia" w:eastAsiaTheme="minorEastAsia"/>
          <w:sz w:val="21"/>
          <w:szCs w:val="21"/>
          <w:lang w:eastAsia="zh-CN"/>
        </w:rPr>
        <w:t xml:space="preserve"> </w:t>
      </w:r>
      <w:r>
        <w:fldChar w:fldCharType="begin"/>
      </w:r>
      <w:r>
        <w:rPr>
          <w:lang w:eastAsia="zh-CN"/>
        </w:rPr>
        <w:instrText xml:space="preserve"> AUTOTEXT  5686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2F08EA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风险范围以外合同价格的调整方法：</w:t>
      </w:r>
      <w:r>
        <w:fldChar w:fldCharType="begin"/>
      </w:r>
      <w:r>
        <w:rPr>
          <w:lang w:eastAsia="zh-CN"/>
        </w:rPr>
        <w:instrText xml:space="preserve"> AUTOTEXT  5687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492D27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3、其他价格方式：</w:t>
      </w:r>
      <w:r>
        <w:fldChar w:fldCharType="begin"/>
      </w:r>
      <w:r>
        <w:rPr>
          <w:lang w:eastAsia="zh-CN"/>
        </w:rPr>
        <w:instrText xml:space="preserve"> AUTOTEXT  5688 \* MERGEFORMAT </w:instrText>
      </w:r>
      <w:r>
        <w:fldChar w:fldCharType="separate"/>
      </w:r>
      <w:r>
        <w:rPr>
          <w:rFonts w:hint="eastAsia" w:cs="华文仿宋" w:asciiTheme="minorEastAsia" w:hAnsiTheme="minorEastAsia" w:eastAsiaTheme="minorEastAsia"/>
          <w:sz w:val="21"/>
          <w:szCs w:val="21"/>
          <w:u w:val="single"/>
          <w:lang w:eastAsia="zh-CN"/>
        </w:rPr>
        <w:t xml:space="preserve">/     </w:t>
      </w:r>
      <w:r>
        <w:rPr>
          <w:rFonts w:cs="华文仿宋" w:asciiTheme="minorEastAsia" w:hAnsiTheme="minorEastAsia" w:eastAsiaTheme="minorEastAsia"/>
          <w:sz w:val="21"/>
          <w:szCs w:val="21"/>
          <w:u w:val="single"/>
          <w:lang w:eastAsia="zh-CN"/>
        </w:rPr>
        <w:fldChar w:fldCharType="end"/>
      </w:r>
    </w:p>
    <w:p w14:paraId="5146CB92">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12.2预付款</w:t>
      </w:r>
    </w:p>
    <w:p w14:paraId="292E265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12.2.1预付款的支付</w:t>
      </w:r>
    </w:p>
    <w:p w14:paraId="7C8E0FB2">
      <w:pPr>
        <w:spacing w:line="360" w:lineRule="auto"/>
        <w:ind w:firstLine="420"/>
        <w:jc w:val="both"/>
        <w:rPr>
          <w:rFonts w:hint="eastAsia" w:cs="华文仿宋" w:asciiTheme="minorEastAsia" w:hAnsiTheme="minorEastAsia" w:eastAsiaTheme="minorEastAsia"/>
          <w:color w:val="auto"/>
          <w:sz w:val="21"/>
          <w:szCs w:val="21"/>
          <w:lang w:eastAsia="zh-CN"/>
        </w:rPr>
      </w:pPr>
      <w:r>
        <w:rPr>
          <w:rFonts w:hint="eastAsia" w:cs="华文仿宋" w:asciiTheme="minorEastAsia" w:hAnsiTheme="minorEastAsia" w:eastAsiaTheme="minorEastAsia"/>
          <w:color w:val="auto"/>
          <w:sz w:val="21"/>
          <w:szCs w:val="21"/>
          <w:lang w:eastAsia="zh-CN"/>
        </w:rPr>
        <w:t>预付款支付比例或金额：</w:t>
      </w:r>
      <w:r>
        <w:rPr>
          <w:rFonts w:hint="eastAsia" w:cs="华文仿宋" w:asciiTheme="minorEastAsia" w:hAnsiTheme="minorEastAsia" w:eastAsiaTheme="minorEastAsia"/>
          <w:color w:val="auto"/>
          <w:sz w:val="21"/>
          <w:szCs w:val="21"/>
          <w:u w:val="single"/>
          <w:lang w:val="en-US" w:eastAsia="zh-CN"/>
        </w:rPr>
        <w:t>/</w:t>
      </w:r>
      <w:r>
        <w:rPr>
          <w:rFonts w:hint="eastAsia" w:cs="华文仿宋" w:asciiTheme="minorEastAsia" w:hAnsiTheme="minorEastAsia" w:eastAsiaTheme="minorEastAsia"/>
          <w:color w:val="auto"/>
          <w:sz w:val="21"/>
          <w:szCs w:val="21"/>
          <w:lang w:eastAsia="zh-CN"/>
        </w:rPr>
        <w:t>。</w:t>
      </w:r>
    </w:p>
    <w:p w14:paraId="02727A7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预付款支付期限：</w:t>
      </w:r>
      <w:r>
        <w:rPr>
          <w:rFonts w:hint="eastAsia" w:cs="华文仿宋" w:asciiTheme="minorEastAsia" w:hAnsiTheme="minorEastAsia" w:eastAsiaTheme="minorEastAsia"/>
          <w:sz w:val="21"/>
          <w:szCs w:val="21"/>
          <w:u w:val="single"/>
          <w:lang w:val="en-US" w:eastAsia="zh-CN"/>
        </w:rPr>
        <w:t>合同签订后30日内</w:t>
      </w:r>
      <w:r>
        <w:rPr>
          <w:rFonts w:hint="eastAsia" w:cs="华文仿宋" w:asciiTheme="minorEastAsia" w:hAnsiTheme="minorEastAsia" w:eastAsiaTheme="minorEastAsia"/>
          <w:sz w:val="21"/>
          <w:szCs w:val="21"/>
          <w:lang w:eastAsia="zh-CN"/>
        </w:rPr>
        <w:t>。</w:t>
      </w:r>
    </w:p>
    <w:p w14:paraId="34957B2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预付款扣回的方式：</w:t>
      </w:r>
      <w:r>
        <w:fldChar w:fldCharType="begin"/>
      </w:r>
      <w:r>
        <w:rPr>
          <w:lang w:eastAsia="zh-CN"/>
        </w:rPr>
        <w:instrText xml:space="preserve"> AUTOTEXT  5692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C2A036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12.2.2预付款担保</w:t>
      </w:r>
    </w:p>
    <w:p w14:paraId="7D7F89A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承包人提交预付款担保的期限：</w:t>
      </w:r>
      <w:r>
        <w:fldChar w:fldCharType="begin"/>
      </w:r>
      <w:r>
        <w:rPr>
          <w:lang w:eastAsia="zh-CN"/>
        </w:rPr>
        <w:instrText xml:space="preserve"> AUTOTEXT  5692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DA97CA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预付款担保的形式为：</w:t>
      </w:r>
      <w:r>
        <w:fldChar w:fldCharType="begin"/>
      </w:r>
      <w:r>
        <w:rPr>
          <w:lang w:eastAsia="zh-CN"/>
        </w:rPr>
        <w:instrText xml:space="preserve"> AUTOTEXT  5693 \* MERGEFORMAT </w:instrText>
      </w:r>
      <w:r>
        <w:fldChar w:fldCharType="separate"/>
      </w:r>
      <w:r>
        <w:rPr>
          <w:rFonts w:hint="eastAsia" w:cs="华文仿宋" w:asciiTheme="minorEastAsia" w:hAnsiTheme="minorEastAsia" w:eastAsiaTheme="minorEastAsia"/>
          <w:sz w:val="21"/>
          <w:szCs w:val="21"/>
          <w:u w:val="single"/>
          <w:lang w:eastAsia="zh-CN"/>
        </w:rPr>
        <w:t>/</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395ECF6">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12.3计量</w:t>
      </w:r>
    </w:p>
    <w:p w14:paraId="564F7CC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12.3.1计量原则</w:t>
      </w:r>
    </w:p>
    <w:p w14:paraId="661B77B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工程量计算规则：</w:t>
      </w:r>
      <w:r>
        <w:fldChar w:fldCharType="begin"/>
      </w:r>
      <w:r>
        <w:rPr>
          <w:lang w:eastAsia="zh-CN"/>
        </w:rPr>
        <w:instrText xml:space="preserve"> AUTOTEXT  5694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33C94A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12.3.2计量周期</w:t>
      </w:r>
    </w:p>
    <w:p w14:paraId="240FF43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关于计量周期的约定：</w:t>
      </w:r>
      <w:r>
        <w:fldChar w:fldCharType="begin"/>
      </w:r>
      <w:r>
        <w:rPr>
          <w:lang w:eastAsia="zh-CN"/>
        </w:rPr>
        <w:instrText xml:space="preserve"> AUTOTEXT  5695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63F316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12.3.3单价合同的计量</w:t>
      </w:r>
    </w:p>
    <w:p w14:paraId="726B8EA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关于单价合同计量的约定：</w:t>
      </w:r>
      <w:r>
        <w:fldChar w:fldCharType="begin"/>
      </w:r>
      <w:r>
        <w:rPr>
          <w:lang w:eastAsia="zh-CN"/>
        </w:rPr>
        <w:instrText xml:space="preserve"> AUTOTEXT  5696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E89FDB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12.3.4总价合同的计量</w:t>
      </w:r>
    </w:p>
    <w:p w14:paraId="7C90E0C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关于总价合同计量的约定：</w:t>
      </w:r>
      <w:r>
        <w:fldChar w:fldCharType="begin"/>
      </w:r>
      <w:r>
        <w:rPr>
          <w:lang w:eastAsia="zh-CN"/>
        </w:rPr>
        <w:instrText xml:space="preserve"> AUTOTEXT  5697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111294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12.3.5总价合同采用支付分解表计量支付的，是否适用第12.3.4项〔总价合同的计量〕约定进行计量：</w:t>
      </w:r>
      <w:r>
        <w:fldChar w:fldCharType="begin"/>
      </w:r>
      <w:r>
        <w:rPr>
          <w:lang w:eastAsia="zh-CN"/>
        </w:rPr>
        <w:instrText xml:space="preserve"> AUTOTEXT  5698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57EC86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12.3.6其他价格形式合同的计量</w:t>
      </w:r>
    </w:p>
    <w:p w14:paraId="0D1E070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其他价格形式的计量方式和程序：</w:t>
      </w:r>
      <w:r>
        <w:fldChar w:fldCharType="begin"/>
      </w:r>
      <w:r>
        <w:rPr>
          <w:lang w:eastAsia="zh-CN"/>
        </w:rPr>
        <w:instrText xml:space="preserve"> AUTOTEXT  5699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AB6342D">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12.4工程进度款支付</w:t>
      </w:r>
    </w:p>
    <w:p w14:paraId="33D448E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12.4.1付款周期</w:t>
      </w:r>
    </w:p>
    <w:p w14:paraId="74D8422B">
      <w:pPr>
        <w:spacing w:line="360" w:lineRule="auto"/>
        <w:ind w:firstLine="420"/>
        <w:jc w:val="both"/>
        <w:rPr>
          <w:rFonts w:hint="eastAsia" w:cs="华文仿宋" w:asciiTheme="minorEastAsia" w:hAnsiTheme="minorEastAsia" w:eastAsiaTheme="minorEastAsia"/>
          <w:b/>
          <w:bCs/>
          <w:color w:val="auto"/>
          <w:sz w:val="21"/>
          <w:szCs w:val="21"/>
          <w:highlight w:val="none"/>
          <w:u w:val="single"/>
          <w:lang w:eastAsia="zh-CN"/>
        </w:rPr>
      </w:pPr>
      <w:r>
        <w:rPr>
          <w:rFonts w:hint="eastAsia" w:cs="华文仿宋" w:asciiTheme="minorEastAsia" w:hAnsiTheme="minorEastAsia" w:eastAsiaTheme="minorEastAsia"/>
          <w:b/>
          <w:bCs/>
          <w:color w:val="auto"/>
          <w:sz w:val="21"/>
          <w:szCs w:val="21"/>
          <w:highlight w:val="none"/>
          <w:lang w:eastAsia="zh-CN"/>
        </w:rPr>
        <w:t>关于付款周期的约定</w:t>
      </w:r>
      <w:r>
        <w:rPr>
          <w:rFonts w:hint="eastAsia" w:cs="华文仿宋" w:asciiTheme="minorEastAsia" w:hAnsiTheme="minorEastAsia" w:eastAsiaTheme="minorEastAsia"/>
          <w:b/>
          <w:bCs/>
          <w:color w:val="auto"/>
          <w:sz w:val="21"/>
          <w:szCs w:val="21"/>
          <w:highlight w:val="none"/>
          <w:u w:val="single"/>
          <w:lang w:eastAsia="zh-CN"/>
        </w:rPr>
        <w:t>：工程</w:t>
      </w:r>
      <w:r>
        <w:rPr>
          <w:rFonts w:hint="eastAsia" w:cs="华文仿宋" w:asciiTheme="minorEastAsia" w:hAnsiTheme="minorEastAsia" w:eastAsiaTheme="minorEastAsia"/>
          <w:b/>
          <w:bCs/>
          <w:color w:val="auto"/>
          <w:sz w:val="21"/>
          <w:szCs w:val="21"/>
          <w:highlight w:val="none"/>
          <w:u w:val="single"/>
          <w:lang w:eastAsia="zh-CN"/>
        </w:rPr>
        <w:fldChar w:fldCharType="begin"/>
      </w:r>
      <w:r>
        <w:rPr>
          <w:rFonts w:hint="eastAsia" w:cs="华文仿宋" w:asciiTheme="minorEastAsia" w:hAnsiTheme="minorEastAsia" w:eastAsiaTheme="minorEastAsia"/>
          <w:b/>
          <w:bCs/>
          <w:color w:val="auto"/>
          <w:sz w:val="21"/>
          <w:szCs w:val="21"/>
          <w:highlight w:val="none"/>
          <w:u w:val="single"/>
          <w:lang w:eastAsia="zh-CN"/>
        </w:rPr>
        <w:instrText xml:space="preserve"> AUTOTEXT  5700 \* MERGEFORMAT </w:instrText>
      </w:r>
      <w:r>
        <w:rPr>
          <w:rFonts w:hint="eastAsia" w:cs="华文仿宋" w:asciiTheme="minorEastAsia" w:hAnsiTheme="minorEastAsia" w:eastAsiaTheme="minorEastAsia"/>
          <w:b/>
          <w:bCs/>
          <w:color w:val="auto"/>
          <w:sz w:val="21"/>
          <w:szCs w:val="21"/>
          <w:highlight w:val="none"/>
          <w:u w:val="single"/>
          <w:lang w:eastAsia="zh-CN"/>
        </w:rPr>
        <w:fldChar w:fldCharType="separate"/>
      </w:r>
      <w:r>
        <w:rPr>
          <w:rFonts w:hint="eastAsia" w:cs="华文仿宋" w:asciiTheme="minorEastAsia" w:hAnsiTheme="minorEastAsia" w:eastAsiaTheme="minorEastAsia"/>
          <w:b/>
          <w:bCs/>
          <w:color w:val="auto"/>
          <w:sz w:val="21"/>
          <w:szCs w:val="21"/>
          <w:highlight w:val="none"/>
          <w:u w:val="single"/>
          <w:lang w:eastAsia="zh-CN"/>
        </w:rPr>
        <w:t>竣工验收合格</w:t>
      </w:r>
      <w:r>
        <w:rPr>
          <w:rFonts w:hint="eastAsia" w:cs="华文仿宋" w:asciiTheme="minorEastAsia" w:hAnsiTheme="minorEastAsia" w:eastAsiaTheme="minorEastAsia"/>
          <w:b/>
          <w:bCs/>
          <w:color w:val="auto"/>
          <w:sz w:val="21"/>
          <w:szCs w:val="21"/>
          <w:highlight w:val="none"/>
          <w:u w:val="single"/>
          <w:lang w:val="en-US" w:eastAsia="zh-CN"/>
        </w:rPr>
        <w:t>后支付至</w:t>
      </w:r>
      <w:r>
        <w:rPr>
          <w:rFonts w:hint="eastAsia" w:eastAsia="宋体"/>
          <w:b/>
          <w:bCs/>
          <w:color w:val="auto"/>
          <w:highlight w:val="none"/>
          <w:u w:val="single"/>
          <w:lang w:val="en-US" w:eastAsia="zh-CN"/>
        </w:rPr>
        <w:t>合同总价的80%</w:t>
      </w:r>
      <w:r>
        <w:rPr>
          <w:rFonts w:hint="eastAsia" w:cs="华文仿宋" w:asciiTheme="minorEastAsia" w:hAnsiTheme="minorEastAsia" w:eastAsiaTheme="minorEastAsia"/>
          <w:b/>
          <w:bCs/>
          <w:color w:val="auto"/>
          <w:sz w:val="21"/>
          <w:szCs w:val="21"/>
          <w:highlight w:val="none"/>
          <w:u w:val="single"/>
          <w:lang w:eastAsia="zh-CN"/>
        </w:rPr>
        <w:t>，工程结算审计完成后，支付至</w:t>
      </w:r>
      <w:r>
        <w:rPr>
          <w:rFonts w:hint="eastAsia" w:cs="华文仿宋" w:asciiTheme="minorEastAsia" w:hAnsiTheme="minorEastAsia" w:eastAsiaTheme="minorEastAsia"/>
          <w:b/>
          <w:bCs/>
          <w:color w:val="auto"/>
          <w:sz w:val="21"/>
          <w:szCs w:val="21"/>
          <w:highlight w:val="none"/>
          <w:u w:val="single"/>
          <w:lang w:val="en-US" w:eastAsia="zh-CN"/>
        </w:rPr>
        <w:t>结算</w:t>
      </w:r>
      <w:r>
        <w:rPr>
          <w:rFonts w:hint="eastAsia" w:cs="华文仿宋" w:asciiTheme="minorEastAsia" w:hAnsiTheme="minorEastAsia" w:eastAsiaTheme="minorEastAsia"/>
          <w:b/>
          <w:bCs/>
          <w:color w:val="auto"/>
          <w:sz w:val="21"/>
          <w:szCs w:val="21"/>
          <w:highlight w:val="none"/>
          <w:u w:val="single"/>
          <w:lang w:eastAsia="zh-CN"/>
        </w:rPr>
        <w:t>审计价的97%；</w:t>
      </w:r>
      <w:r>
        <w:rPr>
          <w:rFonts w:hint="eastAsia" w:cs="华文仿宋" w:asciiTheme="minorEastAsia" w:hAnsiTheme="minorEastAsia" w:eastAsiaTheme="minorEastAsia"/>
          <w:b/>
          <w:bCs/>
          <w:color w:val="auto"/>
          <w:sz w:val="21"/>
          <w:szCs w:val="21"/>
          <w:highlight w:val="none"/>
          <w:u w:val="single"/>
          <w:lang w:val="en-US" w:eastAsia="zh-CN"/>
        </w:rPr>
        <w:t>剩余</w:t>
      </w:r>
      <w:r>
        <w:rPr>
          <w:rFonts w:hint="eastAsia" w:cs="华文仿宋" w:asciiTheme="minorEastAsia" w:hAnsiTheme="minorEastAsia" w:eastAsiaTheme="minorEastAsia"/>
          <w:b/>
          <w:bCs/>
          <w:color w:val="auto"/>
          <w:sz w:val="21"/>
          <w:szCs w:val="21"/>
          <w:highlight w:val="none"/>
          <w:u w:val="single"/>
          <w:lang w:eastAsia="zh-CN"/>
        </w:rPr>
        <w:t>3%作为工程质量保证金，保修期内工程无质量问题，保修期期满后付清尾款（不计利息）。</w:t>
      </w:r>
    </w:p>
    <w:p w14:paraId="483A9331">
      <w:pPr>
        <w:spacing w:line="360" w:lineRule="auto"/>
        <w:ind w:firstLine="420"/>
        <w:jc w:val="both"/>
        <w:rPr>
          <w:rFonts w:hint="eastAsia" w:cs="华文仿宋" w:asciiTheme="minorEastAsia" w:hAnsiTheme="minorEastAsia" w:eastAsiaTheme="minorEastAsia"/>
          <w:b/>
          <w:bCs/>
          <w:color w:val="auto"/>
          <w:sz w:val="21"/>
          <w:szCs w:val="21"/>
          <w:highlight w:val="yellow"/>
          <w:u w:val="single"/>
          <w:lang w:eastAsia="zh-CN"/>
        </w:rPr>
      </w:pPr>
      <w:r>
        <w:rPr>
          <w:rFonts w:hint="eastAsia" w:cs="华文仿宋" w:asciiTheme="minorEastAsia" w:hAnsiTheme="minorEastAsia" w:eastAsiaTheme="minorEastAsia"/>
          <w:b/>
          <w:bCs/>
          <w:color w:val="auto"/>
          <w:sz w:val="21"/>
          <w:szCs w:val="21"/>
          <w:highlight w:val="none"/>
          <w:u w:val="single"/>
          <w:lang w:eastAsia="zh-CN"/>
        </w:rPr>
        <w:t>发包人支付给承包人的工程款，承包人只能用于本工程有关的劳力、材料、机械等费用，不得移作它用。发包人有权对承包人工程款的使用进行监督，如工程款用于支付与本工程无关的费用，发包人将立即停止付款。特殊情况下，发包人有权直接进行支付，并在下一次计量款中予以扣除。</w:t>
      </w:r>
      <w:r>
        <w:rPr>
          <w:rFonts w:hint="eastAsia" w:cs="华文仿宋" w:asciiTheme="minorEastAsia" w:hAnsiTheme="minorEastAsia" w:eastAsiaTheme="minorEastAsia"/>
          <w:b/>
          <w:bCs/>
          <w:color w:val="auto"/>
          <w:sz w:val="21"/>
          <w:szCs w:val="21"/>
          <w:highlight w:val="none"/>
          <w:u w:val="single"/>
          <w:lang w:eastAsia="zh-CN"/>
        </w:rPr>
        <w:fldChar w:fldCharType="end"/>
      </w:r>
    </w:p>
    <w:p w14:paraId="7B881B5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12.4.2付款要求</w:t>
      </w:r>
    </w:p>
    <w:p w14:paraId="329A804F">
      <w:pPr>
        <w:pStyle w:val="295"/>
        <w:widowControl w:val="0"/>
        <w:spacing w:before="0" w:beforeAutospacing="0" w:after="0" w:afterAutospacing="0" w:line="360" w:lineRule="auto"/>
        <w:ind w:firstLine="420"/>
        <w:jc w:val="both"/>
        <w:rPr>
          <w:rFonts w:hint="eastAsia" w:asciiTheme="minorEastAsia" w:hAnsiTheme="minorEastAsia" w:eastAsiaTheme="minorEastAsia"/>
          <w:sz w:val="21"/>
          <w:szCs w:val="21"/>
        </w:rPr>
      </w:pPr>
      <w:r>
        <w:rPr>
          <w:rFonts w:hint="eastAsia" w:cs="华文仿宋" w:asciiTheme="minorEastAsia" w:hAnsiTheme="minorEastAsia" w:eastAsiaTheme="minorEastAsia"/>
          <w:sz w:val="21"/>
          <w:szCs w:val="21"/>
          <w:u w:val="single"/>
        </w:rPr>
        <w:t>发包人每次付款前，承包人均应当提供对应的增值税发票，待发包人审核无误后，再行支付合同款项，若承包人提供有误或者延期提供的，发包人有权延迟支付，并且不承担任何责任。</w:t>
      </w:r>
    </w:p>
    <w:p w14:paraId="0AE7B53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12.4.3进度付款申请单的编制</w:t>
      </w:r>
    </w:p>
    <w:p w14:paraId="7EA6ADB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关于进度付款申请单编制的约定：</w:t>
      </w:r>
    </w:p>
    <w:p w14:paraId="43E7D16F">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5701 \* MERGEFORMAT </w:instrText>
      </w:r>
      <w:r>
        <w:fldChar w:fldCharType="separate"/>
      </w:r>
      <w:r>
        <w:rPr>
          <w:rFonts w:hint="eastAsia" w:cs="华文仿宋" w:asciiTheme="minorEastAsia" w:hAnsiTheme="minorEastAsia" w:eastAsiaTheme="minorEastAsia"/>
          <w:sz w:val="21"/>
          <w:szCs w:val="21"/>
          <w:u w:val="single"/>
          <w:lang w:eastAsia="zh-CN"/>
        </w:rPr>
        <w:t>满足付款要求时由承包方编制付款申请。</w:t>
      </w:r>
      <w:r>
        <w:rPr>
          <w:rFonts w:cs="华文仿宋" w:asciiTheme="minorEastAsia" w:hAnsiTheme="minorEastAsia" w:eastAsiaTheme="minorEastAsia"/>
          <w:sz w:val="21"/>
          <w:szCs w:val="21"/>
          <w:u w:val="single"/>
          <w:lang w:eastAsia="zh-CN"/>
        </w:rPr>
        <w:fldChar w:fldCharType="end"/>
      </w:r>
    </w:p>
    <w:p w14:paraId="4BBB128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12.4.4进度付款申请单的提交</w:t>
      </w:r>
    </w:p>
    <w:p w14:paraId="1638501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(1)单价合同进度付款申请单提交的约定：</w:t>
      </w:r>
      <w:r>
        <w:fldChar w:fldCharType="begin"/>
      </w:r>
      <w:r>
        <w:rPr>
          <w:lang w:eastAsia="zh-CN"/>
        </w:rPr>
        <w:instrText xml:space="preserve"> AUTOTEXT  5702 \* MERGEFORMAT </w:instrText>
      </w:r>
      <w:r>
        <w:fldChar w:fldCharType="separate"/>
      </w:r>
      <w:r>
        <w:rPr>
          <w:rFonts w:hint="eastAsia" w:cs="华文仿宋" w:asciiTheme="minorEastAsia" w:hAnsiTheme="minorEastAsia" w:eastAsiaTheme="minorEastAsia"/>
          <w:sz w:val="21"/>
          <w:szCs w:val="21"/>
          <w:u w:val="single"/>
          <w:lang w:eastAsia="zh-CN"/>
        </w:rPr>
        <w:t>由承包人提交，监理、审计审核，发包人批准</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8F8CBC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(2)总价合同进度付款申请单提交的约定：</w:t>
      </w:r>
      <w:r>
        <w:fldChar w:fldCharType="begin"/>
      </w:r>
      <w:r>
        <w:rPr>
          <w:lang w:eastAsia="zh-CN"/>
        </w:rPr>
        <w:instrText xml:space="preserve"> AUTOTEXT  5703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A02639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(3)其他价格形式合同进度付款申请单提交的约定：</w:t>
      </w:r>
      <w:r>
        <w:fldChar w:fldCharType="begin"/>
      </w:r>
      <w:r>
        <w:rPr>
          <w:lang w:eastAsia="zh-CN"/>
        </w:rPr>
        <w:instrText xml:space="preserve"> AUTOTEXT  5704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24FCD37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12.4.5进度款审核和支付</w:t>
      </w:r>
    </w:p>
    <w:p w14:paraId="2F92463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(1)监理人审查并报送发包人的期限：</w:t>
      </w:r>
      <w:r>
        <w:fldChar w:fldCharType="begin"/>
      </w:r>
      <w:r>
        <w:rPr>
          <w:lang w:eastAsia="zh-CN"/>
        </w:rPr>
        <w:instrText xml:space="preserve"> AUTOTEXT  5705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C2C709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发包人完成审批并签发进度款支付证书的期限：</w:t>
      </w:r>
      <w:r>
        <w:fldChar w:fldCharType="begin"/>
      </w:r>
      <w:r>
        <w:rPr>
          <w:lang w:eastAsia="zh-CN"/>
        </w:rPr>
        <w:instrText xml:space="preserve"> AUTOTEXT  5706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75FA78F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(2)发包人支付进度款的期限：</w:t>
      </w:r>
      <w:r>
        <w:fldChar w:fldCharType="begin"/>
      </w:r>
      <w:r>
        <w:rPr>
          <w:lang w:eastAsia="zh-CN"/>
        </w:rPr>
        <w:instrText xml:space="preserve"> AUTOTEXT  5707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F625CC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发包人逾期支付进度款的违约金的计算方式：</w:t>
      </w:r>
      <w:r>
        <w:fldChar w:fldCharType="begin"/>
      </w:r>
      <w:r>
        <w:rPr>
          <w:lang w:eastAsia="zh-CN"/>
        </w:rPr>
        <w:instrText xml:space="preserve"> AUTOTEXT  5708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768ED4B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12.4.6支付分解表的编制</w:t>
      </w:r>
    </w:p>
    <w:p w14:paraId="530E548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2、总价合同支付分解表的编制与审批：</w:t>
      </w:r>
      <w:r>
        <w:fldChar w:fldCharType="begin"/>
      </w:r>
      <w:r>
        <w:rPr>
          <w:lang w:eastAsia="zh-CN"/>
        </w:rPr>
        <w:instrText xml:space="preserve"> AUTOTEXT  5709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8FE823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3、单价合同的总价项目支付分解表的编制与审批：</w:t>
      </w:r>
      <w:r>
        <w:fldChar w:fldCharType="begin"/>
      </w:r>
      <w:r>
        <w:rPr>
          <w:lang w:eastAsia="zh-CN"/>
        </w:rPr>
        <w:instrText xml:space="preserve"> AUTOTEXT  5710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C9C90D5">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13.验收和工程试车</w:t>
      </w:r>
    </w:p>
    <w:p w14:paraId="7F4B40CD">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13.1分部分项工程验收</w:t>
      </w:r>
    </w:p>
    <w:p w14:paraId="2001006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13.1.2监理人不能按时进行验收时，应提前</w:t>
      </w:r>
      <w:r>
        <w:rPr>
          <w:rFonts w:hint="eastAsia" w:cs="华文仿宋" w:asciiTheme="minorEastAsia" w:hAnsiTheme="minorEastAsia" w:eastAsiaTheme="minorEastAsia"/>
          <w:sz w:val="21"/>
          <w:szCs w:val="21"/>
          <w:u w:val="single"/>
          <w:lang w:eastAsia="zh-CN"/>
        </w:rPr>
        <w:t>24</w:t>
      </w:r>
      <w:r>
        <w:rPr>
          <w:rFonts w:hint="eastAsia" w:cs="华文仿宋" w:asciiTheme="minorEastAsia" w:hAnsiTheme="minorEastAsia" w:eastAsiaTheme="minorEastAsia"/>
          <w:sz w:val="21"/>
          <w:szCs w:val="21"/>
          <w:lang w:eastAsia="zh-CN"/>
        </w:rPr>
        <w:t>小时提交书面延期要求。</w:t>
      </w:r>
    </w:p>
    <w:p w14:paraId="79D2CCC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关于延期最长不得超过：</w:t>
      </w:r>
      <w:r>
        <w:rPr>
          <w:rFonts w:hint="eastAsia" w:cs="华文仿宋" w:asciiTheme="minorEastAsia" w:hAnsiTheme="minorEastAsia" w:eastAsiaTheme="minorEastAsia"/>
          <w:sz w:val="21"/>
          <w:szCs w:val="21"/>
          <w:u w:val="single"/>
          <w:lang w:eastAsia="zh-CN"/>
        </w:rPr>
        <w:t>24</w:t>
      </w:r>
      <w:r>
        <w:rPr>
          <w:rFonts w:hint="eastAsia" w:cs="华文仿宋" w:asciiTheme="minorEastAsia" w:hAnsiTheme="minorEastAsia" w:eastAsiaTheme="minorEastAsia"/>
          <w:sz w:val="21"/>
          <w:szCs w:val="21"/>
          <w:lang w:eastAsia="zh-CN"/>
        </w:rPr>
        <w:t>小时。</w:t>
      </w:r>
    </w:p>
    <w:p w14:paraId="05E9350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13.2竣工验收</w:t>
      </w:r>
    </w:p>
    <w:p w14:paraId="4A1737C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13.2.2竣工验收程序</w:t>
      </w:r>
    </w:p>
    <w:p w14:paraId="44BDA785">
      <w:pPr>
        <w:spacing w:line="360" w:lineRule="auto"/>
        <w:ind w:firstLine="422"/>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b/>
          <w:bCs/>
          <w:sz w:val="21"/>
          <w:szCs w:val="21"/>
          <w:lang w:eastAsia="zh-CN"/>
        </w:rPr>
        <w:t>关于竣工验收程序的约定：</w:t>
      </w:r>
    </w:p>
    <w:p w14:paraId="44252079">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fldChar w:fldCharType="begin"/>
      </w:r>
      <w:r>
        <w:rPr>
          <w:rFonts w:hint="eastAsia" w:cs="华文仿宋" w:asciiTheme="minorEastAsia" w:hAnsiTheme="minorEastAsia" w:eastAsiaTheme="minorEastAsia"/>
          <w:b/>
          <w:bCs/>
          <w:sz w:val="21"/>
          <w:szCs w:val="21"/>
          <w:u w:val="single"/>
          <w:lang w:eastAsia="zh-CN"/>
        </w:rPr>
        <w:instrText xml:space="preserve"> AUTOTEXT  5713 \* MERGEFORMAT </w:instrText>
      </w:r>
      <w:r>
        <w:rPr>
          <w:rFonts w:hint="eastAsia" w:cs="华文仿宋" w:asciiTheme="minorEastAsia" w:hAnsiTheme="minorEastAsia" w:eastAsiaTheme="minorEastAsia"/>
          <w:b/>
          <w:bCs/>
          <w:sz w:val="21"/>
          <w:szCs w:val="21"/>
          <w:u w:val="single"/>
          <w:lang w:eastAsia="zh-CN"/>
        </w:rPr>
        <w:fldChar w:fldCharType="separate"/>
      </w:r>
      <w:r>
        <w:rPr>
          <w:rFonts w:hint="eastAsia" w:cs="华文仿宋" w:asciiTheme="minorEastAsia" w:hAnsiTheme="minorEastAsia" w:eastAsiaTheme="minorEastAsia"/>
          <w:b/>
          <w:bCs/>
          <w:sz w:val="21"/>
          <w:szCs w:val="21"/>
          <w:u w:val="single"/>
          <w:lang w:eastAsia="zh-CN"/>
        </w:rPr>
        <w:t>（1）本工程执行第三方验收。</w:t>
      </w:r>
    </w:p>
    <w:p w14:paraId="064281F7">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 xml:space="preserve">（2）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 </w:t>
      </w:r>
    </w:p>
    <w:p w14:paraId="07993D87">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 xml:space="preserve">（3）监理人审查后认为已具备竣工验收条件的，应将竣工验收申请报告提交发包人，发包人应在收到经监理人审核的竣工验收申请报告后28天内审批完毕并组织监理人、承包人、设计人、第三方验收等相关单位完成竣工验收。 </w:t>
      </w:r>
    </w:p>
    <w:p w14:paraId="449593D8">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（4）竣工验收合格的，发包人应在验收合格后14天内向承包人签发工程接收证书。发包人无正当理由逾期不颁发工程接收证书的，自验收合格后第15天起视为已颁发工程接收证书。</w:t>
      </w:r>
    </w:p>
    <w:p w14:paraId="72C5FE14">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 xml:space="preserve">（5）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 </w:t>
      </w:r>
    </w:p>
    <w:p w14:paraId="16CC66D0">
      <w:pPr>
        <w:spacing w:line="360" w:lineRule="auto"/>
        <w:ind w:firstLine="422"/>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b/>
          <w:bCs/>
          <w:sz w:val="21"/>
          <w:szCs w:val="21"/>
          <w:u w:val="single"/>
          <w:lang w:eastAsia="zh-CN"/>
        </w:rPr>
        <w:t>（6）工程未经验收或验收不合格，发包人擅自使用的，应在转移占有工程后7天内向承包人颁发工程接收证书；发包人无正当理由逾期不颁发工程接收证书的，自转移占有后第15天起视为已颁发工程接收证书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cs="华文仿宋" w:asciiTheme="minorEastAsia" w:hAnsiTheme="minorEastAsia" w:eastAsiaTheme="minorEastAsia"/>
          <w:b/>
          <w:bCs/>
          <w:sz w:val="21"/>
          <w:szCs w:val="21"/>
          <w:u w:val="single"/>
          <w:lang w:eastAsia="zh-CN"/>
        </w:rPr>
        <w:fldChar w:fldCharType="end"/>
      </w:r>
    </w:p>
    <w:p w14:paraId="37DCD00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发包人不按照本项约定组织竣工验收、颁发工程接收证书的违约金的计算方法：</w:t>
      </w:r>
      <w:r>
        <w:fldChar w:fldCharType="begin"/>
      </w:r>
      <w:r>
        <w:rPr>
          <w:lang w:eastAsia="zh-CN"/>
        </w:rPr>
        <w:instrText xml:space="preserve"> AUTOTEXT  5714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3786D9E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13.2.5移交、接收全部与部分工程</w:t>
      </w:r>
    </w:p>
    <w:p w14:paraId="7A0EBF5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承包人向发包人移交工程的期限：</w:t>
      </w:r>
      <w:r>
        <w:fldChar w:fldCharType="begin"/>
      </w:r>
      <w:r>
        <w:rPr>
          <w:lang w:eastAsia="zh-CN"/>
        </w:rPr>
        <w:instrText xml:space="preserve"> AUTOTEXT  5715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6D8F2A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发包人未按本合同约定接收全部或部分工程的，违约金的计算方法为：</w:t>
      </w:r>
      <w:r>
        <w:fldChar w:fldCharType="begin"/>
      </w:r>
      <w:r>
        <w:rPr>
          <w:lang w:eastAsia="zh-CN"/>
        </w:rPr>
        <w:instrText xml:space="preserve"> AUTOTEXT  5716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D9F348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承包人未按时移交工程的，违约金的计算方法为：</w:t>
      </w:r>
    </w:p>
    <w:p w14:paraId="16892BDC">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5717 \* MERGEFORMAT </w:instrText>
      </w:r>
      <w:r>
        <w:fldChar w:fldCharType="separate"/>
      </w:r>
      <w:r>
        <w:rPr>
          <w:rFonts w:hint="eastAsia" w:cs="华文仿宋" w:asciiTheme="minorEastAsia" w:hAnsiTheme="minorEastAsia" w:eastAsiaTheme="minorEastAsia"/>
          <w:sz w:val="21"/>
          <w:szCs w:val="21"/>
          <w:u w:val="single"/>
          <w:lang w:eastAsia="zh-CN"/>
        </w:rPr>
        <w:t>每延迟一天的，承包人应当向发包人支付10000元的</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u w:val="single"/>
          <w:lang w:eastAsia="zh-CN"/>
        </w:rPr>
        <w:t>违约金</w:t>
      </w:r>
    </w:p>
    <w:p w14:paraId="46F0BCDA">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13.3工程试车</w:t>
      </w:r>
    </w:p>
    <w:p w14:paraId="45B4879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13.3.1试车程序</w:t>
      </w:r>
    </w:p>
    <w:p w14:paraId="6F8B8FA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工程试车内容：</w:t>
      </w:r>
      <w:bookmarkStart w:id="77" w:name="OLE_LINK28"/>
      <w:bookmarkStart w:id="78" w:name="OLE_LINK27"/>
      <w:r>
        <w:rPr>
          <w:rFonts w:asciiTheme="minorEastAsia" w:hAnsiTheme="minorEastAsia" w:eastAsiaTheme="minorEastAsia"/>
          <w:sz w:val="21"/>
          <w:szCs w:val="21"/>
        </w:rPr>
        <w:fldChar w:fldCharType="begin"/>
      </w:r>
      <w:r>
        <w:rPr>
          <w:rFonts w:asciiTheme="minorEastAsia" w:hAnsiTheme="minorEastAsia" w:eastAsiaTheme="minorEastAsia"/>
          <w:sz w:val="21"/>
          <w:szCs w:val="21"/>
          <w:lang w:eastAsia="zh-CN"/>
        </w:rPr>
        <w:instrText xml:space="preserve"> AUTOTEXT  5718 \* MERGEFORMAT </w:instrText>
      </w:r>
      <w:r>
        <w:rPr>
          <w:rFonts w:asciiTheme="minorEastAsia" w:hAnsiTheme="minorEastAsia" w:eastAsiaTheme="minorEastAsia"/>
          <w:sz w:val="21"/>
          <w:szCs w:val="21"/>
        </w:rPr>
        <w:fldChar w:fldCharType="separate"/>
      </w:r>
      <w:r>
        <w:rPr>
          <w:rFonts w:hint="eastAsia" w:cs="华文仿宋" w:asciiTheme="minorEastAsia" w:hAnsiTheme="minorEastAsia" w:eastAsiaTheme="minorEastAsia"/>
          <w:sz w:val="21"/>
          <w:szCs w:val="21"/>
          <w:u w:val="single"/>
          <w:lang w:eastAsia="zh-CN"/>
        </w:rPr>
        <w:t xml:space="preserve"> / </w:t>
      </w:r>
      <w:r>
        <w:rPr>
          <w:rFonts w:cs="华文仿宋" w:asciiTheme="minorEastAsia" w:hAnsiTheme="minorEastAsia" w:eastAsiaTheme="minorEastAsia"/>
          <w:sz w:val="21"/>
          <w:szCs w:val="21"/>
          <w:u w:val="single"/>
          <w:lang w:eastAsia="zh-CN"/>
        </w:rPr>
        <w:fldChar w:fldCharType="end"/>
      </w:r>
      <w:bookmarkEnd w:id="77"/>
      <w:bookmarkEnd w:id="78"/>
    </w:p>
    <w:p w14:paraId="72321AD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(1)单机无负荷试车费用由</w:t>
      </w:r>
      <w:r>
        <w:fldChar w:fldCharType="begin"/>
      </w:r>
      <w:r>
        <w:rPr>
          <w:lang w:eastAsia="zh-CN"/>
        </w:rPr>
        <w:instrText xml:space="preserve"> AUTOTEXT  5718 \* MERGEFORMAT </w:instrText>
      </w:r>
      <w:r>
        <w:fldChar w:fldCharType="separate"/>
      </w:r>
      <w:r>
        <w:rPr>
          <w:rFonts w:hint="eastAsia" w:cs="华文仿宋" w:asciiTheme="minorEastAsia" w:hAnsiTheme="minorEastAsia" w:eastAsiaTheme="minorEastAsia"/>
          <w:sz w:val="21"/>
          <w:szCs w:val="21"/>
          <w:u w:val="single"/>
          <w:lang w:eastAsia="zh-CN"/>
        </w:rPr>
        <w:t xml:space="preserve"> / </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承担；</w:t>
      </w:r>
    </w:p>
    <w:p w14:paraId="5004677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(2)无负荷联动试车费用由</w:t>
      </w:r>
      <w:r>
        <w:fldChar w:fldCharType="begin"/>
      </w:r>
      <w:r>
        <w:rPr>
          <w:lang w:eastAsia="zh-CN"/>
        </w:rPr>
        <w:instrText xml:space="preserve"> AUTOTEXT  5718 \* MERGEFORMAT </w:instrText>
      </w:r>
      <w:r>
        <w:fldChar w:fldCharType="separate"/>
      </w:r>
      <w:r>
        <w:rPr>
          <w:rFonts w:hint="eastAsia" w:cs="华文仿宋" w:asciiTheme="minorEastAsia" w:hAnsiTheme="minorEastAsia" w:eastAsiaTheme="minorEastAsia"/>
          <w:sz w:val="21"/>
          <w:szCs w:val="21"/>
          <w:u w:val="single"/>
          <w:lang w:eastAsia="zh-CN"/>
        </w:rPr>
        <w:t xml:space="preserve"> / </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承担。</w:t>
      </w:r>
    </w:p>
    <w:p w14:paraId="164BC68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13.3.3投料试车</w:t>
      </w:r>
    </w:p>
    <w:p w14:paraId="594322A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关于投料试车相关事项的约定：</w:t>
      </w:r>
      <w:r>
        <w:fldChar w:fldCharType="begin"/>
      </w:r>
      <w:r>
        <w:rPr>
          <w:lang w:eastAsia="zh-CN"/>
        </w:rPr>
        <w:instrText xml:space="preserve"> AUTOTEXT  5718 \* MERGEFORMAT </w:instrText>
      </w:r>
      <w:r>
        <w:fldChar w:fldCharType="separate"/>
      </w:r>
      <w:r>
        <w:rPr>
          <w:rFonts w:hint="eastAsia" w:cs="华文仿宋" w:asciiTheme="minorEastAsia" w:hAnsiTheme="minorEastAsia" w:eastAsiaTheme="minorEastAsia"/>
          <w:sz w:val="21"/>
          <w:szCs w:val="21"/>
          <w:u w:val="single"/>
          <w:lang w:eastAsia="zh-CN"/>
        </w:rPr>
        <w:t xml:space="preserve"> / </w:t>
      </w:r>
      <w:r>
        <w:rPr>
          <w:rFonts w:cs="华文仿宋" w:asciiTheme="minorEastAsia" w:hAnsiTheme="minorEastAsia" w:eastAsiaTheme="minorEastAsia"/>
          <w:sz w:val="21"/>
          <w:szCs w:val="21"/>
          <w:u w:val="single"/>
          <w:lang w:eastAsia="zh-CN"/>
        </w:rPr>
        <w:fldChar w:fldCharType="end"/>
      </w:r>
    </w:p>
    <w:p w14:paraId="0911471A">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13.6竣工退场</w:t>
      </w:r>
    </w:p>
    <w:p w14:paraId="5A49E45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13.6.1竣工退场</w:t>
      </w:r>
    </w:p>
    <w:p w14:paraId="15618E5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承包人完成竣工退场的期限：</w:t>
      </w:r>
      <w:r>
        <w:fldChar w:fldCharType="begin"/>
      </w:r>
      <w:r>
        <w:rPr>
          <w:lang w:eastAsia="zh-CN"/>
        </w:rPr>
        <w:instrText xml:space="preserve"> AUTOTEXT  5722 \* MERGEFORMAT </w:instrText>
      </w:r>
      <w:r>
        <w:fldChar w:fldCharType="separate"/>
      </w:r>
      <w:r>
        <w:rPr>
          <w:rFonts w:hint="eastAsia" w:cs="华文仿宋" w:asciiTheme="minorEastAsia" w:hAnsiTheme="minorEastAsia" w:eastAsiaTheme="minorEastAsia"/>
          <w:sz w:val="21"/>
          <w:szCs w:val="21"/>
          <w:u w:val="single"/>
          <w:lang w:eastAsia="zh-CN"/>
        </w:rPr>
        <w:t>1、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中扣除。</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93C5BAF">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14.竣工结算</w:t>
      </w:r>
    </w:p>
    <w:p w14:paraId="52DB79D0">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14.1竣工付款申请</w:t>
      </w:r>
    </w:p>
    <w:p w14:paraId="3ED36F5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承包人提交竣工付款申请单的期限：</w:t>
      </w:r>
      <w:r>
        <w:fldChar w:fldCharType="begin"/>
      </w:r>
      <w:r>
        <w:rPr>
          <w:lang w:eastAsia="zh-CN"/>
        </w:rPr>
        <w:instrText xml:space="preserve"> AUTOTEXT  5723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E9544E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竣工付款申请单应包括的内容：</w:t>
      </w:r>
    </w:p>
    <w:p w14:paraId="6BF81EA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竣工结算后，承包人提供的结算书，发包人指定结算审核单位。对施工单位编制的工程结算存在高估冒算的，凡审计核减率不到10%（不含10%）的审计费用由发包人支付；核减率超过10%（含10%）的，超出部分的审计费用由施工单位承担。按规定必须招标的建设项目，建设单位应在建设合同中明确相关条款。。</w:t>
      </w:r>
    </w:p>
    <w:p w14:paraId="6F042C0A">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14.2竣工结算审核</w:t>
      </w:r>
    </w:p>
    <w:p w14:paraId="49C0CF4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发包人审批竣工付款申请单的期限：</w:t>
      </w:r>
      <w:r>
        <w:fldChar w:fldCharType="begin"/>
      </w:r>
      <w:r>
        <w:rPr>
          <w:lang w:eastAsia="zh-CN"/>
        </w:rPr>
        <w:instrText xml:space="preserve"> AUTOTEXT  5725 \* MERGEFORMAT </w:instrText>
      </w:r>
      <w:r>
        <w:fldChar w:fldCharType="separate"/>
      </w:r>
      <w:r>
        <w:rPr>
          <w:rFonts w:hint="eastAsia" w:cs="华文仿宋" w:asciiTheme="minorEastAsia" w:hAnsiTheme="minorEastAsia" w:eastAsiaTheme="minorEastAsia"/>
          <w:sz w:val="21"/>
          <w:szCs w:val="21"/>
          <w:u w:val="single"/>
          <w:lang w:eastAsia="zh-CN"/>
        </w:rPr>
        <w:t>1、工程完工后一个月内承包人提供伍套完整的竣工图和竣工结算及其他资料。竣工图纸和资料必须符合城建档案馆要求。如有延误，发包人将对承包人处以1000元/天的违约金。 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 3、在承包人完成以上1、2条款后的一个月内，承包人向监理工程师递交竣工结算报告及完整的结算资料，经监理初审后，报发包人审核。双方按照协议约定书的合同价款、专用条款及相关协议约定的合同价款调整内容，进行工程竣工结算。 4、发包人收到承包人竣工结算报告时将分别组织审计单位进行核实，完成工程最终审计后按专用条款26.1支付工程款。 在审计过程中发包人不接受承包人提交的任何补充资料（除非这些补充资料的内容被证实是发生在工程完工以后的），所有遗漏的结算资料发包人将视为承包人做出的优惠。 5、承包人在计算工程量时必须按竣工图分专业计算，竣工图以外的变更签证部分，分专业另行计算。变更签证凡在竣工图上标明的，不得重复计算。 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 7、办理签证时，变更、签证结算费用编制应按“一单一价”的原则，即每一份变更、签证附一份造价核定单。一份签证单上只能申报一项内容。 8、工程变更及现场签证统一使用规定格式的现场签证单，并按照相应规定执行。所有工程变更及现场签证均应有监理单位、发包人项目代表人员签字方为有效。 9、为避免签证出现混乱、重复结算，承包人在办理签证时必须明确每份签证的具体原因、施工部位、施工时间、签证的编号等，否则不予办理。 10、承包人发生的所有违约金等相应扣款项，均由监理工程师在当月的工程量审核单中注明事由及发生金额，由发包人在当月工程款支付单中予以注明扣除。所有变更及签证产生的费用均在竣工结算中办理。 11、按国家规定由承包人交纳的各种税收、劳动保险费及其他费用已包含在本工程造价内，由承包人负责向税收等部门交纳。 12、承包人如不按要求内容配合的，或配合不及时，承包人应当向发包人支付1000元/次的违约金，并且由此影响其他工程项目施工的责任和费用由承包人负责。</w:t>
      </w:r>
      <w:r>
        <w:rPr>
          <w:rFonts w:cs="华文仿宋" w:asciiTheme="minorEastAsia" w:hAnsiTheme="minorEastAsia" w:eastAsiaTheme="minorEastAsia"/>
          <w:sz w:val="21"/>
          <w:szCs w:val="21"/>
          <w:u w:val="single"/>
          <w:lang w:eastAsia="zh-CN"/>
        </w:rPr>
        <w:fldChar w:fldCharType="end"/>
      </w:r>
    </w:p>
    <w:p w14:paraId="19A9BF8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发包人完成竣工付款的期限：</w:t>
      </w:r>
      <w:r>
        <w:fldChar w:fldCharType="begin"/>
      </w:r>
      <w:r>
        <w:rPr>
          <w:lang w:eastAsia="zh-CN"/>
        </w:rPr>
        <w:instrText xml:space="preserve"> AUTOTEXT  5726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1A7B7F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关于竣工付款证书异议部分复核的方式和程序：</w:t>
      </w:r>
    </w:p>
    <w:p w14:paraId="4C2D1EA7">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5727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067BDBD9">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14.4最终结清</w:t>
      </w:r>
    </w:p>
    <w:p w14:paraId="1617836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14.4.1最终结清申请单</w:t>
      </w:r>
    </w:p>
    <w:p w14:paraId="7313212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承包人提交最终结清申请单的份数：</w:t>
      </w:r>
      <w:r>
        <w:fldChar w:fldCharType="begin"/>
      </w:r>
      <w:r>
        <w:rPr>
          <w:lang w:eastAsia="zh-CN"/>
        </w:rPr>
        <w:instrText xml:space="preserve"> AUTOTEXT  5728 \* MERGEFORMAT </w:instrText>
      </w:r>
      <w:r>
        <w:fldChar w:fldCharType="separate"/>
      </w:r>
      <w:r>
        <w:rPr>
          <w:rFonts w:hint="eastAsia" w:cs="华文仿宋" w:asciiTheme="minorEastAsia" w:hAnsiTheme="minorEastAsia" w:eastAsiaTheme="minorEastAsia"/>
          <w:sz w:val="21"/>
          <w:szCs w:val="21"/>
          <w:u w:val="single"/>
          <w:lang w:eastAsia="zh-CN"/>
        </w:rPr>
        <w:t>一式五份</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4818FE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承包人提交最终结算申请单的期限：</w:t>
      </w:r>
      <w:r>
        <w:fldChar w:fldCharType="begin"/>
      </w:r>
      <w:r>
        <w:rPr>
          <w:lang w:eastAsia="zh-CN"/>
        </w:rPr>
        <w:instrText xml:space="preserve"> AUTOTEXT  5729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FF69F7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14.4.2最终结清证书和支付</w:t>
      </w:r>
    </w:p>
    <w:p w14:paraId="5CE0F3F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(1)发包人完成最终结清申请单的审批并颁发最终结清证书的期限：</w:t>
      </w:r>
      <w:r>
        <w:fldChar w:fldCharType="begin"/>
      </w:r>
      <w:r>
        <w:rPr>
          <w:lang w:eastAsia="zh-CN"/>
        </w:rPr>
        <w:instrText xml:space="preserve"> AUTOTEXT  5730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BFE92A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(2)发包人完成支付的期限：</w:t>
      </w:r>
      <w:r>
        <w:fldChar w:fldCharType="begin"/>
      </w:r>
      <w:r>
        <w:rPr>
          <w:lang w:eastAsia="zh-CN"/>
        </w:rPr>
        <w:instrText xml:space="preserve"> AUTOTEXT  5731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3B08F8A8">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15.缺陷责任期与保修</w:t>
      </w:r>
    </w:p>
    <w:p w14:paraId="008CD371">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15.2缺陷责任期</w:t>
      </w:r>
    </w:p>
    <w:p w14:paraId="48CD63C2">
      <w:pPr>
        <w:spacing w:line="360" w:lineRule="auto"/>
        <w:ind w:firstLine="422"/>
        <w:jc w:val="both"/>
        <w:rPr>
          <w:rFonts w:hint="eastAsia" w:cs="华文仿宋" w:asciiTheme="minorEastAsia" w:hAnsiTheme="minorEastAsia" w:eastAsiaTheme="minorEastAsia"/>
          <w:b/>
          <w:bCs/>
          <w:sz w:val="21"/>
          <w:szCs w:val="21"/>
          <w:lang w:eastAsia="zh-CN"/>
        </w:rPr>
      </w:pPr>
      <w:r>
        <w:rPr>
          <w:rFonts w:hint="eastAsia" w:cs="华文仿宋" w:asciiTheme="minorEastAsia" w:hAnsiTheme="minorEastAsia" w:eastAsiaTheme="minorEastAsia"/>
          <w:b/>
          <w:bCs/>
          <w:sz w:val="21"/>
          <w:szCs w:val="21"/>
          <w:lang w:eastAsia="zh-CN"/>
        </w:rPr>
        <w:t>缺陷责任期的具体期限：</w:t>
      </w:r>
      <w:r>
        <w:fldChar w:fldCharType="begin"/>
      </w:r>
      <w:r>
        <w:rPr>
          <w:lang w:eastAsia="zh-CN"/>
        </w:rPr>
        <w:instrText xml:space="preserve"> AUTOTEXT  5732 \* MERGEFORMAT </w:instrText>
      </w:r>
      <w:r>
        <w:fldChar w:fldCharType="separate"/>
      </w:r>
      <w:r>
        <w:rPr>
          <w:rFonts w:hint="eastAsia" w:cs="华文仿宋" w:asciiTheme="minorEastAsia" w:hAnsiTheme="minorEastAsia" w:eastAsiaTheme="minorEastAsia"/>
          <w:b/>
          <w:bCs/>
          <w:sz w:val="21"/>
          <w:szCs w:val="21"/>
          <w:u w:val="single"/>
          <w:lang w:val="en-US" w:eastAsia="zh-CN"/>
        </w:rPr>
        <w:t>24</w:t>
      </w:r>
      <w:r>
        <w:rPr>
          <w:rFonts w:hint="eastAsia" w:cs="华文仿宋" w:asciiTheme="minorEastAsia" w:hAnsiTheme="minorEastAsia" w:eastAsiaTheme="minorEastAsia"/>
          <w:b/>
          <w:bCs/>
          <w:sz w:val="21"/>
          <w:szCs w:val="21"/>
          <w:u w:val="single"/>
          <w:lang w:eastAsia="zh-CN"/>
        </w:rPr>
        <w:t>个月</w:t>
      </w:r>
      <w:r>
        <w:rPr>
          <w:rFonts w:cs="华文仿宋" w:asciiTheme="minorEastAsia" w:hAnsiTheme="minorEastAsia" w:eastAsiaTheme="minorEastAsia"/>
          <w:b/>
          <w:bCs/>
          <w:sz w:val="21"/>
          <w:szCs w:val="21"/>
          <w:u w:val="single"/>
          <w:lang w:eastAsia="zh-CN"/>
        </w:rPr>
        <w:fldChar w:fldCharType="end"/>
      </w:r>
    </w:p>
    <w:p w14:paraId="3AD2EC09">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15.3质量保证金</w:t>
      </w:r>
    </w:p>
    <w:p w14:paraId="59381F75">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关于是否扣留质量保证金的约定：是。</w:t>
      </w:r>
    </w:p>
    <w:p w14:paraId="42A0FAF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15.3.1承包人提供质量保证金的方式</w:t>
      </w:r>
    </w:p>
    <w:p w14:paraId="72FD134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质量保证金采用以下第2种方式：</w:t>
      </w:r>
    </w:p>
    <w:p w14:paraId="4FA7CC5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(1)质量保证金保函，保证金额为：</w:t>
      </w:r>
      <w:r>
        <w:fldChar w:fldCharType="begin"/>
      </w:r>
      <w:r>
        <w:rPr>
          <w:lang w:eastAsia="zh-CN"/>
        </w:rPr>
        <w:instrText xml:space="preserve"> AUTOTEXT  5735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E1D7C9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(2)3%的工程款；</w:t>
      </w:r>
    </w:p>
    <w:p w14:paraId="66687B3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(3)其他方式：</w:t>
      </w:r>
      <w:r>
        <w:fldChar w:fldCharType="begin"/>
      </w:r>
      <w:r>
        <w:rPr>
          <w:lang w:eastAsia="zh-CN"/>
        </w:rPr>
        <w:instrText xml:space="preserve"> AUTOTEXT  5737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3E13A1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15.3.2质量保证金的扣留</w:t>
      </w:r>
    </w:p>
    <w:p w14:paraId="5FB394FB">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质量保证金的扣留采取以下第2种方式：</w:t>
      </w:r>
    </w:p>
    <w:p w14:paraId="534925A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(1)在支付工程进度款时逐次扣留，在此情形下，质量保证金的计算基数不包括预付款的支付、扣回以及价格调整的金额；</w:t>
      </w:r>
    </w:p>
    <w:p w14:paraId="52909E0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(2)工程竣工结算时一次性扣留质量保证金；</w:t>
      </w:r>
    </w:p>
    <w:p w14:paraId="620DEEA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(3)其他扣留方式：</w:t>
      </w:r>
      <w:r>
        <w:fldChar w:fldCharType="begin"/>
      </w:r>
      <w:r>
        <w:rPr>
          <w:lang w:eastAsia="zh-CN"/>
        </w:rPr>
        <w:instrText xml:space="preserve"> AUTOTEXT  5739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483866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关于质量保证金的补充约定：</w:t>
      </w:r>
      <w:r>
        <w:fldChar w:fldCharType="begin"/>
      </w:r>
      <w:r>
        <w:rPr>
          <w:lang w:eastAsia="zh-CN"/>
        </w:rPr>
        <w:instrText xml:space="preserve"> AUTOTEXT  5740 \* MERGEFORMAT </w:instrText>
      </w:r>
      <w:r>
        <w:fldChar w:fldCharType="separate"/>
      </w:r>
      <w:r>
        <w:rPr>
          <w:rFonts w:hint="eastAsia" w:cs="华文仿宋" w:asciiTheme="minorEastAsia" w:hAnsiTheme="minorEastAsia" w:eastAsiaTheme="minorEastAsia"/>
          <w:sz w:val="21"/>
          <w:szCs w:val="21"/>
          <w:u w:val="single"/>
          <w:lang w:eastAsia="zh-CN"/>
        </w:rPr>
        <w:t>在本工程缺陷责任期满后一次性支付给承包人（不计息）。</w:t>
      </w:r>
      <w:r>
        <w:rPr>
          <w:rFonts w:cs="华文仿宋" w:asciiTheme="minorEastAsia" w:hAnsiTheme="minorEastAsia" w:eastAsiaTheme="minorEastAsia"/>
          <w:sz w:val="21"/>
          <w:szCs w:val="21"/>
          <w:u w:val="single"/>
          <w:lang w:eastAsia="zh-CN"/>
        </w:rPr>
        <w:fldChar w:fldCharType="end"/>
      </w:r>
    </w:p>
    <w:p w14:paraId="750D9113">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15.4保修</w:t>
      </w:r>
    </w:p>
    <w:p w14:paraId="0814022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15.4.1保修责任</w:t>
      </w:r>
    </w:p>
    <w:p w14:paraId="5ECB45F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工程保修期为：</w:t>
      </w:r>
    </w:p>
    <w:p w14:paraId="049A022D">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5741 \* MERGEFORMAT </w:instrText>
      </w:r>
      <w:r>
        <w:fldChar w:fldCharType="separate"/>
      </w:r>
      <w:r>
        <w:rPr>
          <w:rFonts w:hint="eastAsia" w:cs="华文仿宋" w:asciiTheme="minorEastAsia" w:hAnsiTheme="minorEastAsia" w:eastAsiaTheme="minorEastAsia"/>
          <w:sz w:val="21"/>
          <w:szCs w:val="21"/>
          <w:u w:val="single"/>
          <w:lang w:eastAsia="zh-CN"/>
        </w:rPr>
        <w:t>质量保修期从工程实际竣工之日算起。分单项竣工验收的工程，按单项工程分别计算质量保修期。双方根据国家有关规定，结合具体工程约定质量保修期如下： 1、地基基础工程和主体结构工程为设计文件规定的该工程合理使用年限； 2、屋面防水工程、有防水要求的卫生间、房间和外墙面的防渗漏为 5 年； 3、装修工程为 2 年； 4、电气管线、给排水管道、设备安装工程为 2 年； 5、供热与供冷系统为 2 个采暧期、供冷期； 6、给排水设施、道路等配套工程为 2 年； 7、其他项目保修期限约定如下：本工程的其他项目保修期为 2 年 。</w:t>
      </w:r>
      <w:r>
        <w:rPr>
          <w:rFonts w:cs="华文仿宋" w:asciiTheme="minorEastAsia" w:hAnsiTheme="minorEastAsia" w:eastAsiaTheme="minorEastAsia"/>
          <w:sz w:val="21"/>
          <w:szCs w:val="21"/>
          <w:u w:val="single"/>
          <w:lang w:eastAsia="zh-CN"/>
        </w:rPr>
        <w:fldChar w:fldCharType="end"/>
      </w:r>
    </w:p>
    <w:p w14:paraId="60E6EDF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15.4.3修复通知</w:t>
      </w:r>
    </w:p>
    <w:p w14:paraId="492EB9F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承包人收到保修通知并到达工程现场的合理时间：</w:t>
      </w:r>
    </w:p>
    <w:p w14:paraId="64FF385D">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5742 \* MERGEFORMAT </w:instrText>
      </w:r>
      <w:r>
        <w:fldChar w:fldCharType="separate"/>
      </w:r>
      <w:r>
        <w:rPr>
          <w:rFonts w:hint="eastAsia" w:cs="华文仿宋" w:asciiTheme="minorEastAsia" w:hAnsiTheme="minorEastAsia" w:eastAsiaTheme="minorEastAsia"/>
          <w:sz w:val="21"/>
          <w:szCs w:val="21"/>
          <w:u w:val="single"/>
          <w:lang w:eastAsia="zh-CN"/>
        </w:rPr>
        <w:t>1.属于保修范围和内容的项目，承包人应在接到修理通知之日后3天内派人修理。承包人不在约定期限内，派人修理，发包人可委托其他人员修理，保修费用从质量保证金内扣除。 2.发生须紧急抢修事故(如上水跑水、暖气漏水漏气等)，承包人接到事故通知后，应立即到达事故现场抢修。非承包人施工质量引起的事故，抢修费用由发包人承担。 3.在国家规定的工程合理使用期限内，承包人确保地基基础工程和主体结构的质量。因承包人原因致使工程在合理使用期限内造成人身和财产损害的，承包人应承担损害赔偿责任</w:t>
      </w:r>
      <w:r>
        <w:rPr>
          <w:rFonts w:cs="华文仿宋" w:asciiTheme="minorEastAsia" w:hAnsiTheme="minorEastAsia" w:eastAsiaTheme="minorEastAsia"/>
          <w:sz w:val="21"/>
          <w:szCs w:val="21"/>
          <w:u w:val="single"/>
          <w:lang w:eastAsia="zh-CN"/>
        </w:rPr>
        <w:fldChar w:fldCharType="end"/>
      </w:r>
    </w:p>
    <w:p w14:paraId="76E67801">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16.违约</w:t>
      </w:r>
    </w:p>
    <w:p w14:paraId="1E61AE2D">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16.1发包人违约</w:t>
      </w:r>
    </w:p>
    <w:p w14:paraId="4FB9D7B1">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16.1.1发包人违约的情形</w:t>
      </w:r>
    </w:p>
    <w:p w14:paraId="7C43099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发包人违约的其他情形：</w:t>
      </w:r>
    </w:p>
    <w:p w14:paraId="1D6080DC">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5743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p>
    <w:p w14:paraId="7E03F9C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16.1.2发包人违约的责任</w:t>
      </w:r>
    </w:p>
    <w:p w14:paraId="77A7A20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发包人违约责任的承担方式和计算方法：</w:t>
      </w:r>
    </w:p>
    <w:p w14:paraId="23E7CFA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(1)因发包人原因未能在计划开工日期前7天内下达开工通知的违约责任：</w:t>
      </w:r>
      <w:r>
        <w:fldChar w:fldCharType="begin"/>
      </w:r>
      <w:r>
        <w:rPr>
          <w:lang w:eastAsia="zh-CN"/>
        </w:rPr>
        <w:instrText xml:space="preserve"> AUTOTEXT  5744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9879F1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(2)因发包人原因未能按合同约定支付合同价款的违约责任：</w:t>
      </w:r>
      <w:r>
        <w:fldChar w:fldCharType="begin"/>
      </w:r>
      <w:r>
        <w:rPr>
          <w:lang w:eastAsia="zh-CN"/>
        </w:rPr>
        <w:instrText xml:space="preserve"> AUTOTEXT  5745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A25FA9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(3)发包人违反第10.1款〔变更的范围〕第(2)项约定，自行实施被取消的工作或转由他人实施的违约责任：</w:t>
      </w:r>
      <w:r>
        <w:fldChar w:fldCharType="begin"/>
      </w:r>
      <w:r>
        <w:rPr>
          <w:lang w:eastAsia="zh-CN"/>
        </w:rPr>
        <w:instrText xml:space="preserve"> AUTOTEXT  5746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7BBC4D2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(4)发包人提供的材料、工程设备的规格、数量或质量不符合合同约定，或因发包人原因导致交货日期延误或交货地点变更等情况的违约责任：</w:t>
      </w:r>
      <w:r>
        <w:fldChar w:fldCharType="begin"/>
      </w:r>
      <w:r>
        <w:rPr>
          <w:lang w:eastAsia="zh-CN"/>
        </w:rPr>
        <w:instrText xml:space="preserve"> AUTOTEXT  5747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018766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(5)因发包人违反合同约定造成暂停施工的违约责任：</w:t>
      </w:r>
      <w:r>
        <w:fldChar w:fldCharType="begin"/>
      </w:r>
      <w:r>
        <w:rPr>
          <w:lang w:eastAsia="zh-CN"/>
        </w:rPr>
        <w:instrText xml:space="preserve"> AUTOTEXT  5748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p>
    <w:p w14:paraId="4690770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(6)发包人无正当理由没有在约定期限内发出复工指示，导致承包人无法复工的违约责任：</w:t>
      </w:r>
      <w:r>
        <w:fldChar w:fldCharType="begin"/>
      </w:r>
      <w:r>
        <w:rPr>
          <w:lang w:eastAsia="zh-CN"/>
        </w:rPr>
        <w:instrText xml:space="preserve"> AUTOTEXT  5749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603C84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(7)其他：</w:t>
      </w:r>
      <w:r>
        <w:fldChar w:fldCharType="begin"/>
      </w:r>
      <w:r>
        <w:rPr>
          <w:lang w:eastAsia="zh-CN"/>
        </w:rPr>
        <w:instrText xml:space="preserve"> AUTOTEXT  5750 \* MERGEFORMAT </w:instrText>
      </w:r>
      <w:r>
        <w:fldChar w:fldCharType="separate"/>
      </w:r>
      <w:r>
        <w:rPr>
          <w:rFonts w:hint="eastAsia" w:cs="华文仿宋" w:asciiTheme="minorEastAsia" w:hAnsiTheme="minorEastAsia" w:eastAsiaTheme="minorEastAsia"/>
          <w:sz w:val="21"/>
          <w:szCs w:val="21"/>
          <w:u w:val="single"/>
          <w:lang w:eastAsia="zh-CN"/>
        </w:rPr>
        <w:t>无</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75BA66E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16.1.3因发包人违约解除合同</w:t>
      </w:r>
    </w:p>
    <w:p w14:paraId="6756523C">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承包人按16.1.1项〔发包人违约的情形〕约定暂停施工满30天后发包人仍不纠正其违约行为并致使合同目的不能实现的，承包人有权解除合同。</w:t>
      </w:r>
    </w:p>
    <w:p w14:paraId="68DFA79F">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16.2承包人违约</w:t>
      </w:r>
    </w:p>
    <w:p w14:paraId="62BA2F6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16.2.1承包人违约的情形</w:t>
      </w:r>
    </w:p>
    <w:p w14:paraId="2974D96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承包人违约的其他情形：</w:t>
      </w:r>
    </w:p>
    <w:p w14:paraId="03ED59DC">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fldChar w:fldCharType="begin"/>
      </w:r>
      <w:r>
        <w:rPr>
          <w:rFonts w:hint="eastAsia" w:cs="华文仿宋" w:asciiTheme="minorEastAsia" w:hAnsiTheme="minorEastAsia" w:eastAsiaTheme="minorEastAsia"/>
          <w:b/>
          <w:bCs/>
          <w:sz w:val="21"/>
          <w:szCs w:val="21"/>
          <w:u w:val="single"/>
          <w:lang w:eastAsia="zh-CN"/>
        </w:rPr>
        <w:instrText xml:space="preserve"> AUTOTEXT  5752 \* MERGEFORMAT </w:instrText>
      </w:r>
      <w:r>
        <w:rPr>
          <w:rFonts w:hint="eastAsia" w:cs="华文仿宋" w:asciiTheme="minorEastAsia" w:hAnsiTheme="minorEastAsia" w:eastAsiaTheme="minorEastAsia"/>
          <w:b/>
          <w:bCs/>
          <w:sz w:val="21"/>
          <w:szCs w:val="21"/>
          <w:u w:val="single"/>
          <w:lang w:eastAsia="zh-CN"/>
        </w:rPr>
        <w:fldChar w:fldCharType="separate"/>
      </w:r>
      <w:r>
        <w:rPr>
          <w:rFonts w:hint="eastAsia" w:cs="华文仿宋" w:asciiTheme="minorEastAsia" w:hAnsiTheme="minorEastAsia" w:eastAsiaTheme="minorEastAsia"/>
          <w:b/>
          <w:bCs/>
          <w:sz w:val="21"/>
          <w:szCs w:val="21"/>
          <w:u w:val="single"/>
          <w:lang w:eastAsia="zh-CN"/>
        </w:rPr>
        <w:t>1、承包人承包的工程质量必须符合国家质量验收标准及图纸要求，如不符合国家质量验收标准及图纸要求，所发生的一切返工费用及由此给发包人造成的经济损失均由承包人承担，并按工程结算价款的2%向发包人支付违约金，此项赔偿并不能解除中标单位完成工程的责任及合同规定的其他责任。如因施工质量导致安全事故，由承包人承担事故处理的一切费用、工程的恢复费用及因此而造成后续工程延误费用。</w:t>
      </w:r>
    </w:p>
    <w:p w14:paraId="7B17DABB">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产生的费用和发包人的相关损失，发包人可作为债务向承包人索还或在根据本合同文件内应付或届期应付承包人的款项内扣除，支付执行者。</w:t>
      </w:r>
    </w:p>
    <w:p w14:paraId="0FD48DDF">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cs="华文仿宋" w:asciiTheme="minorEastAsia" w:hAnsiTheme="minorEastAsia" w:eastAsiaTheme="minorEastAsia"/>
          <w:b/>
          <w:bCs/>
          <w:sz w:val="21"/>
          <w:szCs w:val="21"/>
          <w:u w:val="single"/>
          <w:lang w:eastAsia="zh-CN"/>
        </w:rPr>
        <w:fldChar w:fldCharType="end"/>
      </w:r>
    </w:p>
    <w:p w14:paraId="046726E7">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5、施工中承包人无法按工期要求完成相应内容并造成工期延误达到总进度10%以上时，发包人有权单方终止合同，以现场审计完成工程量进行清算，承包人无权要求发包人进行赔偿。</w:t>
      </w:r>
    </w:p>
    <w:p w14:paraId="4F5199D5">
      <w:pPr>
        <w:spacing w:line="360" w:lineRule="auto"/>
        <w:ind w:firstLine="422"/>
        <w:jc w:val="both"/>
        <w:rPr>
          <w:rFonts w:hint="eastAsia" w:cs="华文仿宋" w:asciiTheme="minorEastAsia" w:hAnsiTheme="minorEastAsia" w:eastAsiaTheme="minorEastAsia"/>
          <w:b/>
          <w:bCs/>
          <w:sz w:val="21"/>
          <w:szCs w:val="21"/>
          <w:u w:val="single"/>
          <w:lang w:eastAsia="zh-CN"/>
        </w:rPr>
      </w:pPr>
      <w:r>
        <w:rPr>
          <w:rFonts w:hint="eastAsia" w:cs="华文仿宋" w:asciiTheme="minorEastAsia" w:hAnsiTheme="minorEastAsia" w:eastAsiaTheme="minorEastAsia"/>
          <w:b/>
          <w:bCs/>
          <w:sz w:val="21"/>
          <w:szCs w:val="21"/>
          <w:u w:val="single"/>
          <w:lang w:eastAsia="zh-CN"/>
        </w:rPr>
        <w:t>6、</w:t>
      </w:r>
      <w:r>
        <w:rPr>
          <w:rFonts w:hint="eastAsia" w:cs="华文仿宋" w:asciiTheme="minorEastAsia" w:hAnsiTheme="minorEastAsia" w:eastAsiaTheme="minorEastAsia"/>
          <w:b/>
          <w:bCs/>
          <w:sz w:val="21"/>
          <w:szCs w:val="21"/>
          <w:u w:val="single"/>
          <w:lang w:val="zh-CN" w:eastAsia="zh-CN"/>
        </w:rPr>
        <w:t>在项目施工过程中，中标或者成交供应商不得擅自变更、中止或者终止政府采购合同；如供应商无故擅自变更、中止或者终止政府采购合同，采购人有权</w:t>
      </w:r>
      <w:r>
        <w:rPr>
          <w:rFonts w:hint="eastAsia" w:cs="华文仿宋" w:asciiTheme="minorEastAsia" w:hAnsiTheme="minorEastAsia" w:eastAsiaTheme="minorEastAsia"/>
          <w:b/>
          <w:bCs/>
          <w:sz w:val="21"/>
          <w:szCs w:val="21"/>
          <w:u w:val="single"/>
          <w:lang w:eastAsia="zh-CN"/>
        </w:rPr>
        <w:t>追究中标或者成交供应商的违约责任，中标或者成交供应商应当向采购人支付本合同总价款20%的违约金</w:t>
      </w:r>
      <w:r>
        <w:rPr>
          <w:rFonts w:hint="eastAsia" w:cs="华文仿宋" w:asciiTheme="minorEastAsia" w:hAnsiTheme="minorEastAsia" w:eastAsiaTheme="minorEastAsia"/>
          <w:b/>
          <w:bCs/>
          <w:sz w:val="21"/>
          <w:szCs w:val="21"/>
          <w:u w:val="single"/>
          <w:lang w:val="zh-CN" w:eastAsia="zh-CN"/>
        </w:rPr>
        <w:t>，并</w:t>
      </w:r>
      <w:r>
        <w:rPr>
          <w:rFonts w:hint="eastAsia" w:cs="华文仿宋" w:asciiTheme="minorEastAsia" w:hAnsiTheme="minorEastAsia" w:eastAsiaTheme="minorEastAsia"/>
          <w:b/>
          <w:bCs/>
          <w:sz w:val="21"/>
          <w:szCs w:val="21"/>
          <w:u w:val="single"/>
          <w:lang w:eastAsia="zh-CN"/>
        </w:rPr>
        <w:t>赔偿采购人因此遭受的</w:t>
      </w:r>
      <w:r>
        <w:rPr>
          <w:rFonts w:hint="eastAsia" w:cs="华文仿宋" w:asciiTheme="minorEastAsia" w:hAnsiTheme="minorEastAsia" w:eastAsiaTheme="minorEastAsia"/>
          <w:b/>
          <w:bCs/>
          <w:sz w:val="21"/>
          <w:szCs w:val="21"/>
          <w:u w:val="single"/>
          <w:lang w:val="zh-CN" w:eastAsia="zh-CN"/>
        </w:rPr>
        <w:t>一切损失，</w:t>
      </w:r>
      <w:r>
        <w:rPr>
          <w:rFonts w:hint="eastAsia" w:cs="华文仿宋" w:asciiTheme="minorEastAsia" w:hAnsiTheme="minorEastAsia" w:eastAsiaTheme="minorEastAsia"/>
          <w:b/>
          <w:bCs/>
          <w:sz w:val="21"/>
          <w:szCs w:val="21"/>
          <w:u w:val="single"/>
          <w:lang w:eastAsia="zh-CN"/>
        </w:rPr>
        <w:t>包括但不限于诉讼费、律师费、保全费、公证费等</w:t>
      </w:r>
      <w:r>
        <w:rPr>
          <w:rFonts w:hint="eastAsia" w:cs="华文仿宋" w:asciiTheme="minorEastAsia" w:hAnsiTheme="minorEastAsia" w:eastAsiaTheme="minorEastAsia"/>
          <w:b/>
          <w:bCs/>
          <w:sz w:val="21"/>
          <w:szCs w:val="21"/>
          <w:u w:val="single"/>
          <w:lang w:val="zh-CN" w:eastAsia="zh-CN"/>
        </w:rPr>
        <w:t>；</w:t>
      </w:r>
    </w:p>
    <w:p w14:paraId="12420F33">
      <w:pPr>
        <w:spacing w:line="360" w:lineRule="auto"/>
        <w:ind w:firstLine="422"/>
        <w:jc w:val="both"/>
        <w:rPr>
          <w:rFonts w:hint="eastAsia" w:cs="Verdana" w:asciiTheme="minorEastAsia" w:hAnsiTheme="minorEastAsia" w:eastAsiaTheme="minorEastAsia"/>
          <w:b/>
          <w:bCs/>
          <w:sz w:val="21"/>
          <w:szCs w:val="21"/>
          <w:lang w:eastAsia="zh-CN"/>
        </w:rPr>
      </w:pPr>
      <w:r>
        <w:rPr>
          <w:rFonts w:cs="华文仿宋" w:asciiTheme="minorEastAsia" w:hAnsiTheme="minorEastAsia" w:eastAsiaTheme="minorEastAsia"/>
          <w:b/>
          <w:bCs/>
          <w:sz w:val="21"/>
          <w:szCs w:val="21"/>
          <w:u w:val="single"/>
          <w:lang w:eastAsia="zh-CN"/>
        </w:rPr>
        <w:t>7</w:t>
      </w:r>
      <w:r>
        <w:rPr>
          <w:rFonts w:hint="eastAsia" w:cs="宋体" w:asciiTheme="minorEastAsia" w:hAnsiTheme="minorEastAsia" w:eastAsiaTheme="minorEastAsia"/>
          <w:b/>
          <w:bCs/>
          <w:sz w:val="21"/>
          <w:szCs w:val="21"/>
          <w:lang w:eastAsia="zh-CN"/>
        </w:rPr>
        <w:t>、</w:t>
      </w:r>
      <w:r>
        <w:rPr>
          <w:rFonts w:hint="eastAsia" w:cs="华文仿宋" w:asciiTheme="minorEastAsia" w:hAnsiTheme="minorEastAsia" w:eastAsiaTheme="minorEastAsia"/>
          <w:b/>
          <w:bCs/>
          <w:sz w:val="21"/>
          <w:szCs w:val="21"/>
          <w:u w:val="single"/>
          <w:lang w:val="zh-CN" w:eastAsia="zh-CN"/>
        </w:rPr>
        <w:t>注册建造师不得同时担任两个及以上建设工程施工项目负责人，且项目负责人不得有在建工程。如在中标后发现该情形，采购人有权取消其中标资格，并向采购人支付5万元的</w:t>
      </w:r>
      <w:r>
        <w:rPr>
          <w:rFonts w:hint="eastAsia" w:cs="华文仿宋" w:asciiTheme="minorEastAsia" w:hAnsiTheme="minorEastAsia" w:eastAsiaTheme="minorEastAsia"/>
          <w:b/>
          <w:bCs/>
          <w:sz w:val="21"/>
          <w:szCs w:val="21"/>
          <w:u w:val="single"/>
          <w:lang w:eastAsia="zh-CN"/>
        </w:rPr>
        <w:t>违约金</w:t>
      </w:r>
      <w:r>
        <w:rPr>
          <w:rFonts w:hint="eastAsia" w:cs="华文仿宋" w:asciiTheme="minorEastAsia" w:hAnsiTheme="minorEastAsia" w:eastAsiaTheme="minorEastAsia"/>
          <w:b/>
          <w:bCs/>
          <w:sz w:val="21"/>
          <w:szCs w:val="21"/>
          <w:u w:val="single"/>
          <w:lang w:val="zh-CN" w:eastAsia="zh-CN"/>
        </w:rPr>
        <w:t>，并追究其对采购人造成的一切损失。</w:t>
      </w:r>
    </w:p>
    <w:p w14:paraId="76D164E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16.2.2承包人违约的责任</w:t>
      </w:r>
    </w:p>
    <w:p w14:paraId="2C8686B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承包人违约责任的承担方式和计算方法：</w:t>
      </w:r>
    </w:p>
    <w:p w14:paraId="0964790B">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5753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 xml:space="preserve">1、在施工期间承包人如发生重大质量和安全事故，必须承担事故处理的一切费用、工程的恢复费用及因此造成后续工程延期费用，发包人有权勒令其退场，或减少其承包内容，所造成的损失由承包人承担。 </w:t>
      </w:r>
    </w:p>
    <w:p w14:paraId="528064E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2、承包人不按期交付合格竣工图及竣工资料，发包人将推迟审核承包人决算时间，由此造成的损失由承包人承担。</w:t>
      </w:r>
      <w:r>
        <w:rPr>
          <w:rFonts w:hint="eastAsia" w:cs="华文仿宋" w:asciiTheme="minorEastAsia" w:hAnsiTheme="minorEastAsia" w:eastAsiaTheme="minorEastAsia"/>
          <w:sz w:val="21"/>
          <w:szCs w:val="21"/>
          <w:u w:val="single"/>
          <w:lang w:eastAsia="zh-CN"/>
        </w:rPr>
        <w:fldChar w:fldCharType="end"/>
      </w:r>
    </w:p>
    <w:p w14:paraId="11DC4EF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16.2.3因承包人违约解除合同</w:t>
      </w:r>
    </w:p>
    <w:p w14:paraId="796C502D">
      <w:pPr>
        <w:spacing w:line="360" w:lineRule="auto"/>
        <w:ind w:firstLine="420"/>
        <w:jc w:val="both"/>
        <w:rPr>
          <w:rFonts w:hint="eastAsia" w:cs="华文仿宋" w:asciiTheme="minorEastAsia" w:hAnsiTheme="minorEastAsia" w:eastAsiaTheme="minorEastAsia"/>
          <w:sz w:val="21"/>
          <w:szCs w:val="21"/>
          <w:u w:val="single"/>
          <w:lang w:val="zh-CN" w:eastAsia="zh-CN"/>
        </w:rPr>
      </w:pPr>
      <w:r>
        <w:rPr>
          <w:rFonts w:hint="eastAsia" w:cs="华文仿宋" w:asciiTheme="minorEastAsia" w:hAnsiTheme="minorEastAsia" w:eastAsiaTheme="minorEastAsia"/>
          <w:sz w:val="21"/>
          <w:szCs w:val="21"/>
          <w:lang w:eastAsia="zh-CN"/>
        </w:rPr>
        <w:t>关于承包人违约解除合同的特别约定：</w:t>
      </w:r>
      <w:r>
        <w:rPr>
          <w:rFonts w:hint="eastAsia" w:cs="华文仿宋" w:asciiTheme="minorEastAsia" w:hAnsiTheme="minorEastAsia" w:eastAsiaTheme="minorEastAsia"/>
          <w:sz w:val="21"/>
          <w:szCs w:val="21"/>
          <w:u w:val="single"/>
          <w:lang w:eastAsia="zh-CN"/>
        </w:rPr>
        <w:t>如由于承包人原因解除合同，发包人有权不予支付工程款</w:t>
      </w:r>
      <w:r>
        <w:rPr>
          <w:rFonts w:hint="eastAsia" w:cs="华文仿宋" w:asciiTheme="minorEastAsia" w:hAnsiTheme="minorEastAsia" w:eastAsiaTheme="minorEastAsia"/>
          <w:sz w:val="21"/>
          <w:szCs w:val="21"/>
          <w:u w:val="single"/>
          <w:lang w:val="zh-CN" w:eastAsia="zh-CN"/>
        </w:rPr>
        <w:t>。</w:t>
      </w:r>
    </w:p>
    <w:p w14:paraId="4B7952DF">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发包人继续使用承包人在施工现场的材料、设备、临时工程、承包人文件和由承包人或以其名义编制的其他文件的费用承担方式：</w:t>
      </w:r>
      <w:r>
        <w:fldChar w:fldCharType="begin"/>
      </w:r>
      <w:r>
        <w:rPr>
          <w:lang w:eastAsia="zh-CN"/>
        </w:rPr>
        <w:instrText xml:space="preserve"> AUTOTEXT  5755 \* MERGEFORMAT </w:instrText>
      </w:r>
      <w:r>
        <w:fldChar w:fldCharType="separate"/>
      </w:r>
      <w:r>
        <w:rPr>
          <w:rFonts w:hint="eastAsia" w:cs="华文仿宋" w:asciiTheme="minorEastAsia" w:hAnsiTheme="minorEastAsia" w:eastAsiaTheme="minorEastAsia"/>
          <w:sz w:val="21"/>
          <w:szCs w:val="21"/>
          <w:u w:val="single"/>
          <w:lang w:eastAsia="zh-CN"/>
        </w:rPr>
        <w:t>如有，另行协商。</w:t>
      </w:r>
      <w:r>
        <w:rPr>
          <w:rFonts w:cs="华文仿宋" w:asciiTheme="minorEastAsia" w:hAnsiTheme="minorEastAsia" w:eastAsiaTheme="minorEastAsia"/>
          <w:sz w:val="21"/>
          <w:szCs w:val="21"/>
          <w:u w:val="single"/>
          <w:lang w:eastAsia="zh-CN"/>
        </w:rPr>
        <w:fldChar w:fldCharType="end"/>
      </w:r>
    </w:p>
    <w:p w14:paraId="6B2F45FE">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17.不可抗力</w:t>
      </w:r>
    </w:p>
    <w:p w14:paraId="2334A0C4">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17.1不可抗力的确认</w:t>
      </w:r>
    </w:p>
    <w:p w14:paraId="69BE8F1D">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除通用合同条款约定的不可抗力事件之外，视为不可抗力的其他情形：</w:t>
      </w:r>
      <w:r>
        <w:fldChar w:fldCharType="begin"/>
      </w:r>
      <w:r>
        <w:rPr>
          <w:lang w:eastAsia="zh-CN"/>
        </w:rPr>
        <w:instrText xml:space="preserve"> AUTOTEXT  5756 \* MERGEFORMAT </w:instrText>
      </w:r>
      <w:r>
        <w:fldChar w:fldCharType="separate"/>
      </w:r>
      <w:r>
        <w:rPr>
          <w:rFonts w:hint="eastAsia" w:cs="华文仿宋" w:asciiTheme="minorEastAsia" w:hAnsiTheme="minorEastAsia" w:eastAsiaTheme="minorEastAsia"/>
          <w:sz w:val="21"/>
          <w:szCs w:val="21"/>
          <w:u w:val="single"/>
          <w:lang w:eastAsia="zh-CN"/>
        </w:rPr>
        <w:t>按通用条款执行，含政府强制性停工，经济损失相互不承担违约责任</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477BF6FE">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17.4因不可抗力解除合同</w:t>
      </w:r>
    </w:p>
    <w:p w14:paraId="74BDF1F4">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合同解除后，发包人应在商定或确定发包人应支付款项后15天内完成款项的支付。</w:t>
      </w:r>
    </w:p>
    <w:p w14:paraId="4047D9BC">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18.保险</w:t>
      </w:r>
    </w:p>
    <w:p w14:paraId="1E613545">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18.1工程保险</w:t>
      </w:r>
    </w:p>
    <w:p w14:paraId="3459033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关于工程保险的特别约定：</w:t>
      </w:r>
      <w:r>
        <w:fldChar w:fldCharType="begin"/>
      </w:r>
      <w:r>
        <w:rPr>
          <w:lang w:eastAsia="zh-CN"/>
        </w:rPr>
        <w:instrText xml:space="preserve"> AUTOTEXT  5758 \* MERGEFORMAT </w:instrText>
      </w:r>
      <w:r>
        <w:fldChar w:fldCharType="separate"/>
      </w:r>
      <w:r>
        <w:rPr>
          <w:rFonts w:hint="eastAsia" w:cs="华文仿宋" w:asciiTheme="minorEastAsia" w:hAnsiTheme="minorEastAsia" w:eastAsiaTheme="minorEastAsia"/>
          <w:sz w:val="21"/>
          <w:szCs w:val="21"/>
          <w:u w:val="single"/>
          <w:lang w:eastAsia="zh-CN"/>
        </w:rPr>
        <w:t>相关工程保险已包含在招响应文件，发包人应投保工程一切险；发包人委托承包人投保的，因投保产生的保险费和其他相关费用由承包人承担。</w:t>
      </w:r>
      <w:r>
        <w:rPr>
          <w:rFonts w:cs="华文仿宋" w:asciiTheme="minorEastAsia" w:hAnsiTheme="minorEastAsia" w:eastAsiaTheme="minorEastAsia"/>
          <w:sz w:val="21"/>
          <w:szCs w:val="21"/>
          <w:u w:val="single"/>
          <w:lang w:eastAsia="zh-CN"/>
        </w:rPr>
        <w:fldChar w:fldCharType="end"/>
      </w:r>
    </w:p>
    <w:p w14:paraId="174A083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18.3其他保险</w:t>
      </w:r>
    </w:p>
    <w:p w14:paraId="51DD81B7">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关于其他保险的约定：</w:t>
      </w:r>
      <w:r>
        <w:fldChar w:fldCharType="begin"/>
      </w:r>
      <w:r>
        <w:rPr>
          <w:lang w:eastAsia="zh-CN"/>
        </w:rPr>
        <w:instrText xml:space="preserve"> AUTOTEXT  5759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540107A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承包人是否应为其施工设备等办理财产保险：</w:t>
      </w:r>
    </w:p>
    <w:p w14:paraId="3A405323">
      <w:pPr>
        <w:spacing w:line="360" w:lineRule="auto"/>
        <w:ind w:firstLine="440"/>
        <w:jc w:val="both"/>
        <w:rPr>
          <w:rFonts w:hint="eastAsia" w:cs="华文仿宋" w:asciiTheme="minorEastAsia" w:hAnsiTheme="minorEastAsia" w:eastAsiaTheme="minorEastAsia"/>
          <w:sz w:val="21"/>
          <w:szCs w:val="21"/>
          <w:lang w:eastAsia="zh-CN"/>
        </w:rPr>
      </w:pPr>
      <w:r>
        <w:fldChar w:fldCharType="begin"/>
      </w:r>
      <w:r>
        <w:rPr>
          <w:lang w:eastAsia="zh-CN"/>
        </w:rPr>
        <w:instrText xml:space="preserve"> AUTOTEXT  5760 \* MERGEFORMAT </w:instrText>
      </w:r>
      <w:r>
        <w:fldChar w:fldCharType="separate"/>
      </w:r>
      <w:r>
        <w:rPr>
          <w:rFonts w:hint="eastAsia" w:cs="华文仿宋" w:asciiTheme="minorEastAsia" w:hAnsiTheme="minorEastAsia" w:eastAsiaTheme="minorEastAsia"/>
          <w:sz w:val="21"/>
          <w:szCs w:val="21"/>
          <w:u w:val="single"/>
          <w:lang w:eastAsia="zh-CN"/>
        </w:rPr>
        <w:t>承包人必须为其施工设备办理保险</w:t>
      </w:r>
      <w:r>
        <w:rPr>
          <w:rFonts w:cs="华文仿宋" w:asciiTheme="minorEastAsia" w:hAnsiTheme="minorEastAsia" w:eastAsiaTheme="minorEastAsia"/>
          <w:sz w:val="21"/>
          <w:szCs w:val="21"/>
          <w:u w:val="single"/>
          <w:lang w:eastAsia="zh-CN"/>
        </w:rPr>
        <w:fldChar w:fldCharType="end"/>
      </w:r>
    </w:p>
    <w:p w14:paraId="7EF2B6D0">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18.7通知义务</w:t>
      </w:r>
    </w:p>
    <w:p w14:paraId="7E5AD93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关于变更保险合同时的通知义务的约定：</w:t>
      </w:r>
    </w:p>
    <w:p w14:paraId="12881354">
      <w:pPr>
        <w:spacing w:line="360" w:lineRule="auto"/>
        <w:ind w:firstLine="420"/>
        <w:jc w:val="both"/>
        <w:rPr>
          <w:rFonts w:hint="eastAsia" w:cs="华文仿宋" w:asciiTheme="minorEastAsia" w:hAnsiTheme="minorEastAsia" w:eastAsiaTheme="minorEastAsia"/>
          <w:sz w:val="21"/>
          <w:szCs w:val="21"/>
          <w:u w:val="single"/>
          <w:lang w:eastAsia="zh-CN"/>
        </w:rPr>
      </w:pPr>
      <w:r>
        <w:rPr>
          <w:rFonts w:hint="eastAsia" w:cs="华文仿宋" w:asciiTheme="minorEastAsia" w:hAnsiTheme="minorEastAsia" w:eastAsiaTheme="minorEastAsia"/>
          <w:sz w:val="21"/>
          <w:szCs w:val="21"/>
          <w:u w:val="single"/>
          <w:lang w:eastAsia="zh-CN"/>
        </w:rPr>
        <w:fldChar w:fldCharType="begin"/>
      </w:r>
      <w:r>
        <w:rPr>
          <w:rFonts w:hint="eastAsia" w:cs="华文仿宋" w:asciiTheme="minorEastAsia" w:hAnsiTheme="minorEastAsia" w:eastAsiaTheme="minorEastAsia"/>
          <w:sz w:val="21"/>
          <w:szCs w:val="21"/>
          <w:u w:val="single"/>
          <w:lang w:eastAsia="zh-CN"/>
        </w:rPr>
        <w:instrText xml:space="preserve"> AUTOTEXT  5761 \* MERGEFORMAT </w:instrText>
      </w:r>
      <w:r>
        <w:rPr>
          <w:rFonts w:hint="eastAsia" w:cs="华文仿宋" w:asciiTheme="minorEastAsia" w:hAnsiTheme="minorEastAsia" w:eastAsiaTheme="minorEastAsia"/>
          <w:sz w:val="21"/>
          <w:szCs w:val="21"/>
          <w:u w:val="single"/>
          <w:lang w:eastAsia="zh-CN"/>
        </w:rPr>
        <w:fldChar w:fldCharType="separate"/>
      </w:r>
      <w:r>
        <w:rPr>
          <w:rFonts w:hint="eastAsia" w:cs="华文仿宋" w:asciiTheme="minorEastAsia" w:hAnsiTheme="minorEastAsia" w:eastAsiaTheme="minorEastAsia"/>
          <w:sz w:val="21"/>
          <w:szCs w:val="21"/>
          <w:u w:val="single"/>
          <w:lang w:eastAsia="zh-CN"/>
        </w:rPr>
        <w:t>发包人变更除工伤保险之外的保险合同时，应事先征得承包人同意，并通知监理人；承包人变更除工伤保险之外的保险合同时，应事先征得发包人同意，并通知监理人。</w:t>
      </w:r>
    </w:p>
    <w:p w14:paraId="418180D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u w:val="single"/>
          <w:lang w:eastAsia="zh-CN"/>
        </w:rPr>
        <w:t>保险事故发生时，投保人应按照保险合同规定的条件和期限及时向保险人报告。发包人和承包人应当在知道保险事故发生后及时通知对方</w:t>
      </w:r>
      <w:r>
        <w:rPr>
          <w:rFonts w:hint="eastAsia" w:cs="华文仿宋" w:asciiTheme="minorEastAsia" w:hAnsiTheme="minorEastAsia" w:eastAsiaTheme="minorEastAsia"/>
          <w:sz w:val="21"/>
          <w:szCs w:val="21"/>
          <w:u w:val="single"/>
          <w:lang w:eastAsia="zh-CN"/>
        </w:rPr>
        <w:fldChar w:fldCharType="end"/>
      </w:r>
    </w:p>
    <w:p w14:paraId="50CA8CB2">
      <w:pPr>
        <w:pStyle w:val="316"/>
        <w:spacing w:before="120"/>
        <w:ind w:firstLine="0"/>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20.争议解决</w:t>
      </w:r>
    </w:p>
    <w:p w14:paraId="0BA09914">
      <w:pPr>
        <w:spacing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20.3争议评审</w:t>
      </w:r>
    </w:p>
    <w:p w14:paraId="20BAB9EA">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合同当事人是否同意将工程争议提交争议评审小组决定：</w:t>
      </w:r>
      <w:r>
        <w:fldChar w:fldCharType="begin"/>
      </w:r>
      <w:r>
        <w:rPr>
          <w:lang w:eastAsia="zh-CN"/>
        </w:rPr>
        <w:instrText xml:space="preserve"> AUTOTEXT  5762 \* MERGEFORMAT </w:instrText>
      </w:r>
      <w:r>
        <w:fldChar w:fldCharType="separate"/>
      </w:r>
      <w:r>
        <w:rPr>
          <w:rFonts w:hint="eastAsia" w:cs="华文仿宋" w:asciiTheme="minorEastAsia" w:hAnsiTheme="minorEastAsia" w:eastAsiaTheme="minorEastAsia"/>
          <w:sz w:val="21"/>
          <w:szCs w:val="21"/>
          <w:u w:val="single"/>
          <w:lang w:eastAsia="zh-CN"/>
        </w:rPr>
        <w:t>否</w:t>
      </w:r>
      <w:r>
        <w:rPr>
          <w:rFonts w:cs="华文仿宋" w:asciiTheme="minorEastAsia" w:hAnsiTheme="minorEastAsia" w:eastAsiaTheme="minorEastAsia"/>
          <w:sz w:val="21"/>
          <w:szCs w:val="21"/>
          <w:u w:val="single"/>
          <w:lang w:eastAsia="zh-CN"/>
        </w:rPr>
        <w:fldChar w:fldCharType="end"/>
      </w:r>
    </w:p>
    <w:p w14:paraId="3586D00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20.3.1争议评审小组的确定</w:t>
      </w:r>
    </w:p>
    <w:p w14:paraId="68371F30">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争议评审小组成员的确定：</w:t>
      </w:r>
      <w:r>
        <w:fldChar w:fldCharType="begin"/>
      </w:r>
      <w:r>
        <w:rPr>
          <w:lang w:eastAsia="zh-CN"/>
        </w:rPr>
        <w:instrText xml:space="preserve"> AUTOTEXT  5763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09F2E838">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选定争议评审员的期限：</w:t>
      </w:r>
      <w:r>
        <w:fldChar w:fldCharType="begin"/>
      </w:r>
      <w:r>
        <w:rPr>
          <w:lang w:eastAsia="zh-CN"/>
        </w:rPr>
        <w:instrText xml:space="preserve"> AUTOTEXT  5764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6B316F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争议评审小组成员的报酬承担方式：</w:t>
      </w:r>
      <w:r>
        <w:fldChar w:fldCharType="begin"/>
      </w:r>
      <w:r>
        <w:rPr>
          <w:lang w:eastAsia="zh-CN"/>
        </w:rPr>
        <w:instrText xml:space="preserve"> AUTOTEXT  5765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1FC4A173">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其他事项的约定：</w:t>
      </w:r>
      <w:r>
        <w:fldChar w:fldCharType="begin"/>
      </w:r>
      <w:r>
        <w:rPr>
          <w:lang w:eastAsia="zh-CN"/>
        </w:rPr>
        <w:instrText xml:space="preserve"> AUTOTEXT  5766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6FADDB9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20.3.2争议评审小组的决定</w:t>
      </w:r>
    </w:p>
    <w:p w14:paraId="03A18B9E">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合同当事人关于本项的约定：</w:t>
      </w:r>
      <w:r>
        <w:fldChar w:fldCharType="begin"/>
      </w:r>
      <w:r>
        <w:rPr>
          <w:lang w:eastAsia="zh-CN"/>
        </w:rPr>
        <w:instrText xml:space="preserve"> AUTOTEXT  5767 \* MERGEFORMAT </w:instrText>
      </w:r>
      <w:r>
        <w:fldChar w:fldCharType="separate"/>
      </w:r>
      <w:r>
        <w:rPr>
          <w:rFonts w:hint="eastAsia" w:cs="华文仿宋" w:asciiTheme="minorEastAsia" w:hAnsiTheme="minorEastAsia" w:eastAsiaTheme="minorEastAsia"/>
          <w:sz w:val="21"/>
          <w:szCs w:val="21"/>
          <w:u w:val="single"/>
          <w:lang w:eastAsia="zh-CN"/>
        </w:rPr>
        <w:t>按通用条款执行</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w:t>
      </w:r>
    </w:p>
    <w:p w14:paraId="2FC58C94">
      <w:pPr>
        <w:spacing w:before="120" w:line="360" w:lineRule="auto"/>
        <w:jc w:val="both"/>
        <w:rPr>
          <w:rFonts w:hint="eastAsia" w:cs="华文仿宋" w:asciiTheme="minorEastAsia" w:hAnsiTheme="minorEastAsia" w:eastAsiaTheme="minorEastAsia"/>
          <w:b/>
          <w:sz w:val="21"/>
          <w:szCs w:val="21"/>
          <w:lang w:eastAsia="zh-CN"/>
        </w:rPr>
      </w:pPr>
      <w:r>
        <w:rPr>
          <w:rFonts w:hint="eastAsia" w:cs="华文仿宋" w:asciiTheme="minorEastAsia" w:hAnsiTheme="minorEastAsia" w:eastAsiaTheme="minorEastAsia"/>
          <w:b/>
          <w:sz w:val="21"/>
          <w:szCs w:val="21"/>
          <w:lang w:eastAsia="zh-CN"/>
        </w:rPr>
        <w:t>20.4仲裁或诉讼</w:t>
      </w:r>
    </w:p>
    <w:p w14:paraId="51C08549">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因合同及合同有关事项发生的争议，按下列第2种方式解决：</w:t>
      </w:r>
    </w:p>
    <w:p w14:paraId="63B4CD42">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(1)向</w:t>
      </w:r>
      <w:r>
        <w:fldChar w:fldCharType="begin"/>
      </w:r>
      <w:r>
        <w:rPr>
          <w:lang w:eastAsia="zh-CN"/>
        </w:rPr>
        <w:instrText xml:space="preserve"> AUTOTEXT  5769 \* MERGEFORMAT </w:instrText>
      </w:r>
      <w:r>
        <w:fldChar w:fldCharType="separate"/>
      </w:r>
      <w:r>
        <w:rPr>
          <w:rFonts w:hint="eastAsia" w:cs="华文仿宋" w:asciiTheme="minorEastAsia" w:hAnsiTheme="minorEastAsia" w:eastAsiaTheme="minorEastAsia"/>
          <w:sz w:val="21"/>
          <w:szCs w:val="21"/>
          <w:u w:val="single"/>
          <w:lang w:eastAsia="zh-CN"/>
        </w:rPr>
        <w:t>约定</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仲裁委员会申请仲裁；</w:t>
      </w:r>
    </w:p>
    <w:p w14:paraId="3CC11656">
      <w:pPr>
        <w:spacing w:line="360" w:lineRule="auto"/>
        <w:ind w:firstLine="420"/>
        <w:jc w:val="both"/>
        <w:rPr>
          <w:rFonts w:hint="eastAsia" w:cs="华文仿宋" w:asciiTheme="minorEastAsia" w:hAnsiTheme="minorEastAsia" w:eastAsiaTheme="minorEastAsia"/>
          <w:sz w:val="21"/>
          <w:szCs w:val="21"/>
          <w:lang w:eastAsia="zh-CN"/>
        </w:rPr>
      </w:pPr>
      <w:r>
        <w:rPr>
          <w:rFonts w:hint="eastAsia" w:cs="华文仿宋" w:asciiTheme="minorEastAsia" w:hAnsiTheme="minorEastAsia" w:eastAsiaTheme="minorEastAsia"/>
          <w:sz w:val="21"/>
          <w:szCs w:val="21"/>
          <w:lang w:eastAsia="zh-CN"/>
        </w:rPr>
        <w:t>(2)向</w:t>
      </w:r>
      <w:r>
        <w:fldChar w:fldCharType="begin"/>
      </w:r>
      <w:r>
        <w:rPr>
          <w:lang w:eastAsia="zh-CN"/>
        </w:rPr>
        <w:instrText xml:space="preserve"> AUTOTEXT  5770 \* MERGEFORMAT </w:instrText>
      </w:r>
      <w:r>
        <w:fldChar w:fldCharType="separate"/>
      </w:r>
      <w:r>
        <w:rPr>
          <w:rFonts w:hint="eastAsia" w:cs="华文仿宋" w:asciiTheme="minorEastAsia" w:hAnsiTheme="minorEastAsia" w:eastAsiaTheme="minorEastAsia"/>
          <w:sz w:val="21"/>
          <w:szCs w:val="21"/>
          <w:u w:val="single"/>
          <w:lang w:eastAsia="zh-CN"/>
        </w:rPr>
        <w:t>工程所在地</w:t>
      </w:r>
      <w:r>
        <w:rPr>
          <w:rFonts w:cs="华文仿宋" w:asciiTheme="minorEastAsia" w:hAnsiTheme="minorEastAsia" w:eastAsiaTheme="minorEastAsia"/>
          <w:sz w:val="21"/>
          <w:szCs w:val="21"/>
          <w:u w:val="single"/>
          <w:lang w:eastAsia="zh-CN"/>
        </w:rPr>
        <w:fldChar w:fldCharType="end"/>
      </w:r>
      <w:r>
        <w:rPr>
          <w:rFonts w:hint="eastAsia" w:cs="华文仿宋" w:asciiTheme="minorEastAsia" w:hAnsiTheme="minorEastAsia" w:eastAsiaTheme="minorEastAsia"/>
          <w:sz w:val="21"/>
          <w:szCs w:val="21"/>
          <w:lang w:eastAsia="zh-CN"/>
        </w:rPr>
        <w:t>人民法院起诉。</w:t>
      </w:r>
    </w:p>
    <w:p w14:paraId="4F35A641">
      <w:pPr>
        <w:spacing w:line="360" w:lineRule="auto"/>
        <w:ind w:firstLine="420"/>
        <w:jc w:val="both"/>
        <w:rPr>
          <w:rFonts w:hint="eastAsia" w:cs="华文仿宋" w:asciiTheme="minorEastAsia" w:hAnsiTheme="minorEastAsia" w:eastAsiaTheme="minorEastAsia"/>
          <w:sz w:val="21"/>
          <w:szCs w:val="21"/>
          <w:lang w:eastAsia="zh-CN"/>
        </w:rPr>
      </w:pPr>
    </w:p>
    <w:p w14:paraId="5DD080C4">
      <w:pPr>
        <w:spacing w:line="360" w:lineRule="auto"/>
        <w:ind w:firstLine="420"/>
        <w:jc w:val="both"/>
        <w:rPr>
          <w:rFonts w:hint="eastAsia" w:cs="华文仿宋" w:asciiTheme="minorEastAsia" w:hAnsiTheme="minorEastAsia" w:eastAsiaTheme="minorEastAsia"/>
          <w:sz w:val="21"/>
          <w:szCs w:val="21"/>
          <w:lang w:eastAsia="zh-CN"/>
        </w:rPr>
      </w:pPr>
    </w:p>
    <w:p w14:paraId="311EF9A7">
      <w:pPr>
        <w:widowControl/>
        <w:rPr>
          <w:rFonts w:hint="eastAsia" w:ascii="宋体" w:hAnsi="宋体" w:eastAsia="宋体" w:cs="华文仿宋"/>
          <w:b/>
          <w:bCs/>
          <w:sz w:val="32"/>
          <w:szCs w:val="32"/>
          <w:lang w:eastAsia="zh-CN"/>
        </w:rPr>
      </w:pPr>
      <w:r>
        <w:rPr>
          <w:rFonts w:ascii="宋体" w:hAnsi="宋体" w:eastAsia="宋体" w:cs="华文仿宋"/>
          <w:b/>
          <w:bCs/>
          <w:sz w:val="32"/>
          <w:szCs w:val="32"/>
          <w:lang w:eastAsia="zh-CN"/>
        </w:rPr>
        <w:br w:type="page" w:clear="all"/>
      </w:r>
    </w:p>
    <w:p w14:paraId="401560F2">
      <w:pPr>
        <w:spacing w:line="360" w:lineRule="auto"/>
        <w:jc w:val="both"/>
        <w:rPr>
          <w:rFonts w:hint="eastAsia" w:ascii="宋体" w:hAnsi="宋体" w:eastAsia="宋体" w:cs="华文仿宋"/>
          <w:b/>
          <w:bCs/>
          <w:sz w:val="21"/>
          <w:szCs w:val="21"/>
          <w:lang w:eastAsia="zh-CN"/>
        </w:rPr>
      </w:pPr>
      <w:r>
        <w:rPr>
          <w:rFonts w:hint="eastAsia" w:ascii="宋体" w:hAnsi="宋体" w:eastAsia="宋体" w:cs="华文仿宋"/>
          <w:b/>
          <w:bCs/>
          <w:sz w:val="21"/>
          <w:szCs w:val="21"/>
          <w:lang w:eastAsia="zh-CN"/>
        </w:rPr>
        <w:t xml:space="preserve">附件1： </w:t>
      </w:r>
    </w:p>
    <w:p w14:paraId="5C49C6C3">
      <w:pPr>
        <w:spacing w:before="120" w:after="120" w:line="360" w:lineRule="auto"/>
        <w:jc w:val="center"/>
        <w:rPr>
          <w:rFonts w:hint="eastAsia" w:ascii="宋体" w:hAnsi="宋体" w:eastAsia="宋体" w:cs="华文仿宋"/>
          <w:sz w:val="30"/>
          <w:szCs w:val="30"/>
          <w:lang w:eastAsia="zh-CN"/>
        </w:rPr>
      </w:pPr>
      <w:r>
        <w:rPr>
          <w:rFonts w:hint="eastAsia" w:ascii="宋体" w:hAnsi="宋体" w:eastAsia="宋体" w:cs="华文仿宋"/>
          <w:b/>
          <w:bCs/>
          <w:sz w:val="30"/>
          <w:szCs w:val="30"/>
          <w:lang w:eastAsia="zh-CN"/>
        </w:rPr>
        <w:t>施工现场大气污染防治措施承诺书</w:t>
      </w:r>
    </w:p>
    <w:p w14:paraId="4BA62E5D">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南京市六合区人民政府横梁街道办事处：</w:t>
      </w:r>
    </w:p>
    <w:p w14:paraId="67D35C1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如我单位中标，在</w:t>
      </w:r>
      <w:r>
        <w:rPr>
          <w:rFonts w:hint="eastAsia" w:ascii="宋体" w:hAnsi="宋体" w:eastAsia="宋体" w:cs="华文仿宋"/>
          <w:sz w:val="21"/>
          <w:szCs w:val="21"/>
          <w:u w:val="single"/>
          <w:lang w:eastAsia="zh-CN"/>
        </w:rPr>
        <w:t>项目名称</w:t>
      </w:r>
      <w:r>
        <w:rPr>
          <w:rFonts w:hint="eastAsia" w:ascii="宋体" w:hAnsi="宋体" w:eastAsia="宋体" w:cs="华文仿宋"/>
          <w:sz w:val="21"/>
          <w:szCs w:val="21"/>
          <w:lang w:eastAsia="zh-CN"/>
        </w:rPr>
        <w:t>的施工过程中，我公司郑重承诺：</w:t>
      </w:r>
    </w:p>
    <w:p w14:paraId="4CA5C89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1、施工现场禁止使用国一及以下和排放不达标的非道路移动机械（如有）。</w:t>
      </w:r>
    </w:p>
    <w:p w14:paraId="2BBF07FF">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2、施工现场全部使用水性建筑涂料（如有）。</w:t>
      </w:r>
    </w:p>
    <w:p w14:paraId="02AFC53F">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如本企业未按上述承诺执行，将依法依规接受查处。</w:t>
      </w:r>
    </w:p>
    <w:p w14:paraId="4B9C7A99">
      <w:pPr>
        <w:spacing w:line="360" w:lineRule="auto"/>
        <w:jc w:val="both"/>
        <w:rPr>
          <w:rFonts w:hint="eastAsia" w:ascii="宋体" w:hAnsi="宋体" w:eastAsia="宋体" w:cs="华文仿宋"/>
          <w:szCs w:val="21"/>
          <w:lang w:eastAsia="zh-CN"/>
        </w:rPr>
      </w:pPr>
    </w:p>
    <w:p w14:paraId="4A7FFB50">
      <w:pPr>
        <w:spacing w:line="360" w:lineRule="auto"/>
        <w:jc w:val="both"/>
        <w:rPr>
          <w:rFonts w:hint="eastAsia" w:ascii="宋体" w:hAnsi="宋体" w:eastAsia="宋体" w:cs="华文仿宋"/>
          <w:szCs w:val="21"/>
          <w:lang w:eastAsia="zh-CN"/>
        </w:rPr>
      </w:pPr>
    </w:p>
    <w:p w14:paraId="61248DE4">
      <w:pPr>
        <w:spacing w:line="360" w:lineRule="auto"/>
        <w:jc w:val="both"/>
        <w:rPr>
          <w:rFonts w:hint="eastAsia" w:ascii="宋体" w:hAnsi="宋体" w:eastAsia="宋体" w:cs="华文仿宋"/>
          <w:szCs w:val="21"/>
          <w:lang w:eastAsia="zh-CN"/>
        </w:rPr>
      </w:pPr>
    </w:p>
    <w:p w14:paraId="1DD32B47">
      <w:pPr>
        <w:spacing w:line="360" w:lineRule="auto"/>
        <w:jc w:val="both"/>
        <w:rPr>
          <w:rFonts w:hint="eastAsia" w:ascii="宋体" w:hAnsi="宋体" w:eastAsia="宋体" w:cs="华文仿宋"/>
          <w:szCs w:val="21"/>
          <w:lang w:eastAsia="zh-CN"/>
        </w:rPr>
      </w:pPr>
    </w:p>
    <w:p w14:paraId="1024E180">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承诺企业名称（盖章）</w:t>
      </w:r>
    </w:p>
    <w:p w14:paraId="0ED2AEEF">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 xml:space="preserve">                                                                       年月日</w:t>
      </w:r>
    </w:p>
    <w:p w14:paraId="0E2431F0">
      <w:pPr>
        <w:spacing w:line="360" w:lineRule="auto"/>
        <w:jc w:val="both"/>
        <w:rPr>
          <w:rFonts w:hint="eastAsia" w:ascii="宋体" w:hAnsi="宋体" w:eastAsia="宋体" w:cs="华文仿宋"/>
          <w:szCs w:val="21"/>
          <w:lang w:eastAsia="zh-CN"/>
        </w:rPr>
      </w:pPr>
    </w:p>
    <w:p w14:paraId="0F054A4D">
      <w:pPr>
        <w:pStyle w:val="295"/>
        <w:widowControl w:val="0"/>
        <w:spacing w:before="0" w:beforeAutospacing="0" w:after="0" w:afterAutospacing="0" w:line="360" w:lineRule="auto"/>
        <w:rPr>
          <w:rFonts w:hint="eastAsia" w:cs="华文仿宋"/>
          <w:szCs w:val="21"/>
        </w:rPr>
      </w:pPr>
    </w:p>
    <w:p w14:paraId="79976B38">
      <w:pPr>
        <w:pStyle w:val="295"/>
        <w:widowControl w:val="0"/>
        <w:spacing w:before="0" w:beforeAutospacing="0" w:after="0" w:afterAutospacing="0" w:line="360" w:lineRule="auto"/>
        <w:rPr>
          <w:rFonts w:hint="eastAsia" w:cs="华文仿宋"/>
          <w:szCs w:val="21"/>
        </w:rPr>
      </w:pPr>
    </w:p>
    <w:p w14:paraId="0EFD8DA7">
      <w:pPr>
        <w:pStyle w:val="295"/>
        <w:widowControl w:val="0"/>
        <w:spacing w:before="0" w:beforeAutospacing="0" w:after="0" w:afterAutospacing="0" w:line="360" w:lineRule="auto"/>
        <w:rPr>
          <w:rFonts w:hint="eastAsia" w:cs="华文仿宋"/>
          <w:szCs w:val="21"/>
        </w:rPr>
      </w:pPr>
    </w:p>
    <w:p w14:paraId="5E98ACCE">
      <w:pPr>
        <w:pStyle w:val="295"/>
        <w:widowControl w:val="0"/>
        <w:spacing w:before="0" w:beforeAutospacing="0" w:after="0" w:afterAutospacing="0" w:line="360" w:lineRule="auto"/>
        <w:rPr>
          <w:rFonts w:hint="eastAsia" w:cs="华文仿宋"/>
          <w:szCs w:val="21"/>
        </w:rPr>
      </w:pPr>
    </w:p>
    <w:p w14:paraId="483EBBAE">
      <w:pPr>
        <w:pStyle w:val="295"/>
        <w:widowControl w:val="0"/>
        <w:spacing w:before="0" w:beforeAutospacing="0" w:after="0" w:afterAutospacing="0" w:line="360" w:lineRule="auto"/>
        <w:rPr>
          <w:rFonts w:hint="eastAsia" w:cs="华文仿宋"/>
          <w:szCs w:val="21"/>
        </w:rPr>
      </w:pPr>
    </w:p>
    <w:p w14:paraId="4D80576D">
      <w:pPr>
        <w:pStyle w:val="295"/>
        <w:widowControl w:val="0"/>
        <w:spacing w:before="0" w:beforeAutospacing="0" w:after="0" w:afterAutospacing="0" w:line="360" w:lineRule="auto"/>
        <w:rPr>
          <w:rFonts w:hint="eastAsia" w:cs="华文仿宋"/>
          <w:szCs w:val="21"/>
        </w:rPr>
      </w:pPr>
    </w:p>
    <w:p w14:paraId="257831F7">
      <w:pPr>
        <w:pStyle w:val="295"/>
        <w:widowControl w:val="0"/>
        <w:spacing w:before="0" w:beforeAutospacing="0" w:after="0" w:afterAutospacing="0" w:line="360" w:lineRule="auto"/>
        <w:rPr>
          <w:rFonts w:hint="eastAsia" w:cs="华文仿宋"/>
          <w:szCs w:val="21"/>
        </w:rPr>
      </w:pPr>
    </w:p>
    <w:p w14:paraId="3FA7BD85">
      <w:pPr>
        <w:pStyle w:val="295"/>
        <w:widowControl w:val="0"/>
        <w:spacing w:before="0" w:beforeAutospacing="0" w:after="0" w:afterAutospacing="0" w:line="360" w:lineRule="auto"/>
        <w:rPr>
          <w:rFonts w:hint="eastAsia" w:cs="华文仿宋"/>
          <w:szCs w:val="21"/>
        </w:rPr>
      </w:pPr>
    </w:p>
    <w:p w14:paraId="257E8FAD">
      <w:pPr>
        <w:widowControl/>
        <w:rPr>
          <w:rFonts w:hint="eastAsia" w:ascii="宋体" w:hAnsi="宋体" w:eastAsia="宋体" w:cs="华文仿宋"/>
          <w:b/>
          <w:bCs/>
          <w:sz w:val="32"/>
          <w:szCs w:val="32"/>
          <w:lang w:eastAsia="zh-CN"/>
        </w:rPr>
      </w:pPr>
      <w:r>
        <w:rPr>
          <w:rFonts w:ascii="宋体" w:hAnsi="宋体" w:eastAsia="宋体" w:cs="华文仿宋"/>
          <w:b/>
          <w:bCs/>
          <w:sz w:val="32"/>
          <w:szCs w:val="32"/>
          <w:lang w:eastAsia="zh-CN"/>
        </w:rPr>
        <w:br w:type="page" w:clear="all"/>
      </w:r>
    </w:p>
    <w:p w14:paraId="4A6F103C">
      <w:pPr>
        <w:spacing w:line="360" w:lineRule="auto"/>
        <w:jc w:val="both"/>
        <w:rPr>
          <w:rFonts w:hint="eastAsia" w:ascii="宋体" w:hAnsi="宋体" w:eastAsia="宋体" w:cs="华文仿宋"/>
          <w:b/>
          <w:bCs/>
          <w:sz w:val="21"/>
          <w:szCs w:val="21"/>
          <w:lang w:eastAsia="zh-CN"/>
        </w:rPr>
      </w:pPr>
      <w:r>
        <w:rPr>
          <w:rFonts w:hint="eastAsia" w:ascii="宋体" w:hAnsi="宋体" w:eastAsia="宋体" w:cs="华文仿宋"/>
          <w:b/>
          <w:bCs/>
          <w:sz w:val="21"/>
          <w:szCs w:val="21"/>
          <w:lang w:eastAsia="zh-CN"/>
        </w:rPr>
        <w:t>附件2：</w:t>
      </w:r>
    </w:p>
    <w:p w14:paraId="72C35F76">
      <w:pPr>
        <w:spacing w:before="120" w:after="120" w:line="360" w:lineRule="auto"/>
        <w:jc w:val="center"/>
        <w:rPr>
          <w:rFonts w:hint="eastAsia" w:ascii="宋体" w:hAnsi="宋体" w:eastAsia="宋体" w:cs="华文仿宋"/>
          <w:b/>
          <w:bCs/>
          <w:sz w:val="30"/>
          <w:szCs w:val="30"/>
          <w:lang w:eastAsia="zh-CN"/>
        </w:rPr>
      </w:pPr>
      <w:r>
        <w:rPr>
          <w:rFonts w:hint="eastAsia" w:ascii="宋体" w:hAnsi="宋体" w:eastAsia="宋体" w:cs="华文仿宋"/>
          <w:b/>
          <w:bCs/>
          <w:sz w:val="30"/>
          <w:szCs w:val="30"/>
          <w:lang w:eastAsia="zh-CN"/>
        </w:rPr>
        <w:t>工程质量保修书</w:t>
      </w:r>
    </w:p>
    <w:p w14:paraId="5342838E">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发包人（全称）：</w:t>
      </w:r>
    </w:p>
    <w:p w14:paraId="4FD3F49B">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承包人（全称）：</w:t>
      </w:r>
    </w:p>
    <w:p w14:paraId="440DB20A">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发包人和承包人根据《中华人民共和国建筑法》和《建设工程质量管理条例》，经协商一致就（工程全称）签订工程质量保修书。</w:t>
      </w:r>
    </w:p>
    <w:p w14:paraId="44EAFC83">
      <w:pPr>
        <w:pStyle w:val="316"/>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一、工程质量保修范围和内容</w:t>
      </w:r>
    </w:p>
    <w:p w14:paraId="25C31A05">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承包人在质量保修期内，按照有关法律规定和合同约定，承担工程质量保修责任。</w:t>
      </w:r>
    </w:p>
    <w:p w14:paraId="26A5E7D8">
      <w:pPr>
        <w:spacing w:line="360" w:lineRule="auto"/>
        <w:ind w:firstLine="420"/>
        <w:jc w:val="both"/>
        <w:rPr>
          <w:rFonts w:hint="eastAsia" w:ascii="宋体" w:hAnsi="宋体" w:eastAsia="宋体" w:cs="华文仿宋"/>
          <w:b/>
          <w:szCs w:val="21"/>
          <w:lang w:eastAsia="zh-CN"/>
        </w:rPr>
      </w:pPr>
      <w:r>
        <w:rPr>
          <w:rFonts w:hint="eastAsia" w:ascii="宋体" w:hAnsi="宋体" w:eastAsia="宋体" w:cs="华文仿宋"/>
          <w:sz w:val="21"/>
          <w:szCs w:val="21"/>
          <w:lang w:eastAsia="zh-CN"/>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2B484BE">
      <w:pPr>
        <w:pStyle w:val="316"/>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二、质量保修期</w:t>
      </w:r>
    </w:p>
    <w:p w14:paraId="17F6C114">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根据《建设工程质量管理条例》及有关规定，工程的质量保修期如下：</w:t>
      </w:r>
    </w:p>
    <w:p w14:paraId="7F642CF7">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1．地基基础工程和主体结构工程为设计文件规定的工程合理使用年限；</w:t>
      </w:r>
    </w:p>
    <w:p w14:paraId="28BFA32F">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2．屋面防水工程、有防水要求的卫生间、房间和外墙面的防渗为</w:t>
      </w:r>
      <w:r>
        <w:rPr>
          <w:rFonts w:hint="eastAsia" w:ascii="宋体" w:hAnsi="宋体" w:eastAsia="宋体" w:cs="华文仿宋"/>
          <w:sz w:val="21"/>
          <w:szCs w:val="21"/>
          <w:u w:val="single"/>
          <w:lang w:eastAsia="zh-CN"/>
        </w:rPr>
        <w:t xml:space="preserve"> 5 </w:t>
      </w:r>
      <w:r>
        <w:rPr>
          <w:rFonts w:hint="eastAsia" w:ascii="宋体" w:hAnsi="宋体" w:eastAsia="宋体" w:cs="华文仿宋"/>
          <w:sz w:val="21"/>
          <w:szCs w:val="21"/>
          <w:lang w:eastAsia="zh-CN"/>
        </w:rPr>
        <w:t>年；</w:t>
      </w:r>
    </w:p>
    <w:p w14:paraId="37FA8429">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3．装修工程为</w:t>
      </w:r>
      <w:r>
        <w:rPr>
          <w:rFonts w:hint="eastAsia" w:ascii="宋体" w:hAnsi="宋体" w:eastAsia="宋体" w:cs="华文仿宋"/>
          <w:sz w:val="21"/>
          <w:szCs w:val="21"/>
          <w:u w:val="single"/>
          <w:lang w:eastAsia="zh-CN"/>
        </w:rPr>
        <w:t>2</w:t>
      </w:r>
      <w:r>
        <w:rPr>
          <w:rFonts w:hint="eastAsia" w:ascii="宋体" w:hAnsi="宋体" w:eastAsia="宋体" w:cs="华文仿宋"/>
          <w:sz w:val="21"/>
          <w:szCs w:val="21"/>
          <w:lang w:eastAsia="zh-CN"/>
        </w:rPr>
        <w:t>年；</w:t>
      </w:r>
    </w:p>
    <w:p w14:paraId="48D477B7">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4．电气管线、给排水管道、设备安装工程为</w:t>
      </w:r>
      <w:r>
        <w:rPr>
          <w:rFonts w:hint="eastAsia" w:ascii="宋体" w:hAnsi="宋体" w:eastAsia="宋体" w:cs="华文仿宋"/>
          <w:sz w:val="21"/>
          <w:szCs w:val="21"/>
          <w:u w:val="single"/>
          <w:lang w:eastAsia="zh-CN"/>
        </w:rPr>
        <w:t>2</w:t>
      </w:r>
      <w:r>
        <w:rPr>
          <w:rFonts w:hint="eastAsia" w:ascii="宋体" w:hAnsi="宋体" w:eastAsia="宋体" w:cs="华文仿宋"/>
          <w:sz w:val="21"/>
          <w:szCs w:val="21"/>
          <w:lang w:eastAsia="zh-CN"/>
        </w:rPr>
        <w:t>年；</w:t>
      </w:r>
    </w:p>
    <w:p w14:paraId="28735D81">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5．供热与供冷系统为</w:t>
      </w:r>
      <w:r>
        <w:rPr>
          <w:rFonts w:hint="eastAsia" w:ascii="宋体" w:hAnsi="宋体" w:eastAsia="宋体" w:cs="华文仿宋"/>
          <w:sz w:val="21"/>
          <w:szCs w:val="21"/>
          <w:u w:val="single"/>
          <w:lang w:eastAsia="zh-CN"/>
        </w:rPr>
        <w:t>2</w:t>
      </w:r>
      <w:r>
        <w:rPr>
          <w:rFonts w:hint="eastAsia" w:ascii="宋体" w:hAnsi="宋体" w:eastAsia="宋体" w:cs="华文仿宋"/>
          <w:sz w:val="21"/>
          <w:szCs w:val="21"/>
          <w:lang w:eastAsia="zh-CN"/>
        </w:rPr>
        <w:t>个采暖期、供冷期；</w:t>
      </w:r>
    </w:p>
    <w:p w14:paraId="4FB75833">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6．住宅小区内的给排水设施、道路等配套工程为</w:t>
      </w:r>
      <w:r>
        <w:rPr>
          <w:rFonts w:hint="eastAsia" w:ascii="宋体" w:hAnsi="宋体" w:eastAsia="宋体" w:cs="华文仿宋"/>
          <w:sz w:val="21"/>
          <w:szCs w:val="21"/>
          <w:u w:val="single"/>
          <w:lang w:eastAsia="zh-CN"/>
        </w:rPr>
        <w:t>2</w:t>
      </w:r>
      <w:r>
        <w:rPr>
          <w:rFonts w:hint="eastAsia" w:ascii="宋体" w:hAnsi="宋体" w:eastAsia="宋体" w:cs="华文仿宋"/>
          <w:sz w:val="21"/>
          <w:szCs w:val="21"/>
          <w:lang w:eastAsia="zh-CN"/>
        </w:rPr>
        <w:t>年；</w:t>
      </w:r>
    </w:p>
    <w:p w14:paraId="4867F0C9">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7．其他项目保修期限约定如下：</w:t>
      </w:r>
    </w:p>
    <w:p w14:paraId="5A0C60E8">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u w:val="single"/>
          <w:lang w:eastAsia="zh-CN"/>
        </w:rPr>
        <w:t>本工程质量保修期为</w:t>
      </w:r>
      <w:r>
        <w:rPr>
          <w:rFonts w:hint="eastAsia" w:ascii="宋体" w:hAnsi="宋体" w:eastAsia="宋体" w:cs="华文仿宋"/>
          <w:b/>
          <w:bCs/>
          <w:sz w:val="21"/>
          <w:szCs w:val="21"/>
          <w:u w:val="single"/>
          <w:lang w:val="en-US" w:eastAsia="zh-CN"/>
        </w:rPr>
        <w:t>2</w:t>
      </w:r>
      <w:r>
        <w:rPr>
          <w:rFonts w:hint="eastAsia" w:ascii="宋体" w:hAnsi="宋体" w:eastAsia="宋体" w:cs="华文仿宋"/>
          <w:sz w:val="21"/>
          <w:szCs w:val="21"/>
          <w:u w:val="single"/>
          <w:lang w:eastAsia="zh-CN"/>
        </w:rPr>
        <w:t>年</w:t>
      </w:r>
      <w:r>
        <w:rPr>
          <w:rFonts w:hint="eastAsia" w:ascii="宋体" w:hAnsi="宋体" w:eastAsia="宋体" w:cs="华文仿宋"/>
          <w:sz w:val="21"/>
          <w:szCs w:val="21"/>
          <w:lang w:eastAsia="zh-CN"/>
        </w:rPr>
        <w:t>。</w:t>
      </w:r>
    </w:p>
    <w:p w14:paraId="3DED42B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质量保修期自工程竣工验收合格之日起计算。</w:t>
      </w:r>
    </w:p>
    <w:p w14:paraId="05CD0E98">
      <w:pPr>
        <w:pStyle w:val="316"/>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三、缺陷责任期</w:t>
      </w:r>
    </w:p>
    <w:p w14:paraId="704B4A03">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工程缺陷责任期为</w:t>
      </w:r>
      <w:r>
        <w:rPr>
          <w:rFonts w:hint="eastAsia" w:ascii="宋体" w:hAnsi="宋体" w:eastAsia="宋体" w:cs="华文仿宋"/>
          <w:b/>
          <w:bCs/>
          <w:sz w:val="21"/>
          <w:szCs w:val="21"/>
          <w:u w:val="single"/>
          <w:lang w:val="en-US" w:eastAsia="zh-CN"/>
        </w:rPr>
        <w:t>24</w:t>
      </w:r>
      <w:r>
        <w:rPr>
          <w:rFonts w:hint="eastAsia" w:ascii="宋体" w:hAnsi="宋体" w:eastAsia="宋体" w:cs="华文仿宋"/>
          <w:sz w:val="21"/>
          <w:szCs w:val="21"/>
          <w:lang w:eastAsia="zh-CN"/>
        </w:rPr>
        <w:t>个月，缺陷责任期自工程通过竣工验收之日起计算。单位工程先于全部工程进行验收，单位工程缺陷责任期自单位工程验收合格之日起算。</w:t>
      </w:r>
    </w:p>
    <w:p w14:paraId="351591E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缺陷责任期终止后，发包人应退还剩余的质量保证金。</w:t>
      </w:r>
    </w:p>
    <w:p w14:paraId="1EFC3628">
      <w:pPr>
        <w:pStyle w:val="316"/>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四、质量保修责任</w:t>
      </w:r>
    </w:p>
    <w:p w14:paraId="2C483847">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1．属于保修范围、内容的项目，承包人应当在接到保修通知之日起7天内派人保修。承包人不在约定期限内派人保修的，发包人可以委托他人修理。</w:t>
      </w:r>
    </w:p>
    <w:p w14:paraId="3D07E1AC">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2．发生紧急事故需抢修的，承包人在接到事故通知后，应当立即到达事故现场抢修。</w:t>
      </w:r>
    </w:p>
    <w:p w14:paraId="14734EC0">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3．对于涉及</w:t>
      </w:r>
      <w:r>
        <w:rPr>
          <w:rFonts w:hint="eastAsia" w:ascii="宋体" w:hAnsi="宋体" w:eastAsia="宋体" w:cs="华文仿宋"/>
          <w:sz w:val="21"/>
          <w:szCs w:val="21"/>
          <w:shd w:val="clear" w:color="auto" w:fill="FFFFFF"/>
          <w:lang w:eastAsia="zh-CN"/>
        </w:rPr>
        <w:t>结构安全的质量问题，应当按照《</w:t>
      </w:r>
      <w:r>
        <w:rPr>
          <w:rFonts w:hint="eastAsia" w:ascii="宋体" w:hAnsi="宋体" w:eastAsia="宋体" w:cs="华文仿宋"/>
          <w:sz w:val="21"/>
          <w:szCs w:val="21"/>
          <w:lang w:eastAsia="zh-CN"/>
        </w:rPr>
        <w:t>建设工程质量管理条例》的规定，立即向当地建设行政主管部门和有关部门报告，采取安全防范措施，并由原设计人或者具有相应资质等级的设计人提出保修方案，承包人实施保修。</w:t>
      </w:r>
    </w:p>
    <w:p w14:paraId="2DDC22AB">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4．质量保修完成后，由发包人组织验收。</w:t>
      </w:r>
    </w:p>
    <w:p w14:paraId="63518371">
      <w:pPr>
        <w:pStyle w:val="316"/>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五、保修费用</w:t>
      </w:r>
    </w:p>
    <w:p w14:paraId="10003B6C">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保修费用由造成质量缺陷的责任方承担。</w:t>
      </w:r>
    </w:p>
    <w:p w14:paraId="69B6A3D2">
      <w:pPr>
        <w:pStyle w:val="316"/>
        <w:spacing w:before="120"/>
        <w:ind w:firstLine="422"/>
        <w:rPr>
          <w:rFonts w:hint="eastAsia" w:asciiTheme="majorEastAsia" w:hAnsiTheme="majorEastAsia" w:eastAsiaTheme="majorEastAsia"/>
          <w:b/>
          <w:bCs/>
          <w:sz w:val="21"/>
          <w:szCs w:val="21"/>
          <w:lang w:eastAsia="zh-CN"/>
        </w:rPr>
      </w:pPr>
      <w:r>
        <w:rPr>
          <w:rFonts w:hint="eastAsia" w:asciiTheme="majorEastAsia" w:hAnsiTheme="majorEastAsia" w:eastAsiaTheme="majorEastAsia"/>
          <w:b/>
          <w:bCs/>
          <w:sz w:val="21"/>
          <w:szCs w:val="21"/>
          <w:lang w:eastAsia="zh-CN"/>
        </w:rPr>
        <w:t>六、双方约定的其他工程质量保修事项：。</w:t>
      </w:r>
    </w:p>
    <w:p w14:paraId="47600434">
      <w:pPr>
        <w:spacing w:line="36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工程质量保修书由发包人、承包人在工程竣工验收前共同签署，作为施工合同附件，其有效期限至保修期满。</w:t>
      </w:r>
    </w:p>
    <w:p w14:paraId="3B1DD91D">
      <w:pPr>
        <w:spacing w:line="360" w:lineRule="auto"/>
        <w:jc w:val="both"/>
        <w:rPr>
          <w:rFonts w:hint="eastAsia" w:ascii="宋体" w:hAnsi="宋体" w:eastAsia="宋体" w:cs="华文仿宋"/>
          <w:szCs w:val="21"/>
          <w:lang w:eastAsia="zh-CN"/>
        </w:rPr>
      </w:pPr>
    </w:p>
    <w:p w14:paraId="5005486F">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发包人(公章)：                                    承包人(公章)：</w:t>
      </w:r>
    </w:p>
    <w:p w14:paraId="15DFCDB9">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地  址：                                          地  址：</w:t>
      </w:r>
    </w:p>
    <w:p w14:paraId="6AFFD56E">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法定代表人(签字)：                                法定代表人(签字)：</w:t>
      </w:r>
    </w:p>
    <w:p w14:paraId="38ED49CA">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委托代理人(签字)：                                委托代理人(签字)：</w:t>
      </w:r>
    </w:p>
    <w:p w14:paraId="1EE4C7F9">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电  话：                                          电  话：</w:t>
      </w:r>
    </w:p>
    <w:p w14:paraId="75C4407C">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传  真：                                          传  真：</w:t>
      </w:r>
    </w:p>
    <w:p w14:paraId="50B1CF8A">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开户银行：                                        开户银行：</w:t>
      </w:r>
    </w:p>
    <w:p w14:paraId="5E7EF817">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账  号：                                          账 号：</w:t>
      </w:r>
    </w:p>
    <w:p w14:paraId="364FEEE4">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邮政编码：                                        邮政编码：</w:t>
      </w:r>
    </w:p>
    <w:p w14:paraId="5F3C6EA3">
      <w:pPr>
        <w:spacing w:line="360" w:lineRule="auto"/>
        <w:jc w:val="both"/>
        <w:rPr>
          <w:rFonts w:hint="eastAsia" w:ascii="宋体" w:hAnsi="宋体" w:eastAsia="宋体" w:cs="华文仿宋"/>
          <w:szCs w:val="21"/>
          <w:lang w:eastAsia="zh-CN"/>
        </w:rPr>
      </w:pPr>
    </w:p>
    <w:p w14:paraId="6E312982">
      <w:pPr>
        <w:spacing w:line="360" w:lineRule="auto"/>
        <w:jc w:val="both"/>
        <w:rPr>
          <w:rFonts w:hint="eastAsia" w:ascii="宋体" w:hAnsi="宋体" w:eastAsia="宋体" w:cs="华文仿宋"/>
          <w:szCs w:val="21"/>
          <w:lang w:eastAsia="zh-CN"/>
        </w:rPr>
      </w:pPr>
    </w:p>
    <w:p w14:paraId="7B460BA5">
      <w:pPr>
        <w:jc w:val="both"/>
        <w:rPr>
          <w:rFonts w:ascii="Verdana" w:hAnsi="Verdana" w:cs="Verdana"/>
          <w:sz w:val="20"/>
          <w:szCs w:val="20"/>
        </w:rPr>
      </w:pPr>
      <w:r>
        <w:rPr>
          <w:rFonts w:hint="eastAsia" w:ascii="宋体" w:hAnsi="宋体" w:eastAsia="宋体" w:cs="华文仿宋"/>
          <w:sz w:val="21"/>
          <w:szCs w:val="21"/>
          <w:lang w:eastAsia="zh-CN"/>
        </w:rPr>
        <w:br w:type="page" w:clear="all"/>
      </w:r>
    </w:p>
    <w:p w14:paraId="0C0D1B22">
      <w:pPr>
        <w:jc w:val="both"/>
        <w:rPr>
          <w:rFonts w:hint="eastAsia" w:ascii="宋体" w:hAnsi="宋体" w:eastAsia="宋体" w:cs="华文仿宋"/>
          <w:szCs w:val="21"/>
        </w:rPr>
      </w:pPr>
    </w:p>
    <w:p w14:paraId="6DCC34BA">
      <w:pPr>
        <w:spacing w:line="360" w:lineRule="auto"/>
        <w:rPr>
          <w:rFonts w:hint="eastAsia" w:ascii="宋体" w:hAnsi="宋体" w:eastAsia="宋体" w:cs="华文仿宋"/>
          <w:b/>
          <w:bCs/>
          <w:sz w:val="21"/>
          <w:szCs w:val="21"/>
          <w:lang w:eastAsia="zh-CN"/>
        </w:rPr>
      </w:pPr>
      <w:r>
        <w:rPr>
          <w:rFonts w:hint="eastAsia" w:ascii="宋体" w:hAnsi="宋体" w:eastAsia="宋体" w:cs="华文仿宋"/>
          <w:b/>
          <w:bCs/>
          <w:sz w:val="21"/>
          <w:szCs w:val="21"/>
          <w:lang w:eastAsia="zh-CN"/>
        </w:rPr>
        <w:t>附件</w:t>
      </w:r>
      <w:r>
        <w:rPr>
          <w:rFonts w:hint="eastAsia" w:ascii="宋体" w:hAnsi="宋体" w:eastAsia="宋体" w:cs="华文仿宋"/>
          <w:b/>
          <w:bCs/>
          <w:sz w:val="21"/>
          <w:szCs w:val="21"/>
          <w:lang w:val="en-US" w:eastAsia="zh-CN"/>
        </w:rPr>
        <w:t>3</w:t>
      </w:r>
      <w:r>
        <w:rPr>
          <w:rFonts w:hint="eastAsia" w:ascii="宋体" w:hAnsi="宋体" w:eastAsia="宋体" w:cs="华文仿宋"/>
          <w:b/>
          <w:bCs/>
          <w:sz w:val="21"/>
          <w:szCs w:val="21"/>
          <w:lang w:eastAsia="zh-CN"/>
        </w:rPr>
        <w:t>：</w:t>
      </w:r>
    </w:p>
    <w:p w14:paraId="1B59B680">
      <w:pPr>
        <w:spacing w:before="120" w:after="120" w:line="360" w:lineRule="auto"/>
        <w:jc w:val="center"/>
        <w:rPr>
          <w:rFonts w:hint="eastAsia" w:ascii="宋体" w:hAnsi="宋体" w:eastAsia="宋体" w:cs="华文仿宋"/>
          <w:b/>
          <w:bCs/>
          <w:sz w:val="30"/>
          <w:szCs w:val="30"/>
          <w:lang w:eastAsia="zh-CN"/>
        </w:rPr>
      </w:pPr>
      <w:r>
        <w:rPr>
          <w:rFonts w:hint="eastAsia" w:ascii="宋体" w:hAnsi="宋体" w:eastAsia="宋体" w:cs="华文仿宋"/>
          <w:b/>
          <w:bCs/>
          <w:sz w:val="30"/>
          <w:szCs w:val="30"/>
          <w:lang w:eastAsia="zh-CN"/>
        </w:rPr>
        <w:t>廉洁合同</w:t>
      </w:r>
    </w:p>
    <w:p w14:paraId="33CF1963">
      <w:pPr>
        <w:spacing w:line="360" w:lineRule="auto"/>
        <w:jc w:val="both"/>
        <w:rPr>
          <w:rFonts w:hint="eastAsia" w:ascii="宋体" w:hAnsi="宋体" w:eastAsia="宋体" w:cs="华文仿宋"/>
          <w:szCs w:val="21"/>
        </w:rPr>
      </w:pPr>
      <w:r>
        <w:rPr>
          <w:rFonts w:hint="eastAsia" w:ascii="宋体" w:hAnsi="宋体" w:eastAsia="宋体" w:cs="华文仿宋"/>
          <w:sz w:val="21"/>
          <w:szCs w:val="21"/>
          <w:lang w:eastAsia="zh-CN"/>
        </w:rPr>
        <w:t>甲方：</w:t>
      </w:r>
    </w:p>
    <w:p w14:paraId="657A34C4">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乙方：</w:t>
      </w:r>
    </w:p>
    <w:p w14:paraId="7875E2C5">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为了在工程项目建设中保持廉洁自律的工作作风，防止各种不正当行为的发生，根据廉政建设的各项规定，结合工程项目的特点，特定立本合同如下：</w:t>
      </w:r>
    </w:p>
    <w:p w14:paraId="31824B0B">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一、甲乙双方应当自觉遵守国家和所在地区关于工程承发包工作规则和廉政建设的各项规定。</w:t>
      </w:r>
    </w:p>
    <w:p w14:paraId="09E385E8">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二、甲方及其工作人员不得以任何形式向乙方索要和收受回扣等好处费。</w:t>
      </w:r>
    </w:p>
    <w:p w14:paraId="6EFFA9D1">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三、甲方工作人员应当保持与乙方的正常业务交往，不得接受乙方的礼金、有价证券和贵重物品，不得在乙方报销任何应由个人支付的费用。</w:t>
      </w:r>
    </w:p>
    <w:p w14:paraId="4D1D300B">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四、甲方工作人员不得参加可能对公正执行公务有影响的宴请和娱乐活动。</w:t>
      </w:r>
    </w:p>
    <w:p w14:paraId="16F31053">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五、甲方工作人员不得要求或者接受乙方为其住房装修、婚丧嫁娶、家属和子女的工作安排以及出国提供方便。</w:t>
      </w:r>
    </w:p>
    <w:p w14:paraId="75E93EDD">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六、甲方工作人员不得向乙方介绍家属或者亲友从事与甲方工程有关的材料设备供应、工程分包等经济活动。</w:t>
      </w:r>
    </w:p>
    <w:p w14:paraId="1E76B04F">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七、乙方应当通过正常途径开展相对业务工作，不得为获取某些不正当利益而向甲方工作人员赠送礼金、有价证券和贵重物品等。</w:t>
      </w:r>
    </w:p>
    <w:p w14:paraId="096638BA">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八、乙方不得为谋取私利擅自与甲方工作人员就工程承包、工程费用、材料设备供应、工程量变动、工程验收、工程质量问题等进行私下商谈或者达成默契。</w:t>
      </w:r>
    </w:p>
    <w:p w14:paraId="116E368A">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九、乙方不得以洽谈业务、签订经济合同为借口，邀请甲方工作人员外出旅游和进入营业性高档娱乐场所。</w:t>
      </w:r>
    </w:p>
    <w:p w14:paraId="102E3E87">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十、乙方不得为甲方单位和个人购置或者提供通讯工具、交通工具、家电、高档办公用品等物品。</w:t>
      </w:r>
    </w:p>
    <w:p w14:paraId="51081596">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一、乙方如发现甲方工作人员有违反上述协议者，应向甲方领导或者甲方上级单位举报。甲方不得找任何借口对乙方进行报复。甲方对举报属实和严格遵守廉洁协议的一方，在同等条件下给予承接后续工程的优先邀请抽签权。</w:t>
      </w:r>
    </w:p>
    <w:p w14:paraId="65097AC8">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p>
    <w:p w14:paraId="5F8006F6">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十三、本廉洁合同作为本工程承发包合同的附件，与工程承发包合同具有同等法律效力。经协议双方签署后立即生效。</w:t>
      </w:r>
    </w:p>
    <w:p w14:paraId="3CEA83A5">
      <w:pPr>
        <w:spacing w:line="36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十四、本合同一式 捌 份，发包人执 伍 份，承包人执 叁 份。</w:t>
      </w:r>
    </w:p>
    <w:p w14:paraId="0F58C21B">
      <w:pPr>
        <w:spacing w:line="360" w:lineRule="auto"/>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（以下无正文）</w:t>
      </w:r>
    </w:p>
    <w:p w14:paraId="30DDD348">
      <w:pPr>
        <w:spacing w:line="360" w:lineRule="auto"/>
        <w:jc w:val="both"/>
        <w:rPr>
          <w:rFonts w:hint="eastAsia" w:ascii="宋体" w:hAnsi="宋体" w:eastAsia="宋体" w:cs="华文仿宋"/>
          <w:szCs w:val="21"/>
          <w:lang w:eastAsia="zh-CN"/>
        </w:rPr>
      </w:pPr>
    </w:p>
    <w:p w14:paraId="3492661A">
      <w:pPr>
        <w:spacing w:line="360" w:lineRule="auto"/>
        <w:jc w:val="both"/>
        <w:rPr>
          <w:rFonts w:hint="eastAsia" w:ascii="宋体" w:hAnsi="宋体" w:eastAsia="宋体" w:cs="华文仿宋"/>
          <w:szCs w:val="21"/>
          <w:lang w:eastAsia="zh-CN"/>
        </w:rPr>
      </w:pPr>
    </w:p>
    <w:p w14:paraId="1A8893D6">
      <w:pPr>
        <w:spacing w:line="360" w:lineRule="auto"/>
        <w:jc w:val="both"/>
        <w:rPr>
          <w:rFonts w:hint="eastAsia" w:ascii="宋体" w:hAnsi="宋体" w:eastAsia="宋体" w:cs="华文仿宋"/>
          <w:szCs w:val="21"/>
          <w:lang w:eastAsia="zh-CN"/>
        </w:rPr>
      </w:pPr>
    </w:p>
    <w:p w14:paraId="553B46A3">
      <w:pPr>
        <w:spacing w:line="360" w:lineRule="auto"/>
        <w:jc w:val="both"/>
        <w:rPr>
          <w:rFonts w:hint="eastAsia" w:ascii="宋体" w:hAnsi="宋体" w:eastAsia="宋体" w:cs="华文仿宋"/>
          <w:szCs w:val="21"/>
          <w:lang w:eastAsia="zh-CN"/>
        </w:rPr>
      </w:pPr>
    </w:p>
    <w:p w14:paraId="06161665">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甲方：（盖章）                        乙方：（盖章）</w:t>
      </w:r>
    </w:p>
    <w:p w14:paraId="75BA15F4">
      <w:pPr>
        <w:spacing w:line="480" w:lineRule="auto"/>
        <w:ind w:firstLine="420"/>
        <w:jc w:val="both"/>
        <w:rPr>
          <w:rFonts w:hint="eastAsia" w:ascii="宋体" w:hAnsi="宋体" w:eastAsia="宋体" w:cs="华文仿宋"/>
          <w:szCs w:val="21"/>
        </w:rPr>
      </w:pPr>
      <w:r>
        <w:rPr>
          <w:rFonts w:hint="eastAsia" w:ascii="宋体" w:hAnsi="宋体" w:eastAsia="宋体" w:cs="华文仿宋"/>
          <w:sz w:val="21"/>
          <w:szCs w:val="21"/>
          <w:lang w:eastAsia="zh-CN"/>
        </w:rPr>
        <w:t>法定代表人：                          法定代表人：</w:t>
      </w:r>
    </w:p>
    <w:p w14:paraId="7336386C">
      <w:pPr>
        <w:spacing w:line="480" w:lineRule="auto"/>
        <w:ind w:firstLine="420"/>
        <w:jc w:val="both"/>
        <w:rPr>
          <w:rFonts w:hint="eastAsia" w:ascii="宋体" w:hAnsi="宋体" w:eastAsia="宋体" w:cs="华文仿宋"/>
          <w:szCs w:val="21"/>
          <w:lang w:eastAsia="zh-CN"/>
        </w:rPr>
      </w:pPr>
      <w:r>
        <w:rPr>
          <w:rFonts w:hint="eastAsia" w:ascii="宋体" w:hAnsi="宋体" w:eastAsia="宋体" w:cs="华文仿宋"/>
          <w:sz w:val="21"/>
          <w:szCs w:val="21"/>
          <w:lang w:eastAsia="zh-CN"/>
        </w:rPr>
        <w:t>通讯地址：                            通讯地址：</w:t>
      </w:r>
    </w:p>
    <w:p w14:paraId="79DAE77C">
      <w:pPr>
        <w:spacing w:line="480" w:lineRule="auto"/>
        <w:ind w:firstLine="420"/>
        <w:jc w:val="both"/>
        <w:rPr>
          <w:rFonts w:hint="eastAsia" w:ascii="宋体" w:hAnsi="宋体" w:eastAsia="宋体" w:cs="华文仿宋"/>
          <w:sz w:val="21"/>
          <w:szCs w:val="21"/>
          <w:lang w:eastAsia="zh-CN"/>
        </w:rPr>
      </w:pPr>
      <w:r>
        <w:rPr>
          <w:rFonts w:hint="eastAsia" w:ascii="宋体" w:hAnsi="宋体" w:eastAsia="宋体" w:cs="华文仿宋"/>
          <w:sz w:val="21"/>
          <w:szCs w:val="21"/>
          <w:lang w:eastAsia="zh-CN"/>
        </w:rPr>
        <w:t>联系电话：                            联系电话：</w:t>
      </w:r>
    </w:p>
    <w:p w14:paraId="10E19754">
      <w:pPr>
        <w:spacing w:line="480" w:lineRule="auto"/>
        <w:ind w:firstLine="440"/>
        <w:jc w:val="both"/>
        <w:rPr>
          <w:lang w:eastAsia="zh-CN"/>
        </w:rPr>
      </w:pPr>
      <w:r>
        <w:rPr>
          <w:rFonts w:hint="eastAsia" w:cs="华文仿宋"/>
          <w:szCs w:val="21"/>
          <w:lang w:eastAsia="zh-CN"/>
        </w:rPr>
        <w:t xml:space="preserve">签约日期：二○二  年  月  日    </w:t>
      </w:r>
      <w:r>
        <w:rPr>
          <w:rFonts w:hint="eastAsia" w:cs="华文仿宋" w:eastAsiaTheme="minorEastAsia"/>
          <w:szCs w:val="21"/>
          <w:lang w:eastAsia="zh-CN"/>
        </w:rPr>
        <w:t xml:space="preserve">  </w:t>
      </w:r>
      <w:r>
        <w:rPr>
          <w:rFonts w:hint="eastAsia" w:cs="华文仿宋"/>
          <w:szCs w:val="21"/>
          <w:lang w:eastAsia="zh-CN"/>
        </w:rPr>
        <w:t xml:space="preserve">  签约日期：二○二  年  月  日</w:t>
      </w:r>
    </w:p>
    <w:p w14:paraId="65260653">
      <w:pPr>
        <w:spacing w:line="480" w:lineRule="auto"/>
        <w:ind w:firstLine="440"/>
        <w:jc w:val="both"/>
        <w:rPr>
          <w:lang w:eastAsia="zh-CN"/>
        </w:rPr>
      </w:pPr>
    </w:p>
    <w:p w14:paraId="0D109852">
      <w:pPr>
        <w:spacing w:line="360" w:lineRule="auto"/>
        <w:jc w:val="both"/>
        <w:rPr>
          <w:rFonts w:hint="eastAsia" w:ascii="宋体" w:hAnsi="宋体" w:eastAsia="宋体"/>
          <w:sz w:val="21"/>
          <w:lang w:eastAsia="zh-CN"/>
        </w:rPr>
      </w:pPr>
      <w:bookmarkStart w:id="79" w:name="EBea696e2f19ff479ba403d199c418c4a1"/>
    </w:p>
    <w:p w14:paraId="36A2BE3F">
      <w:pPr>
        <w:spacing w:line="360" w:lineRule="auto"/>
        <w:rPr>
          <w:sz w:val="20"/>
          <w:lang w:eastAsia="zh-CN"/>
        </w:rPr>
      </w:pPr>
      <w:bookmarkStart w:id="80" w:name="_Toc395685542"/>
      <w:bookmarkStart w:id="81" w:name="_Toc222031003"/>
      <w:bookmarkStart w:id="82" w:name="_Toc222033852"/>
      <w:bookmarkStart w:id="83" w:name="_Toc229305361"/>
      <w:bookmarkStart w:id="84" w:name="_Toc496771195"/>
      <w:bookmarkStart w:id="85" w:name="_Toc426627573"/>
      <w:bookmarkStart w:id="86" w:name="_Toc463870161"/>
      <w:bookmarkStart w:id="87" w:name="_Toc221948339"/>
      <w:bookmarkStart w:id="88" w:name="_Toc222029501"/>
      <w:bookmarkStart w:id="89" w:name="_Toc84665807"/>
      <w:bookmarkStart w:id="90" w:name="_Toc222032670"/>
      <w:bookmarkStart w:id="91" w:name="_Toc221950661"/>
    </w:p>
    <w:p w14:paraId="3FBFAD8B">
      <w:pPr>
        <w:pStyle w:val="369"/>
        <w:spacing w:line="360" w:lineRule="auto"/>
        <w:rPr>
          <w:rFonts w:hint="eastAsia" w:ascii="宋体" w:hAnsi="宋体"/>
          <w:sz w:val="21"/>
          <w:szCs w:val="21"/>
        </w:rPr>
      </w:pPr>
    </w:p>
    <w:bookmarkEnd w:id="79"/>
    <w:bookmarkEnd w:id="80"/>
    <w:bookmarkEnd w:id="81"/>
    <w:bookmarkEnd w:id="82"/>
    <w:bookmarkEnd w:id="83"/>
    <w:bookmarkEnd w:id="84"/>
    <w:bookmarkEnd w:id="85"/>
    <w:bookmarkEnd w:id="86"/>
    <w:bookmarkEnd w:id="87"/>
    <w:bookmarkEnd w:id="88"/>
    <w:bookmarkEnd w:id="89"/>
    <w:bookmarkEnd w:id="90"/>
    <w:bookmarkEnd w:id="91"/>
    <w:p w14:paraId="7AB469FE">
      <w:pPr>
        <w:spacing w:line="360" w:lineRule="auto"/>
        <w:rPr>
          <w:lang w:eastAsia="zh-CN"/>
        </w:rPr>
      </w:pPr>
    </w:p>
    <w:p w14:paraId="667F5A76">
      <w:pPr>
        <w:spacing w:line="360" w:lineRule="auto"/>
        <w:rPr>
          <w:lang w:eastAsia="zh-CN"/>
        </w:rPr>
      </w:pPr>
    </w:p>
    <w:p w14:paraId="54E1A689">
      <w:pPr>
        <w:spacing w:before="11" w:line="360" w:lineRule="auto"/>
        <w:jc w:val="center"/>
        <w:rPr>
          <w:rFonts w:hint="eastAsia" w:ascii="宋体" w:hAnsi="宋体" w:eastAsia="宋体"/>
          <w:b/>
          <w:bCs/>
          <w:lang w:eastAsia="zh-CN"/>
        </w:rPr>
      </w:pPr>
      <w:r>
        <w:rPr>
          <w:rFonts w:ascii="宋体" w:hAnsi="宋体" w:eastAsia="宋体"/>
          <w:sz w:val="21"/>
          <w:szCs w:val="21"/>
          <w:lang w:eastAsia="zh-CN"/>
        </w:rPr>
        <w:br w:type="page" w:clear="all"/>
      </w:r>
      <w:bookmarkStart w:id="92" w:name="_bookmark10"/>
      <w:bookmarkEnd w:id="92"/>
      <w:r>
        <w:rPr>
          <w:rFonts w:ascii="宋体" w:hAnsi="宋体" w:eastAsia="宋体"/>
          <w:b/>
          <w:bCs/>
          <w:sz w:val="32"/>
          <w:szCs w:val="32"/>
          <w:lang w:eastAsia="zh-CN"/>
        </w:rPr>
        <w:t>第六章响应文件格式</w:t>
      </w:r>
    </w:p>
    <w:p w14:paraId="7F80C354">
      <w:pPr>
        <w:widowControl/>
        <w:shd w:val="clear" w:color="auto" w:fill="FFFFFF"/>
        <w:spacing w:line="360" w:lineRule="auto"/>
        <w:ind w:firstLine="472"/>
        <w:rPr>
          <w:rFonts w:hint="eastAsia" w:ascii="宋体" w:hAnsi="宋体" w:eastAsia="宋体"/>
          <w:b/>
          <w:bCs/>
          <w:sz w:val="24"/>
          <w:lang w:eastAsia="zh-CN"/>
        </w:rPr>
      </w:pPr>
      <w:r>
        <w:rPr>
          <w:rFonts w:hint="eastAsia" w:ascii="宋体" w:hAnsi="宋体" w:eastAsia="宋体"/>
          <w:b/>
          <w:bCs/>
          <w:sz w:val="24"/>
          <w:lang w:eastAsia="zh-CN"/>
        </w:rPr>
        <w:t>磋商响应文件相应材料请按附件样式进行填写，如附件无明确规定的，由供应商自行编制。</w:t>
      </w:r>
    </w:p>
    <w:p w14:paraId="6524AC99">
      <w:pPr>
        <w:spacing w:line="360" w:lineRule="auto"/>
        <w:rPr>
          <w:rFonts w:hint="eastAsia" w:ascii="宋体" w:hAnsi="宋体" w:eastAsia="宋体" w:cs="宋体"/>
          <w:lang w:eastAsia="zh-CN"/>
        </w:rPr>
      </w:pPr>
    </w:p>
    <w:p w14:paraId="4A8BADBE">
      <w:pPr>
        <w:spacing w:line="360" w:lineRule="auto"/>
        <w:jc w:val="right"/>
        <w:rPr>
          <w:rFonts w:hint="eastAsia" w:ascii="宋体" w:hAnsi="宋体" w:eastAsia="宋体" w:cs="宋体"/>
          <w:lang w:eastAsia="zh-CN"/>
        </w:rPr>
      </w:pPr>
    </w:p>
    <w:p w14:paraId="34E0A707">
      <w:pPr>
        <w:spacing w:line="360" w:lineRule="auto"/>
        <w:jc w:val="right"/>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正本/副本</w:t>
      </w:r>
    </w:p>
    <w:p w14:paraId="4310FBB3">
      <w:pPr>
        <w:spacing w:line="360" w:lineRule="auto"/>
        <w:jc w:val="center"/>
        <w:rPr>
          <w:rFonts w:hint="eastAsia" w:ascii="宋体" w:hAnsi="宋体" w:eastAsia="宋体" w:cs="宋体"/>
          <w:b/>
          <w:bCs/>
          <w:sz w:val="44"/>
          <w:szCs w:val="44"/>
          <w:lang w:eastAsia="zh-CN"/>
        </w:rPr>
      </w:pPr>
    </w:p>
    <w:p w14:paraId="1BEA1E48">
      <w:pPr>
        <w:spacing w:line="360" w:lineRule="auto"/>
        <w:jc w:val="center"/>
        <w:rPr>
          <w:rFonts w:hint="eastAsia" w:ascii="宋体" w:hAnsi="宋体" w:eastAsia="宋体"/>
          <w:lang w:eastAsia="zh-CN"/>
        </w:rPr>
      </w:pPr>
      <w:r>
        <w:rPr>
          <w:rFonts w:hint="eastAsia" w:ascii="宋体" w:hAnsi="宋体" w:eastAsia="宋体" w:cs="宋体"/>
          <w:b/>
          <w:bCs/>
          <w:sz w:val="44"/>
          <w:szCs w:val="44"/>
          <w:lang w:eastAsia="zh-CN"/>
        </w:rPr>
        <w:t>竞争性磋商响应文件</w:t>
      </w:r>
    </w:p>
    <w:p w14:paraId="34A8CEEF">
      <w:pPr>
        <w:pStyle w:val="327"/>
        <w:spacing w:line="360" w:lineRule="auto"/>
        <w:rPr>
          <w:rFonts w:hint="eastAsia" w:ascii="宋体" w:hAnsi="宋体" w:cs="宋体"/>
          <w:b/>
          <w:bCs/>
          <w:sz w:val="44"/>
          <w:szCs w:val="44"/>
        </w:rPr>
      </w:pPr>
    </w:p>
    <w:p w14:paraId="22A47AA3">
      <w:pPr>
        <w:pStyle w:val="327"/>
        <w:spacing w:line="360" w:lineRule="auto"/>
        <w:rPr>
          <w:rFonts w:hint="eastAsia" w:ascii="宋体" w:hAnsi="宋体" w:cs="宋体"/>
          <w:b/>
          <w:bCs/>
          <w:sz w:val="44"/>
          <w:szCs w:val="44"/>
        </w:rPr>
      </w:pPr>
    </w:p>
    <w:p w14:paraId="59FCA6F0">
      <w:pPr>
        <w:pStyle w:val="327"/>
        <w:spacing w:line="360" w:lineRule="auto"/>
        <w:ind w:firstLine="3534"/>
        <w:rPr>
          <w:rFonts w:hint="eastAsia" w:ascii="宋体" w:hAnsi="宋体"/>
        </w:rPr>
      </w:pPr>
      <w:r>
        <w:rPr>
          <w:rFonts w:hint="eastAsia" w:ascii="宋体" w:hAnsi="宋体" w:cs="宋体"/>
          <w:b/>
          <w:bCs/>
          <w:sz w:val="44"/>
          <w:szCs w:val="44"/>
        </w:rPr>
        <w:t>项目编号:</w:t>
      </w:r>
    </w:p>
    <w:p w14:paraId="443AB615">
      <w:pPr>
        <w:spacing w:line="360" w:lineRule="auto"/>
        <w:rPr>
          <w:rFonts w:hint="eastAsia" w:ascii="宋体" w:hAnsi="宋体" w:eastAsia="宋体" w:cs="宋体"/>
          <w:sz w:val="28"/>
          <w:szCs w:val="28"/>
          <w:lang w:eastAsia="zh-CN"/>
        </w:rPr>
      </w:pPr>
    </w:p>
    <w:p w14:paraId="11DA2A31">
      <w:pPr>
        <w:spacing w:line="360" w:lineRule="auto"/>
        <w:rPr>
          <w:rFonts w:hint="eastAsia" w:ascii="宋体" w:hAnsi="宋体" w:eastAsia="宋体" w:cs="宋体"/>
          <w:sz w:val="28"/>
          <w:szCs w:val="28"/>
          <w:lang w:eastAsia="zh-CN"/>
        </w:rPr>
      </w:pPr>
    </w:p>
    <w:p w14:paraId="799C9F90">
      <w:pPr>
        <w:spacing w:line="360" w:lineRule="auto"/>
        <w:rPr>
          <w:rFonts w:hint="eastAsia" w:ascii="宋体" w:hAnsi="宋体" w:eastAsia="宋体" w:cs="宋体"/>
          <w:sz w:val="28"/>
          <w:szCs w:val="28"/>
          <w:lang w:eastAsia="zh-CN"/>
        </w:rPr>
      </w:pPr>
    </w:p>
    <w:p w14:paraId="033431C4">
      <w:pPr>
        <w:spacing w:line="360" w:lineRule="auto"/>
        <w:rPr>
          <w:rFonts w:hint="eastAsia" w:ascii="宋体" w:hAnsi="宋体" w:eastAsia="宋体" w:cs="宋体"/>
          <w:sz w:val="28"/>
          <w:szCs w:val="28"/>
          <w:lang w:eastAsia="zh-CN"/>
        </w:rPr>
      </w:pPr>
    </w:p>
    <w:p w14:paraId="327A885E">
      <w:pPr>
        <w:pStyle w:val="316"/>
        <w:rPr>
          <w:rFonts w:hint="eastAsia" w:eastAsia="宋体"/>
          <w:lang w:eastAsia="zh-CN"/>
        </w:rPr>
      </w:pPr>
    </w:p>
    <w:p w14:paraId="3D06CF70">
      <w:pPr>
        <w:pStyle w:val="316"/>
        <w:rPr>
          <w:rFonts w:hint="eastAsia" w:eastAsia="宋体"/>
          <w:lang w:eastAsia="zh-CN"/>
        </w:rPr>
      </w:pPr>
    </w:p>
    <w:p w14:paraId="269FF8A6">
      <w:pPr>
        <w:pStyle w:val="316"/>
        <w:rPr>
          <w:rFonts w:hint="eastAsia" w:eastAsia="宋体"/>
          <w:lang w:eastAsia="zh-CN"/>
        </w:rPr>
      </w:pPr>
    </w:p>
    <w:p w14:paraId="32FB9F24">
      <w:pPr>
        <w:pStyle w:val="316"/>
        <w:rPr>
          <w:rFonts w:hint="eastAsia" w:eastAsia="宋体"/>
          <w:lang w:eastAsia="zh-CN"/>
        </w:rPr>
      </w:pPr>
    </w:p>
    <w:p w14:paraId="3808A843">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供应商：（加盖电子公章）</w:t>
      </w:r>
    </w:p>
    <w:p w14:paraId="126D544A">
      <w:pPr>
        <w:spacing w:line="360" w:lineRule="auto"/>
        <w:jc w:val="center"/>
        <w:rPr>
          <w:rFonts w:hint="eastAsia" w:ascii="宋体" w:hAnsi="宋体" w:eastAsia="宋体" w:cs="宋体"/>
          <w:sz w:val="28"/>
          <w:szCs w:val="28"/>
          <w:lang w:eastAsia="zh-CN"/>
        </w:rPr>
      </w:pPr>
      <w:r>
        <w:rPr>
          <w:rFonts w:hint="eastAsia" w:ascii="宋体" w:hAnsi="宋体" w:eastAsia="宋体" w:cs="宋体"/>
          <w:sz w:val="28"/>
          <w:szCs w:val="28"/>
          <w:lang w:eastAsia="zh-CN"/>
        </w:rPr>
        <w:t>法定代表人或其委托代理人：（签字）</w:t>
      </w:r>
    </w:p>
    <w:p w14:paraId="6D3B633B">
      <w:pPr>
        <w:spacing w:line="360" w:lineRule="auto"/>
        <w:jc w:val="center"/>
        <w:rPr>
          <w:rFonts w:hint="eastAsia" w:ascii="宋体" w:hAnsi="宋体" w:eastAsia="宋体" w:cs="宋体"/>
          <w:sz w:val="20"/>
        </w:rPr>
      </w:pPr>
      <w:r>
        <w:rPr>
          <w:rFonts w:hint="eastAsia" w:ascii="宋体" w:hAnsi="宋体" w:eastAsia="宋体" w:cs="宋体"/>
          <w:sz w:val="28"/>
          <w:szCs w:val="28"/>
        </w:rPr>
        <w:t>年 月 日</w:t>
      </w:r>
    </w:p>
    <w:p w14:paraId="4ADF89DE">
      <w:pPr>
        <w:widowControl/>
        <w:shd w:val="clear" w:color="auto" w:fill="FFFFFF"/>
        <w:spacing w:line="360" w:lineRule="auto"/>
        <w:rPr>
          <w:rFonts w:hint="eastAsia" w:ascii="宋体" w:hAnsi="宋体" w:eastAsia="宋体" w:cs="宋体"/>
        </w:rPr>
      </w:pPr>
    </w:p>
    <w:p w14:paraId="325EFA23">
      <w:pPr>
        <w:spacing w:line="360" w:lineRule="auto"/>
        <w:jc w:val="center"/>
        <w:rPr>
          <w:rFonts w:hint="eastAsia" w:ascii="宋体" w:hAnsi="宋体" w:eastAsia="宋体" w:cs="宋体"/>
          <w:b/>
          <w:bCs/>
          <w:sz w:val="32"/>
          <w:szCs w:val="32"/>
          <w:lang w:eastAsia="zh-CN"/>
        </w:rPr>
      </w:pPr>
      <w:r>
        <w:rPr>
          <w:rFonts w:hint="eastAsia" w:ascii="宋体" w:hAnsi="宋体" w:eastAsia="宋体" w:cs="宋体"/>
          <w:b/>
          <w:bCs/>
          <w:sz w:val="36"/>
          <w:szCs w:val="36"/>
          <w:lang w:eastAsia="zh-CN"/>
        </w:rPr>
        <w:br w:type="column"/>
      </w:r>
      <w:r>
        <w:rPr>
          <w:rFonts w:hint="eastAsia" w:ascii="宋体" w:hAnsi="宋体" w:eastAsia="宋体" w:cs="宋体"/>
          <w:b/>
          <w:bCs/>
          <w:sz w:val="32"/>
          <w:szCs w:val="32"/>
          <w:lang w:eastAsia="zh-CN"/>
        </w:rPr>
        <w:t>目录</w:t>
      </w:r>
    </w:p>
    <w:p w14:paraId="7F9324F0">
      <w:pPr>
        <w:spacing w:line="360" w:lineRule="auto"/>
        <w:jc w:val="center"/>
        <w:rPr>
          <w:rFonts w:hint="eastAsia" w:ascii="宋体" w:hAnsi="宋体" w:eastAsia="宋体" w:cs="宋体"/>
          <w:b/>
          <w:bCs/>
          <w:sz w:val="36"/>
          <w:szCs w:val="36"/>
          <w:lang w:eastAsia="zh-CN"/>
        </w:rPr>
      </w:pPr>
    </w:p>
    <w:p w14:paraId="41A1EB62">
      <w:pPr>
        <w:spacing w:line="360" w:lineRule="auto"/>
        <w:jc w:val="center"/>
        <w:rPr>
          <w:rFonts w:hint="eastAsia" w:ascii="宋体" w:hAnsi="宋体" w:eastAsia="宋体" w:cs="宋体"/>
          <w:szCs w:val="21"/>
          <w:lang w:eastAsia="zh-CN"/>
        </w:rPr>
      </w:pPr>
      <w:r>
        <w:rPr>
          <w:rFonts w:hint="eastAsia" w:ascii="宋体" w:hAnsi="宋体" w:eastAsia="宋体" w:cs="宋体"/>
          <w:szCs w:val="21"/>
          <w:lang w:eastAsia="zh-CN"/>
        </w:rPr>
        <w:t>[注：供应商根据编制顺序编制磋商文件并制作目录（须生成页码）]</w:t>
      </w:r>
    </w:p>
    <w:p w14:paraId="4BB40E4E">
      <w:pPr>
        <w:spacing w:line="360" w:lineRule="auto"/>
        <w:rPr>
          <w:rFonts w:hint="eastAsia" w:ascii="宋体" w:hAnsi="宋体" w:eastAsia="宋体" w:cs="宋体"/>
          <w:b/>
          <w:bCs/>
          <w:szCs w:val="21"/>
          <w:lang w:eastAsia="zh-CN"/>
        </w:rPr>
      </w:pPr>
      <w:bookmarkStart w:id="93" w:name="_Toc504044380"/>
      <w:bookmarkStart w:id="94" w:name="_Toc504056868"/>
      <w:bookmarkStart w:id="95" w:name="_Toc504573083"/>
      <w:r>
        <w:rPr>
          <w:rFonts w:hint="eastAsia" w:ascii="宋体" w:hAnsi="宋体" w:eastAsia="宋体" w:cs="宋体"/>
          <w:b/>
          <w:bCs/>
          <w:szCs w:val="21"/>
          <w:lang w:eastAsia="zh-CN"/>
        </w:rPr>
        <w:br w:type="page" w:clear="all"/>
      </w:r>
      <w:bookmarkEnd w:id="93"/>
      <w:bookmarkEnd w:id="94"/>
      <w:bookmarkEnd w:id="95"/>
      <w:r>
        <w:rPr>
          <w:rFonts w:hint="eastAsia" w:ascii="宋体" w:hAnsi="宋体" w:eastAsia="宋体" w:cs="宋体"/>
          <w:b/>
          <w:szCs w:val="21"/>
          <w:lang w:eastAsia="zh-CN"/>
        </w:rPr>
        <w:t>格式</w:t>
      </w:r>
      <w:r>
        <w:rPr>
          <w:rFonts w:hint="eastAsia" w:ascii="宋体" w:hAnsi="宋体" w:eastAsia="宋体" w:cs="宋体"/>
          <w:b/>
          <w:bCs/>
          <w:szCs w:val="21"/>
          <w:lang w:eastAsia="zh-CN"/>
        </w:rPr>
        <w:t>一、</w:t>
      </w:r>
      <w:r>
        <w:rPr>
          <w:rFonts w:hint="eastAsia" w:ascii="宋体" w:hAnsi="宋体" w:eastAsia="宋体" w:cs="宋体"/>
          <w:b/>
          <w:szCs w:val="21"/>
          <w:lang w:eastAsia="zh-CN"/>
        </w:rPr>
        <w:t>竞争性磋商申请及声明</w:t>
      </w:r>
      <w:r>
        <w:rPr>
          <w:rFonts w:hint="eastAsia" w:ascii="宋体" w:hAnsi="宋体" w:eastAsia="宋体" w:cs="宋体"/>
          <w:b/>
          <w:bCs/>
          <w:szCs w:val="21"/>
          <w:lang w:eastAsia="zh-CN"/>
        </w:rPr>
        <w:t>格式</w:t>
      </w:r>
    </w:p>
    <w:p w14:paraId="624114E1">
      <w:pPr>
        <w:spacing w:line="360" w:lineRule="auto"/>
        <w:jc w:val="center"/>
        <w:rPr>
          <w:rFonts w:hint="eastAsia" w:ascii="宋体" w:hAnsi="宋体" w:eastAsia="宋体"/>
          <w:sz w:val="36"/>
          <w:szCs w:val="36"/>
          <w:lang w:eastAsia="zh-CN"/>
        </w:rPr>
      </w:pPr>
      <w:r>
        <w:rPr>
          <w:rFonts w:hint="eastAsia" w:ascii="宋体" w:hAnsi="宋体" w:eastAsia="宋体" w:cs="宋体"/>
          <w:sz w:val="36"/>
          <w:szCs w:val="36"/>
          <w:lang w:eastAsia="zh-CN"/>
        </w:rPr>
        <w:t>磋商申请及声明</w:t>
      </w:r>
    </w:p>
    <w:p w14:paraId="2889E377">
      <w:pPr>
        <w:spacing w:line="360" w:lineRule="auto"/>
        <w:rPr>
          <w:rFonts w:hint="eastAsia" w:ascii="宋体" w:hAnsi="宋体" w:eastAsia="宋体"/>
          <w:szCs w:val="21"/>
          <w:lang w:eastAsia="zh-CN"/>
        </w:rPr>
      </w:pPr>
      <w:r>
        <w:rPr>
          <w:rFonts w:hint="eastAsia" w:ascii="宋体" w:hAnsi="宋体" w:eastAsia="宋体"/>
          <w:szCs w:val="21"/>
          <w:lang w:eastAsia="zh-CN"/>
        </w:rPr>
        <w:t xml:space="preserve">致：南京市六合区人民政府横梁街道办事处     </w:t>
      </w:r>
    </w:p>
    <w:p w14:paraId="0FF4C833">
      <w:pPr>
        <w:spacing w:line="360" w:lineRule="auto"/>
        <w:ind w:firstLine="420"/>
        <w:rPr>
          <w:rFonts w:hint="eastAsia" w:ascii="宋体" w:hAnsi="宋体" w:eastAsia="宋体"/>
          <w:szCs w:val="21"/>
          <w:lang w:eastAsia="zh-CN"/>
        </w:rPr>
      </w:pPr>
      <w:r>
        <w:rPr>
          <w:rFonts w:hint="eastAsia" w:ascii="宋体" w:hAnsi="宋体" w:eastAsia="宋体"/>
          <w:szCs w:val="21"/>
          <w:lang w:eastAsia="zh-CN"/>
        </w:rPr>
        <w:t>根据贵方（项目名称）（项目编号）磋商邀请，正式授权下述签字人</w:t>
      </w:r>
      <w:r>
        <w:rPr>
          <w:rFonts w:ascii="宋体" w:hAnsi="宋体" w:eastAsia="宋体"/>
          <w:szCs w:val="21"/>
          <w:lang w:eastAsia="zh-CN"/>
        </w:rPr>
        <w:t>(</w:t>
      </w:r>
      <w:r>
        <w:rPr>
          <w:rFonts w:hint="eastAsia" w:ascii="宋体" w:hAnsi="宋体" w:eastAsia="宋体"/>
          <w:szCs w:val="21"/>
          <w:lang w:eastAsia="zh-CN"/>
        </w:rPr>
        <w:t>姓名和职务</w:t>
      </w:r>
      <w:r>
        <w:rPr>
          <w:rFonts w:ascii="宋体" w:hAnsi="宋体" w:eastAsia="宋体"/>
          <w:szCs w:val="21"/>
          <w:lang w:eastAsia="zh-CN"/>
        </w:rPr>
        <w:t>)</w:t>
      </w:r>
      <w:r>
        <w:rPr>
          <w:rFonts w:hint="eastAsia" w:ascii="宋体" w:hAnsi="宋体" w:eastAsia="宋体"/>
          <w:szCs w:val="21"/>
          <w:lang w:eastAsia="zh-CN"/>
        </w:rPr>
        <w:t>代表（供应商名称），提交响应性文件并参加磋商。</w:t>
      </w:r>
    </w:p>
    <w:p w14:paraId="1DD33C33">
      <w:pPr>
        <w:spacing w:line="360" w:lineRule="auto"/>
        <w:ind w:firstLine="440"/>
        <w:rPr>
          <w:rFonts w:hint="eastAsia" w:ascii="宋体" w:hAnsi="宋体" w:eastAsia="宋体"/>
          <w:szCs w:val="21"/>
          <w:lang w:eastAsia="zh-CN"/>
        </w:rPr>
      </w:pPr>
      <w:r>
        <w:rPr>
          <w:rFonts w:hint="eastAsia" w:ascii="宋体" w:hAnsi="宋体" w:eastAsia="宋体"/>
          <w:szCs w:val="21"/>
          <w:lang w:eastAsia="zh-CN"/>
        </w:rPr>
        <w:t>据此函，签字人兹宣布同意如下：</w:t>
      </w:r>
    </w:p>
    <w:p w14:paraId="102A49DB">
      <w:pPr>
        <w:pStyle w:val="269"/>
        <w:spacing w:line="360" w:lineRule="auto"/>
        <w:ind w:firstLine="440"/>
        <w:rPr>
          <w:rFonts w:hint="eastAsia" w:hAnsi="宋体"/>
          <w:sz w:val="22"/>
          <w:szCs w:val="21"/>
          <w:lang w:eastAsia="zh-CN"/>
        </w:rPr>
      </w:pPr>
      <w:r>
        <w:rPr>
          <w:rFonts w:hint="eastAsia" w:hAnsi="宋体"/>
          <w:sz w:val="22"/>
          <w:szCs w:val="21"/>
          <w:lang w:eastAsia="zh-CN"/>
        </w:rPr>
        <w:t>1、我们的资格条件完全符合政府采购法和本次采购要求，我们同意并向贵方提供了与本次采购活动有关的所有证据和资料。</w:t>
      </w:r>
    </w:p>
    <w:p w14:paraId="0D02644A">
      <w:pPr>
        <w:pStyle w:val="269"/>
        <w:spacing w:line="360" w:lineRule="auto"/>
        <w:ind w:firstLine="440"/>
        <w:rPr>
          <w:rFonts w:hint="eastAsia" w:hAnsi="宋体"/>
          <w:sz w:val="22"/>
          <w:szCs w:val="21"/>
          <w:lang w:eastAsia="zh-CN"/>
        </w:rPr>
      </w:pPr>
      <w:r>
        <w:rPr>
          <w:rFonts w:hint="eastAsia" w:hAnsi="宋体"/>
          <w:sz w:val="22"/>
          <w:szCs w:val="21"/>
          <w:lang w:eastAsia="zh-CN"/>
        </w:rPr>
        <w:t>2、按竞争性磋商要求，</w:t>
      </w:r>
      <w:r>
        <w:rPr>
          <w:rFonts w:hint="eastAsia" w:hAnsi="宋体" w:cs="宋体"/>
          <w:sz w:val="21"/>
          <w:szCs w:val="21"/>
          <w:lang w:eastAsia="zh-CN"/>
        </w:rPr>
        <w:t>我方的</w:t>
      </w:r>
      <w:bookmarkStart w:id="96" w:name="OLE_LINK47"/>
      <w:bookmarkStart w:id="97" w:name="OLE_LINK48"/>
      <w:r>
        <w:rPr>
          <w:rFonts w:hint="eastAsia" w:hAnsi="宋体"/>
          <w:sz w:val="22"/>
          <w:szCs w:val="21"/>
          <w:lang w:val="en-US" w:eastAsia="zh-CN"/>
        </w:rPr>
        <w:t>投标报价</w:t>
      </w:r>
      <w:r>
        <w:rPr>
          <w:rFonts w:hint="eastAsia" w:hAnsi="宋体"/>
          <w:sz w:val="22"/>
          <w:szCs w:val="21"/>
          <w:lang w:eastAsia="zh-CN"/>
        </w:rPr>
        <w:t>为</w:t>
      </w:r>
      <w:bookmarkEnd w:id="96"/>
      <w:bookmarkEnd w:id="97"/>
      <w:r>
        <w:rPr>
          <w:rFonts w:hint="eastAsia" w:hAnsi="宋体"/>
          <w:sz w:val="22"/>
          <w:szCs w:val="21"/>
          <w:lang w:val="en-US" w:eastAsia="zh-CN"/>
        </w:rPr>
        <w:t>_______元</w:t>
      </w:r>
      <w:r>
        <w:rPr>
          <w:rFonts w:hint="eastAsia" w:hAnsi="宋体"/>
          <w:sz w:val="22"/>
          <w:szCs w:val="21"/>
          <w:lang w:eastAsia="zh-CN"/>
        </w:rPr>
        <w:t xml:space="preserve">。   </w:t>
      </w:r>
    </w:p>
    <w:p w14:paraId="26B1C3D5">
      <w:pPr>
        <w:pStyle w:val="269"/>
        <w:spacing w:line="360" w:lineRule="auto"/>
        <w:ind w:firstLine="440"/>
        <w:rPr>
          <w:rFonts w:hint="eastAsia" w:hAnsi="宋体"/>
          <w:sz w:val="22"/>
          <w:szCs w:val="21"/>
          <w:lang w:eastAsia="zh-CN"/>
        </w:rPr>
      </w:pPr>
      <w:r>
        <w:rPr>
          <w:rFonts w:hint="eastAsia" w:hAnsi="宋体"/>
          <w:sz w:val="22"/>
          <w:szCs w:val="21"/>
          <w:lang w:eastAsia="zh-CN"/>
        </w:rPr>
        <w:t>3、 我方承诺本项目的工期为</w:t>
      </w:r>
      <w:r>
        <w:rPr>
          <w:rFonts w:hint="eastAsia" w:hAnsi="宋体"/>
          <w:sz w:val="22"/>
          <w:szCs w:val="21"/>
          <w:lang w:val="en-US" w:eastAsia="zh-CN"/>
        </w:rPr>
        <w:t>_____日历天</w:t>
      </w:r>
      <w:r>
        <w:rPr>
          <w:rFonts w:hint="eastAsia" w:hAnsi="宋体"/>
          <w:sz w:val="22"/>
          <w:szCs w:val="21"/>
          <w:lang w:eastAsia="zh-CN"/>
        </w:rPr>
        <w:t xml:space="preserve">。               </w:t>
      </w:r>
    </w:p>
    <w:p w14:paraId="5026F325">
      <w:pPr>
        <w:pStyle w:val="269"/>
        <w:spacing w:line="360" w:lineRule="auto"/>
        <w:ind w:firstLine="440"/>
        <w:rPr>
          <w:rFonts w:hint="eastAsia" w:hAnsi="宋体"/>
          <w:sz w:val="22"/>
          <w:szCs w:val="21"/>
          <w:lang w:eastAsia="zh-CN"/>
        </w:rPr>
      </w:pPr>
      <w:r>
        <w:rPr>
          <w:rFonts w:hint="eastAsia" w:hAnsi="宋体"/>
          <w:sz w:val="22"/>
          <w:szCs w:val="21"/>
          <w:lang w:eastAsia="zh-CN"/>
        </w:rPr>
        <w:t>4、如果我方中标，将派出_____________作为项目负责人。</w:t>
      </w:r>
    </w:p>
    <w:p w14:paraId="14CE0628">
      <w:pPr>
        <w:pStyle w:val="269"/>
        <w:spacing w:line="360" w:lineRule="auto"/>
        <w:ind w:firstLine="440"/>
        <w:rPr>
          <w:rFonts w:hint="eastAsia" w:hAnsi="宋体"/>
          <w:sz w:val="22"/>
          <w:szCs w:val="21"/>
          <w:lang w:eastAsia="zh-CN"/>
        </w:rPr>
      </w:pPr>
      <w:r>
        <w:rPr>
          <w:rFonts w:hint="eastAsia" w:hAnsi="宋体"/>
          <w:sz w:val="22"/>
          <w:szCs w:val="21"/>
          <w:lang w:eastAsia="zh-CN"/>
        </w:rPr>
        <w:t>5、我们已详细审核全部磋商文件及其有效补充文件，我们放弃对磋商文件任何误解的权利，提交响应文件后，不对磋商文件本身提出质疑。</w:t>
      </w:r>
    </w:p>
    <w:p w14:paraId="18EFC8B5">
      <w:pPr>
        <w:pStyle w:val="269"/>
        <w:spacing w:line="360" w:lineRule="auto"/>
        <w:ind w:firstLine="440"/>
        <w:rPr>
          <w:rFonts w:hint="eastAsia" w:hAnsi="宋体"/>
          <w:sz w:val="22"/>
          <w:szCs w:val="21"/>
          <w:lang w:eastAsia="zh-CN"/>
        </w:rPr>
      </w:pPr>
      <w:r>
        <w:rPr>
          <w:rFonts w:hint="eastAsia" w:hAnsi="宋体"/>
          <w:sz w:val="22"/>
          <w:szCs w:val="21"/>
          <w:lang w:eastAsia="zh-CN"/>
        </w:rPr>
        <w:t>6、一旦我方成交，我方将根据磋商文件的规定，严格履行合同，保证于承诺的时间内完成货物的启动、交货等服务，并交付采购人验收、使用。</w:t>
      </w:r>
    </w:p>
    <w:p w14:paraId="3DBF14E0">
      <w:pPr>
        <w:spacing w:line="360" w:lineRule="auto"/>
        <w:ind w:firstLine="440"/>
        <w:rPr>
          <w:rFonts w:hint="eastAsia" w:ascii="宋体" w:hAnsi="宋体" w:eastAsia="宋体"/>
          <w:szCs w:val="21"/>
          <w:lang w:eastAsia="zh-CN"/>
        </w:rPr>
      </w:pPr>
      <w:r>
        <w:rPr>
          <w:rFonts w:hint="eastAsia" w:ascii="宋体" w:hAnsi="宋体" w:eastAsia="宋体"/>
          <w:szCs w:val="21"/>
          <w:lang w:eastAsia="zh-CN"/>
        </w:rPr>
        <w:t>7</w:t>
      </w:r>
      <w:r>
        <w:rPr>
          <w:rFonts w:hint="eastAsia" w:ascii="宋体" w:hAnsi="宋体" w:eastAsia="宋体" w:cs="微软雅黑"/>
          <w:szCs w:val="21"/>
          <w:lang w:eastAsia="zh-CN"/>
        </w:rPr>
        <w:t>、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p>
    <w:p w14:paraId="7D6B6A8F">
      <w:pPr>
        <w:spacing w:line="360" w:lineRule="auto"/>
        <w:ind w:firstLine="440"/>
        <w:rPr>
          <w:rFonts w:hint="eastAsia" w:ascii="宋体" w:hAnsi="宋体" w:eastAsia="宋体"/>
          <w:szCs w:val="21"/>
          <w:lang w:eastAsia="zh-CN"/>
        </w:rPr>
      </w:pPr>
      <w:r>
        <w:rPr>
          <w:rFonts w:hint="eastAsia" w:ascii="宋体" w:hAnsi="宋体" w:eastAsia="宋体"/>
          <w:szCs w:val="21"/>
          <w:lang w:eastAsia="zh-CN"/>
        </w:rPr>
        <w:t>8</w:t>
      </w:r>
      <w:r>
        <w:rPr>
          <w:rFonts w:hint="eastAsia" w:ascii="宋体" w:hAnsi="宋体" w:eastAsia="宋体" w:cs="微软雅黑"/>
          <w:szCs w:val="21"/>
          <w:lang w:eastAsia="zh-CN"/>
        </w:rPr>
        <w:t>、我方正式通讯方式为：</w:t>
      </w:r>
    </w:p>
    <w:p w14:paraId="23B86AA6">
      <w:pPr>
        <w:spacing w:line="360" w:lineRule="auto"/>
        <w:ind w:firstLine="440"/>
        <w:rPr>
          <w:rFonts w:hint="eastAsia" w:ascii="宋体" w:hAnsi="宋体" w:eastAsia="宋体"/>
          <w:szCs w:val="21"/>
          <w:lang w:eastAsia="zh-CN"/>
        </w:rPr>
      </w:pPr>
      <w:r>
        <w:rPr>
          <w:rFonts w:hint="eastAsia" w:ascii="宋体" w:hAnsi="宋体" w:eastAsia="宋体" w:cs="微软雅黑"/>
          <w:szCs w:val="21"/>
          <w:lang w:eastAsia="zh-CN"/>
        </w:rPr>
        <w:t>地址：</w:t>
      </w:r>
    </w:p>
    <w:p w14:paraId="5C8B1242">
      <w:pPr>
        <w:spacing w:line="360" w:lineRule="auto"/>
        <w:ind w:firstLine="440"/>
        <w:rPr>
          <w:rFonts w:hint="eastAsia" w:ascii="宋体" w:hAnsi="宋体" w:eastAsia="宋体"/>
          <w:szCs w:val="21"/>
          <w:lang w:eastAsia="zh-CN"/>
        </w:rPr>
      </w:pPr>
      <w:r>
        <w:rPr>
          <w:rFonts w:hint="eastAsia" w:ascii="宋体" w:hAnsi="宋体" w:eastAsia="宋体" w:cs="微软雅黑"/>
          <w:szCs w:val="21"/>
          <w:lang w:eastAsia="zh-CN"/>
        </w:rPr>
        <w:t>电话：</w:t>
      </w:r>
    </w:p>
    <w:p w14:paraId="7661DD6D">
      <w:pPr>
        <w:spacing w:line="360" w:lineRule="auto"/>
        <w:ind w:firstLine="440"/>
        <w:rPr>
          <w:rFonts w:hint="eastAsia" w:ascii="宋体" w:hAnsi="宋体" w:eastAsia="宋体"/>
          <w:szCs w:val="21"/>
          <w:lang w:eastAsia="zh-CN"/>
        </w:rPr>
      </w:pPr>
      <w:r>
        <w:rPr>
          <w:rFonts w:hint="eastAsia" w:ascii="宋体" w:hAnsi="宋体" w:eastAsia="宋体" w:cs="微软雅黑"/>
          <w:szCs w:val="21"/>
          <w:lang w:eastAsia="zh-CN"/>
        </w:rPr>
        <w:t>传真：</w:t>
      </w:r>
    </w:p>
    <w:p w14:paraId="26C7CB3E">
      <w:pPr>
        <w:spacing w:line="360" w:lineRule="auto"/>
        <w:ind w:firstLine="440"/>
        <w:rPr>
          <w:rFonts w:hint="eastAsia" w:ascii="宋体" w:hAnsi="宋体" w:eastAsia="宋体"/>
          <w:szCs w:val="21"/>
          <w:lang w:eastAsia="zh-CN"/>
        </w:rPr>
      </w:pPr>
      <w:r>
        <w:rPr>
          <w:rFonts w:hint="eastAsia" w:ascii="宋体" w:hAnsi="宋体" w:eastAsia="宋体"/>
          <w:szCs w:val="21"/>
          <w:lang w:eastAsia="zh-CN"/>
        </w:rPr>
        <w:t>9</w:t>
      </w:r>
      <w:r>
        <w:rPr>
          <w:rFonts w:hint="eastAsia" w:ascii="宋体" w:hAnsi="宋体" w:eastAsia="宋体" w:cs="微软雅黑"/>
          <w:szCs w:val="21"/>
          <w:lang w:eastAsia="zh-CN"/>
        </w:rPr>
        <w:t>、我方正式开户银行和账号为：</w:t>
      </w:r>
    </w:p>
    <w:p w14:paraId="6E46996E">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开户银行：</w:t>
      </w:r>
    </w:p>
    <w:p w14:paraId="526992A5">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帐号：</w:t>
      </w:r>
    </w:p>
    <w:p w14:paraId="6ED7B5FE">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供应商授权代表姓名（签字或签章）：</w:t>
      </w:r>
    </w:p>
    <w:p w14:paraId="465F327F">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供应商名称（加盖电子公章）：</w:t>
      </w:r>
    </w:p>
    <w:p w14:paraId="0E841241">
      <w:pPr>
        <w:spacing w:line="360" w:lineRule="auto"/>
        <w:ind w:firstLine="440"/>
        <w:rPr>
          <w:rFonts w:hint="eastAsia" w:ascii="宋体" w:hAnsi="宋体" w:eastAsia="宋体"/>
          <w:szCs w:val="21"/>
          <w:lang w:eastAsia="zh-CN"/>
        </w:rPr>
      </w:pPr>
      <w:r>
        <w:rPr>
          <w:rFonts w:hint="eastAsia" w:ascii="宋体" w:hAnsi="宋体" w:eastAsia="宋体" w:cs="宋体"/>
          <w:szCs w:val="21"/>
          <w:lang w:eastAsia="zh-CN"/>
        </w:rPr>
        <w:t>日期：年月日</w:t>
      </w:r>
    </w:p>
    <w:p w14:paraId="3D502C4E">
      <w:pPr>
        <w:spacing w:line="360" w:lineRule="auto"/>
        <w:rPr>
          <w:rFonts w:hint="eastAsia" w:ascii="宋体" w:hAnsi="宋体" w:eastAsia="宋体" w:cs="宋体"/>
          <w:b/>
          <w:bCs/>
          <w:szCs w:val="21"/>
          <w:lang w:eastAsia="zh-CN"/>
        </w:rPr>
      </w:pPr>
      <w:r>
        <w:rPr>
          <w:rFonts w:hint="eastAsia" w:ascii="宋体" w:hAnsi="宋体" w:eastAsia="宋体" w:cs="宋体"/>
          <w:szCs w:val="21"/>
          <w:lang w:val="zh-CN" w:eastAsia="zh-CN"/>
        </w:rPr>
        <w:br w:type="page" w:clear="all"/>
      </w:r>
      <w:r>
        <w:rPr>
          <w:rFonts w:hint="eastAsia" w:ascii="宋体" w:hAnsi="宋体" w:eastAsia="宋体" w:cs="宋体"/>
          <w:b/>
          <w:lang w:eastAsia="zh-CN"/>
        </w:rPr>
        <w:t>格式</w:t>
      </w:r>
      <w:r>
        <w:rPr>
          <w:rFonts w:hint="eastAsia" w:ascii="宋体" w:hAnsi="宋体" w:eastAsia="宋体" w:cs="宋体"/>
          <w:b/>
          <w:bCs/>
          <w:szCs w:val="21"/>
          <w:lang w:eastAsia="zh-CN"/>
        </w:rPr>
        <w:t>二、法定代表人授权委托书格式</w:t>
      </w:r>
    </w:p>
    <w:p w14:paraId="3E9E7FBD">
      <w:pPr>
        <w:widowControl/>
        <w:shd w:val="clear" w:color="auto" w:fill="FFFFFF"/>
        <w:spacing w:line="360" w:lineRule="auto"/>
        <w:ind w:firstLine="720"/>
        <w:jc w:val="center"/>
        <w:rPr>
          <w:rFonts w:hint="eastAsia" w:ascii="宋体" w:hAnsi="宋体" w:eastAsia="宋体" w:cs="宋体"/>
          <w:b/>
          <w:szCs w:val="21"/>
          <w:lang w:eastAsia="zh-CN"/>
        </w:rPr>
      </w:pPr>
      <w:bookmarkStart w:id="98" w:name="_Toc23828485"/>
      <w:bookmarkStart w:id="99" w:name="_Toc513029283"/>
      <w:bookmarkStart w:id="100" w:name="_Toc22356585"/>
      <w:bookmarkStart w:id="101" w:name="_Toc120614292"/>
      <w:bookmarkStart w:id="102" w:name="_Toc26554105"/>
      <w:bookmarkStart w:id="103" w:name="_Toc49090584"/>
      <w:r>
        <w:rPr>
          <w:rFonts w:hint="eastAsia" w:ascii="宋体" w:hAnsi="宋体" w:eastAsia="宋体" w:cs="宋体"/>
          <w:b/>
          <w:sz w:val="36"/>
          <w:szCs w:val="36"/>
          <w:lang w:eastAsia="zh-CN"/>
        </w:rPr>
        <w:t>法定代表人授权委托书</w:t>
      </w:r>
    </w:p>
    <w:p w14:paraId="58831953">
      <w:pPr>
        <w:widowControl/>
        <w:shd w:val="clear" w:color="auto" w:fill="FFFFFF"/>
        <w:spacing w:line="360" w:lineRule="auto"/>
        <w:rPr>
          <w:rFonts w:hint="eastAsia" w:ascii="宋体" w:hAnsi="宋体" w:eastAsia="宋体" w:cs="宋体"/>
          <w:szCs w:val="21"/>
          <w:lang w:eastAsia="zh-CN"/>
        </w:rPr>
      </w:pPr>
    </w:p>
    <w:p w14:paraId="45741D26">
      <w:pPr>
        <w:widowControl/>
        <w:shd w:val="clear" w:color="auto" w:fill="FFFFFF"/>
        <w:spacing w:line="360" w:lineRule="auto"/>
        <w:rPr>
          <w:rFonts w:hint="eastAsia" w:ascii="宋体" w:hAnsi="宋体" w:eastAsia="宋体" w:cs="宋体"/>
          <w:szCs w:val="21"/>
          <w:lang w:eastAsia="zh-CN"/>
        </w:rPr>
      </w:pPr>
      <w:r>
        <w:rPr>
          <w:rFonts w:hint="eastAsia" w:ascii="宋体" w:hAnsi="宋体" w:eastAsia="宋体" w:cs="宋体"/>
          <w:szCs w:val="21"/>
          <w:lang w:eastAsia="zh-CN"/>
        </w:rPr>
        <w:t>致：</w:t>
      </w:r>
      <w:r>
        <w:rPr>
          <w:rFonts w:hint="eastAsia" w:ascii="宋体" w:hAnsi="宋体" w:eastAsia="宋体" w:cs="宋体"/>
          <w:bCs/>
          <w:szCs w:val="21"/>
          <w:lang w:eastAsia="zh-CN"/>
        </w:rPr>
        <w:t xml:space="preserve">南京市六合区人民政府横梁街道办事处 </w:t>
      </w:r>
    </w:p>
    <w:p w14:paraId="7DA56F07">
      <w:pPr>
        <w:widowControl/>
        <w:shd w:val="clear" w:color="auto" w:fill="FFFFFF"/>
        <w:spacing w:line="360" w:lineRule="auto"/>
        <w:ind w:firstLine="420"/>
        <w:rPr>
          <w:rFonts w:hint="eastAsia" w:ascii="宋体" w:hAnsi="宋体" w:eastAsia="宋体" w:cs="宋体"/>
          <w:szCs w:val="21"/>
          <w:lang w:eastAsia="zh-CN"/>
        </w:rPr>
      </w:pPr>
      <w:r>
        <w:rPr>
          <w:rFonts w:hint="eastAsia" w:ascii="宋体" w:hAnsi="宋体" w:eastAsia="宋体" w:cs="宋体"/>
          <w:szCs w:val="21"/>
          <w:lang w:eastAsia="zh-CN"/>
        </w:rPr>
        <w:t>本授权书声明：注册于</w:t>
      </w:r>
      <w:r>
        <w:rPr>
          <w:rFonts w:hint="eastAsia" w:ascii="宋体" w:hAnsi="宋体" w:eastAsia="宋体" w:cs="宋体"/>
          <w:szCs w:val="21"/>
          <w:u w:val="single"/>
          <w:lang w:eastAsia="zh-CN"/>
        </w:rPr>
        <w:t>          </w:t>
      </w:r>
      <w:r>
        <w:rPr>
          <w:rFonts w:hint="eastAsia" w:ascii="宋体" w:hAnsi="宋体" w:eastAsia="宋体" w:cs="宋体"/>
          <w:szCs w:val="21"/>
          <w:lang w:eastAsia="zh-CN"/>
        </w:rPr>
        <w:t>（响应人住址）的</w:t>
      </w:r>
      <w:r>
        <w:rPr>
          <w:rFonts w:hint="eastAsia" w:ascii="宋体" w:hAnsi="宋体" w:eastAsia="宋体" w:cs="宋体"/>
          <w:szCs w:val="21"/>
          <w:u w:val="single"/>
          <w:lang w:eastAsia="zh-CN"/>
        </w:rPr>
        <w:t>       </w:t>
      </w:r>
      <w:r>
        <w:rPr>
          <w:rFonts w:hint="eastAsia" w:ascii="宋体" w:hAnsi="宋体" w:eastAsia="宋体" w:cs="宋体"/>
          <w:szCs w:val="21"/>
          <w:lang w:eastAsia="zh-CN"/>
        </w:rPr>
        <w:t>（响应人名称）法定代表人</w:t>
      </w:r>
      <w:r>
        <w:rPr>
          <w:rFonts w:hint="eastAsia" w:ascii="宋体" w:hAnsi="宋体" w:eastAsia="宋体" w:cs="宋体"/>
          <w:szCs w:val="21"/>
          <w:u w:val="single"/>
          <w:lang w:eastAsia="zh-CN"/>
        </w:rPr>
        <w:t>    </w:t>
      </w:r>
      <w:r>
        <w:rPr>
          <w:rFonts w:hint="eastAsia" w:ascii="宋体" w:hAnsi="宋体" w:eastAsia="宋体" w:cs="宋体"/>
          <w:szCs w:val="21"/>
          <w:lang w:eastAsia="zh-CN"/>
        </w:rPr>
        <w:t>（法定代表人姓名、职务）代表本公司授权在下面签字的</w:t>
      </w:r>
      <w:r>
        <w:rPr>
          <w:rFonts w:hint="eastAsia" w:ascii="宋体" w:hAnsi="宋体" w:eastAsia="宋体" w:cs="宋体"/>
          <w:szCs w:val="21"/>
          <w:u w:val="single"/>
          <w:lang w:eastAsia="zh-CN"/>
        </w:rPr>
        <w:t>     </w:t>
      </w:r>
      <w:r>
        <w:rPr>
          <w:rFonts w:hint="eastAsia" w:ascii="宋体" w:hAnsi="宋体" w:eastAsia="宋体" w:cs="宋体"/>
          <w:szCs w:val="21"/>
          <w:lang w:eastAsia="zh-CN"/>
        </w:rPr>
        <w:t>（响应人代表姓名、职务）为本公司的合法代理人，就贵方组织的</w:t>
      </w:r>
      <w:r>
        <w:rPr>
          <w:rFonts w:hint="eastAsia" w:ascii="宋体" w:hAnsi="宋体" w:eastAsia="宋体" w:cs="宋体"/>
          <w:b/>
          <w:bCs/>
          <w:szCs w:val="21"/>
          <w:u w:val="single"/>
          <w:lang w:eastAsia="zh-CN"/>
        </w:rPr>
        <w:t>          </w:t>
      </w:r>
      <w:r>
        <w:rPr>
          <w:rFonts w:hint="eastAsia" w:ascii="宋体" w:hAnsi="宋体" w:eastAsia="宋体" w:cs="宋体"/>
          <w:szCs w:val="21"/>
          <w:lang w:eastAsia="zh-CN"/>
        </w:rPr>
        <w:t>（项目名称），</w:t>
      </w:r>
      <w:r>
        <w:rPr>
          <w:rFonts w:hint="eastAsia" w:ascii="宋体" w:hAnsi="宋体" w:eastAsia="宋体" w:cs="宋体"/>
          <w:szCs w:val="21"/>
          <w:u w:val="single"/>
          <w:lang w:eastAsia="zh-CN"/>
        </w:rPr>
        <w:t>        </w:t>
      </w:r>
      <w:r>
        <w:rPr>
          <w:rFonts w:hint="eastAsia" w:ascii="宋体" w:hAnsi="宋体" w:eastAsia="宋体" w:cs="宋体"/>
          <w:szCs w:val="21"/>
          <w:lang w:eastAsia="zh-CN"/>
        </w:rPr>
        <w:t>（项目编号）响应，以本公司名义处理一切与之有关的事务。</w:t>
      </w:r>
    </w:p>
    <w:p w14:paraId="24F5088E">
      <w:pPr>
        <w:widowControl/>
        <w:shd w:val="clear" w:color="auto" w:fill="FFFFFF"/>
        <w:spacing w:line="360" w:lineRule="auto"/>
        <w:rPr>
          <w:rFonts w:hint="eastAsia" w:ascii="宋体" w:hAnsi="宋体" w:eastAsia="宋体" w:cs="宋体"/>
          <w:szCs w:val="21"/>
          <w:lang w:eastAsia="zh-CN"/>
        </w:rPr>
      </w:pPr>
      <w:r>
        <w:rPr>
          <w:rFonts w:hint="eastAsia" w:ascii="宋体" w:hAnsi="宋体" w:eastAsia="宋体" w:cs="宋体"/>
          <w:szCs w:val="21"/>
          <w:lang w:eastAsia="zh-CN"/>
        </w:rPr>
        <w:t>    本授权书于</w:t>
      </w:r>
      <w:r>
        <w:rPr>
          <w:rFonts w:hint="eastAsia" w:ascii="宋体" w:hAnsi="宋体" w:eastAsia="宋体" w:cs="宋体"/>
          <w:szCs w:val="21"/>
          <w:u w:val="single"/>
          <w:lang w:eastAsia="zh-CN"/>
        </w:rPr>
        <w:t>    </w:t>
      </w:r>
      <w:r>
        <w:rPr>
          <w:rFonts w:hint="eastAsia" w:ascii="宋体" w:hAnsi="宋体" w:eastAsia="宋体" w:cs="宋体"/>
          <w:szCs w:val="21"/>
          <w:lang w:eastAsia="zh-CN"/>
        </w:rPr>
        <w:t>年</w:t>
      </w:r>
      <w:r>
        <w:rPr>
          <w:rFonts w:hint="eastAsia" w:ascii="宋体" w:hAnsi="宋体" w:eastAsia="宋体" w:cs="宋体"/>
          <w:szCs w:val="21"/>
          <w:u w:val="single"/>
          <w:lang w:eastAsia="zh-CN"/>
        </w:rPr>
        <w:t>  </w:t>
      </w:r>
      <w:r>
        <w:rPr>
          <w:rFonts w:hint="eastAsia" w:ascii="宋体" w:hAnsi="宋体" w:eastAsia="宋体" w:cs="宋体"/>
          <w:szCs w:val="21"/>
          <w:lang w:eastAsia="zh-CN"/>
        </w:rPr>
        <w:t>月</w:t>
      </w:r>
      <w:r>
        <w:rPr>
          <w:rFonts w:hint="eastAsia" w:ascii="宋体" w:hAnsi="宋体" w:eastAsia="宋体" w:cs="宋体"/>
          <w:szCs w:val="21"/>
          <w:u w:val="single"/>
          <w:lang w:eastAsia="zh-CN"/>
        </w:rPr>
        <w:t>  </w:t>
      </w:r>
      <w:r>
        <w:rPr>
          <w:rFonts w:hint="eastAsia" w:ascii="宋体" w:hAnsi="宋体" w:eastAsia="宋体" w:cs="宋体"/>
          <w:szCs w:val="21"/>
          <w:lang w:eastAsia="zh-CN"/>
        </w:rPr>
        <w:t>日签字生效，特此声明。</w:t>
      </w:r>
    </w:p>
    <w:p w14:paraId="6FC27A28">
      <w:pPr>
        <w:widowControl/>
        <w:shd w:val="clear" w:color="auto" w:fill="FFFFFF"/>
        <w:spacing w:line="360" w:lineRule="auto"/>
        <w:rPr>
          <w:rFonts w:hint="eastAsia" w:ascii="宋体" w:hAnsi="宋体" w:eastAsia="宋体" w:cs="宋体"/>
          <w:szCs w:val="21"/>
          <w:lang w:eastAsia="zh-CN"/>
        </w:rPr>
      </w:pPr>
      <w:r>
        <w:rPr>
          <w:rFonts w:hint="eastAsia" w:ascii="宋体" w:hAnsi="宋体" w:eastAsia="宋体" w:cs="宋体"/>
          <w:szCs w:val="21"/>
          <w:lang w:eastAsia="zh-CN"/>
        </w:rPr>
        <w:t>    法定代表人签</w:t>
      </w:r>
      <w:r>
        <w:rPr>
          <w:rFonts w:hint="eastAsia" w:ascii="宋体" w:hAnsi="宋体" w:eastAsia="宋体" w:cs="宋体"/>
          <w:szCs w:val="21"/>
          <w:lang w:val="en-US" w:eastAsia="zh-CN"/>
        </w:rPr>
        <w:t>章</w:t>
      </w:r>
      <w:r>
        <w:rPr>
          <w:rFonts w:hint="eastAsia" w:ascii="宋体" w:hAnsi="宋体" w:eastAsia="宋体" w:cs="宋体"/>
          <w:szCs w:val="21"/>
          <w:lang w:eastAsia="zh-CN"/>
        </w:rPr>
        <w:t>：</w:t>
      </w:r>
    </w:p>
    <w:p w14:paraId="4A55B707">
      <w:pPr>
        <w:widowControl/>
        <w:shd w:val="clear" w:color="auto" w:fill="FFFFFF"/>
        <w:spacing w:line="360" w:lineRule="auto"/>
        <w:ind w:firstLine="880"/>
        <w:rPr>
          <w:rFonts w:hint="eastAsia" w:ascii="宋体" w:hAnsi="宋体" w:eastAsia="宋体" w:cs="宋体"/>
          <w:szCs w:val="21"/>
          <w:lang w:eastAsia="zh-CN"/>
        </w:rPr>
      </w:pPr>
      <w:r>
        <w:rPr>
          <w:rFonts w:hint="eastAsia" w:ascii="宋体" w:hAnsi="宋体" w:eastAsia="宋体" w:cs="宋体"/>
          <w:szCs w:val="21"/>
          <w:lang w:eastAsia="zh-CN"/>
        </w:rPr>
        <w:t>授权委托人签字：                   </w:t>
      </w:r>
    </w:p>
    <w:p w14:paraId="43C36CB7">
      <w:pPr>
        <w:widowControl/>
        <w:shd w:val="clear" w:color="auto" w:fill="FFFFFF"/>
        <w:spacing w:line="360" w:lineRule="auto"/>
        <w:ind w:firstLine="880"/>
        <w:rPr>
          <w:rFonts w:hint="eastAsia" w:ascii="宋体" w:hAnsi="宋体" w:eastAsia="宋体" w:cs="宋体"/>
          <w:szCs w:val="21"/>
          <w:lang w:eastAsia="zh-CN"/>
        </w:rPr>
      </w:pPr>
      <w:r>
        <w:rPr>
          <w:rFonts w:hint="eastAsia" w:ascii="宋体" w:hAnsi="宋体" w:eastAsia="宋体" w:cs="宋体"/>
          <w:szCs w:val="21"/>
          <w:lang w:eastAsia="zh-CN"/>
        </w:rPr>
        <w:t>日     期：        年    月    日</w:t>
      </w:r>
    </w:p>
    <w:p w14:paraId="58549BC2">
      <w:pPr>
        <w:widowControl/>
        <w:shd w:val="clear" w:color="auto" w:fill="FFFFFF"/>
        <w:spacing w:line="360" w:lineRule="auto"/>
        <w:rPr>
          <w:rFonts w:hint="eastAsia" w:ascii="宋体" w:hAnsi="宋体" w:eastAsia="宋体" w:cs="宋体"/>
          <w:szCs w:val="21"/>
          <w:lang w:eastAsia="zh-CN"/>
        </w:rPr>
      </w:pPr>
      <w:r>
        <w:rPr>
          <w:rFonts w:hint="eastAsia" w:ascii="宋体" w:hAnsi="宋体" w:eastAsia="宋体" w:cs="宋体"/>
          <w:szCs w:val="21"/>
          <w:lang w:eastAsia="zh-CN"/>
        </w:rPr>
        <w:t>法定代表人、委托代理人的身份证加盖电子公章：</w:t>
      </w:r>
    </w:p>
    <w:p w14:paraId="04BB9D0D">
      <w:pPr>
        <w:widowControl/>
        <w:shd w:val="clear" w:color="auto" w:fill="FFFFFF"/>
        <w:spacing w:line="360" w:lineRule="auto"/>
        <w:ind w:firstLine="420"/>
        <w:rPr>
          <w:rFonts w:hint="eastAsia" w:ascii="宋体" w:hAnsi="宋体" w:eastAsia="宋体" w:cs="宋体"/>
          <w:szCs w:val="21"/>
          <w:lang w:eastAsia="zh-CN"/>
        </w:rPr>
      </w:pPr>
      <w:r>
        <w:rPr>
          <w:rFonts w:hint="eastAsia" w:ascii="宋体" w:hAnsi="宋体" w:eastAsia="宋体" w:cs="宋体"/>
          <w:szCs w:val="21"/>
          <w:lang w:eastAsia="zh-CN"/>
        </w:rPr>
        <w:t> </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85"/>
      </w:tblGrid>
      <w:tr w14:paraId="53AE8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45" w:hRule="atLeast"/>
          <w:jc w:val="center"/>
        </w:trPr>
        <w:tc>
          <w:tcPr>
            <w:tcW w:w="5085" w:type="dxa"/>
            <w:noWrap/>
            <w:vAlign w:val="center"/>
          </w:tcPr>
          <w:p w14:paraId="2CCA16BD">
            <w:pPr>
              <w:pStyle w:val="315"/>
              <w:spacing w:line="360" w:lineRule="auto"/>
              <w:jc w:val="center"/>
              <w:rPr>
                <w:rFonts w:hint="eastAsia" w:hAnsi="宋体"/>
                <w:color w:val="auto"/>
                <w:sz w:val="21"/>
                <w:szCs w:val="21"/>
              </w:rPr>
            </w:pPr>
            <w:r>
              <w:rPr>
                <w:rFonts w:hint="eastAsia" w:hAnsi="宋体"/>
                <w:color w:val="auto"/>
                <w:sz w:val="21"/>
                <w:szCs w:val="21"/>
              </w:rPr>
              <w:t>法定代表人、委托代理人</w:t>
            </w:r>
          </w:p>
          <w:p w14:paraId="1B5E8BAB">
            <w:pPr>
              <w:pStyle w:val="315"/>
              <w:spacing w:line="360" w:lineRule="auto"/>
              <w:jc w:val="center"/>
              <w:rPr>
                <w:rFonts w:hint="eastAsia" w:hAnsi="宋体"/>
                <w:color w:val="auto"/>
                <w:sz w:val="21"/>
                <w:szCs w:val="21"/>
              </w:rPr>
            </w:pPr>
            <w:r>
              <w:rPr>
                <w:rFonts w:hint="eastAsia" w:hAnsi="宋体"/>
                <w:color w:val="auto"/>
                <w:sz w:val="21"/>
                <w:szCs w:val="21"/>
              </w:rPr>
              <w:t>身份证正面</w:t>
            </w:r>
          </w:p>
        </w:tc>
      </w:tr>
      <w:tr w14:paraId="16E83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55" w:hRule="atLeast"/>
          <w:jc w:val="center"/>
        </w:trPr>
        <w:tc>
          <w:tcPr>
            <w:tcW w:w="5085" w:type="dxa"/>
            <w:noWrap/>
            <w:vAlign w:val="center"/>
          </w:tcPr>
          <w:p w14:paraId="676E3676">
            <w:pPr>
              <w:pStyle w:val="315"/>
              <w:spacing w:line="360" w:lineRule="auto"/>
              <w:jc w:val="center"/>
              <w:rPr>
                <w:rFonts w:hint="eastAsia" w:hAnsi="宋体"/>
                <w:color w:val="auto"/>
                <w:sz w:val="21"/>
                <w:szCs w:val="21"/>
              </w:rPr>
            </w:pPr>
            <w:r>
              <w:rPr>
                <w:rFonts w:hint="eastAsia" w:hAnsi="宋体"/>
                <w:color w:val="auto"/>
                <w:sz w:val="21"/>
                <w:szCs w:val="21"/>
              </w:rPr>
              <w:t>法定代表人、委托代理人</w:t>
            </w:r>
          </w:p>
          <w:p w14:paraId="3635337F">
            <w:pPr>
              <w:pStyle w:val="315"/>
              <w:spacing w:line="360" w:lineRule="auto"/>
              <w:jc w:val="center"/>
              <w:rPr>
                <w:rFonts w:hint="eastAsia" w:hAnsi="宋体"/>
                <w:color w:val="auto"/>
                <w:sz w:val="21"/>
                <w:szCs w:val="21"/>
              </w:rPr>
            </w:pPr>
            <w:r>
              <w:rPr>
                <w:rFonts w:hint="eastAsia" w:hAnsi="宋体"/>
                <w:color w:val="auto"/>
                <w:sz w:val="21"/>
                <w:szCs w:val="21"/>
              </w:rPr>
              <w:t>身份证反面</w:t>
            </w:r>
          </w:p>
        </w:tc>
      </w:tr>
    </w:tbl>
    <w:p w14:paraId="2BD71DD8">
      <w:pPr>
        <w:widowControl/>
        <w:shd w:val="clear" w:color="auto" w:fill="FFFFFF"/>
        <w:spacing w:line="360" w:lineRule="auto"/>
        <w:ind w:firstLine="420"/>
        <w:rPr>
          <w:rFonts w:hint="eastAsia" w:ascii="宋体" w:hAnsi="宋体" w:eastAsia="宋体" w:cs="宋体"/>
          <w:szCs w:val="21"/>
          <w:lang w:eastAsia="zh-CN"/>
        </w:rPr>
      </w:pPr>
    </w:p>
    <w:p w14:paraId="157E1BED">
      <w:pPr>
        <w:widowControl/>
        <w:shd w:val="clear" w:color="auto" w:fill="FFFFFF"/>
        <w:spacing w:line="360" w:lineRule="auto"/>
        <w:ind w:firstLine="420"/>
        <w:rPr>
          <w:rFonts w:hint="eastAsia" w:ascii="宋体" w:hAnsi="宋体" w:eastAsia="宋体" w:cs="宋体"/>
          <w:szCs w:val="21"/>
          <w:lang w:eastAsia="zh-CN"/>
        </w:rPr>
      </w:pPr>
      <w:r>
        <w:rPr>
          <w:rFonts w:hint="eastAsia" w:ascii="宋体" w:hAnsi="宋体" w:eastAsia="宋体" w:cs="宋体"/>
          <w:szCs w:val="21"/>
          <w:lang w:eastAsia="zh-CN"/>
        </w:rPr>
        <w:t> </w:t>
      </w:r>
    </w:p>
    <w:p w14:paraId="00335DCE">
      <w:pPr>
        <w:widowControl/>
        <w:shd w:val="clear" w:color="auto" w:fill="FFFFFF"/>
        <w:spacing w:line="360" w:lineRule="auto"/>
        <w:ind w:firstLine="420"/>
        <w:rPr>
          <w:rFonts w:hint="eastAsia" w:ascii="宋体" w:hAnsi="宋体" w:eastAsia="宋体" w:cs="宋体"/>
          <w:szCs w:val="21"/>
          <w:lang w:eastAsia="zh-CN"/>
        </w:rPr>
      </w:pPr>
      <w:r>
        <w:rPr>
          <w:rFonts w:hint="eastAsia" w:ascii="宋体" w:hAnsi="宋体" w:eastAsia="宋体" w:cs="宋体"/>
          <w:szCs w:val="21"/>
          <w:lang w:eastAsia="zh-CN"/>
        </w:rPr>
        <w:t> </w:t>
      </w:r>
    </w:p>
    <w:p w14:paraId="5213063E">
      <w:pPr>
        <w:spacing w:line="360" w:lineRule="auto"/>
        <w:rPr>
          <w:rFonts w:hint="eastAsia" w:ascii="宋体" w:hAnsi="宋体" w:eastAsia="宋体" w:cs="宋体"/>
          <w:b/>
          <w:bCs/>
          <w:szCs w:val="21"/>
          <w:lang w:val="zh-CN" w:eastAsia="zh-CN"/>
        </w:rPr>
      </w:pPr>
      <w:r>
        <w:rPr>
          <w:rFonts w:hint="eastAsia" w:ascii="宋体" w:hAnsi="宋体" w:eastAsia="宋体" w:cs="宋体"/>
          <w:b/>
          <w:bCs/>
          <w:szCs w:val="21"/>
          <w:lang w:eastAsia="zh-CN"/>
        </w:rPr>
        <w:br w:type="page" w:clear="all"/>
      </w:r>
      <w:bookmarkStart w:id="104" w:name="_Toc26810"/>
      <w:r>
        <w:rPr>
          <w:rFonts w:hint="eastAsia" w:ascii="宋体" w:hAnsi="宋体" w:eastAsia="宋体" w:cs="宋体"/>
          <w:b/>
          <w:szCs w:val="21"/>
          <w:lang w:eastAsia="zh-CN"/>
        </w:rPr>
        <w:t>格式</w:t>
      </w:r>
      <w:r>
        <w:rPr>
          <w:rFonts w:hint="eastAsia" w:ascii="宋体" w:hAnsi="宋体" w:eastAsia="宋体" w:cs="宋体"/>
          <w:b/>
          <w:bCs/>
          <w:szCs w:val="21"/>
          <w:lang w:val="zh-CN" w:eastAsia="zh-CN"/>
        </w:rPr>
        <w:t>三、</w:t>
      </w:r>
      <w:bookmarkEnd w:id="98"/>
      <w:bookmarkEnd w:id="99"/>
      <w:bookmarkEnd w:id="100"/>
      <w:bookmarkEnd w:id="101"/>
      <w:bookmarkEnd w:id="102"/>
      <w:bookmarkEnd w:id="103"/>
      <w:bookmarkEnd w:id="104"/>
      <w:r>
        <w:rPr>
          <w:rFonts w:hint="eastAsia" w:ascii="宋体" w:hAnsi="宋体" w:eastAsia="宋体" w:cs="宋体"/>
          <w:b/>
          <w:szCs w:val="21"/>
          <w:lang w:eastAsia="zh-CN"/>
        </w:rPr>
        <w:t>响应报价表格式</w:t>
      </w:r>
    </w:p>
    <w:p w14:paraId="5A08D38A">
      <w:pPr>
        <w:spacing w:line="360" w:lineRule="auto"/>
        <w:jc w:val="center"/>
        <w:rPr>
          <w:rFonts w:hint="eastAsia" w:ascii="宋体" w:hAnsi="宋体" w:eastAsia="宋体" w:cs="宋体"/>
          <w:b/>
          <w:sz w:val="36"/>
          <w:szCs w:val="36"/>
          <w:lang w:eastAsia="zh-CN"/>
        </w:rPr>
      </w:pPr>
      <w:r>
        <w:rPr>
          <w:rFonts w:hint="eastAsia" w:ascii="宋体" w:hAnsi="宋体" w:eastAsia="宋体" w:cs="宋体"/>
          <w:b/>
          <w:sz w:val="36"/>
          <w:szCs w:val="36"/>
          <w:lang w:eastAsia="zh-CN"/>
        </w:rPr>
        <w:t>响应报价表</w:t>
      </w:r>
    </w:p>
    <w:p w14:paraId="1A096C1E">
      <w:pPr>
        <w:spacing w:line="360" w:lineRule="auto"/>
        <w:ind w:firstLine="495"/>
        <w:rPr>
          <w:rFonts w:hint="eastAsia" w:ascii="宋体" w:hAnsi="宋体" w:eastAsia="宋体" w:cs="Arial"/>
          <w:szCs w:val="21"/>
          <w:lang w:eastAsia="zh-CN"/>
        </w:rPr>
      </w:pPr>
      <w:r>
        <w:rPr>
          <w:rFonts w:hint="eastAsia" w:ascii="宋体" w:hAnsi="宋体" w:eastAsia="宋体" w:cs="宋体"/>
          <w:szCs w:val="21"/>
          <w:lang w:eastAsia="zh-CN"/>
        </w:rPr>
        <w:t>项目编号：项目名称：</w:t>
      </w:r>
    </w:p>
    <w:tbl>
      <w:tblPr>
        <w:tblStyle w:val="31"/>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423"/>
        <w:gridCol w:w="2784"/>
        <w:gridCol w:w="2036"/>
        <w:gridCol w:w="3387"/>
      </w:tblGrid>
      <w:tr w14:paraId="190DB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739" w:type="pct"/>
            <w:noWrap/>
            <w:vAlign w:val="center"/>
          </w:tcPr>
          <w:p w14:paraId="2FD6E1F5">
            <w:pPr>
              <w:pStyle w:val="269"/>
              <w:jc w:val="center"/>
              <w:rPr>
                <w:sz w:val="22"/>
                <w:szCs w:val="22"/>
              </w:rPr>
            </w:pPr>
            <w:r>
              <w:rPr>
                <w:rFonts w:hint="eastAsia"/>
                <w:sz w:val="22"/>
                <w:szCs w:val="22"/>
                <w:lang w:eastAsia="zh-CN"/>
              </w:rPr>
              <w:t>序号</w:t>
            </w:r>
          </w:p>
        </w:tc>
        <w:tc>
          <w:tcPr>
            <w:tcW w:w="2502" w:type="pct"/>
            <w:gridSpan w:val="2"/>
            <w:noWrap/>
            <w:vAlign w:val="center"/>
          </w:tcPr>
          <w:p w14:paraId="4747AA81">
            <w:pPr>
              <w:pStyle w:val="269"/>
              <w:jc w:val="center"/>
              <w:rPr>
                <w:sz w:val="22"/>
                <w:szCs w:val="22"/>
              </w:rPr>
            </w:pPr>
            <w:r>
              <w:rPr>
                <w:rFonts w:hint="eastAsia" w:hAnsi="宋体" w:cs="宋体"/>
                <w:sz w:val="22"/>
                <w:szCs w:val="22"/>
              </w:rPr>
              <w:t>名称</w:t>
            </w:r>
          </w:p>
        </w:tc>
        <w:tc>
          <w:tcPr>
            <w:tcW w:w="1757" w:type="pct"/>
            <w:noWrap/>
            <w:vAlign w:val="center"/>
          </w:tcPr>
          <w:p w14:paraId="7031FFBE">
            <w:pPr>
              <w:pStyle w:val="269"/>
              <w:jc w:val="center"/>
              <w:rPr>
                <w:rFonts w:hint="default" w:eastAsia="宋体"/>
                <w:sz w:val="22"/>
                <w:szCs w:val="22"/>
                <w:lang w:val="en-US" w:eastAsia="zh-CN"/>
              </w:rPr>
            </w:pPr>
            <w:r>
              <w:rPr>
                <w:rFonts w:hint="eastAsia" w:hAnsi="宋体" w:cs="宋体"/>
                <w:sz w:val="22"/>
                <w:szCs w:val="22"/>
                <w:lang w:val="en-US" w:eastAsia="zh-CN"/>
              </w:rPr>
              <w:t>投标报价（元）</w:t>
            </w:r>
          </w:p>
        </w:tc>
      </w:tr>
      <w:tr w14:paraId="23679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exact"/>
          <w:jc w:val="center"/>
        </w:trPr>
        <w:tc>
          <w:tcPr>
            <w:tcW w:w="739" w:type="pct"/>
            <w:noWrap/>
            <w:vAlign w:val="center"/>
          </w:tcPr>
          <w:p w14:paraId="1230A998">
            <w:pPr>
              <w:pStyle w:val="269"/>
              <w:jc w:val="center"/>
              <w:rPr>
                <w:sz w:val="22"/>
                <w:szCs w:val="22"/>
              </w:rPr>
            </w:pPr>
            <w:r>
              <w:rPr>
                <w:rFonts w:hint="eastAsia"/>
                <w:sz w:val="22"/>
                <w:szCs w:val="22"/>
              </w:rPr>
              <w:t>1</w:t>
            </w:r>
          </w:p>
        </w:tc>
        <w:tc>
          <w:tcPr>
            <w:tcW w:w="2502" w:type="pct"/>
            <w:gridSpan w:val="2"/>
            <w:noWrap/>
            <w:vAlign w:val="center"/>
          </w:tcPr>
          <w:p w14:paraId="41017056">
            <w:pPr>
              <w:pStyle w:val="269"/>
              <w:rPr>
                <w:sz w:val="22"/>
                <w:szCs w:val="22"/>
              </w:rPr>
            </w:pPr>
          </w:p>
        </w:tc>
        <w:tc>
          <w:tcPr>
            <w:tcW w:w="1757" w:type="pct"/>
            <w:noWrap/>
            <w:vAlign w:val="center"/>
          </w:tcPr>
          <w:p w14:paraId="4BB74759">
            <w:pPr>
              <w:pStyle w:val="269"/>
              <w:rPr>
                <w:sz w:val="22"/>
                <w:szCs w:val="22"/>
              </w:rPr>
            </w:pPr>
          </w:p>
        </w:tc>
      </w:tr>
      <w:tr w14:paraId="5576F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exact"/>
          <w:jc w:val="center"/>
        </w:trPr>
        <w:tc>
          <w:tcPr>
            <w:tcW w:w="739" w:type="pct"/>
            <w:noWrap/>
            <w:vAlign w:val="center"/>
          </w:tcPr>
          <w:p w14:paraId="0EB64EAC">
            <w:pPr>
              <w:pStyle w:val="269"/>
              <w:jc w:val="center"/>
              <w:rPr>
                <w:sz w:val="22"/>
                <w:szCs w:val="22"/>
              </w:rPr>
            </w:pPr>
            <w:r>
              <w:rPr>
                <w:rFonts w:hint="eastAsia"/>
                <w:sz w:val="22"/>
                <w:szCs w:val="22"/>
              </w:rPr>
              <w:t>2</w:t>
            </w:r>
          </w:p>
        </w:tc>
        <w:tc>
          <w:tcPr>
            <w:tcW w:w="2502" w:type="pct"/>
            <w:gridSpan w:val="2"/>
            <w:noWrap/>
            <w:vAlign w:val="center"/>
          </w:tcPr>
          <w:p w14:paraId="01F7AF0E">
            <w:pPr>
              <w:pStyle w:val="269"/>
              <w:rPr>
                <w:sz w:val="22"/>
                <w:szCs w:val="22"/>
              </w:rPr>
            </w:pPr>
          </w:p>
        </w:tc>
        <w:tc>
          <w:tcPr>
            <w:tcW w:w="1757" w:type="pct"/>
            <w:noWrap/>
            <w:vAlign w:val="center"/>
          </w:tcPr>
          <w:p w14:paraId="4F253F7A">
            <w:pPr>
              <w:pStyle w:val="269"/>
              <w:rPr>
                <w:sz w:val="22"/>
                <w:szCs w:val="22"/>
              </w:rPr>
            </w:pPr>
          </w:p>
        </w:tc>
      </w:tr>
      <w:tr w14:paraId="15E79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exact"/>
          <w:jc w:val="center"/>
        </w:trPr>
        <w:tc>
          <w:tcPr>
            <w:tcW w:w="739" w:type="pct"/>
            <w:noWrap/>
            <w:vAlign w:val="center"/>
          </w:tcPr>
          <w:p w14:paraId="58E56042">
            <w:pPr>
              <w:pStyle w:val="269"/>
              <w:jc w:val="center"/>
              <w:rPr>
                <w:sz w:val="22"/>
                <w:szCs w:val="22"/>
              </w:rPr>
            </w:pPr>
            <w:r>
              <w:rPr>
                <w:rFonts w:hint="eastAsia"/>
                <w:sz w:val="22"/>
                <w:szCs w:val="22"/>
              </w:rPr>
              <w:t>3</w:t>
            </w:r>
          </w:p>
        </w:tc>
        <w:tc>
          <w:tcPr>
            <w:tcW w:w="2502" w:type="pct"/>
            <w:gridSpan w:val="2"/>
            <w:noWrap/>
            <w:vAlign w:val="center"/>
          </w:tcPr>
          <w:p w14:paraId="11BED104">
            <w:pPr>
              <w:pStyle w:val="269"/>
              <w:jc w:val="center"/>
              <w:rPr>
                <w:sz w:val="22"/>
                <w:szCs w:val="22"/>
              </w:rPr>
            </w:pPr>
          </w:p>
        </w:tc>
        <w:tc>
          <w:tcPr>
            <w:tcW w:w="1757" w:type="pct"/>
            <w:noWrap/>
            <w:vAlign w:val="center"/>
          </w:tcPr>
          <w:p w14:paraId="50806E9F">
            <w:pPr>
              <w:pStyle w:val="269"/>
              <w:rPr>
                <w:sz w:val="22"/>
                <w:szCs w:val="22"/>
              </w:rPr>
            </w:pPr>
          </w:p>
        </w:tc>
      </w:tr>
      <w:tr w14:paraId="4B965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exact"/>
          <w:jc w:val="center"/>
        </w:trPr>
        <w:tc>
          <w:tcPr>
            <w:tcW w:w="2184" w:type="pct"/>
            <w:gridSpan w:val="2"/>
            <w:noWrap/>
            <w:vAlign w:val="center"/>
          </w:tcPr>
          <w:p w14:paraId="2B22EF74">
            <w:pPr>
              <w:pStyle w:val="269"/>
              <w:rPr>
                <w:sz w:val="22"/>
                <w:szCs w:val="22"/>
                <w:lang w:eastAsia="zh-CN"/>
              </w:rPr>
            </w:pPr>
            <w:r>
              <w:rPr>
                <w:rFonts w:hint="eastAsia" w:hAnsi="宋体" w:cs="宋体"/>
                <w:sz w:val="22"/>
                <w:szCs w:val="22"/>
                <w:lang w:eastAsia="zh-CN"/>
              </w:rPr>
              <w:t>供应商是否属于小微型企业</w:t>
            </w:r>
          </w:p>
        </w:tc>
        <w:tc>
          <w:tcPr>
            <w:tcW w:w="2815" w:type="pct"/>
            <w:gridSpan w:val="2"/>
            <w:noWrap/>
            <w:vAlign w:val="center"/>
          </w:tcPr>
          <w:p w14:paraId="320F3D4B">
            <w:pPr>
              <w:pStyle w:val="269"/>
              <w:rPr>
                <w:sz w:val="22"/>
                <w:szCs w:val="22"/>
              </w:rPr>
            </w:pPr>
            <w:r>
              <w:rPr>
                <w:rFonts w:hint="eastAsia" w:hAnsi="宋体" w:cs="宋体"/>
                <w:sz w:val="22"/>
                <w:szCs w:val="22"/>
              </w:rPr>
              <w:t>□是□否</w:t>
            </w:r>
          </w:p>
        </w:tc>
      </w:tr>
    </w:tbl>
    <w:p w14:paraId="4072D7FB">
      <w:pPr>
        <w:widowControl/>
        <w:shd w:val="clear" w:color="auto" w:fill="FFFFFF"/>
        <w:spacing w:line="360" w:lineRule="auto"/>
        <w:rPr>
          <w:rFonts w:hint="eastAsia" w:ascii="宋体" w:hAnsi="宋体" w:eastAsia="宋体" w:cs="宋体"/>
          <w:szCs w:val="21"/>
          <w:lang w:eastAsia="zh-CN"/>
        </w:rPr>
      </w:pPr>
    </w:p>
    <w:p w14:paraId="3BEBD8B2">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022D9238">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2CF71673">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59F2A798">
      <w:pPr>
        <w:spacing w:line="360" w:lineRule="auto"/>
        <w:rPr>
          <w:rFonts w:hint="eastAsia" w:ascii="宋体" w:hAnsi="宋体" w:eastAsia="宋体" w:cs="宋体"/>
          <w:szCs w:val="21"/>
          <w:lang w:val="zh-CN" w:eastAsia="zh-CN"/>
        </w:rPr>
      </w:pPr>
      <w:r>
        <w:rPr>
          <w:rFonts w:hint="eastAsia" w:ascii="宋体" w:hAnsi="宋体" w:eastAsia="宋体" w:cs="宋体"/>
          <w:szCs w:val="21"/>
          <w:lang w:eastAsia="zh-CN"/>
        </w:rPr>
        <w:t>说明：</w:t>
      </w:r>
    </w:p>
    <w:p w14:paraId="4BE0D1BB">
      <w:pPr>
        <w:spacing w:line="360" w:lineRule="auto"/>
        <w:ind w:firstLine="440"/>
        <w:rPr>
          <w:rFonts w:hint="eastAsia" w:ascii="宋体" w:hAnsi="宋体" w:eastAsia="宋体" w:cs="宋体"/>
          <w:szCs w:val="21"/>
          <w:lang w:eastAsia="zh-CN"/>
        </w:rPr>
      </w:pPr>
      <w:r>
        <w:rPr>
          <w:rFonts w:hint="eastAsia" w:ascii="宋体" w:hAnsi="宋体" w:eastAsia="宋体" w:cs="宋体"/>
          <w:szCs w:val="21"/>
          <w:lang w:eastAsia="zh-CN"/>
        </w:rPr>
        <w:t>1、在“供应商是否属于小和微型</w:t>
      </w:r>
      <w:r>
        <w:rPr>
          <w:rFonts w:hint="eastAsia" w:ascii="宋体" w:hAnsi="宋体" w:eastAsia="宋体" w:cs="宋体"/>
          <w:szCs w:val="21"/>
          <w:lang w:val="zh-CN" w:eastAsia="zh-CN"/>
        </w:rPr>
        <w:t>企业”栏后</w:t>
      </w:r>
      <w:r>
        <w:rPr>
          <w:rFonts w:hint="eastAsia" w:ascii="宋体" w:hAnsi="宋体" w:eastAsia="宋体" w:cs="宋体"/>
          <w:szCs w:val="21"/>
          <w:lang w:eastAsia="zh-CN"/>
        </w:rPr>
        <w:t>对应</w:t>
      </w:r>
      <w:r>
        <w:rPr>
          <w:rFonts w:ascii="Wingdings" w:hAnsi="Wingdings" w:eastAsia="Wingdings" w:cs="Wingdings"/>
          <w:szCs w:val="21"/>
          <w:lang w:eastAsia="zh-CN"/>
        </w:rPr>
        <w:t></w:t>
      </w:r>
      <w:r>
        <w:rPr>
          <w:rFonts w:hint="eastAsia" w:ascii="宋体" w:hAnsi="宋体" w:eastAsia="宋体" w:cs="宋体"/>
          <w:szCs w:val="21"/>
          <w:lang w:eastAsia="zh-CN"/>
        </w:rPr>
        <w:t>内</w:t>
      </w:r>
      <w:r>
        <w:rPr>
          <w:rFonts w:hint="eastAsia" w:ascii="宋体" w:hAnsi="宋体" w:eastAsia="宋体" w:cs="宋体"/>
          <w:szCs w:val="21"/>
          <w:lang w:val="zh-CN" w:eastAsia="zh-CN"/>
        </w:rPr>
        <w:t>打“√”，如填写“是”，供应商需提供《中小企业声明函》，如未按要求填写或相关内容表述不清的，不得享受价格扣除。</w:t>
      </w:r>
    </w:p>
    <w:p w14:paraId="7F6BF478">
      <w:pPr>
        <w:spacing w:line="360" w:lineRule="auto"/>
        <w:rPr>
          <w:rFonts w:hint="eastAsia" w:ascii="宋体" w:hAnsi="宋体" w:eastAsia="宋体"/>
          <w:lang w:eastAsia="zh-CN"/>
        </w:rPr>
      </w:pPr>
      <w:r>
        <w:rPr>
          <w:rFonts w:hint="eastAsia" w:ascii="宋体" w:hAnsi="宋体" w:eastAsia="宋体" w:cs="宋体"/>
          <w:szCs w:val="21"/>
          <w:lang w:eastAsia="zh-CN"/>
        </w:rPr>
        <w:t xml:space="preserve">    2、</w:t>
      </w:r>
      <w:r>
        <w:rPr>
          <w:rFonts w:ascii="宋体" w:hAnsi="宋体" w:eastAsia="宋体" w:cs="宋体"/>
          <w:szCs w:val="21"/>
          <w:lang w:eastAsia="zh-CN"/>
        </w:rPr>
        <w:t>如果行数不够，请自行增加。</w:t>
      </w:r>
    </w:p>
    <w:p w14:paraId="4F20A9C9">
      <w:pPr>
        <w:spacing w:line="360" w:lineRule="auto"/>
        <w:ind w:firstLine="420"/>
        <w:rPr>
          <w:rFonts w:hint="eastAsia" w:ascii="宋体" w:hAnsi="宋体" w:eastAsia="宋体" w:cs="宋体"/>
          <w:b/>
          <w:sz w:val="32"/>
          <w:lang w:eastAsia="zh-CN"/>
        </w:rPr>
      </w:pPr>
    </w:p>
    <w:p w14:paraId="650FA1BF">
      <w:pPr>
        <w:spacing w:line="360" w:lineRule="auto"/>
        <w:jc w:val="center"/>
        <w:rPr>
          <w:rFonts w:hint="eastAsia" w:ascii="宋体" w:hAnsi="宋体" w:eastAsia="宋体" w:cs="宋体"/>
          <w:b/>
          <w:sz w:val="32"/>
          <w:lang w:eastAsia="zh-CN"/>
        </w:rPr>
      </w:pPr>
    </w:p>
    <w:p w14:paraId="6514D109">
      <w:pPr>
        <w:spacing w:line="360" w:lineRule="auto"/>
        <w:jc w:val="center"/>
        <w:rPr>
          <w:rFonts w:hint="default" w:ascii="宋体" w:hAnsi="宋体" w:eastAsia="宋体" w:cs="宋体"/>
          <w:b/>
          <w:sz w:val="36"/>
          <w:szCs w:val="36"/>
          <w:lang w:val="en-US" w:eastAsia="zh-CN"/>
        </w:rPr>
      </w:pPr>
      <w:r>
        <w:rPr>
          <w:rFonts w:ascii="宋体" w:hAnsi="宋体" w:eastAsia="宋体" w:cs="宋体"/>
          <w:b/>
          <w:sz w:val="36"/>
          <w:szCs w:val="36"/>
          <w:lang w:eastAsia="zh-CN"/>
        </w:rPr>
        <w:br w:type="page" w:clear="all"/>
      </w:r>
      <w:r>
        <w:rPr>
          <w:rFonts w:hint="eastAsia" w:ascii="宋体" w:hAnsi="宋体" w:eastAsia="宋体" w:cs="宋体"/>
          <w:b/>
          <w:sz w:val="36"/>
          <w:szCs w:val="36"/>
          <w:lang w:val="en-US" w:eastAsia="zh-CN"/>
        </w:rPr>
        <w:t>工程量清单</w:t>
      </w:r>
    </w:p>
    <w:p w14:paraId="33CB09F4">
      <w:pPr>
        <w:spacing w:line="360" w:lineRule="auto"/>
        <w:rPr>
          <w:rFonts w:hint="default" w:ascii="宋体" w:hAnsi="宋体" w:eastAsia="宋体" w:cs="宋体"/>
          <w:sz w:val="24"/>
          <w:lang w:val="en-US" w:eastAsia="zh-CN"/>
        </w:rPr>
      </w:pPr>
    </w:p>
    <w:p w14:paraId="102D83D4">
      <w:pPr>
        <w:spacing w:line="360" w:lineRule="auto"/>
        <w:ind w:firstLine="360"/>
        <w:rPr>
          <w:rFonts w:hint="eastAsia" w:ascii="宋体" w:hAnsi="宋体" w:eastAsia="宋体" w:cs="宋体"/>
          <w:sz w:val="24"/>
          <w:lang w:eastAsia="zh-CN"/>
        </w:rPr>
      </w:pPr>
    </w:p>
    <w:p w14:paraId="4C4B85C7">
      <w:pPr>
        <w:pStyle w:val="316"/>
        <w:ind w:firstLine="482"/>
        <w:rPr>
          <w:rFonts w:hint="eastAsia" w:eastAsia="宋体"/>
          <w:b/>
          <w:lang w:eastAsia="zh-CN"/>
        </w:rPr>
      </w:pPr>
      <w:r>
        <w:rPr>
          <w:rFonts w:eastAsia="宋体" w:cs="宋体"/>
          <w:b/>
          <w:lang w:eastAsia="zh-CN"/>
        </w:rPr>
        <w:br w:type="page" w:clear="all"/>
      </w:r>
      <w:r>
        <w:rPr>
          <w:rFonts w:hint="eastAsia" w:eastAsia="宋体" w:cs="宋体"/>
          <w:b/>
          <w:lang w:eastAsia="zh-CN"/>
        </w:rPr>
        <w:t>格式四</w:t>
      </w:r>
      <w:r>
        <w:rPr>
          <w:rFonts w:hint="eastAsia" w:eastAsia="宋体" w:cs="宋体"/>
          <w:b/>
          <w:bCs/>
          <w:lang w:eastAsia="zh-CN"/>
        </w:rPr>
        <w:t>：企业声明函格式</w:t>
      </w:r>
      <w:r>
        <w:rPr>
          <w:rFonts w:hint="eastAsia" w:eastAsia="宋体"/>
          <w:b/>
          <w:lang w:eastAsia="zh-CN"/>
        </w:rPr>
        <w:t>（非中小企业无需提供）</w:t>
      </w:r>
    </w:p>
    <w:p w14:paraId="7808BF60">
      <w:pPr>
        <w:pStyle w:val="264"/>
        <w:spacing w:line="360" w:lineRule="auto"/>
        <w:jc w:val="center"/>
        <w:rPr>
          <w:rFonts w:hint="eastAsia" w:cs="宋体"/>
          <w:sz w:val="36"/>
          <w:szCs w:val="36"/>
          <w:lang w:eastAsia="zh-CN"/>
        </w:rPr>
      </w:pPr>
      <w:bookmarkStart w:id="105" w:name="OLE_LINK14"/>
      <w:bookmarkStart w:id="106" w:name="OLE_LINK13"/>
      <w:r>
        <w:rPr>
          <w:rFonts w:hint="eastAsia" w:cs="宋体"/>
          <w:b/>
          <w:bCs/>
          <w:spacing w:val="2"/>
          <w:sz w:val="36"/>
          <w:szCs w:val="36"/>
          <w:lang w:eastAsia="zh-CN"/>
        </w:rPr>
        <w:t>中小</w:t>
      </w:r>
      <w:r>
        <w:rPr>
          <w:rFonts w:hint="eastAsia" w:cs="宋体"/>
          <w:b/>
          <w:bCs/>
          <w:sz w:val="36"/>
          <w:szCs w:val="36"/>
          <w:lang w:eastAsia="zh-CN"/>
        </w:rPr>
        <w:t>企</w:t>
      </w:r>
      <w:r>
        <w:rPr>
          <w:rFonts w:hint="eastAsia" w:cs="宋体"/>
          <w:b/>
          <w:bCs/>
          <w:spacing w:val="2"/>
          <w:sz w:val="36"/>
          <w:szCs w:val="36"/>
          <w:lang w:eastAsia="zh-CN"/>
        </w:rPr>
        <w:t>业声</w:t>
      </w:r>
      <w:r>
        <w:rPr>
          <w:rFonts w:hint="eastAsia" w:cs="宋体"/>
          <w:b/>
          <w:bCs/>
          <w:sz w:val="36"/>
          <w:szCs w:val="36"/>
          <w:lang w:eastAsia="zh-CN"/>
        </w:rPr>
        <w:t>明</w:t>
      </w:r>
      <w:r>
        <w:rPr>
          <w:rFonts w:hint="eastAsia" w:cs="宋体"/>
          <w:b/>
          <w:bCs/>
          <w:spacing w:val="2"/>
          <w:sz w:val="36"/>
          <w:szCs w:val="36"/>
          <w:lang w:eastAsia="zh-CN"/>
        </w:rPr>
        <w:t>函（</w:t>
      </w:r>
      <w:r>
        <w:rPr>
          <w:rFonts w:hint="eastAsia" w:cs="宋体"/>
          <w:b/>
          <w:bCs/>
          <w:sz w:val="36"/>
          <w:szCs w:val="36"/>
          <w:lang w:eastAsia="zh-CN"/>
        </w:rPr>
        <w:t>工程）</w:t>
      </w:r>
    </w:p>
    <w:p w14:paraId="7E80C5CC">
      <w:pPr>
        <w:pStyle w:val="316"/>
        <w:ind w:firstLine="840"/>
        <w:rPr>
          <w:rFonts w:hint="eastAsia" w:eastAsia="宋体" w:cs="宋体"/>
          <w:sz w:val="21"/>
          <w:szCs w:val="21"/>
          <w:lang w:eastAsia="zh-CN"/>
        </w:rPr>
      </w:pPr>
      <w:r>
        <w:rPr>
          <w:rFonts w:eastAsia="宋体" w:cs="宋体"/>
          <w:sz w:val="21"/>
          <w:szCs w:val="21"/>
          <w:lang w:eastAsia="zh-CN"/>
        </w:rPr>
        <w:t>本公司（联合体）郑重声明，根据《政府采购促进中小企业发展管理办法》（财库﹝2020﹞46 号）的规定，本公司（联合体）参加</w:t>
      </w:r>
      <w:r>
        <w:rPr>
          <w:rFonts w:eastAsia="宋体" w:cs="宋体"/>
          <w:sz w:val="21"/>
          <w:szCs w:val="21"/>
          <w:u w:val="single"/>
          <w:lang w:eastAsia="zh-CN"/>
        </w:rPr>
        <w:t>（单位名称）</w:t>
      </w:r>
      <w:r>
        <w:rPr>
          <w:rFonts w:eastAsia="宋体" w:cs="宋体"/>
          <w:sz w:val="21"/>
          <w:szCs w:val="21"/>
          <w:lang w:eastAsia="zh-CN"/>
        </w:rPr>
        <w:t>的</w:t>
      </w:r>
      <w:r>
        <w:rPr>
          <w:rFonts w:eastAsia="宋体" w:cs="宋体"/>
          <w:sz w:val="21"/>
          <w:szCs w:val="21"/>
          <w:u w:val="single"/>
          <w:lang w:eastAsia="zh-CN"/>
        </w:rPr>
        <w:t>（项目名称）</w:t>
      </w:r>
      <w:r>
        <w:rPr>
          <w:rFonts w:eastAsia="宋体" w:cs="宋体"/>
          <w:sz w:val="21"/>
          <w:szCs w:val="21"/>
          <w:lang w:eastAsia="zh-CN"/>
        </w:rPr>
        <w:t>采购活动，提供的货物/工程全部由符合政策要求的中小企业承接。相关企业（含联合体中的中小企业、签订分包意向协议的中小企业）的具体情况如下：</w:t>
      </w:r>
    </w:p>
    <w:p w14:paraId="5059F3C6">
      <w:pPr>
        <w:pStyle w:val="316"/>
        <w:ind w:firstLine="840"/>
        <w:rPr>
          <w:rFonts w:hint="eastAsia" w:eastAsia="宋体" w:cs="宋体"/>
          <w:sz w:val="21"/>
          <w:szCs w:val="21"/>
          <w:lang w:eastAsia="zh-CN"/>
        </w:rPr>
      </w:pPr>
      <w:r>
        <w:rPr>
          <w:rFonts w:eastAsia="宋体" w:cs="宋体"/>
          <w:sz w:val="21"/>
          <w:szCs w:val="21"/>
          <w:lang w:eastAsia="zh-CN"/>
        </w:rPr>
        <w:t>1.</w:t>
      </w:r>
      <w:r>
        <w:rPr>
          <w:rFonts w:eastAsia="宋体" w:cs="宋体"/>
          <w:sz w:val="21"/>
          <w:szCs w:val="21"/>
          <w:u w:val="single"/>
          <w:lang w:eastAsia="zh-CN"/>
        </w:rPr>
        <w:t>（标的名称）</w:t>
      </w:r>
      <w:r>
        <w:rPr>
          <w:rFonts w:eastAsia="宋体" w:cs="宋体"/>
          <w:sz w:val="21"/>
          <w:szCs w:val="21"/>
          <w:lang w:eastAsia="zh-CN"/>
        </w:rPr>
        <w:t xml:space="preserve"> ，属于</w:t>
      </w:r>
      <w:r>
        <w:rPr>
          <w:rFonts w:eastAsia="宋体" w:cs="宋体"/>
          <w:sz w:val="21"/>
          <w:szCs w:val="21"/>
          <w:u w:val="single"/>
          <w:lang w:eastAsia="zh-CN"/>
        </w:rPr>
        <w:t xml:space="preserve">   建筑业   </w:t>
      </w:r>
      <w:r>
        <w:rPr>
          <w:rFonts w:eastAsia="宋体" w:cs="宋体"/>
          <w:sz w:val="21"/>
          <w:szCs w:val="21"/>
          <w:lang w:eastAsia="zh-CN"/>
        </w:rPr>
        <w:t>（所属行业）； 承接企业为</w:t>
      </w:r>
      <w:r>
        <w:rPr>
          <w:rFonts w:eastAsia="宋体" w:cs="宋体"/>
          <w:sz w:val="21"/>
          <w:szCs w:val="21"/>
          <w:u w:val="single"/>
          <w:lang w:eastAsia="zh-CN"/>
        </w:rPr>
        <w:t xml:space="preserve"> （企业名称）</w:t>
      </w:r>
      <w:r>
        <w:rPr>
          <w:rFonts w:eastAsia="宋体" w:cs="宋体"/>
          <w:sz w:val="21"/>
          <w:szCs w:val="21"/>
          <w:lang w:eastAsia="zh-CN"/>
        </w:rPr>
        <w:t>，从业人员人，营业收入为万元，资产总额为万元，属于</w:t>
      </w:r>
      <w:r>
        <w:rPr>
          <w:rFonts w:eastAsia="宋体" w:cs="宋体"/>
          <w:sz w:val="21"/>
          <w:szCs w:val="21"/>
          <w:u w:val="single"/>
          <w:lang w:eastAsia="zh-CN"/>
        </w:rPr>
        <w:t>（中型企业、 小型企业、微型企业）</w:t>
      </w:r>
      <w:r>
        <w:rPr>
          <w:rFonts w:eastAsia="宋体" w:cs="宋体"/>
          <w:sz w:val="21"/>
          <w:szCs w:val="21"/>
          <w:lang w:eastAsia="zh-CN"/>
        </w:rPr>
        <w:t xml:space="preserve">； </w:t>
      </w:r>
    </w:p>
    <w:p w14:paraId="00C57AC7">
      <w:pPr>
        <w:pStyle w:val="316"/>
        <w:ind w:firstLine="840"/>
        <w:rPr>
          <w:rFonts w:hint="eastAsia" w:eastAsia="宋体" w:cs="宋体"/>
          <w:sz w:val="21"/>
          <w:szCs w:val="21"/>
          <w:lang w:eastAsia="zh-CN"/>
        </w:rPr>
      </w:pPr>
      <w:r>
        <w:rPr>
          <w:rFonts w:eastAsia="宋体" w:cs="宋体"/>
          <w:sz w:val="21"/>
          <w:szCs w:val="21"/>
          <w:lang w:eastAsia="zh-CN"/>
        </w:rPr>
        <w:t>2.</w:t>
      </w:r>
      <w:r>
        <w:rPr>
          <w:rFonts w:eastAsia="宋体" w:cs="宋体"/>
          <w:sz w:val="21"/>
          <w:szCs w:val="21"/>
          <w:u w:val="single"/>
          <w:lang w:eastAsia="zh-CN"/>
        </w:rPr>
        <w:t>（标的名称）</w:t>
      </w:r>
      <w:r>
        <w:rPr>
          <w:rFonts w:eastAsia="宋体" w:cs="宋体"/>
          <w:sz w:val="21"/>
          <w:szCs w:val="21"/>
          <w:lang w:eastAsia="zh-CN"/>
        </w:rPr>
        <w:t xml:space="preserve"> ，属于</w:t>
      </w:r>
      <w:r>
        <w:rPr>
          <w:rFonts w:eastAsia="宋体" w:cs="宋体"/>
          <w:sz w:val="21"/>
          <w:szCs w:val="21"/>
          <w:u w:val="single"/>
          <w:lang w:eastAsia="zh-CN"/>
        </w:rPr>
        <w:t xml:space="preserve">   建筑业   </w:t>
      </w:r>
      <w:r>
        <w:rPr>
          <w:rFonts w:eastAsia="宋体" w:cs="宋体"/>
          <w:sz w:val="21"/>
          <w:szCs w:val="21"/>
          <w:lang w:eastAsia="zh-CN"/>
        </w:rPr>
        <w:t>（所属行业）； 承接企业为</w:t>
      </w:r>
      <w:r>
        <w:rPr>
          <w:rFonts w:eastAsia="宋体" w:cs="宋体"/>
          <w:sz w:val="21"/>
          <w:szCs w:val="21"/>
          <w:u w:val="single"/>
          <w:lang w:eastAsia="zh-CN"/>
        </w:rPr>
        <w:t xml:space="preserve"> （企业名称）</w:t>
      </w:r>
      <w:r>
        <w:rPr>
          <w:rFonts w:eastAsia="宋体" w:cs="宋体"/>
          <w:sz w:val="21"/>
          <w:szCs w:val="21"/>
          <w:lang w:eastAsia="zh-CN"/>
        </w:rPr>
        <w:t>，从业人员人，营业收入为万元，资产总额为万元，属于</w:t>
      </w:r>
      <w:r>
        <w:rPr>
          <w:rFonts w:eastAsia="宋体" w:cs="宋体"/>
          <w:sz w:val="21"/>
          <w:szCs w:val="21"/>
          <w:u w:val="single"/>
          <w:lang w:eastAsia="zh-CN"/>
        </w:rPr>
        <w:t>（中型企业、 小型企业、微型企业）</w:t>
      </w:r>
      <w:r>
        <w:rPr>
          <w:rFonts w:eastAsia="宋体" w:cs="宋体"/>
          <w:sz w:val="21"/>
          <w:szCs w:val="21"/>
          <w:lang w:eastAsia="zh-CN"/>
        </w:rPr>
        <w:t>；</w:t>
      </w:r>
    </w:p>
    <w:p w14:paraId="65B95347">
      <w:pPr>
        <w:pStyle w:val="316"/>
        <w:ind w:firstLine="840"/>
        <w:rPr>
          <w:rFonts w:hint="eastAsia" w:eastAsia="宋体" w:cs="宋体"/>
          <w:sz w:val="21"/>
          <w:szCs w:val="21"/>
          <w:lang w:eastAsia="zh-CN"/>
        </w:rPr>
      </w:pPr>
      <w:r>
        <w:rPr>
          <w:rFonts w:eastAsia="宋体" w:cs="宋体"/>
          <w:sz w:val="21"/>
          <w:szCs w:val="21"/>
          <w:lang w:eastAsia="zh-CN"/>
        </w:rPr>
        <w:t>……</w:t>
      </w:r>
    </w:p>
    <w:p w14:paraId="0FB00DE7">
      <w:pPr>
        <w:pStyle w:val="316"/>
        <w:ind w:firstLine="840"/>
        <w:rPr>
          <w:rFonts w:hint="eastAsia" w:eastAsia="宋体" w:cs="宋体"/>
          <w:sz w:val="21"/>
          <w:szCs w:val="21"/>
          <w:lang w:eastAsia="zh-CN"/>
        </w:rPr>
      </w:pPr>
      <w:r>
        <w:rPr>
          <w:rFonts w:eastAsia="宋体" w:cs="宋体"/>
          <w:sz w:val="21"/>
          <w:szCs w:val="21"/>
          <w:lang w:eastAsia="zh-CN"/>
        </w:rPr>
        <w:t>以上企业，不属于大企业的分支机构，不存在控股股东为大企业的情形，也不存在与大企业的负责人为同一人的情形。</w:t>
      </w:r>
    </w:p>
    <w:p w14:paraId="3BF2D1AC">
      <w:pPr>
        <w:pStyle w:val="316"/>
        <w:ind w:firstLine="840"/>
        <w:rPr>
          <w:rFonts w:hint="eastAsia" w:eastAsia="宋体" w:cs="宋体"/>
          <w:sz w:val="21"/>
          <w:szCs w:val="21"/>
          <w:lang w:eastAsia="zh-CN"/>
        </w:rPr>
      </w:pPr>
      <w:r>
        <w:rPr>
          <w:rFonts w:eastAsia="宋体" w:cs="宋体"/>
          <w:sz w:val="21"/>
          <w:szCs w:val="21"/>
          <w:lang w:eastAsia="zh-CN"/>
        </w:rPr>
        <w:t xml:space="preserve">本企业对上述声明内容的真实性负责。如有虚假，将依法承担相应责任。 </w:t>
      </w:r>
    </w:p>
    <w:p w14:paraId="0EC44E73">
      <w:pPr>
        <w:pStyle w:val="316"/>
        <w:ind w:firstLine="840"/>
        <w:rPr>
          <w:rFonts w:hint="eastAsia" w:eastAsia="宋体" w:cs="宋体"/>
          <w:sz w:val="21"/>
          <w:szCs w:val="21"/>
          <w:lang w:eastAsia="zh-CN"/>
        </w:rPr>
      </w:pPr>
    </w:p>
    <w:p w14:paraId="7CD52497">
      <w:pPr>
        <w:pStyle w:val="316"/>
        <w:ind w:firstLine="840"/>
        <w:rPr>
          <w:rFonts w:hint="eastAsia" w:eastAsia="宋体" w:cs="宋体"/>
          <w:sz w:val="21"/>
          <w:szCs w:val="21"/>
          <w:lang w:eastAsia="zh-CN"/>
        </w:rPr>
      </w:pPr>
    </w:p>
    <w:p w14:paraId="0460148F">
      <w:pPr>
        <w:pStyle w:val="316"/>
        <w:ind w:firstLine="840"/>
        <w:jc w:val="center"/>
        <w:rPr>
          <w:rFonts w:hint="eastAsia" w:eastAsia="宋体" w:cs="宋体"/>
          <w:sz w:val="21"/>
          <w:szCs w:val="21"/>
          <w:lang w:eastAsia="zh-CN"/>
        </w:rPr>
      </w:pPr>
      <w:r>
        <w:rPr>
          <w:rFonts w:eastAsia="宋体" w:cs="宋体"/>
          <w:sz w:val="21"/>
          <w:szCs w:val="21"/>
          <w:lang w:eastAsia="zh-CN"/>
        </w:rPr>
        <w:t>企业名称（</w:t>
      </w:r>
      <w:r>
        <w:rPr>
          <w:rFonts w:hint="eastAsia" w:eastAsia="宋体" w:cs="宋体"/>
          <w:sz w:val="21"/>
          <w:szCs w:val="21"/>
          <w:lang w:eastAsia="zh-CN"/>
        </w:rPr>
        <w:t>加盖电子公章</w:t>
      </w:r>
      <w:r>
        <w:rPr>
          <w:rFonts w:eastAsia="宋体" w:cs="宋体"/>
          <w:sz w:val="21"/>
          <w:szCs w:val="21"/>
          <w:lang w:eastAsia="zh-CN"/>
        </w:rPr>
        <w:t>）：</w:t>
      </w:r>
    </w:p>
    <w:p w14:paraId="1EA01F87">
      <w:pPr>
        <w:pStyle w:val="316"/>
        <w:ind w:firstLine="840"/>
        <w:jc w:val="center"/>
        <w:rPr>
          <w:rFonts w:hint="eastAsia" w:eastAsia="宋体" w:cs="宋体"/>
          <w:sz w:val="21"/>
          <w:szCs w:val="21"/>
          <w:lang w:eastAsia="zh-CN"/>
        </w:rPr>
      </w:pPr>
      <w:r>
        <w:rPr>
          <w:rFonts w:eastAsia="宋体" w:cs="宋体"/>
          <w:sz w:val="21"/>
          <w:szCs w:val="21"/>
          <w:lang w:eastAsia="zh-CN"/>
        </w:rPr>
        <w:t>日　　　　　　期：</w:t>
      </w:r>
    </w:p>
    <w:p w14:paraId="21B05A6C">
      <w:pPr>
        <w:pStyle w:val="316"/>
        <w:ind w:firstLine="843"/>
        <w:rPr>
          <w:rFonts w:hint="eastAsia" w:eastAsia="宋体" w:cs="宋体"/>
          <w:b/>
          <w:sz w:val="21"/>
          <w:szCs w:val="21"/>
          <w:lang w:eastAsia="zh-CN"/>
        </w:rPr>
      </w:pPr>
    </w:p>
    <w:p w14:paraId="5D374FD2">
      <w:pPr>
        <w:pStyle w:val="316"/>
        <w:ind w:firstLine="843"/>
        <w:rPr>
          <w:rFonts w:hint="eastAsia" w:eastAsia="宋体" w:cs="宋体"/>
          <w:b/>
          <w:sz w:val="21"/>
          <w:szCs w:val="21"/>
          <w:lang w:eastAsia="zh-CN"/>
        </w:rPr>
      </w:pPr>
    </w:p>
    <w:p w14:paraId="447083D7">
      <w:pPr>
        <w:pStyle w:val="316"/>
        <w:ind w:firstLine="843"/>
        <w:rPr>
          <w:rFonts w:hint="eastAsia" w:eastAsia="宋体" w:cs="宋体"/>
          <w:sz w:val="21"/>
          <w:szCs w:val="21"/>
          <w:lang w:eastAsia="zh-CN"/>
        </w:rPr>
      </w:pPr>
      <w:r>
        <w:rPr>
          <w:rFonts w:eastAsia="宋体" w:cs="宋体"/>
          <w:b/>
          <w:bCs/>
          <w:sz w:val="21"/>
          <w:szCs w:val="21"/>
          <w:lang w:eastAsia="zh-CN"/>
        </w:rPr>
        <w:t>备注：</w:t>
      </w:r>
      <w:r>
        <w:rPr>
          <w:rFonts w:eastAsia="宋体" w:cs="宋体"/>
          <w:sz w:val="21"/>
          <w:szCs w:val="21"/>
          <w:lang w:eastAsia="zh-CN"/>
        </w:rPr>
        <w:t>1、从业人员、营业收入、资产总额填报上一年度数据，无上一年度数据的新成立企业可不填报。</w:t>
      </w:r>
    </w:p>
    <w:p w14:paraId="23E2BD6D">
      <w:pPr>
        <w:pStyle w:val="316"/>
        <w:ind w:firstLine="840"/>
        <w:rPr>
          <w:rFonts w:hint="eastAsia" w:eastAsia="宋体" w:cs="宋体"/>
          <w:b/>
          <w:sz w:val="21"/>
          <w:szCs w:val="21"/>
          <w:lang w:eastAsia="zh-CN"/>
        </w:rPr>
      </w:pPr>
      <w:r>
        <w:rPr>
          <w:rFonts w:eastAsia="宋体" w:cs="宋体"/>
          <w:sz w:val="21"/>
          <w:szCs w:val="21"/>
          <w:lang w:eastAsia="zh-CN"/>
        </w:rPr>
        <w:t>2、供应商如不提供此声明函，价格将不做相应扣除。</w:t>
      </w:r>
    </w:p>
    <w:p w14:paraId="60D8B456">
      <w:pPr>
        <w:pStyle w:val="316"/>
        <w:ind w:firstLine="840"/>
        <w:rPr>
          <w:rFonts w:hint="eastAsia" w:eastAsia="宋体" w:cs="宋体"/>
          <w:b/>
          <w:bCs/>
          <w:sz w:val="21"/>
          <w:szCs w:val="21"/>
          <w:lang w:eastAsia="zh-CN"/>
        </w:rPr>
      </w:pPr>
      <w:r>
        <w:rPr>
          <w:rFonts w:hint="eastAsia" w:eastAsia="宋体" w:cs="Calibri"/>
          <w:sz w:val="21"/>
          <w:szCs w:val="21"/>
          <w:lang w:eastAsia="zh-CN"/>
        </w:rPr>
        <w:t>3、</w:t>
      </w:r>
      <w:r>
        <w:rPr>
          <w:rFonts w:hint="eastAsia" w:eastAsia="宋体" w:cs="宋体"/>
          <w:bCs/>
          <w:sz w:val="22"/>
          <w:szCs w:val="21"/>
          <w:lang w:eastAsia="zh-CN"/>
        </w:rPr>
        <w:t>采购标的对应的中小企业划分标准所属行业：建筑业。</w:t>
      </w:r>
    </w:p>
    <w:p w14:paraId="1D6E55D5">
      <w:pPr>
        <w:spacing w:line="360" w:lineRule="auto"/>
        <w:jc w:val="center"/>
        <w:rPr>
          <w:rFonts w:hint="eastAsia" w:ascii="宋体" w:hAnsi="宋体" w:eastAsia="宋体" w:cs="宋体"/>
          <w:szCs w:val="21"/>
          <w:lang w:eastAsia="zh-CN"/>
        </w:rPr>
      </w:pPr>
      <w:r>
        <w:rPr>
          <w:rFonts w:ascii="宋体" w:hAnsi="宋体" w:eastAsia="宋体" w:cs="宋体"/>
          <w:szCs w:val="21"/>
          <w:lang w:eastAsia="zh-CN"/>
        </w:rPr>
        <w:br w:type="page" w:clear="all"/>
      </w:r>
      <w:r>
        <w:rPr>
          <w:rFonts w:hint="eastAsia" w:ascii="宋体" w:hAnsi="宋体" w:eastAsia="宋体" w:cs="宋体"/>
          <w:szCs w:val="21"/>
          <w:lang w:eastAsia="zh-CN"/>
        </w:rPr>
        <w:t>各行业划型标准为：</w:t>
      </w:r>
    </w:p>
    <w:p w14:paraId="131FEA88">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（一）农、林、牧、渔业。营业收入</w:t>
      </w:r>
      <w:r>
        <w:rPr>
          <w:rFonts w:ascii="宋体" w:hAnsi="宋体" w:eastAsia="宋体" w:cs="宋体"/>
          <w:szCs w:val="21"/>
          <w:lang w:eastAsia="zh-CN"/>
        </w:rPr>
        <w:t>20000</w:t>
      </w:r>
      <w:r>
        <w:rPr>
          <w:rFonts w:hint="eastAsia" w:ascii="宋体" w:hAnsi="宋体" w:eastAsia="宋体" w:cs="宋体"/>
          <w:szCs w:val="21"/>
          <w:lang w:eastAsia="zh-CN"/>
        </w:rPr>
        <w:t>万元以下的为中小微型企业。其中，营业收入</w:t>
      </w:r>
      <w:r>
        <w:rPr>
          <w:rFonts w:ascii="宋体" w:hAnsi="宋体" w:eastAsia="宋体" w:cs="宋体"/>
          <w:szCs w:val="21"/>
          <w:lang w:eastAsia="zh-CN"/>
        </w:rPr>
        <w:t>500</w:t>
      </w:r>
      <w:r>
        <w:rPr>
          <w:rFonts w:hint="eastAsia" w:ascii="宋体" w:hAnsi="宋体" w:eastAsia="宋体" w:cs="宋体"/>
          <w:szCs w:val="21"/>
          <w:lang w:eastAsia="zh-CN"/>
        </w:rPr>
        <w:t>万元及以上的为中型企业，营业收入</w:t>
      </w:r>
      <w:r>
        <w:rPr>
          <w:rFonts w:ascii="宋体" w:hAnsi="宋体" w:eastAsia="宋体" w:cs="宋体"/>
          <w:szCs w:val="21"/>
          <w:lang w:eastAsia="zh-CN"/>
        </w:rPr>
        <w:t>50</w:t>
      </w:r>
      <w:r>
        <w:rPr>
          <w:rFonts w:hint="eastAsia" w:ascii="宋体" w:hAnsi="宋体" w:eastAsia="宋体" w:cs="宋体"/>
          <w:szCs w:val="21"/>
          <w:lang w:eastAsia="zh-CN"/>
        </w:rPr>
        <w:t>万元及以上的为小型企业，营业收入</w:t>
      </w:r>
      <w:r>
        <w:rPr>
          <w:rFonts w:ascii="宋体" w:hAnsi="宋体" w:eastAsia="宋体" w:cs="宋体"/>
          <w:szCs w:val="21"/>
          <w:lang w:eastAsia="zh-CN"/>
        </w:rPr>
        <w:t>50</w:t>
      </w:r>
      <w:r>
        <w:rPr>
          <w:rFonts w:hint="eastAsia" w:ascii="宋体" w:hAnsi="宋体" w:eastAsia="宋体" w:cs="宋体"/>
          <w:szCs w:val="21"/>
          <w:lang w:eastAsia="zh-CN"/>
        </w:rPr>
        <w:t>万元以下的为微型企业。</w:t>
      </w:r>
    </w:p>
    <w:p w14:paraId="7FD66BAC">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（二）工业。从业人员</w:t>
      </w:r>
      <w:r>
        <w:rPr>
          <w:rFonts w:ascii="宋体" w:hAnsi="宋体" w:eastAsia="宋体" w:cs="宋体"/>
          <w:szCs w:val="21"/>
          <w:lang w:eastAsia="zh-CN"/>
        </w:rPr>
        <w:t>1000</w:t>
      </w:r>
      <w:r>
        <w:rPr>
          <w:rFonts w:hint="eastAsia" w:ascii="宋体" w:hAnsi="宋体" w:eastAsia="宋体" w:cs="宋体"/>
          <w:szCs w:val="21"/>
          <w:lang w:eastAsia="zh-CN"/>
        </w:rPr>
        <w:t>人以下或营业收入</w:t>
      </w:r>
      <w:r>
        <w:rPr>
          <w:rFonts w:ascii="宋体" w:hAnsi="宋体" w:eastAsia="宋体" w:cs="宋体"/>
          <w:szCs w:val="21"/>
          <w:lang w:eastAsia="zh-CN"/>
        </w:rPr>
        <w:t>40000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300</w:t>
      </w:r>
      <w:r>
        <w:rPr>
          <w:rFonts w:hint="eastAsia" w:ascii="宋体" w:hAnsi="宋体" w:eastAsia="宋体" w:cs="宋体"/>
          <w:szCs w:val="21"/>
          <w:lang w:eastAsia="zh-CN"/>
        </w:rPr>
        <w:t>人及以上，且营业收入</w:t>
      </w:r>
      <w:r>
        <w:rPr>
          <w:rFonts w:ascii="宋体" w:hAnsi="宋体" w:eastAsia="宋体" w:cs="宋体"/>
          <w:szCs w:val="21"/>
          <w:lang w:eastAsia="zh-CN"/>
        </w:rPr>
        <w:t>2000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300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20</w:t>
      </w:r>
      <w:r>
        <w:rPr>
          <w:rFonts w:hint="eastAsia" w:ascii="宋体" w:hAnsi="宋体" w:eastAsia="宋体" w:cs="宋体"/>
          <w:szCs w:val="21"/>
          <w:lang w:eastAsia="zh-CN"/>
        </w:rPr>
        <w:t>人以下或营业收入</w:t>
      </w:r>
      <w:r>
        <w:rPr>
          <w:rFonts w:ascii="宋体" w:hAnsi="宋体" w:eastAsia="宋体" w:cs="宋体"/>
          <w:szCs w:val="21"/>
          <w:lang w:eastAsia="zh-CN"/>
        </w:rPr>
        <w:t>300</w:t>
      </w:r>
      <w:r>
        <w:rPr>
          <w:rFonts w:hint="eastAsia" w:ascii="宋体" w:hAnsi="宋体" w:eastAsia="宋体" w:cs="宋体"/>
          <w:szCs w:val="21"/>
          <w:lang w:eastAsia="zh-CN"/>
        </w:rPr>
        <w:t>万元以下的为微型企业。</w:t>
      </w:r>
    </w:p>
    <w:p w14:paraId="51DF2A17">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（三）建筑业。营业收入</w:t>
      </w:r>
      <w:r>
        <w:rPr>
          <w:rFonts w:ascii="宋体" w:hAnsi="宋体" w:eastAsia="宋体" w:cs="宋体"/>
          <w:szCs w:val="21"/>
          <w:lang w:eastAsia="zh-CN"/>
        </w:rPr>
        <w:t>80000</w:t>
      </w:r>
      <w:r>
        <w:rPr>
          <w:rFonts w:hint="eastAsia" w:ascii="宋体" w:hAnsi="宋体" w:eastAsia="宋体" w:cs="宋体"/>
          <w:szCs w:val="21"/>
          <w:lang w:eastAsia="zh-CN"/>
        </w:rPr>
        <w:t>万元以下或资产总额</w:t>
      </w:r>
      <w:r>
        <w:rPr>
          <w:rFonts w:ascii="宋体" w:hAnsi="宋体" w:eastAsia="宋体" w:cs="宋体"/>
          <w:szCs w:val="21"/>
          <w:lang w:eastAsia="zh-CN"/>
        </w:rPr>
        <w:t>80000</w:t>
      </w:r>
      <w:r>
        <w:rPr>
          <w:rFonts w:hint="eastAsia" w:ascii="宋体" w:hAnsi="宋体" w:eastAsia="宋体" w:cs="宋体"/>
          <w:szCs w:val="21"/>
          <w:lang w:eastAsia="zh-CN"/>
        </w:rPr>
        <w:t>万元以下的为中小微型企业。其中，营业收入</w:t>
      </w:r>
      <w:r>
        <w:rPr>
          <w:rFonts w:ascii="宋体" w:hAnsi="宋体" w:eastAsia="宋体" w:cs="宋体"/>
          <w:szCs w:val="21"/>
          <w:lang w:eastAsia="zh-CN"/>
        </w:rPr>
        <w:t>6000</w:t>
      </w:r>
      <w:r>
        <w:rPr>
          <w:rFonts w:hint="eastAsia" w:ascii="宋体" w:hAnsi="宋体" w:eastAsia="宋体" w:cs="宋体"/>
          <w:szCs w:val="21"/>
          <w:lang w:eastAsia="zh-CN"/>
        </w:rPr>
        <w:t>万元及以上，且资产总额</w:t>
      </w:r>
      <w:r>
        <w:rPr>
          <w:rFonts w:ascii="宋体" w:hAnsi="宋体" w:eastAsia="宋体" w:cs="宋体"/>
          <w:szCs w:val="21"/>
          <w:lang w:eastAsia="zh-CN"/>
        </w:rPr>
        <w:t>5000</w:t>
      </w:r>
      <w:r>
        <w:rPr>
          <w:rFonts w:hint="eastAsia" w:ascii="宋体" w:hAnsi="宋体" w:eastAsia="宋体" w:cs="宋体"/>
          <w:szCs w:val="21"/>
          <w:lang w:eastAsia="zh-CN"/>
        </w:rPr>
        <w:t>万元及以上的为中型企业；营业收入</w:t>
      </w:r>
      <w:r>
        <w:rPr>
          <w:rFonts w:ascii="宋体" w:hAnsi="宋体" w:eastAsia="宋体" w:cs="宋体"/>
          <w:szCs w:val="21"/>
          <w:lang w:eastAsia="zh-CN"/>
        </w:rPr>
        <w:t>300</w:t>
      </w:r>
      <w:r>
        <w:rPr>
          <w:rFonts w:hint="eastAsia" w:ascii="宋体" w:hAnsi="宋体" w:eastAsia="宋体" w:cs="宋体"/>
          <w:szCs w:val="21"/>
          <w:lang w:eastAsia="zh-CN"/>
        </w:rPr>
        <w:t>万元及以上，且资产总额</w:t>
      </w:r>
      <w:r>
        <w:rPr>
          <w:rFonts w:ascii="宋体" w:hAnsi="宋体" w:eastAsia="宋体" w:cs="宋体"/>
          <w:szCs w:val="21"/>
          <w:lang w:eastAsia="zh-CN"/>
        </w:rPr>
        <w:t>300</w:t>
      </w:r>
      <w:r>
        <w:rPr>
          <w:rFonts w:hint="eastAsia" w:ascii="宋体" w:hAnsi="宋体" w:eastAsia="宋体" w:cs="宋体"/>
          <w:szCs w:val="21"/>
          <w:lang w:eastAsia="zh-CN"/>
        </w:rPr>
        <w:t>万元及以上的为小型企业；营业收入</w:t>
      </w:r>
      <w:r>
        <w:rPr>
          <w:rFonts w:ascii="宋体" w:hAnsi="宋体" w:eastAsia="宋体" w:cs="宋体"/>
          <w:szCs w:val="21"/>
          <w:lang w:eastAsia="zh-CN"/>
        </w:rPr>
        <w:t>300</w:t>
      </w:r>
      <w:r>
        <w:rPr>
          <w:rFonts w:hint="eastAsia" w:ascii="宋体" w:hAnsi="宋体" w:eastAsia="宋体" w:cs="宋体"/>
          <w:szCs w:val="21"/>
          <w:lang w:eastAsia="zh-CN"/>
        </w:rPr>
        <w:t>万元以下或资产总额</w:t>
      </w:r>
      <w:r>
        <w:rPr>
          <w:rFonts w:ascii="宋体" w:hAnsi="宋体" w:eastAsia="宋体" w:cs="宋体"/>
          <w:szCs w:val="21"/>
          <w:lang w:eastAsia="zh-CN"/>
        </w:rPr>
        <w:t>300</w:t>
      </w:r>
      <w:r>
        <w:rPr>
          <w:rFonts w:hint="eastAsia" w:ascii="宋体" w:hAnsi="宋体" w:eastAsia="宋体" w:cs="宋体"/>
          <w:szCs w:val="21"/>
          <w:lang w:eastAsia="zh-CN"/>
        </w:rPr>
        <w:t>万元以下的为微型企业。</w:t>
      </w:r>
    </w:p>
    <w:p w14:paraId="656B20A3">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（四）批发业。从业人员</w:t>
      </w:r>
      <w:r>
        <w:rPr>
          <w:rFonts w:ascii="宋体" w:hAnsi="宋体" w:eastAsia="宋体" w:cs="宋体"/>
          <w:szCs w:val="21"/>
          <w:lang w:eastAsia="zh-CN"/>
        </w:rPr>
        <w:t>200</w:t>
      </w:r>
      <w:r>
        <w:rPr>
          <w:rFonts w:hint="eastAsia" w:ascii="宋体" w:hAnsi="宋体" w:eastAsia="宋体" w:cs="宋体"/>
          <w:szCs w:val="21"/>
          <w:lang w:eastAsia="zh-CN"/>
        </w:rPr>
        <w:t>人以下或营业收入</w:t>
      </w:r>
      <w:r>
        <w:rPr>
          <w:rFonts w:ascii="宋体" w:hAnsi="宋体" w:eastAsia="宋体" w:cs="宋体"/>
          <w:szCs w:val="21"/>
          <w:lang w:eastAsia="zh-CN"/>
        </w:rPr>
        <w:t>40000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5000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5</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5</w:t>
      </w:r>
      <w:r>
        <w:rPr>
          <w:rFonts w:hint="eastAsia" w:ascii="宋体" w:hAnsi="宋体" w:eastAsia="宋体" w:cs="宋体"/>
          <w:szCs w:val="21"/>
          <w:lang w:eastAsia="zh-CN"/>
        </w:rPr>
        <w:t>人以下或营业收入</w:t>
      </w:r>
      <w:r>
        <w:rPr>
          <w:rFonts w:ascii="宋体" w:hAnsi="宋体" w:eastAsia="宋体" w:cs="宋体"/>
          <w:szCs w:val="21"/>
          <w:lang w:eastAsia="zh-CN"/>
        </w:rPr>
        <w:t>1000</w:t>
      </w:r>
      <w:r>
        <w:rPr>
          <w:rFonts w:hint="eastAsia" w:ascii="宋体" w:hAnsi="宋体" w:eastAsia="宋体" w:cs="宋体"/>
          <w:szCs w:val="21"/>
          <w:lang w:eastAsia="zh-CN"/>
        </w:rPr>
        <w:t>万元以下的为微型企业。</w:t>
      </w:r>
    </w:p>
    <w:p w14:paraId="7D8E6949">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（五）零售业。从业人员</w:t>
      </w:r>
      <w:r>
        <w:rPr>
          <w:rFonts w:ascii="宋体" w:hAnsi="宋体" w:eastAsia="宋体" w:cs="宋体"/>
          <w:szCs w:val="21"/>
          <w:lang w:eastAsia="zh-CN"/>
        </w:rPr>
        <w:t>300</w:t>
      </w:r>
      <w:r>
        <w:rPr>
          <w:rFonts w:hint="eastAsia" w:ascii="宋体" w:hAnsi="宋体" w:eastAsia="宋体" w:cs="宋体"/>
          <w:szCs w:val="21"/>
          <w:lang w:eastAsia="zh-CN"/>
        </w:rPr>
        <w:t>人以下或营业收入</w:t>
      </w:r>
      <w:r>
        <w:rPr>
          <w:rFonts w:ascii="宋体" w:hAnsi="宋体" w:eastAsia="宋体" w:cs="宋体"/>
          <w:szCs w:val="21"/>
          <w:lang w:eastAsia="zh-CN"/>
        </w:rPr>
        <w:t>20000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50</w:t>
      </w:r>
      <w:r>
        <w:rPr>
          <w:rFonts w:hint="eastAsia" w:ascii="宋体" w:hAnsi="宋体" w:eastAsia="宋体" w:cs="宋体"/>
          <w:szCs w:val="21"/>
          <w:lang w:eastAsia="zh-CN"/>
        </w:rPr>
        <w:t>人及以上，且营业收入</w:t>
      </w:r>
      <w:r>
        <w:rPr>
          <w:rFonts w:ascii="宋体" w:hAnsi="宋体" w:eastAsia="宋体" w:cs="宋体"/>
          <w:szCs w:val="21"/>
          <w:lang w:eastAsia="zh-CN"/>
        </w:rPr>
        <w:t>500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638B4FEF">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（六）交通运输业。从业人员</w:t>
      </w:r>
      <w:r>
        <w:rPr>
          <w:rFonts w:ascii="宋体" w:hAnsi="宋体" w:eastAsia="宋体" w:cs="宋体"/>
          <w:szCs w:val="21"/>
          <w:lang w:eastAsia="zh-CN"/>
        </w:rPr>
        <w:t>1000</w:t>
      </w:r>
      <w:r>
        <w:rPr>
          <w:rFonts w:hint="eastAsia" w:ascii="宋体" w:hAnsi="宋体" w:eastAsia="宋体" w:cs="宋体"/>
          <w:szCs w:val="21"/>
          <w:lang w:eastAsia="zh-CN"/>
        </w:rPr>
        <w:t>人以下或营业收入</w:t>
      </w:r>
      <w:r>
        <w:rPr>
          <w:rFonts w:ascii="宋体" w:hAnsi="宋体" w:eastAsia="宋体" w:cs="宋体"/>
          <w:szCs w:val="21"/>
          <w:lang w:eastAsia="zh-CN"/>
        </w:rPr>
        <w:t>30000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300</w:t>
      </w:r>
      <w:r>
        <w:rPr>
          <w:rFonts w:hint="eastAsia" w:ascii="宋体" w:hAnsi="宋体" w:eastAsia="宋体" w:cs="宋体"/>
          <w:szCs w:val="21"/>
          <w:lang w:eastAsia="zh-CN"/>
        </w:rPr>
        <w:t>人及以上，且营业收入</w:t>
      </w:r>
      <w:r>
        <w:rPr>
          <w:rFonts w:ascii="宋体" w:hAnsi="宋体" w:eastAsia="宋体" w:cs="宋体"/>
          <w:szCs w:val="21"/>
          <w:lang w:eastAsia="zh-CN"/>
        </w:rPr>
        <w:t>3000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200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20</w:t>
      </w:r>
      <w:r>
        <w:rPr>
          <w:rFonts w:hint="eastAsia" w:ascii="宋体" w:hAnsi="宋体" w:eastAsia="宋体" w:cs="宋体"/>
          <w:szCs w:val="21"/>
          <w:lang w:eastAsia="zh-CN"/>
        </w:rPr>
        <w:t>人以下或营业收入</w:t>
      </w:r>
      <w:r>
        <w:rPr>
          <w:rFonts w:ascii="宋体" w:hAnsi="宋体" w:eastAsia="宋体" w:cs="宋体"/>
          <w:szCs w:val="21"/>
          <w:lang w:eastAsia="zh-CN"/>
        </w:rPr>
        <w:t>200</w:t>
      </w:r>
      <w:r>
        <w:rPr>
          <w:rFonts w:hint="eastAsia" w:ascii="宋体" w:hAnsi="宋体" w:eastAsia="宋体" w:cs="宋体"/>
          <w:szCs w:val="21"/>
          <w:lang w:eastAsia="zh-CN"/>
        </w:rPr>
        <w:t>万元以下的为微型企业。</w:t>
      </w:r>
    </w:p>
    <w:p w14:paraId="48C161DB">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（七）仓储业。从业人员</w:t>
      </w:r>
      <w:r>
        <w:rPr>
          <w:rFonts w:ascii="宋体" w:hAnsi="宋体" w:eastAsia="宋体" w:cs="宋体"/>
          <w:szCs w:val="21"/>
          <w:lang w:eastAsia="zh-CN"/>
        </w:rPr>
        <w:t>200</w:t>
      </w:r>
      <w:r>
        <w:rPr>
          <w:rFonts w:hint="eastAsia" w:ascii="宋体" w:hAnsi="宋体" w:eastAsia="宋体" w:cs="宋体"/>
          <w:szCs w:val="21"/>
          <w:lang w:eastAsia="zh-CN"/>
        </w:rPr>
        <w:t>人以下或营业收入</w:t>
      </w:r>
      <w:r>
        <w:rPr>
          <w:rFonts w:ascii="宋体" w:hAnsi="宋体" w:eastAsia="宋体" w:cs="宋体"/>
          <w:szCs w:val="21"/>
          <w:lang w:eastAsia="zh-CN"/>
        </w:rPr>
        <w:t>30000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20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7F9F6BE8">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（八）邮政业。从业人员</w:t>
      </w:r>
      <w:r>
        <w:rPr>
          <w:rFonts w:ascii="宋体" w:hAnsi="宋体" w:eastAsia="宋体" w:cs="宋体"/>
          <w:szCs w:val="21"/>
          <w:lang w:eastAsia="zh-CN"/>
        </w:rPr>
        <w:t>1000</w:t>
      </w:r>
      <w:r>
        <w:rPr>
          <w:rFonts w:hint="eastAsia" w:ascii="宋体" w:hAnsi="宋体" w:eastAsia="宋体" w:cs="宋体"/>
          <w:szCs w:val="21"/>
          <w:lang w:eastAsia="zh-CN"/>
        </w:rPr>
        <w:t>人以下或营业收入</w:t>
      </w:r>
      <w:r>
        <w:rPr>
          <w:rFonts w:ascii="宋体" w:hAnsi="宋体" w:eastAsia="宋体" w:cs="宋体"/>
          <w:szCs w:val="21"/>
          <w:lang w:eastAsia="zh-CN"/>
        </w:rPr>
        <w:t>30000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300</w:t>
      </w:r>
      <w:r>
        <w:rPr>
          <w:rFonts w:hint="eastAsia" w:ascii="宋体" w:hAnsi="宋体" w:eastAsia="宋体" w:cs="宋体"/>
          <w:szCs w:val="21"/>
          <w:lang w:eastAsia="zh-CN"/>
        </w:rPr>
        <w:t>人及以上，且营业收入</w:t>
      </w:r>
      <w:r>
        <w:rPr>
          <w:rFonts w:ascii="宋体" w:hAnsi="宋体" w:eastAsia="宋体" w:cs="宋体"/>
          <w:szCs w:val="21"/>
          <w:lang w:eastAsia="zh-CN"/>
        </w:rPr>
        <w:t>2000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20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20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15D4DD1B">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（九）住宿业。从业人员</w:t>
      </w:r>
      <w:r>
        <w:rPr>
          <w:rFonts w:ascii="宋体" w:hAnsi="宋体" w:eastAsia="宋体" w:cs="宋体"/>
          <w:szCs w:val="21"/>
          <w:lang w:eastAsia="zh-CN"/>
        </w:rPr>
        <w:t>300</w:t>
      </w:r>
      <w:r>
        <w:rPr>
          <w:rFonts w:hint="eastAsia" w:ascii="宋体" w:hAnsi="宋体" w:eastAsia="宋体" w:cs="宋体"/>
          <w:szCs w:val="21"/>
          <w:lang w:eastAsia="zh-CN"/>
        </w:rPr>
        <w:t>人以下或营业收入</w:t>
      </w:r>
      <w:r>
        <w:rPr>
          <w:rFonts w:ascii="宋体" w:hAnsi="宋体" w:eastAsia="宋体" w:cs="宋体"/>
          <w:szCs w:val="21"/>
          <w:lang w:eastAsia="zh-CN"/>
        </w:rPr>
        <w:t>10000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2000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51EBB4BF">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（十）餐饮业。从业人员</w:t>
      </w:r>
      <w:r>
        <w:rPr>
          <w:rFonts w:ascii="宋体" w:hAnsi="宋体" w:eastAsia="宋体" w:cs="宋体"/>
          <w:szCs w:val="21"/>
          <w:lang w:eastAsia="zh-CN"/>
        </w:rPr>
        <w:t>300</w:t>
      </w:r>
      <w:r>
        <w:rPr>
          <w:rFonts w:hint="eastAsia" w:ascii="宋体" w:hAnsi="宋体" w:eastAsia="宋体" w:cs="宋体"/>
          <w:szCs w:val="21"/>
          <w:lang w:eastAsia="zh-CN"/>
        </w:rPr>
        <w:t>人以下或营业收入</w:t>
      </w:r>
      <w:r>
        <w:rPr>
          <w:rFonts w:ascii="宋体" w:hAnsi="宋体" w:eastAsia="宋体" w:cs="宋体"/>
          <w:szCs w:val="21"/>
          <w:lang w:eastAsia="zh-CN"/>
        </w:rPr>
        <w:t>10000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2000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3F4BE918">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（十一）信息传输业。从业人员</w:t>
      </w:r>
      <w:r>
        <w:rPr>
          <w:rFonts w:ascii="宋体" w:hAnsi="宋体" w:eastAsia="宋体" w:cs="宋体"/>
          <w:szCs w:val="21"/>
          <w:lang w:eastAsia="zh-CN"/>
        </w:rPr>
        <w:t>2000</w:t>
      </w:r>
      <w:r>
        <w:rPr>
          <w:rFonts w:hint="eastAsia" w:ascii="宋体" w:hAnsi="宋体" w:eastAsia="宋体" w:cs="宋体"/>
          <w:szCs w:val="21"/>
          <w:lang w:eastAsia="zh-CN"/>
        </w:rPr>
        <w:t>人以下或营业收入</w:t>
      </w:r>
      <w:r>
        <w:rPr>
          <w:rFonts w:ascii="宋体" w:hAnsi="宋体" w:eastAsia="宋体" w:cs="宋体"/>
          <w:szCs w:val="21"/>
          <w:lang w:eastAsia="zh-CN"/>
        </w:rPr>
        <w:t>100000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16EE99DA">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（十二）软件和信息技术服务业。从业人员</w:t>
      </w:r>
      <w:r>
        <w:rPr>
          <w:rFonts w:ascii="宋体" w:hAnsi="宋体" w:eastAsia="宋体" w:cs="宋体"/>
          <w:szCs w:val="21"/>
          <w:lang w:eastAsia="zh-CN"/>
        </w:rPr>
        <w:t>300</w:t>
      </w:r>
      <w:r>
        <w:rPr>
          <w:rFonts w:hint="eastAsia" w:ascii="宋体" w:hAnsi="宋体" w:eastAsia="宋体" w:cs="宋体"/>
          <w:szCs w:val="21"/>
          <w:lang w:eastAsia="zh-CN"/>
        </w:rPr>
        <w:t>人以下或营业收入</w:t>
      </w:r>
      <w:r>
        <w:rPr>
          <w:rFonts w:ascii="宋体" w:hAnsi="宋体" w:eastAsia="宋体" w:cs="宋体"/>
          <w:szCs w:val="21"/>
          <w:lang w:eastAsia="zh-CN"/>
        </w:rPr>
        <w:t>10000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人及以上，且营业收入</w:t>
      </w:r>
      <w:r>
        <w:rPr>
          <w:rFonts w:ascii="宋体" w:hAnsi="宋体" w:eastAsia="宋体" w:cs="宋体"/>
          <w:szCs w:val="21"/>
          <w:lang w:eastAsia="zh-CN"/>
        </w:rPr>
        <w:t>50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人以下或营业收入</w:t>
      </w:r>
      <w:r>
        <w:rPr>
          <w:rFonts w:ascii="宋体" w:hAnsi="宋体" w:eastAsia="宋体" w:cs="宋体"/>
          <w:szCs w:val="21"/>
          <w:lang w:eastAsia="zh-CN"/>
        </w:rPr>
        <w:t>50</w:t>
      </w:r>
      <w:r>
        <w:rPr>
          <w:rFonts w:hint="eastAsia" w:ascii="宋体" w:hAnsi="宋体" w:eastAsia="宋体" w:cs="宋体"/>
          <w:szCs w:val="21"/>
          <w:lang w:eastAsia="zh-CN"/>
        </w:rPr>
        <w:t>万元以下的为微型企业。</w:t>
      </w:r>
    </w:p>
    <w:p w14:paraId="14E164B9">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（十三）房地产开发经营。营业收入</w:t>
      </w:r>
      <w:r>
        <w:rPr>
          <w:rFonts w:ascii="宋体" w:hAnsi="宋体" w:eastAsia="宋体" w:cs="宋体"/>
          <w:szCs w:val="21"/>
          <w:lang w:eastAsia="zh-CN"/>
        </w:rPr>
        <w:t>200000</w:t>
      </w:r>
      <w:r>
        <w:rPr>
          <w:rFonts w:hint="eastAsia" w:ascii="宋体" w:hAnsi="宋体" w:eastAsia="宋体" w:cs="宋体"/>
          <w:szCs w:val="21"/>
          <w:lang w:eastAsia="zh-CN"/>
        </w:rPr>
        <w:t>万元以下或资产总额</w:t>
      </w:r>
      <w:r>
        <w:rPr>
          <w:rFonts w:ascii="宋体" w:hAnsi="宋体" w:eastAsia="宋体" w:cs="宋体"/>
          <w:szCs w:val="21"/>
          <w:lang w:eastAsia="zh-CN"/>
        </w:rPr>
        <w:t>10000</w:t>
      </w:r>
      <w:r>
        <w:rPr>
          <w:rFonts w:hint="eastAsia" w:ascii="宋体" w:hAnsi="宋体" w:eastAsia="宋体" w:cs="宋体"/>
          <w:szCs w:val="21"/>
          <w:lang w:eastAsia="zh-CN"/>
        </w:rPr>
        <w:t>万元以下的为中小微型企业。其中，营业收入</w:t>
      </w:r>
      <w:r>
        <w:rPr>
          <w:rFonts w:ascii="宋体" w:hAnsi="宋体" w:eastAsia="宋体" w:cs="宋体"/>
          <w:szCs w:val="21"/>
          <w:lang w:eastAsia="zh-CN"/>
        </w:rPr>
        <w:t>1000</w:t>
      </w:r>
      <w:r>
        <w:rPr>
          <w:rFonts w:hint="eastAsia" w:ascii="宋体" w:hAnsi="宋体" w:eastAsia="宋体" w:cs="宋体"/>
          <w:szCs w:val="21"/>
          <w:lang w:eastAsia="zh-CN"/>
        </w:rPr>
        <w:t>万元及以上，且资产总额</w:t>
      </w:r>
      <w:r>
        <w:rPr>
          <w:rFonts w:ascii="宋体" w:hAnsi="宋体" w:eastAsia="宋体" w:cs="宋体"/>
          <w:szCs w:val="21"/>
          <w:lang w:eastAsia="zh-CN"/>
        </w:rPr>
        <w:t>5000</w:t>
      </w:r>
      <w:r>
        <w:rPr>
          <w:rFonts w:hint="eastAsia" w:ascii="宋体" w:hAnsi="宋体" w:eastAsia="宋体" w:cs="宋体"/>
          <w:szCs w:val="21"/>
          <w:lang w:eastAsia="zh-CN"/>
        </w:rPr>
        <w:t>万元及以上的为中型企业；营业收入</w:t>
      </w:r>
      <w:r>
        <w:rPr>
          <w:rFonts w:ascii="宋体" w:hAnsi="宋体" w:eastAsia="宋体" w:cs="宋体"/>
          <w:szCs w:val="21"/>
          <w:lang w:eastAsia="zh-CN"/>
        </w:rPr>
        <w:t>100</w:t>
      </w:r>
      <w:r>
        <w:rPr>
          <w:rFonts w:hint="eastAsia" w:ascii="宋体" w:hAnsi="宋体" w:eastAsia="宋体" w:cs="宋体"/>
          <w:szCs w:val="21"/>
          <w:lang w:eastAsia="zh-CN"/>
        </w:rPr>
        <w:t>万元及以上，且资产总额</w:t>
      </w:r>
      <w:r>
        <w:rPr>
          <w:rFonts w:ascii="宋体" w:hAnsi="宋体" w:eastAsia="宋体" w:cs="宋体"/>
          <w:szCs w:val="21"/>
          <w:lang w:eastAsia="zh-CN"/>
        </w:rPr>
        <w:t>2000</w:t>
      </w:r>
      <w:r>
        <w:rPr>
          <w:rFonts w:hint="eastAsia" w:ascii="宋体" w:hAnsi="宋体" w:eastAsia="宋体" w:cs="宋体"/>
          <w:szCs w:val="21"/>
          <w:lang w:eastAsia="zh-CN"/>
        </w:rPr>
        <w:t>万元及以上的为小型企业；营业收入</w:t>
      </w:r>
      <w:r>
        <w:rPr>
          <w:rFonts w:ascii="宋体" w:hAnsi="宋体" w:eastAsia="宋体" w:cs="宋体"/>
          <w:szCs w:val="21"/>
          <w:lang w:eastAsia="zh-CN"/>
        </w:rPr>
        <w:t>100</w:t>
      </w:r>
      <w:r>
        <w:rPr>
          <w:rFonts w:hint="eastAsia" w:ascii="宋体" w:hAnsi="宋体" w:eastAsia="宋体" w:cs="宋体"/>
          <w:szCs w:val="21"/>
          <w:lang w:eastAsia="zh-CN"/>
        </w:rPr>
        <w:t>万元以下或资产总额</w:t>
      </w:r>
      <w:r>
        <w:rPr>
          <w:rFonts w:ascii="宋体" w:hAnsi="宋体" w:eastAsia="宋体" w:cs="宋体"/>
          <w:szCs w:val="21"/>
          <w:lang w:eastAsia="zh-CN"/>
        </w:rPr>
        <w:t>2000</w:t>
      </w:r>
      <w:r>
        <w:rPr>
          <w:rFonts w:hint="eastAsia" w:ascii="宋体" w:hAnsi="宋体" w:eastAsia="宋体" w:cs="宋体"/>
          <w:szCs w:val="21"/>
          <w:lang w:eastAsia="zh-CN"/>
        </w:rPr>
        <w:t>万元以下的为微型企业。</w:t>
      </w:r>
    </w:p>
    <w:p w14:paraId="1C8A6930">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（十四）物业管理。从业人员</w:t>
      </w:r>
      <w:r>
        <w:rPr>
          <w:rFonts w:ascii="宋体" w:hAnsi="宋体" w:eastAsia="宋体" w:cs="宋体"/>
          <w:szCs w:val="21"/>
          <w:lang w:eastAsia="zh-CN"/>
        </w:rPr>
        <w:t>1000</w:t>
      </w:r>
      <w:r>
        <w:rPr>
          <w:rFonts w:hint="eastAsia" w:ascii="宋体" w:hAnsi="宋体" w:eastAsia="宋体" w:cs="宋体"/>
          <w:szCs w:val="21"/>
          <w:lang w:eastAsia="zh-CN"/>
        </w:rPr>
        <w:t>人以下或营业收入</w:t>
      </w:r>
      <w:r>
        <w:rPr>
          <w:rFonts w:ascii="宋体" w:hAnsi="宋体" w:eastAsia="宋体" w:cs="宋体"/>
          <w:szCs w:val="21"/>
          <w:lang w:eastAsia="zh-CN"/>
        </w:rPr>
        <w:t>5000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300</w:t>
      </w:r>
      <w:r>
        <w:rPr>
          <w:rFonts w:hint="eastAsia" w:ascii="宋体" w:hAnsi="宋体" w:eastAsia="宋体" w:cs="宋体"/>
          <w:szCs w:val="21"/>
          <w:lang w:eastAsia="zh-CN"/>
        </w:rPr>
        <w:t>人及以上，且营业收入</w:t>
      </w:r>
      <w:r>
        <w:rPr>
          <w:rFonts w:ascii="宋体" w:hAnsi="宋体" w:eastAsia="宋体" w:cs="宋体"/>
          <w:szCs w:val="21"/>
          <w:lang w:eastAsia="zh-CN"/>
        </w:rPr>
        <w:t>1000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100</w:t>
      </w:r>
      <w:r>
        <w:rPr>
          <w:rFonts w:hint="eastAsia" w:ascii="宋体" w:hAnsi="宋体" w:eastAsia="宋体" w:cs="宋体"/>
          <w:szCs w:val="21"/>
          <w:lang w:eastAsia="zh-CN"/>
        </w:rPr>
        <w:t>人及以上，且营业收入</w:t>
      </w:r>
      <w:r>
        <w:rPr>
          <w:rFonts w:ascii="宋体" w:hAnsi="宋体" w:eastAsia="宋体" w:cs="宋体"/>
          <w:szCs w:val="21"/>
          <w:lang w:eastAsia="zh-CN"/>
        </w:rPr>
        <w:t>500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100</w:t>
      </w:r>
      <w:r>
        <w:rPr>
          <w:rFonts w:hint="eastAsia" w:ascii="宋体" w:hAnsi="宋体" w:eastAsia="宋体" w:cs="宋体"/>
          <w:szCs w:val="21"/>
          <w:lang w:eastAsia="zh-CN"/>
        </w:rPr>
        <w:t>人以下或营业收入</w:t>
      </w:r>
      <w:r>
        <w:rPr>
          <w:rFonts w:ascii="宋体" w:hAnsi="宋体" w:eastAsia="宋体" w:cs="宋体"/>
          <w:szCs w:val="21"/>
          <w:lang w:eastAsia="zh-CN"/>
        </w:rPr>
        <w:t>500</w:t>
      </w:r>
      <w:r>
        <w:rPr>
          <w:rFonts w:hint="eastAsia" w:ascii="宋体" w:hAnsi="宋体" w:eastAsia="宋体" w:cs="宋体"/>
          <w:szCs w:val="21"/>
          <w:lang w:eastAsia="zh-CN"/>
        </w:rPr>
        <w:t>万元以下的为微型企业。</w:t>
      </w:r>
    </w:p>
    <w:p w14:paraId="604794F8">
      <w:pPr>
        <w:spacing w:line="360" w:lineRule="auto"/>
        <w:rPr>
          <w:rFonts w:hint="eastAsia" w:ascii="宋体" w:hAnsi="宋体" w:eastAsia="宋体" w:cs="宋体"/>
          <w:szCs w:val="21"/>
          <w:lang w:eastAsia="zh-CN"/>
        </w:rPr>
      </w:pPr>
      <w:r>
        <w:rPr>
          <w:rFonts w:hint="eastAsia" w:ascii="宋体" w:hAnsi="宋体" w:eastAsia="宋体" w:cs="宋体"/>
          <w:szCs w:val="21"/>
          <w:lang w:eastAsia="zh-CN"/>
        </w:rPr>
        <w:t>（十五）租赁和商务服务业。从业人员</w:t>
      </w:r>
      <w:r>
        <w:rPr>
          <w:rFonts w:ascii="宋体" w:hAnsi="宋体" w:eastAsia="宋体" w:cs="宋体"/>
          <w:szCs w:val="21"/>
          <w:lang w:eastAsia="zh-CN"/>
        </w:rPr>
        <w:t>300</w:t>
      </w:r>
      <w:r>
        <w:rPr>
          <w:rFonts w:hint="eastAsia" w:ascii="宋体" w:hAnsi="宋体" w:eastAsia="宋体" w:cs="宋体"/>
          <w:szCs w:val="21"/>
          <w:lang w:eastAsia="zh-CN"/>
        </w:rPr>
        <w:t>人以下或资产总额</w:t>
      </w:r>
      <w:r>
        <w:rPr>
          <w:rFonts w:ascii="宋体" w:hAnsi="宋体" w:eastAsia="宋体" w:cs="宋体"/>
          <w:szCs w:val="21"/>
          <w:lang w:eastAsia="zh-CN"/>
        </w:rPr>
        <w:t>120000</w:t>
      </w:r>
      <w:r>
        <w:rPr>
          <w:rFonts w:hint="eastAsia" w:ascii="宋体" w:hAnsi="宋体" w:eastAsia="宋体" w:cs="宋体"/>
          <w:szCs w:val="21"/>
          <w:lang w:eastAsia="zh-CN"/>
        </w:rPr>
        <w:t>万元以下的为中小微型企业。其中，从业人员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人及以上，且资产总额</w:t>
      </w:r>
      <w:r>
        <w:rPr>
          <w:rFonts w:ascii="宋体" w:hAnsi="宋体" w:eastAsia="宋体" w:cs="宋体"/>
          <w:szCs w:val="21"/>
          <w:lang w:eastAsia="zh-CN"/>
        </w:rPr>
        <w:t>8000</w:t>
      </w:r>
      <w:r>
        <w:rPr>
          <w:rFonts w:hint="eastAsia" w:ascii="宋体" w:hAnsi="宋体" w:eastAsia="宋体" w:cs="宋体"/>
          <w:szCs w:val="21"/>
          <w:lang w:eastAsia="zh-CN"/>
        </w:rPr>
        <w:t>万元及以上的为中型企业；从业人员</w:t>
      </w:r>
      <w:r>
        <w:rPr>
          <w:rFonts w:ascii="宋体" w:hAnsi="宋体" w:eastAsia="宋体" w:cs="宋体"/>
          <w:szCs w:val="21"/>
          <w:lang w:eastAsia="zh-CN"/>
        </w:rPr>
        <w:t>10</w:t>
      </w:r>
      <w:r>
        <w:rPr>
          <w:rFonts w:hint="eastAsia" w:ascii="宋体" w:hAnsi="宋体" w:eastAsia="宋体" w:cs="宋体"/>
          <w:szCs w:val="21"/>
          <w:lang w:eastAsia="zh-CN"/>
        </w:rPr>
        <w:t>人及以上，且资产总额</w:t>
      </w:r>
      <w:r>
        <w:rPr>
          <w:rFonts w:ascii="宋体" w:hAnsi="宋体" w:eastAsia="宋体" w:cs="宋体"/>
          <w:szCs w:val="21"/>
          <w:lang w:eastAsia="zh-CN"/>
        </w:rPr>
        <w:t>100</w:t>
      </w:r>
      <w:r>
        <w:rPr>
          <w:rFonts w:hint="eastAsia" w:ascii="宋体" w:hAnsi="宋体" w:eastAsia="宋体" w:cs="宋体"/>
          <w:szCs w:val="21"/>
          <w:lang w:eastAsia="zh-CN"/>
        </w:rPr>
        <w:t>万元及以上的为小型企业；从业人员</w:t>
      </w:r>
      <w:r>
        <w:rPr>
          <w:rFonts w:ascii="宋体" w:hAnsi="宋体" w:eastAsia="宋体" w:cs="宋体"/>
          <w:szCs w:val="21"/>
          <w:lang w:eastAsia="zh-CN"/>
        </w:rPr>
        <w:t>10</w:t>
      </w:r>
      <w:r>
        <w:rPr>
          <w:rFonts w:hint="eastAsia" w:ascii="宋体" w:hAnsi="宋体" w:eastAsia="宋体" w:cs="宋体"/>
          <w:szCs w:val="21"/>
          <w:lang w:eastAsia="zh-CN"/>
        </w:rPr>
        <w:t>人以下或资产总额</w:t>
      </w:r>
      <w:r>
        <w:rPr>
          <w:rFonts w:ascii="宋体" w:hAnsi="宋体" w:eastAsia="宋体" w:cs="宋体"/>
          <w:szCs w:val="21"/>
          <w:lang w:eastAsia="zh-CN"/>
        </w:rPr>
        <w:t>100</w:t>
      </w:r>
      <w:r>
        <w:rPr>
          <w:rFonts w:hint="eastAsia" w:ascii="宋体" w:hAnsi="宋体" w:eastAsia="宋体" w:cs="宋体"/>
          <w:szCs w:val="21"/>
          <w:lang w:eastAsia="zh-CN"/>
        </w:rPr>
        <w:t>万元以下的为微型企业。</w:t>
      </w:r>
    </w:p>
    <w:p w14:paraId="54DE1C37">
      <w:pPr>
        <w:spacing w:line="360" w:lineRule="auto"/>
        <w:rPr>
          <w:rFonts w:hint="eastAsia" w:ascii="宋体" w:hAnsi="宋体" w:eastAsia="宋体" w:cs="宋体"/>
          <w:szCs w:val="21"/>
          <w:lang w:eastAsia="zh-CN"/>
        </w:rPr>
      </w:pPr>
      <w:r>
        <w:rPr>
          <w:rFonts w:ascii="宋体" w:hAnsi="宋体" w:eastAsia="宋体" w:cs="宋体"/>
          <w:szCs w:val="21"/>
          <w:lang w:eastAsia="zh-CN"/>
        </w:rPr>
        <w:t>(</w:t>
      </w:r>
      <w:r>
        <w:rPr>
          <w:rFonts w:hint="eastAsia" w:ascii="宋体" w:hAnsi="宋体" w:eastAsia="宋体" w:cs="宋体"/>
          <w:szCs w:val="21"/>
          <w:lang w:eastAsia="zh-CN"/>
        </w:rPr>
        <w:t>十六</w:t>
      </w:r>
      <w:r>
        <w:rPr>
          <w:rFonts w:ascii="宋体" w:hAnsi="宋体" w:eastAsia="宋体" w:cs="宋体"/>
          <w:szCs w:val="21"/>
          <w:lang w:eastAsia="zh-CN"/>
        </w:rPr>
        <w:t>)</w:t>
      </w:r>
      <w:r>
        <w:rPr>
          <w:rFonts w:hint="eastAsia" w:ascii="宋体" w:hAnsi="宋体" w:eastAsia="宋体" w:cs="宋体"/>
          <w:szCs w:val="21"/>
          <w:lang w:eastAsia="zh-CN"/>
        </w:rPr>
        <w:t>其他未列明行业。从业人员</w:t>
      </w:r>
      <w:r>
        <w:rPr>
          <w:rFonts w:ascii="宋体" w:hAnsi="宋体" w:eastAsia="宋体" w:cs="宋体"/>
          <w:szCs w:val="21"/>
          <w:lang w:eastAsia="zh-CN"/>
        </w:rPr>
        <w:t>300</w:t>
      </w:r>
      <w:r>
        <w:rPr>
          <w:rFonts w:hint="eastAsia" w:ascii="宋体" w:hAnsi="宋体" w:eastAsia="宋体" w:cs="宋体"/>
          <w:szCs w:val="21"/>
          <w:lang w:eastAsia="zh-CN"/>
        </w:rPr>
        <w:t>人以下的为中小微型企业。其中，从业人员</w:t>
      </w:r>
      <w:r>
        <w:rPr>
          <w:rFonts w:ascii="宋体" w:hAnsi="宋体" w:eastAsia="宋体" w:cs="宋体"/>
          <w:szCs w:val="21"/>
          <w:lang w:eastAsia="zh-CN"/>
        </w:rPr>
        <w:t>100</w:t>
      </w:r>
      <w:r>
        <w:rPr>
          <w:rFonts w:hint="eastAsia" w:ascii="宋体" w:hAnsi="宋体" w:eastAsia="宋体" w:cs="宋体"/>
          <w:szCs w:val="21"/>
          <w:lang w:eastAsia="zh-CN"/>
        </w:rPr>
        <w:t>人及以上的为中型企业</w:t>
      </w:r>
      <w:r>
        <w:rPr>
          <w:rFonts w:ascii="宋体" w:hAnsi="宋体" w:eastAsia="宋体" w:cs="宋体"/>
          <w:szCs w:val="21"/>
          <w:lang w:eastAsia="zh-CN"/>
        </w:rPr>
        <w:t>;</w:t>
      </w:r>
      <w:r>
        <w:rPr>
          <w:rFonts w:hint="eastAsia" w:ascii="宋体" w:hAnsi="宋体" w:eastAsia="宋体" w:cs="宋体"/>
          <w:szCs w:val="21"/>
          <w:lang w:eastAsia="zh-CN"/>
        </w:rPr>
        <w:t>从业人员</w:t>
      </w:r>
      <w:r>
        <w:rPr>
          <w:rFonts w:ascii="宋体" w:hAnsi="宋体" w:eastAsia="宋体" w:cs="宋体"/>
          <w:szCs w:val="21"/>
          <w:lang w:eastAsia="zh-CN"/>
        </w:rPr>
        <w:t>10</w:t>
      </w:r>
      <w:r>
        <w:rPr>
          <w:rFonts w:hint="eastAsia" w:ascii="宋体" w:hAnsi="宋体" w:eastAsia="宋体" w:cs="宋体"/>
          <w:szCs w:val="21"/>
          <w:lang w:eastAsia="zh-CN"/>
        </w:rPr>
        <w:t>人及以上的为小型企业</w:t>
      </w:r>
      <w:r>
        <w:rPr>
          <w:rFonts w:ascii="宋体" w:hAnsi="宋体" w:eastAsia="宋体" w:cs="宋体"/>
          <w:szCs w:val="21"/>
          <w:lang w:eastAsia="zh-CN"/>
        </w:rPr>
        <w:t>;</w:t>
      </w:r>
      <w:r>
        <w:rPr>
          <w:rFonts w:hint="eastAsia" w:ascii="宋体" w:hAnsi="宋体" w:eastAsia="宋体" w:cs="宋体"/>
          <w:szCs w:val="21"/>
          <w:lang w:eastAsia="zh-CN"/>
        </w:rPr>
        <w:t>从业人员</w:t>
      </w:r>
      <w:r>
        <w:rPr>
          <w:rFonts w:ascii="宋体" w:hAnsi="宋体" w:eastAsia="宋体" w:cs="宋体"/>
          <w:szCs w:val="21"/>
          <w:lang w:eastAsia="zh-CN"/>
        </w:rPr>
        <w:t>10</w:t>
      </w:r>
      <w:r>
        <w:rPr>
          <w:rFonts w:hint="eastAsia" w:ascii="宋体" w:hAnsi="宋体" w:eastAsia="宋体" w:cs="宋体"/>
          <w:szCs w:val="21"/>
          <w:lang w:eastAsia="zh-CN"/>
        </w:rPr>
        <w:t>人以下的为微型企业。</w:t>
      </w:r>
    </w:p>
    <w:p w14:paraId="479FB234">
      <w:pPr>
        <w:spacing w:line="360" w:lineRule="auto"/>
        <w:jc w:val="center"/>
        <w:rPr>
          <w:rFonts w:hint="eastAsia" w:ascii="宋体" w:hAnsi="宋体" w:eastAsia="宋体" w:cs="宋体"/>
          <w:b/>
          <w:bCs/>
          <w:sz w:val="28"/>
          <w:lang w:eastAsia="zh-CN"/>
        </w:rPr>
      </w:pPr>
      <w:r>
        <w:rPr>
          <w:rFonts w:ascii="宋体" w:hAnsi="宋体" w:eastAsia="宋体" w:cs="宋体"/>
          <w:b/>
          <w:bCs/>
          <w:sz w:val="28"/>
          <w:lang w:eastAsia="zh-CN"/>
        </w:rPr>
        <w:br w:type="page" w:clear="all"/>
      </w:r>
    </w:p>
    <w:p w14:paraId="3E0CC89B">
      <w:pPr>
        <w:spacing w:line="360" w:lineRule="auto"/>
        <w:jc w:val="center"/>
        <w:rPr>
          <w:rFonts w:hint="eastAsia" w:ascii="宋体" w:hAnsi="宋体" w:eastAsia="宋体" w:cs="宋体"/>
          <w:b/>
          <w:bCs/>
          <w:sz w:val="28"/>
          <w:lang w:eastAsia="zh-CN"/>
        </w:rPr>
      </w:pPr>
      <w:r>
        <w:rPr>
          <w:rFonts w:hint="eastAsia" w:ascii="宋体" w:hAnsi="宋体" w:eastAsia="宋体" w:cs="宋体"/>
          <w:b/>
          <w:bCs/>
          <w:sz w:val="28"/>
          <w:lang w:eastAsia="zh-CN"/>
        </w:rPr>
        <w:t>残疾人福利性单位声明函</w:t>
      </w:r>
      <w:bookmarkEnd w:id="105"/>
      <w:bookmarkEnd w:id="106"/>
    </w:p>
    <w:p w14:paraId="4DA95C25">
      <w:pPr>
        <w:widowControl/>
        <w:spacing w:line="360" w:lineRule="auto"/>
        <w:ind w:firstLine="440"/>
        <w:rPr>
          <w:rFonts w:hint="eastAsia" w:ascii="宋体" w:hAnsi="宋体" w:eastAsia="宋体" w:cs="宋体"/>
          <w:szCs w:val="21"/>
          <w:lang w:eastAsia="zh-CN"/>
        </w:rPr>
      </w:pPr>
      <w:r>
        <w:rPr>
          <w:rFonts w:hint="eastAsia" w:ascii="宋体" w:hAnsi="宋体" w:eastAsia="宋体" w:cs="宋体"/>
          <w:szCs w:val="21"/>
          <w:lang w:eastAsia="zh-CN"/>
        </w:rPr>
        <w:t>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5641800">
      <w:pPr>
        <w:widowControl/>
        <w:spacing w:line="360" w:lineRule="auto"/>
        <w:ind w:firstLine="440"/>
        <w:rPr>
          <w:rFonts w:hint="eastAsia" w:ascii="宋体" w:hAnsi="宋体" w:eastAsia="宋体" w:cs="宋体"/>
          <w:szCs w:val="21"/>
          <w:lang w:eastAsia="zh-CN"/>
        </w:rPr>
      </w:pPr>
      <w:r>
        <w:rPr>
          <w:rFonts w:hint="eastAsia" w:ascii="宋体" w:hAnsi="宋体" w:eastAsia="宋体" w:cs="宋体"/>
          <w:szCs w:val="21"/>
          <w:lang w:eastAsia="zh-CN"/>
        </w:rPr>
        <w:t>本单位对上述声明的真实性负责。如有虚假，将依法承担相应责任。</w:t>
      </w:r>
    </w:p>
    <w:p w14:paraId="1EF794B3">
      <w:pPr>
        <w:widowControl/>
        <w:spacing w:line="360" w:lineRule="auto"/>
        <w:ind w:firstLine="5280"/>
        <w:rPr>
          <w:rFonts w:hint="eastAsia" w:ascii="宋体" w:hAnsi="宋体" w:eastAsia="宋体" w:cs="宋体"/>
          <w:szCs w:val="21"/>
          <w:lang w:eastAsia="zh-CN"/>
        </w:rPr>
      </w:pPr>
      <w:r>
        <w:rPr>
          <w:rFonts w:hint="eastAsia" w:ascii="宋体" w:hAnsi="宋体" w:eastAsia="宋体" w:cs="宋体"/>
          <w:szCs w:val="21"/>
          <w:lang w:eastAsia="zh-CN"/>
        </w:rPr>
        <w:t>单位名称（加盖电子公章）：</w:t>
      </w:r>
    </w:p>
    <w:p w14:paraId="1F737FD9">
      <w:pPr>
        <w:widowControl/>
        <w:spacing w:line="360" w:lineRule="auto"/>
        <w:ind w:firstLine="5280"/>
        <w:rPr>
          <w:rFonts w:hint="eastAsia" w:ascii="宋体" w:hAnsi="宋体" w:eastAsia="宋体" w:cs="宋体"/>
          <w:szCs w:val="21"/>
          <w:lang w:eastAsia="zh-CN"/>
        </w:rPr>
      </w:pPr>
      <w:r>
        <w:rPr>
          <w:rFonts w:hint="eastAsia" w:ascii="宋体" w:hAnsi="宋体" w:eastAsia="宋体" w:cs="宋体"/>
          <w:szCs w:val="21"/>
          <w:lang w:eastAsia="zh-CN"/>
        </w:rPr>
        <w:t>日  期：</w:t>
      </w:r>
    </w:p>
    <w:p w14:paraId="00D072E7">
      <w:pPr>
        <w:spacing w:line="360" w:lineRule="auto"/>
        <w:rPr>
          <w:rFonts w:hint="eastAsia" w:ascii="宋体" w:hAnsi="宋体" w:eastAsia="宋体" w:cs="宋体"/>
          <w:b/>
          <w:bCs/>
          <w:lang w:eastAsia="zh-CN"/>
        </w:rPr>
      </w:pPr>
    </w:p>
    <w:p w14:paraId="7D64A294">
      <w:pPr>
        <w:spacing w:line="360" w:lineRule="auto"/>
        <w:rPr>
          <w:rFonts w:hint="eastAsia" w:ascii="宋体" w:hAnsi="宋体" w:eastAsia="宋体" w:cs="宋体"/>
          <w:b/>
          <w:bCs/>
          <w:lang w:eastAsia="zh-CN"/>
        </w:rPr>
      </w:pPr>
    </w:p>
    <w:p w14:paraId="4F0D6F01">
      <w:pPr>
        <w:spacing w:line="360" w:lineRule="auto"/>
        <w:rPr>
          <w:rFonts w:hint="eastAsia" w:ascii="宋体" w:hAnsi="宋体" w:eastAsia="宋体" w:cs="宋体"/>
          <w:b/>
          <w:bCs/>
          <w:sz w:val="28"/>
          <w:lang w:eastAsia="zh-CN"/>
        </w:rPr>
      </w:pPr>
    </w:p>
    <w:p w14:paraId="03A68BD6">
      <w:pPr>
        <w:spacing w:line="360" w:lineRule="auto"/>
        <w:jc w:val="center"/>
        <w:rPr>
          <w:rFonts w:hint="eastAsia" w:ascii="宋体" w:hAnsi="宋体" w:eastAsia="宋体" w:cs="宋体"/>
          <w:b/>
          <w:bCs/>
          <w:sz w:val="28"/>
          <w:lang w:eastAsia="zh-CN"/>
        </w:rPr>
      </w:pPr>
      <w:r>
        <w:rPr>
          <w:rFonts w:hint="eastAsia" w:ascii="宋体" w:hAnsi="宋体" w:eastAsia="宋体" w:cs="宋体"/>
          <w:b/>
          <w:bCs/>
          <w:sz w:val="28"/>
          <w:lang w:eastAsia="zh-CN"/>
        </w:rPr>
        <w:t>属于监狱企业的证明文件</w:t>
      </w:r>
    </w:p>
    <w:p w14:paraId="2F2ED3EF">
      <w:pPr>
        <w:spacing w:line="360" w:lineRule="auto"/>
        <w:rPr>
          <w:rFonts w:hint="eastAsia" w:ascii="宋体" w:hAnsi="宋体" w:eastAsia="宋体" w:cs="宋体"/>
          <w:lang w:eastAsia="zh-CN"/>
        </w:rPr>
      </w:pPr>
      <w:r>
        <w:rPr>
          <w:rFonts w:hint="eastAsia" w:ascii="宋体" w:hAnsi="宋体" w:eastAsia="宋体" w:cs="宋体"/>
          <w:lang w:eastAsia="zh-CN"/>
        </w:rPr>
        <w:t>（提供由省级以上监狱管理局、戒毒管理局（含新疆生产建设兵团）出具的属于监狱企业的证明文件）</w:t>
      </w:r>
    </w:p>
    <w:p w14:paraId="691DA039">
      <w:pPr>
        <w:spacing w:line="360" w:lineRule="auto"/>
        <w:rPr>
          <w:rFonts w:hint="eastAsia" w:ascii="宋体" w:hAnsi="宋体" w:eastAsia="宋体" w:cs="宋体"/>
          <w:b/>
          <w:lang w:eastAsia="zh-CN"/>
        </w:rPr>
      </w:pPr>
    </w:p>
    <w:p w14:paraId="2C2BBA2C">
      <w:pPr>
        <w:pStyle w:val="316"/>
        <w:rPr>
          <w:rFonts w:hint="eastAsia" w:eastAsia="宋体"/>
          <w:lang w:eastAsia="zh-CN"/>
        </w:rPr>
      </w:pPr>
    </w:p>
    <w:p w14:paraId="4D7AD1F8">
      <w:pPr>
        <w:spacing w:line="360" w:lineRule="auto"/>
        <w:rPr>
          <w:rFonts w:hint="eastAsia" w:ascii="宋体" w:hAnsi="宋体" w:eastAsia="宋体" w:cs="宋体"/>
          <w:b/>
          <w:lang w:eastAsia="zh-CN"/>
        </w:rPr>
      </w:pPr>
    </w:p>
    <w:p w14:paraId="7A4C76E5">
      <w:pPr>
        <w:spacing w:line="360" w:lineRule="auto"/>
        <w:rPr>
          <w:rFonts w:hint="eastAsia" w:ascii="宋体" w:hAnsi="宋体" w:eastAsia="宋体" w:cs="宋体"/>
          <w:b/>
          <w:lang w:eastAsia="zh-CN"/>
        </w:rPr>
      </w:pPr>
    </w:p>
    <w:p w14:paraId="426129D8">
      <w:pPr>
        <w:spacing w:line="360" w:lineRule="auto"/>
        <w:rPr>
          <w:rFonts w:hint="eastAsia" w:ascii="宋体" w:hAnsi="宋体" w:eastAsia="宋体" w:cs="宋体"/>
          <w:b/>
          <w:szCs w:val="21"/>
          <w:lang w:eastAsia="zh-CN"/>
        </w:rPr>
      </w:pPr>
      <w:r>
        <w:rPr>
          <w:rFonts w:ascii="宋体" w:hAnsi="宋体" w:eastAsia="宋体" w:cs="宋体"/>
          <w:b/>
          <w:lang w:eastAsia="zh-CN"/>
        </w:rPr>
        <w:br w:type="page" w:clear="all"/>
      </w:r>
      <w:r>
        <w:rPr>
          <w:rFonts w:hint="eastAsia" w:ascii="宋体" w:hAnsi="宋体" w:eastAsia="宋体" w:cs="宋体"/>
          <w:b/>
          <w:lang w:eastAsia="zh-CN"/>
        </w:rPr>
        <w:t>格式</w:t>
      </w:r>
      <w:r>
        <w:rPr>
          <w:rFonts w:hint="eastAsia" w:ascii="宋体" w:hAnsi="宋体" w:eastAsia="宋体" w:cs="宋体"/>
          <w:b/>
          <w:bCs/>
          <w:szCs w:val="21"/>
          <w:lang w:val="zh-CN" w:eastAsia="zh-CN"/>
        </w:rPr>
        <w:t>五、</w:t>
      </w:r>
      <w:r>
        <w:rPr>
          <w:rFonts w:hint="eastAsia" w:ascii="宋体" w:hAnsi="宋体" w:eastAsia="宋体" w:cs="宋体"/>
          <w:b/>
          <w:szCs w:val="21"/>
          <w:lang w:eastAsia="zh-CN"/>
        </w:rPr>
        <w:t>技术条款偏离表</w:t>
      </w:r>
      <w:r>
        <w:rPr>
          <w:rFonts w:hint="eastAsia" w:ascii="宋体" w:hAnsi="宋体" w:eastAsia="宋体" w:cs="宋体"/>
          <w:b/>
          <w:bCs/>
          <w:szCs w:val="21"/>
          <w:lang w:eastAsia="zh-CN"/>
        </w:rPr>
        <w:t>格式</w:t>
      </w:r>
    </w:p>
    <w:p w14:paraId="004C7FDA">
      <w:pPr>
        <w:spacing w:line="360" w:lineRule="auto"/>
        <w:ind w:left="420"/>
        <w:jc w:val="center"/>
        <w:rPr>
          <w:rFonts w:hint="eastAsia" w:ascii="宋体" w:hAnsi="宋体" w:eastAsia="宋体" w:cs="黑体"/>
          <w:sz w:val="36"/>
        </w:rPr>
      </w:pPr>
      <w:r>
        <w:rPr>
          <w:rFonts w:ascii="宋体" w:hAnsi="宋体" w:eastAsia="宋体" w:cs="黑体"/>
          <w:sz w:val="36"/>
        </w:rPr>
        <w:t>技术条款偏离表</w:t>
      </w:r>
    </w:p>
    <w:tbl>
      <w:tblPr>
        <w:tblStyle w:val="31"/>
        <w:tblW w:w="0" w:type="auto"/>
        <w:jc w:val="center"/>
        <w:tblLayout w:type="fixed"/>
        <w:tblCellMar>
          <w:top w:w="0" w:type="dxa"/>
          <w:left w:w="0" w:type="dxa"/>
          <w:bottom w:w="0" w:type="dxa"/>
          <w:right w:w="0" w:type="dxa"/>
        </w:tblCellMar>
      </w:tblPr>
      <w:tblGrid>
        <w:gridCol w:w="765"/>
        <w:gridCol w:w="2752"/>
        <w:gridCol w:w="1568"/>
        <w:gridCol w:w="1411"/>
        <w:gridCol w:w="1829"/>
        <w:gridCol w:w="1110"/>
      </w:tblGrid>
      <w:tr w14:paraId="4E33513C">
        <w:tblPrEx>
          <w:tblCellMar>
            <w:top w:w="0" w:type="dxa"/>
            <w:left w:w="0" w:type="dxa"/>
            <w:bottom w:w="0" w:type="dxa"/>
            <w:right w:w="0" w:type="dxa"/>
          </w:tblCellMar>
        </w:tblPrEx>
        <w:trPr>
          <w:jc w:val="center"/>
        </w:trPr>
        <w:tc>
          <w:tcPr>
            <w:tcW w:w="6496" w:type="dxa"/>
            <w:gridSpan w:val="4"/>
            <w:tcBorders>
              <w:top w:val="nil"/>
              <w:left w:val="nil"/>
              <w:bottom w:val="nil"/>
              <w:right w:val="nil"/>
            </w:tcBorders>
            <w:shd w:val="clear" w:color="000000" w:fill="FFFFFF"/>
            <w:noWrap/>
            <w:tcMar>
              <w:left w:w="0" w:type="dxa"/>
              <w:right w:w="0" w:type="dxa"/>
            </w:tcMar>
            <w:vAlign w:val="center"/>
          </w:tcPr>
          <w:p w14:paraId="04159686">
            <w:pPr>
              <w:spacing w:line="360" w:lineRule="auto"/>
              <w:rPr>
                <w:rFonts w:hint="eastAsia" w:ascii="宋体" w:hAnsi="宋体" w:eastAsia="宋体" w:cs="宋体"/>
                <w:lang w:eastAsia="zh-CN"/>
              </w:rPr>
            </w:pPr>
            <w:r>
              <w:rPr>
                <w:rFonts w:hint="eastAsia" w:ascii="宋体" w:hAnsi="宋体" w:eastAsia="宋体" w:cs="宋体"/>
                <w:lang w:eastAsia="zh-CN"/>
              </w:rPr>
              <w:t>项目名称：</w:t>
            </w:r>
          </w:p>
        </w:tc>
        <w:tc>
          <w:tcPr>
            <w:tcW w:w="2939" w:type="dxa"/>
            <w:gridSpan w:val="2"/>
            <w:tcBorders>
              <w:top w:val="nil"/>
              <w:left w:val="nil"/>
              <w:bottom w:val="nil"/>
              <w:right w:val="nil"/>
            </w:tcBorders>
            <w:shd w:val="clear" w:color="000000" w:fill="FFFFFF"/>
            <w:noWrap/>
            <w:tcMar>
              <w:left w:w="0" w:type="dxa"/>
              <w:right w:w="0" w:type="dxa"/>
            </w:tcMar>
            <w:vAlign w:val="center"/>
          </w:tcPr>
          <w:p w14:paraId="58C8703F">
            <w:pPr>
              <w:spacing w:line="360" w:lineRule="auto"/>
              <w:rPr>
                <w:rFonts w:hint="eastAsia" w:ascii="宋体" w:hAnsi="宋体" w:eastAsia="宋体" w:cs="宋体"/>
              </w:rPr>
            </w:pPr>
            <w:r>
              <w:rPr>
                <w:rFonts w:ascii="宋体" w:hAnsi="宋体" w:eastAsia="宋体" w:cs="宋体"/>
              </w:rPr>
              <w:t>项目编号：</w:t>
            </w:r>
          </w:p>
        </w:tc>
      </w:tr>
      <w:tr w14:paraId="20341265">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16C6CFA">
            <w:pPr>
              <w:spacing w:line="360" w:lineRule="auto"/>
              <w:jc w:val="center"/>
              <w:rPr>
                <w:rFonts w:hint="eastAsia" w:ascii="宋体" w:hAnsi="宋体" w:eastAsia="宋体" w:cs="宋体"/>
              </w:rPr>
            </w:pPr>
            <w:r>
              <w:rPr>
                <w:rFonts w:ascii="宋体" w:hAnsi="宋体" w:eastAsia="宋体" w:cs="宋体"/>
              </w:rPr>
              <w:t>序号</w:t>
            </w: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3983328">
            <w:pPr>
              <w:spacing w:line="360" w:lineRule="auto"/>
              <w:jc w:val="center"/>
              <w:rPr>
                <w:rFonts w:hint="eastAsia" w:ascii="宋体" w:hAnsi="宋体" w:eastAsia="宋体" w:cs="宋体"/>
              </w:rPr>
            </w:pPr>
            <w:r>
              <w:rPr>
                <w:rFonts w:hint="eastAsia" w:ascii="宋体" w:hAnsi="宋体" w:eastAsia="宋体" w:cs="宋体"/>
                <w:lang w:eastAsia="zh-CN"/>
              </w:rPr>
              <w:t>技术条款</w:t>
            </w: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D26B3E8">
            <w:pPr>
              <w:spacing w:line="360" w:lineRule="auto"/>
              <w:jc w:val="center"/>
              <w:rPr>
                <w:rFonts w:hint="eastAsia" w:ascii="宋体" w:hAnsi="宋体" w:eastAsia="宋体" w:cs="宋体"/>
              </w:rPr>
            </w:pPr>
            <w:r>
              <w:rPr>
                <w:rFonts w:hint="eastAsia" w:ascii="宋体" w:hAnsi="宋体" w:eastAsia="宋体" w:cs="宋体"/>
                <w:lang w:eastAsia="zh-CN"/>
              </w:rPr>
              <w:t>磋商</w:t>
            </w:r>
            <w:r>
              <w:rPr>
                <w:rFonts w:ascii="宋体" w:hAnsi="宋体" w:eastAsia="宋体" w:cs="宋体"/>
              </w:rPr>
              <w:t>响应</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07D5120D">
            <w:pPr>
              <w:spacing w:line="360" w:lineRule="auto"/>
              <w:jc w:val="center"/>
              <w:rPr>
                <w:rFonts w:hint="eastAsia" w:ascii="宋体" w:hAnsi="宋体" w:eastAsia="宋体" w:cs="宋体"/>
              </w:rPr>
            </w:pPr>
            <w:r>
              <w:rPr>
                <w:rFonts w:ascii="宋体" w:hAnsi="宋体" w:eastAsia="宋体" w:cs="宋体"/>
              </w:rPr>
              <w:t>偏离</w:t>
            </w: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E03B771">
            <w:pPr>
              <w:spacing w:line="360" w:lineRule="auto"/>
              <w:jc w:val="center"/>
              <w:rPr>
                <w:rFonts w:hint="eastAsia" w:ascii="宋体" w:hAnsi="宋体" w:eastAsia="宋体" w:cs="宋体"/>
              </w:rPr>
            </w:pPr>
            <w:r>
              <w:rPr>
                <w:rFonts w:ascii="宋体" w:hAnsi="宋体" w:eastAsia="宋体" w:cs="宋体"/>
              </w:rPr>
              <w:t>备注</w:t>
            </w:r>
          </w:p>
        </w:tc>
      </w:tr>
      <w:tr w14:paraId="7D09976E">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51A40D02">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0081BF2">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CD8DB0D">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2A232F96">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0D30A0D8">
            <w:pPr>
              <w:spacing w:line="360" w:lineRule="auto"/>
              <w:jc w:val="center"/>
              <w:rPr>
                <w:rFonts w:hint="eastAsia" w:ascii="宋体" w:hAnsi="宋体" w:eastAsia="宋体" w:cs="宋体"/>
              </w:rPr>
            </w:pPr>
          </w:p>
        </w:tc>
      </w:tr>
      <w:tr w14:paraId="3807E298">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04A46158">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3ABB31BB">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0616CD58">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BFBA7AB">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D6A93A7">
            <w:pPr>
              <w:spacing w:line="360" w:lineRule="auto"/>
              <w:jc w:val="center"/>
              <w:rPr>
                <w:rFonts w:hint="eastAsia" w:ascii="宋体" w:hAnsi="宋体" w:eastAsia="宋体" w:cs="宋体"/>
              </w:rPr>
            </w:pPr>
          </w:p>
        </w:tc>
      </w:tr>
      <w:tr w14:paraId="466FA433">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D60962F">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5A660460">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5C9BB797">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B3625CC">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479ECF86">
            <w:pPr>
              <w:spacing w:line="360" w:lineRule="auto"/>
              <w:jc w:val="center"/>
              <w:rPr>
                <w:rFonts w:hint="eastAsia" w:ascii="宋体" w:hAnsi="宋体" w:eastAsia="宋体" w:cs="宋体"/>
              </w:rPr>
            </w:pPr>
          </w:p>
        </w:tc>
      </w:tr>
      <w:tr w14:paraId="02BA7D45">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9945E27">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4C8167B">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3362F4D7">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888F3E9">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57980430">
            <w:pPr>
              <w:spacing w:line="360" w:lineRule="auto"/>
              <w:jc w:val="center"/>
              <w:rPr>
                <w:rFonts w:hint="eastAsia" w:ascii="宋体" w:hAnsi="宋体" w:eastAsia="宋体" w:cs="宋体"/>
              </w:rPr>
            </w:pPr>
          </w:p>
        </w:tc>
      </w:tr>
      <w:tr w14:paraId="387C102E">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E97A47B">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2C396DC4">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30AFED7">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2D0F7D4A">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3DDE8176">
            <w:pPr>
              <w:spacing w:line="360" w:lineRule="auto"/>
              <w:jc w:val="center"/>
              <w:rPr>
                <w:rFonts w:hint="eastAsia" w:ascii="宋体" w:hAnsi="宋体" w:eastAsia="宋体" w:cs="宋体"/>
              </w:rPr>
            </w:pPr>
          </w:p>
        </w:tc>
      </w:tr>
      <w:tr w14:paraId="5D33CC9E">
        <w:tblPrEx>
          <w:tblCellMar>
            <w:top w:w="0" w:type="dxa"/>
            <w:left w:w="0" w:type="dxa"/>
            <w:bottom w:w="0" w:type="dxa"/>
            <w:right w:w="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264A7EAA">
            <w:pPr>
              <w:spacing w:line="360" w:lineRule="auto"/>
              <w:jc w:val="center"/>
              <w:rPr>
                <w:rFonts w:hint="eastAsia" w:ascii="宋体" w:hAnsi="宋体" w:eastAsia="宋体" w:cs="宋体"/>
              </w:rPr>
            </w:pPr>
          </w:p>
        </w:tc>
        <w:tc>
          <w:tcPr>
            <w:tcW w:w="2752"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7A191DD">
            <w:pPr>
              <w:spacing w:line="360" w:lineRule="auto"/>
              <w:jc w:val="center"/>
              <w:rPr>
                <w:rFonts w:hint="eastAsia" w:ascii="宋体" w:hAnsi="宋体" w:eastAsia="宋体" w:cs="宋体"/>
              </w:rPr>
            </w:pPr>
          </w:p>
        </w:tc>
        <w:tc>
          <w:tcPr>
            <w:tcW w:w="1568"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7AD518D8">
            <w:pPr>
              <w:spacing w:line="360" w:lineRule="auto"/>
              <w:jc w:val="center"/>
              <w:rPr>
                <w:rFonts w:hint="eastAsia" w:ascii="宋体" w:hAnsi="宋体" w:eastAsia="宋体" w:cs="宋体"/>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10F223F0">
            <w:pPr>
              <w:spacing w:line="360" w:lineRule="auto"/>
              <w:jc w:val="center"/>
              <w:rPr>
                <w:rFonts w:hint="eastAsia" w:ascii="宋体" w:hAnsi="宋体" w:eastAsia="宋体" w:cs="宋体"/>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noWrap/>
            <w:tcMar>
              <w:left w:w="0" w:type="dxa"/>
              <w:right w:w="0" w:type="dxa"/>
            </w:tcMar>
            <w:vAlign w:val="center"/>
          </w:tcPr>
          <w:p w14:paraId="618E1C34">
            <w:pPr>
              <w:spacing w:line="360" w:lineRule="auto"/>
              <w:jc w:val="center"/>
              <w:rPr>
                <w:rFonts w:hint="eastAsia" w:ascii="宋体" w:hAnsi="宋体" w:eastAsia="宋体" w:cs="宋体"/>
              </w:rPr>
            </w:pPr>
          </w:p>
        </w:tc>
      </w:tr>
    </w:tbl>
    <w:p w14:paraId="086C6BA1">
      <w:pPr>
        <w:widowControl/>
        <w:shd w:val="clear" w:color="auto" w:fill="FFFFFF"/>
        <w:spacing w:line="360" w:lineRule="auto"/>
        <w:rPr>
          <w:rFonts w:hint="eastAsia" w:ascii="宋体" w:hAnsi="宋体" w:eastAsia="宋体" w:cs="宋体"/>
          <w:szCs w:val="21"/>
          <w:lang w:eastAsia="zh-CN"/>
        </w:rPr>
      </w:pPr>
    </w:p>
    <w:p w14:paraId="649BA366">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4C7CF7B0">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47B83A87">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32F07CE2">
      <w:pPr>
        <w:spacing w:line="360" w:lineRule="auto"/>
        <w:rPr>
          <w:rFonts w:hint="eastAsia" w:ascii="宋体" w:hAnsi="宋体" w:eastAsia="宋体"/>
          <w:lang w:eastAsia="zh-CN"/>
        </w:rPr>
      </w:pPr>
      <w:r>
        <w:rPr>
          <w:rFonts w:ascii="宋体" w:hAnsi="宋体" w:eastAsia="宋体" w:cs="宋体"/>
          <w:lang w:eastAsia="zh-CN"/>
        </w:rPr>
        <w:t>说明：如果行数不够，请自行增加。</w:t>
      </w:r>
    </w:p>
    <w:p w14:paraId="39B88666">
      <w:pPr>
        <w:widowControl/>
        <w:shd w:val="clear" w:color="auto" w:fill="FFFFFF"/>
        <w:spacing w:line="360" w:lineRule="auto"/>
        <w:rPr>
          <w:rFonts w:hint="eastAsia" w:ascii="宋体" w:hAnsi="宋体" w:eastAsia="宋体" w:cs="宋体"/>
          <w:szCs w:val="21"/>
          <w:lang w:eastAsia="zh-CN"/>
        </w:rPr>
      </w:pPr>
    </w:p>
    <w:p w14:paraId="6AB54A6F">
      <w:pPr>
        <w:widowControl/>
        <w:shd w:val="clear" w:color="auto" w:fill="FFFFFF"/>
        <w:spacing w:line="360" w:lineRule="auto"/>
        <w:rPr>
          <w:rFonts w:hint="eastAsia" w:ascii="宋体" w:hAnsi="宋体" w:eastAsia="宋体" w:cs="宋体"/>
          <w:b/>
          <w:bCs/>
          <w:szCs w:val="21"/>
          <w:lang w:eastAsia="zh-CN"/>
        </w:rPr>
      </w:pPr>
      <w:r>
        <w:rPr>
          <w:rFonts w:hint="eastAsia" w:ascii="宋体" w:hAnsi="宋体" w:eastAsia="宋体" w:cs="宋体"/>
          <w:b/>
          <w:szCs w:val="21"/>
          <w:lang w:eastAsia="zh-CN"/>
        </w:rPr>
        <w:t>格式</w:t>
      </w:r>
      <w:r>
        <w:rPr>
          <w:rFonts w:hint="eastAsia" w:ascii="宋体" w:hAnsi="宋体" w:eastAsia="宋体" w:cs="宋体"/>
          <w:b/>
          <w:bCs/>
          <w:szCs w:val="21"/>
          <w:lang w:eastAsia="zh-CN"/>
        </w:rPr>
        <w:t>六、</w:t>
      </w:r>
      <w:r>
        <w:rPr>
          <w:rFonts w:hint="eastAsia" w:ascii="宋体" w:hAnsi="宋体" w:eastAsia="宋体" w:cs="宋体"/>
          <w:b/>
          <w:szCs w:val="21"/>
          <w:lang w:eastAsia="zh-CN"/>
        </w:rPr>
        <w:t>商务条款偏离表</w:t>
      </w:r>
      <w:r>
        <w:rPr>
          <w:rFonts w:hint="eastAsia" w:ascii="宋体" w:hAnsi="宋体" w:eastAsia="宋体" w:cs="宋体"/>
          <w:b/>
          <w:bCs/>
          <w:szCs w:val="21"/>
          <w:lang w:eastAsia="zh-CN"/>
        </w:rPr>
        <w:t>格式</w:t>
      </w:r>
    </w:p>
    <w:p w14:paraId="06C1673B">
      <w:pPr>
        <w:spacing w:line="360" w:lineRule="auto"/>
        <w:ind w:left="420"/>
        <w:jc w:val="center"/>
        <w:rPr>
          <w:rFonts w:hint="eastAsia" w:ascii="宋体" w:hAnsi="宋体" w:eastAsia="宋体" w:cs="黑体"/>
          <w:sz w:val="36"/>
          <w:lang w:eastAsia="zh-CN"/>
        </w:rPr>
      </w:pPr>
      <w:r>
        <w:rPr>
          <w:rFonts w:ascii="宋体" w:hAnsi="宋体" w:eastAsia="宋体" w:cs="黑体"/>
          <w:sz w:val="36"/>
        </w:rPr>
        <w:t>商务条款偏离表</w:t>
      </w:r>
    </w:p>
    <w:tbl>
      <w:tblPr>
        <w:tblStyle w:val="31"/>
        <w:tblW w:w="0" w:type="auto"/>
        <w:jc w:val="center"/>
        <w:tblLayout w:type="fixed"/>
        <w:tblCellMar>
          <w:top w:w="0" w:type="dxa"/>
          <w:left w:w="0" w:type="dxa"/>
          <w:bottom w:w="0" w:type="dxa"/>
          <w:right w:w="0" w:type="dxa"/>
        </w:tblCellMar>
      </w:tblPr>
      <w:tblGrid>
        <w:gridCol w:w="651"/>
        <w:gridCol w:w="2868"/>
        <w:gridCol w:w="2977"/>
        <w:gridCol w:w="1348"/>
        <w:gridCol w:w="1372"/>
        <w:gridCol w:w="224"/>
      </w:tblGrid>
      <w:tr w14:paraId="72F25E0B">
        <w:tblPrEx>
          <w:tblCellMar>
            <w:top w:w="0" w:type="dxa"/>
            <w:left w:w="0" w:type="dxa"/>
            <w:bottom w:w="0" w:type="dxa"/>
            <w:right w:w="0" w:type="dxa"/>
          </w:tblCellMar>
        </w:tblPrEx>
        <w:trPr>
          <w:jc w:val="center"/>
        </w:trPr>
        <w:tc>
          <w:tcPr>
            <w:tcW w:w="6496" w:type="dxa"/>
            <w:gridSpan w:val="3"/>
            <w:tcBorders>
              <w:top w:val="nil"/>
              <w:left w:val="nil"/>
              <w:bottom w:val="nil"/>
              <w:right w:val="nil"/>
            </w:tcBorders>
            <w:shd w:val="clear" w:color="000000" w:fill="FFFFFF"/>
            <w:noWrap/>
            <w:tcMar>
              <w:left w:w="0" w:type="dxa"/>
              <w:right w:w="0" w:type="dxa"/>
            </w:tcMar>
            <w:vAlign w:val="center"/>
          </w:tcPr>
          <w:p w14:paraId="6BD46C2B">
            <w:pPr>
              <w:spacing w:line="360" w:lineRule="auto"/>
              <w:ind w:firstLine="220"/>
              <w:rPr>
                <w:rFonts w:hint="eastAsia" w:ascii="宋体" w:hAnsi="宋体" w:eastAsia="宋体" w:cs="宋体"/>
                <w:lang w:eastAsia="zh-CN"/>
              </w:rPr>
            </w:pPr>
            <w:r>
              <w:rPr>
                <w:rFonts w:hint="eastAsia" w:ascii="宋体" w:hAnsi="宋体" w:eastAsia="宋体" w:cs="宋体"/>
                <w:lang w:eastAsia="zh-CN"/>
              </w:rPr>
              <w:t>项目名称：</w:t>
            </w:r>
          </w:p>
        </w:tc>
        <w:tc>
          <w:tcPr>
            <w:tcW w:w="2944" w:type="dxa"/>
            <w:gridSpan w:val="3"/>
            <w:tcBorders>
              <w:top w:val="nil"/>
              <w:left w:val="nil"/>
              <w:bottom w:val="nil"/>
              <w:right w:val="nil"/>
            </w:tcBorders>
            <w:shd w:val="clear" w:color="000000" w:fill="FFFFFF"/>
            <w:noWrap/>
            <w:tcMar>
              <w:left w:w="0" w:type="dxa"/>
              <w:right w:w="0" w:type="dxa"/>
            </w:tcMar>
            <w:vAlign w:val="center"/>
          </w:tcPr>
          <w:p w14:paraId="54CF92F2">
            <w:pPr>
              <w:spacing w:line="360" w:lineRule="auto"/>
              <w:rPr>
                <w:rFonts w:hint="eastAsia" w:ascii="宋体" w:hAnsi="宋体" w:eastAsia="宋体" w:cs="宋体"/>
              </w:rPr>
            </w:pPr>
            <w:r>
              <w:rPr>
                <w:rFonts w:ascii="宋体" w:hAnsi="宋体" w:eastAsia="宋体" w:cs="宋体"/>
              </w:rPr>
              <w:t>项目编号：</w:t>
            </w:r>
          </w:p>
        </w:tc>
      </w:tr>
      <w:tr w14:paraId="45B22909">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6CF038D">
            <w:pPr>
              <w:spacing w:line="360" w:lineRule="auto"/>
              <w:jc w:val="center"/>
              <w:rPr>
                <w:rFonts w:hint="eastAsia" w:ascii="宋体" w:hAnsi="宋体" w:eastAsia="宋体" w:cs="宋体"/>
              </w:rPr>
            </w:pPr>
            <w:r>
              <w:rPr>
                <w:rFonts w:ascii="宋体" w:hAnsi="宋体" w:eastAsia="宋体" w:cs="宋体"/>
              </w:rPr>
              <w:t>序号</w:t>
            </w: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6578D369">
            <w:pPr>
              <w:spacing w:line="360" w:lineRule="auto"/>
              <w:jc w:val="center"/>
              <w:rPr>
                <w:rFonts w:hint="eastAsia" w:ascii="宋体" w:hAnsi="宋体" w:eastAsia="宋体" w:cs="宋体"/>
                <w:lang w:eastAsia="zh-CN"/>
              </w:rPr>
            </w:pPr>
            <w:r>
              <w:rPr>
                <w:rFonts w:hint="eastAsia" w:ascii="宋体" w:hAnsi="宋体" w:eastAsia="宋体" w:cs="宋体"/>
                <w:lang w:eastAsia="zh-CN"/>
              </w:rPr>
              <w:t>磋商</w:t>
            </w:r>
            <w:r>
              <w:rPr>
                <w:rFonts w:ascii="宋体" w:hAnsi="宋体" w:eastAsia="宋体" w:cs="宋体"/>
                <w:lang w:eastAsia="zh-CN"/>
              </w:rPr>
              <w:t>文件要求的商务条款</w:t>
            </w: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1050598">
            <w:pPr>
              <w:spacing w:line="360" w:lineRule="auto"/>
              <w:jc w:val="center"/>
              <w:rPr>
                <w:rFonts w:hint="eastAsia" w:ascii="宋体" w:hAnsi="宋体" w:eastAsia="宋体" w:cs="宋体"/>
              </w:rPr>
            </w:pPr>
            <w:r>
              <w:rPr>
                <w:rFonts w:hint="eastAsia" w:ascii="宋体" w:hAnsi="宋体" w:eastAsia="宋体" w:cs="宋体"/>
                <w:lang w:eastAsia="zh-CN"/>
              </w:rPr>
              <w:t>磋商</w:t>
            </w:r>
            <w:r>
              <w:rPr>
                <w:rFonts w:ascii="宋体" w:hAnsi="宋体" w:eastAsia="宋体" w:cs="宋体"/>
              </w:rPr>
              <w:t>响应</w:t>
            </w: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7B140672">
            <w:pPr>
              <w:spacing w:line="360" w:lineRule="auto"/>
              <w:jc w:val="center"/>
              <w:rPr>
                <w:rFonts w:hint="eastAsia" w:ascii="宋体" w:hAnsi="宋体" w:eastAsia="宋体" w:cs="宋体"/>
              </w:rPr>
            </w:pPr>
            <w:r>
              <w:rPr>
                <w:rFonts w:ascii="宋体" w:hAnsi="宋体" w:eastAsia="宋体" w:cs="宋体"/>
              </w:rPr>
              <w:t>偏离</w:t>
            </w: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39DA688">
            <w:pPr>
              <w:spacing w:line="360" w:lineRule="auto"/>
              <w:jc w:val="center"/>
              <w:rPr>
                <w:rFonts w:hint="eastAsia" w:ascii="宋体" w:hAnsi="宋体" w:eastAsia="宋体" w:cs="宋体"/>
              </w:rPr>
            </w:pPr>
            <w:r>
              <w:rPr>
                <w:rFonts w:ascii="宋体" w:hAnsi="宋体" w:eastAsia="宋体" w:cs="宋体"/>
              </w:rPr>
              <w:t>备注</w:t>
            </w:r>
          </w:p>
        </w:tc>
      </w:tr>
      <w:tr w14:paraId="2A4D69B3">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209C8BA">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7415A151">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13D47D5F">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3DA364E">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1AA3528F">
            <w:pPr>
              <w:spacing w:line="360" w:lineRule="auto"/>
              <w:jc w:val="center"/>
              <w:rPr>
                <w:rFonts w:hint="eastAsia" w:ascii="宋体" w:hAnsi="宋体" w:eastAsia="宋体" w:cs="宋体"/>
              </w:rPr>
            </w:pPr>
          </w:p>
        </w:tc>
      </w:tr>
      <w:tr w14:paraId="4D564668">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5C6A818">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272D81D">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6020426F">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537AF699">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66788DEF">
            <w:pPr>
              <w:spacing w:line="360" w:lineRule="auto"/>
              <w:jc w:val="center"/>
              <w:rPr>
                <w:rFonts w:hint="eastAsia" w:ascii="宋体" w:hAnsi="宋体" w:eastAsia="宋体" w:cs="宋体"/>
              </w:rPr>
            </w:pPr>
          </w:p>
        </w:tc>
      </w:tr>
      <w:tr w14:paraId="696C7891">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EF7EE44">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D28A538">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D237A07">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7318367">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E924137">
            <w:pPr>
              <w:spacing w:line="360" w:lineRule="auto"/>
              <w:jc w:val="center"/>
              <w:rPr>
                <w:rFonts w:hint="eastAsia" w:ascii="宋体" w:hAnsi="宋体" w:eastAsia="宋体" w:cs="宋体"/>
              </w:rPr>
            </w:pPr>
          </w:p>
        </w:tc>
      </w:tr>
      <w:tr w14:paraId="56E668CD">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4E36853">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62FBB49">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1091900C">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17F85265">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7B58A708">
            <w:pPr>
              <w:spacing w:line="360" w:lineRule="auto"/>
              <w:jc w:val="center"/>
              <w:rPr>
                <w:rFonts w:hint="eastAsia" w:ascii="宋体" w:hAnsi="宋体" w:eastAsia="宋体" w:cs="宋体"/>
              </w:rPr>
            </w:pPr>
          </w:p>
        </w:tc>
      </w:tr>
      <w:tr w14:paraId="7AA6EB07">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58FACE73">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686EDFA0">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AF1C5C1">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1009BF9">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67B7763">
            <w:pPr>
              <w:spacing w:line="360" w:lineRule="auto"/>
              <w:jc w:val="center"/>
              <w:rPr>
                <w:rFonts w:hint="eastAsia" w:ascii="宋体" w:hAnsi="宋体" w:eastAsia="宋体" w:cs="宋体"/>
              </w:rPr>
            </w:pPr>
          </w:p>
        </w:tc>
      </w:tr>
      <w:tr w14:paraId="76805F5D">
        <w:tblPrEx>
          <w:tblCellMar>
            <w:top w:w="0" w:type="dxa"/>
            <w:left w:w="0" w:type="dxa"/>
            <w:bottom w:w="0" w:type="dxa"/>
            <w:right w:w="0" w:type="dxa"/>
          </w:tblCellMar>
        </w:tblPrEx>
        <w:trPr>
          <w:gridAfter w:val="1"/>
          <w:wAfter w:w="224" w:type="dxa"/>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7E13961C">
            <w:pPr>
              <w:spacing w:line="360" w:lineRule="auto"/>
              <w:jc w:val="center"/>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B6EB650">
            <w:pPr>
              <w:spacing w:line="360" w:lineRule="auto"/>
              <w:jc w:val="center"/>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54780ED0">
            <w:pPr>
              <w:spacing w:line="360" w:lineRule="auto"/>
              <w:jc w:val="center"/>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556ED24F">
            <w:pPr>
              <w:spacing w:line="360" w:lineRule="auto"/>
              <w:jc w:val="center"/>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231D8597">
            <w:pPr>
              <w:spacing w:line="360" w:lineRule="auto"/>
              <w:jc w:val="center"/>
              <w:rPr>
                <w:rFonts w:hint="eastAsia" w:ascii="宋体" w:hAnsi="宋体" w:eastAsia="宋体" w:cs="宋体"/>
              </w:rPr>
            </w:pPr>
          </w:p>
        </w:tc>
      </w:tr>
      <w:tr w14:paraId="5F98E88B">
        <w:tblPrEx>
          <w:tblCellMar>
            <w:top w:w="0" w:type="dxa"/>
            <w:left w:w="0" w:type="dxa"/>
            <w:bottom w:w="0" w:type="dxa"/>
            <w:right w:w="0" w:type="dxa"/>
          </w:tblCellMar>
        </w:tblPrEx>
        <w:trPr>
          <w:gridAfter w:val="1"/>
          <w:wAfter w:w="224" w:type="dxa"/>
          <w:trHeight w:val="1"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8FB6A1A">
            <w:pPr>
              <w:spacing w:line="360" w:lineRule="auto"/>
              <w:rPr>
                <w:rFonts w:hint="eastAsia" w:ascii="宋体" w:hAnsi="宋体" w:eastAsia="宋体" w:cs="宋体"/>
              </w:rPr>
            </w:pPr>
          </w:p>
        </w:tc>
        <w:tc>
          <w:tcPr>
            <w:tcW w:w="286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0BFF8753">
            <w:pPr>
              <w:spacing w:line="360" w:lineRule="auto"/>
              <w:rPr>
                <w:rFonts w:hint="eastAsia" w:ascii="宋体" w:hAnsi="宋体" w:eastAsia="宋体" w:cs="宋体"/>
              </w:rPr>
            </w:pPr>
          </w:p>
        </w:tc>
        <w:tc>
          <w:tcPr>
            <w:tcW w:w="2977"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42F8F56E">
            <w:pPr>
              <w:spacing w:line="360" w:lineRule="auto"/>
              <w:rPr>
                <w:rFonts w:hint="eastAsia" w:ascii="宋体" w:hAnsi="宋体" w:eastAsia="宋体" w:cs="宋体"/>
              </w:rPr>
            </w:pPr>
          </w:p>
        </w:tc>
        <w:tc>
          <w:tcPr>
            <w:tcW w:w="1348"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DA5AB56">
            <w:pPr>
              <w:spacing w:line="360" w:lineRule="auto"/>
              <w:rPr>
                <w:rFonts w:hint="eastAsia" w:ascii="宋体" w:hAnsi="宋体" w:eastAsia="宋体" w:cs="宋体"/>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noWrap/>
            <w:tcMar>
              <w:left w:w="0" w:type="dxa"/>
              <w:right w:w="0" w:type="dxa"/>
            </w:tcMar>
            <w:vAlign w:val="center"/>
          </w:tcPr>
          <w:p w14:paraId="3CC67D29">
            <w:pPr>
              <w:spacing w:line="360" w:lineRule="auto"/>
              <w:rPr>
                <w:rFonts w:hint="eastAsia" w:ascii="宋体" w:hAnsi="宋体" w:eastAsia="宋体" w:cs="宋体"/>
              </w:rPr>
            </w:pPr>
          </w:p>
        </w:tc>
      </w:tr>
    </w:tbl>
    <w:p w14:paraId="747C692B">
      <w:pPr>
        <w:widowControl/>
        <w:shd w:val="clear" w:color="auto" w:fill="FFFFFF"/>
        <w:spacing w:line="360" w:lineRule="auto"/>
        <w:rPr>
          <w:rFonts w:hint="eastAsia" w:ascii="宋体" w:hAnsi="宋体" w:eastAsia="宋体" w:cs="宋体"/>
          <w:szCs w:val="21"/>
          <w:lang w:eastAsia="zh-CN"/>
        </w:rPr>
      </w:pPr>
    </w:p>
    <w:p w14:paraId="5CE5CAAB">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1E885C4E">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775062F6">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003EB132">
      <w:pPr>
        <w:spacing w:line="360" w:lineRule="auto"/>
        <w:rPr>
          <w:rFonts w:hint="eastAsia" w:ascii="宋体" w:hAnsi="宋体" w:eastAsia="宋体" w:cs="宋体"/>
          <w:lang w:eastAsia="zh-CN"/>
        </w:rPr>
      </w:pPr>
      <w:r>
        <w:rPr>
          <w:rFonts w:ascii="宋体" w:hAnsi="宋体" w:eastAsia="宋体" w:cs="宋体"/>
          <w:lang w:eastAsia="zh-CN"/>
        </w:rPr>
        <w:t>说明：如果行数不够，请自行增加。</w:t>
      </w:r>
    </w:p>
    <w:p w14:paraId="36C9DCB7">
      <w:pPr>
        <w:widowControl/>
        <w:shd w:val="clear" w:color="auto" w:fill="FFFFFF"/>
        <w:spacing w:line="360" w:lineRule="auto"/>
        <w:rPr>
          <w:rFonts w:hint="eastAsia" w:ascii="宋体" w:hAnsi="宋体" w:eastAsia="宋体" w:cs="宋体"/>
          <w:b/>
          <w:lang w:eastAsia="zh-CN"/>
        </w:rPr>
      </w:pPr>
      <w:r>
        <w:rPr>
          <w:rFonts w:hint="eastAsia" w:ascii="宋体" w:hAnsi="宋体" w:eastAsia="宋体" w:cs="宋体"/>
          <w:b/>
          <w:lang w:eastAsia="zh-CN"/>
        </w:rPr>
        <w:t>格式七、拟投入本项目人员表</w:t>
      </w:r>
    </w:p>
    <w:p w14:paraId="2E013409">
      <w:pPr>
        <w:pStyle w:val="316"/>
        <w:rPr>
          <w:rFonts w:hint="eastAsia" w:eastAsia="宋体"/>
          <w:lang w:eastAsia="zh-CN"/>
        </w:rPr>
      </w:pPr>
    </w:p>
    <w:p w14:paraId="5D30401F">
      <w:pPr>
        <w:pStyle w:val="316"/>
        <w:ind w:firstLine="3240"/>
        <w:jc w:val="both"/>
        <w:rPr>
          <w:rFonts w:hint="eastAsia" w:eastAsia="宋体"/>
          <w:lang w:eastAsia="zh-CN"/>
        </w:rPr>
      </w:pPr>
      <w:r>
        <w:rPr>
          <w:rFonts w:hint="eastAsia" w:eastAsia="宋体" w:cs="宋体"/>
          <w:sz w:val="36"/>
          <w:szCs w:val="22"/>
        </w:rPr>
        <w:t>拟投入本项目人员表</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3"/>
        <w:gridCol w:w="1164"/>
        <w:gridCol w:w="1310"/>
        <w:gridCol w:w="1310"/>
        <w:gridCol w:w="1310"/>
        <w:gridCol w:w="1164"/>
        <w:gridCol w:w="1164"/>
        <w:gridCol w:w="1164"/>
      </w:tblGrid>
      <w:tr w14:paraId="4231C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4" w:hRule="atLeast"/>
          <w:jc w:val="center"/>
        </w:trPr>
        <w:tc>
          <w:tcPr>
            <w:tcW w:w="693" w:type="dxa"/>
            <w:noWrap/>
          </w:tcPr>
          <w:p w14:paraId="534E1CBF">
            <w:pPr>
              <w:widowControl/>
              <w:spacing w:line="360" w:lineRule="auto"/>
              <w:rPr>
                <w:rFonts w:hint="eastAsia" w:ascii="宋体" w:hAnsi="宋体" w:eastAsia="宋体" w:cs="宋体"/>
                <w:b/>
                <w:lang w:eastAsia="zh-CN"/>
              </w:rPr>
            </w:pPr>
            <w:r>
              <w:rPr>
                <w:rFonts w:hint="eastAsia" w:ascii="宋体" w:hAnsi="宋体" w:eastAsia="宋体" w:cs="宋体"/>
                <w:b/>
                <w:lang w:eastAsia="zh-CN"/>
              </w:rPr>
              <w:t>序号</w:t>
            </w:r>
          </w:p>
        </w:tc>
        <w:tc>
          <w:tcPr>
            <w:tcW w:w="1164" w:type="dxa"/>
            <w:noWrap/>
          </w:tcPr>
          <w:p w14:paraId="5917EF3B">
            <w:pPr>
              <w:widowControl/>
              <w:spacing w:line="360" w:lineRule="auto"/>
              <w:rPr>
                <w:rFonts w:hint="eastAsia" w:ascii="宋体" w:hAnsi="宋体" w:eastAsia="宋体" w:cs="宋体"/>
                <w:b/>
                <w:lang w:eastAsia="zh-CN"/>
              </w:rPr>
            </w:pPr>
            <w:r>
              <w:rPr>
                <w:rFonts w:hint="eastAsia" w:ascii="宋体" w:hAnsi="宋体" w:eastAsia="宋体" w:cs="宋体"/>
                <w:b/>
                <w:lang w:eastAsia="zh-CN"/>
              </w:rPr>
              <w:t>姓名</w:t>
            </w:r>
          </w:p>
        </w:tc>
        <w:tc>
          <w:tcPr>
            <w:tcW w:w="1310" w:type="dxa"/>
            <w:noWrap/>
          </w:tcPr>
          <w:p w14:paraId="3D2F52CC">
            <w:pPr>
              <w:widowControl/>
              <w:spacing w:line="360" w:lineRule="auto"/>
              <w:rPr>
                <w:rFonts w:hint="eastAsia" w:ascii="宋体" w:hAnsi="宋体" w:eastAsia="宋体" w:cs="宋体"/>
                <w:b/>
                <w:lang w:eastAsia="zh-CN"/>
              </w:rPr>
            </w:pPr>
            <w:r>
              <w:rPr>
                <w:rFonts w:hint="eastAsia" w:ascii="宋体" w:hAnsi="宋体" w:eastAsia="宋体" w:cs="宋体"/>
                <w:b/>
                <w:lang w:eastAsia="zh-CN"/>
              </w:rPr>
              <w:t>拟在本项目承担的角色</w:t>
            </w:r>
          </w:p>
        </w:tc>
        <w:tc>
          <w:tcPr>
            <w:tcW w:w="1310" w:type="dxa"/>
            <w:noWrap/>
          </w:tcPr>
          <w:p w14:paraId="016BFE5E">
            <w:pPr>
              <w:widowControl/>
              <w:spacing w:line="360" w:lineRule="auto"/>
              <w:rPr>
                <w:rFonts w:hint="eastAsia" w:ascii="宋体" w:hAnsi="宋体" w:eastAsia="宋体" w:cs="宋体"/>
                <w:b/>
                <w:lang w:eastAsia="zh-CN"/>
              </w:rPr>
            </w:pPr>
            <w:r>
              <w:rPr>
                <w:rFonts w:hint="eastAsia" w:ascii="宋体" w:hAnsi="宋体" w:eastAsia="宋体" w:cs="宋体"/>
                <w:b/>
                <w:lang w:eastAsia="zh-CN"/>
              </w:rPr>
              <w:t>学历</w:t>
            </w:r>
          </w:p>
        </w:tc>
        <w:tc>
          <w:tcPr>
            <w:tcW w:w="1310" w:type="dxa"/>
            <w:noWrap/>
          </w:tcPr>
          <w:p w14:paraId="2A8BDAE5">
            <w:pPr>
              <w:widowControl/>
              <w:spacing w:line="360" w:lineRule="auto"/>
              <w:rPr>
                <w:rFonts w:hint="eastAsia" w:ascii="宋体" w:hAnsi="宋体" w:eastAsia="宋体" w:cs="宋体"/>
                <w:b/>
                <w:lang w:eastAsia="zh-CN"/>
              </w:rPr>
            </w:pPr>
            <w:r>
              <w:rPr>
                <w:rFonts w:hint="eastAsia" w:ascii="宋体" w:hAnsi="宋体" w:eastAsia="宋体" w:cs="宋体"/>
                <w:b/>
                <w:lang w:eastAsia="zh-CN"/>
              </w:rPr>
              <w:t>专业</w:t>
            </w:r>
          </w:p>
        </w:tc>
        <w:tc>
          <w:tcPr>
            <w:tcW w:w="1164" w:type="dxa"/>
            <w:noWrap/>
          </w:tcPr>
          <w:p w14:paraId="6794CD9C">
            <w:pPr>
              <w:widowControl/>
              <w:spacing w:line="360" w:lineRule="auto"/>
              <w:rPr>
                <w:rFonts w:hint="eastAsia" w:ascii="宋体" w:hAnsi="宋体" w:eastAsia="宋体" w:cs="宋体"/>
                <w:b/>
                <w:lang w:eastAsia="zh-CN"/>
              </w:rPr>
            </w:pPr>
            <w:r>
              <w:rPr>
                <w:rFonts w:hint="eastAsia" w:ascii="宋体" w:hAnsi="宋体" w:eastAsia="宋体" w:cs="宋体"/>
                <w:b/>
                <w:lang w:eastAsia="zh-CN"/>
              </w:rPr>
              <w:t>职位/职称/相关证书</w:t>
            </w:r>
          </w:p>
        </w:tc>
        <w:tc>
          <w:tcPr>
            <w:tcW w:w="1164" w:type="dxa"/>
            <w:noWrap/>
          </w:tcPr>
          <w:p w14:paraId="28A36707">
            <w:pPr>
              <w:widowControl/>
              <w:spacing w:line="360" w:lineRule="auto"/>
              <w:rPr>
                <w:rFonts w:hint="eastAsia" w:ascii="宋体" w:hAnsi="宋体" w:eastAsia="宋体" w:cs="宋体"/>
                <w:b/>
                <w:lang w:eastAsia="zh-CN"/>
              </w:rPr>
            </w:pPr>
            <w:r>
              <w:rPr>
                <w:rFonts w:hint="eastAsia" w:ascii="宋体" w:hAnsi="宋体" w:eastAsia="宋体" w:cs="宋体"/>
                <w:b/>
                <w:lang w:eastAsia="zh-CN"/>
              </w:rPr>
              <w:t>工作经历</w:t>
            </w:r>
          </w:p>
        </w:tc>
        <w:tc>
          <w:tcPr>
            <w:tcW w:w="1164" w:type="dxa"/>
            <w:noWrap/>
          </w:tcPr>
          <w:p w14:paraId="7B3BCDF7">
            <w:pPr>
              <w:widowControl/>
              <w:spacing w:line="360" w:lineRule="auto"/>
              <w:rPr>
                <w:rFonts w:hint="eastAsia" w:ascii="宋体" w:hAnsi="宋体" w:eastAsia="宋体" w:cs="宋体"/>
                <w:b/>
                <w:lang w:eastAsia="zh-CN"/>
              </w:rPr>
            </w:pPr>
            <w:r>
              <w:rPr>
                <w:rFonts w:hint="eastAsia" w:ascii="宋体" w:hAnsi="宋体" w:eastAsia="宋体" w:cs="宋体"/>
                <w:b/>
                <w:lang w:eastAsia="zh-CN"/>
              </w:rPr>
              <w:t>备注</w:t>
            </w:r>
          </w:p>
        </w:tc>
      </w:tr>
      <w:tr w14:paraId="39A54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21AB3D7B">
            <w:pPr>
              <w:widowControl/>
              <w:spacing w:line="360" w:lineRule="auto"/>
              <w:rPr>
                <w:rFonts w:hint="eastAsia" w:ascii="宋体" w:hAnsi="宋体" w:eastAsia="宋体" w:cs="宋体"/>
                <w:b/>
                <w:lang w:eastAsia="zh-CN"/>
              </w:rPr>
            </w:pPr>
          </w:p>
        </w:tc>
        <w:tc>
          <w:tcPr>
            <w:tcW w:w="1164" w:type="dxa"/>
            <w:noWrap/>
          </w:tcPr>
          <w:p w14:paraId="7326EF1D">
            <w:pPr>
              <w:widowControl/>
              <w:spacing w:line="360" w:lineRule="auto"/>
              <w:rPr>
                <w:rFonts w:hint="eastAsia" w:ascii="宋体" w:hAnsi="宋体" w:eastAsia="宋体" w:cs="宋体"/>
                <w:b/>
                <w:lang w:eastAsia="zh-CN"/>
              </w:rPr>
            </w:pPr>
          </w:p>
        </w:tc>
        <w:tc>
          <w:tcPr>
            <w:tcW w:w="1310" w:type="dxa"/>
            <w:noWrap/>
          </w:tcPr>
          <w:p w14:paraId="40E64D3D">
            <w:pPr>
              <w:widowControl/>
              <w:spacing w:line="360" w:lineRule="auto"/>
              <w:rPr>
                <w:rFonts w:hint="eastAsia" w:ascii="宋体" w:hAnsi="宋体" w:eastAsia="宋体" w:cs="宋体"/>
                <w:b/>
                <w:lang w:eastAsia="zh-CN"/>
              </w:rPr>
            </w:pPr>
          </w:p>
        </w:tc>
        <w:tc>
          <w:tcPr>
            <w:tcW w:w="1310" w:type="dxa"/>
            <w:noWrap/>
          </w:tcPr>
          <w:p w14:paraId="6F31093B">
            <w:pPr>
              <w:widowControl/>
              <w:spacing w:line="360" w:lineRule="auto"/>
              <w:rPr>
                <w:rFonts w:hint="eastAsia" w:ascii="宋体" w:hAnsi="宋体" w:eastAsia="宋体" w:cs="宋体"/>
                <w:b/>
                <w:lang w:eastAsia="zh-CN"/>
              </w:rPr>
            </w:pPr>
          </w:p>
        </w:tc>
        <w:tc>
          <w:tcPr>
            <w:tcW w:w="1310" w:type="dxa"/>
            <w:noWrap/>
          </w:tcPr>
          <w:p w14:paraId="52743AB2">
            <w:pPr>
              <w:widowControl/>
              <w:spacing w:line="360" w:lineRule="auto"/>
              <w:rPr>
                <w:rFonts w:hint="eastAsia" w:ascii="宋体" w:hAnsi="宋体" w:eastAsia="宋体" w:cs="宋体"/>
                <w:b/>
                <w:lang w:eastAsia="zh-CN"/>
              </w:rPr>
            </w:pPr>
          </w:p>
        </w:tc>
        <w:tc>
          <w:tcPr>
            <w:tcW w:w="1164" w:type="dxa"/>
            <w:noWrap/>
          </w:tcPr>
          <w:p w14:paraId="157890DC">
            <w:pPr>
              <w:widowControl/>
              <w:spacing w:line="360" w:lineRule="auto"/>
              <w:rPr>
                <w:rFonts w:hint="eastAsia" w:ascii="宋体" w:hAnsi="宋体" w:eastAsia="宋体" w:cs="宋体"/>
                <w:b/>
                <w:lang w:eastAsia="zh-CN"/>
              </w:rPr>
            </w:pPr>
          </w:p>
        </w:tc>
        <w:tc>
          <w:tcPr>
            <w:tcW w:w="1164" w:type="dxa"/>
            <w:noWrap/>
          </w:tcPr>
          <w:p w14:paraId="348C46D6">
            <w:pPr>
              <w:widowControl/>
              <w:spacing w:line="360" w:lineRule="auto"/>
              <w:rPr>
                <w:rFonts w:hint="eastAsia" w:ascii="宋体" w:hAnsi="宋体" w:eastAsia="宋体" w:cs="宋体"/>
                <w:b/>
                <w:lang w:eastAsia="zh-CN"/>
              </w:rPr>
            </w:pPr>
          </w:p>
        </w:tc>
        <w:tc>
          <w:tcPr>
            <w:tcW w:w="1164" w:type="dxa"/>
            <w:noWrap/>
          </w:tcPr>
          <w:p w14:paraId="17F9ABFC">
            <w:pPr>
              <w:widowControl/>
              <w:spacing w:line="360" w:lineRule="auto"/>
              <w:rPr>
                <w:rFonts w:hint="eastAsia" w:ascii="宋体" w:hAnsi="宋体" w:eastAsia="宋体" w:cs="宋体"/>
                <w:b/>
                <w:lang w:eastAsia="zh-CN"/>
              </w:rPr>
            </w:pPr>
          </w:p>
        </w:tc>
      </w:tr>
      <w:tr w14:paraId="57D37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17428D3A">
            <w:pPr>
              <w:widowControl/>
              <w:spacing w:line="360" w:lineRule="auto"/>
              <w:rPr>
                <w:rFonts w:hint="eastAsia" w:ascii="宋体" w:hAnsi="宋体" w:eastAsia="宋体" w:cs="宋体"/>
                <w:b/>
                <w:lang w:eastAsia="zh-CN"/>
              </w:rPr>
            </w:pPr>
          </w:p>
        </w:tc>
        <w:tc>
          <w:tcPr>
            <w:tcW w:w="1164" w:type="dxa"/>
            <w:noWrap/>
          </w:tcPr>
          <w:p w14:paraId="18737EF7">
            <w:pPr>
              <w:widowControl/>
              <w:spacing w:line="360" w:lineRule="auto"/>
              <w:rPr>
                <w:rFonts w:hint="eastAsia" w:ascii="宋体" w:hAnsi="宋体" w:eastAsia="宋体" w:cs="宋体"/>
                <w:b/>
                <w:lang w:eastAsia="zh-CN"/>
              </w:rPr>
            </w:pPr>
          </w:p>
        </w:tc>
        <w:tc>
          <w:tcPr>
            <w:tcW w:w="1310" w:type="dxa"/>
            <w:noWrap/>
          </w:tcPr>
          <w:p w14:paraId="363D650A">
            <w:pPr>
              <w:widowControl/>
              <w:spacing w:line="360" w:lineRule="auto"/>
              <w:rPr>
                <w:rFonts w:hint="eastAsia" w:ascii="宋体" w:hAnsi="宋体" w:eastAsia="宋体" w:cs="宋体"/>
                <w:b/>
                <w:lang w:eastAsia="zh-CN"/>
              </w:rPr>
            </w:pPr>
          </w:p>
        </w:tc>
        <w:tc>
          <w:tcPr>
            <w:tcW w:w="1310" w:type="dxa"/>
            <w:noWrap/>
          </w:tcPr>
          <w:p w14:paraId="12120163">
            <w:pPr>
              <w:widowControl/>
              <w:spacing w:line="360" w:lineRule="auto"/>
              <w:rPr>
                <w:rFonts w:hint="eastAsia" w:ascii="宋体" w:hAnsi="宋体" w:eastAsia="宋体" w:cs="宋体"/>
                <w:b/>
                <w:lang w:eastAsia="zh-CN"/>
              </w:rPr>
            </w:pPr>
          </w:p>
        </w:tc>
        <w:tc>
          <w:tcPr>
            <w:tcW w:w="1310" w:type="dxa"/>
            <w:noWrap/>
          </w:tcPr>
          <w:p w14:paraId="3E0CA8D7">
            <w:pPr>
              <w:widowControl/>
              <w:spacing w:line="360" w:lineRule="auto"/>
              <w:rPr>
                <w:rFonts w:hint="eastAsia" w:ascii="宋体" w:hAnsi="宋体" w:eastAsia="宋体" w:cs="宋体"/>
                <w:b/>
                <w:lang w:eastAsia="zh-CN"/>
              </w:rPr>
            </w:pPr>
          </w:p>
        </w:tc>
        <w:tc>
          <w:tcPr>
            <w:tcW w:w="1164" w:type="dxa"/>
            <w:noWrap/>
          </w:tcPr>
          <w:p w14:paraId="489AE3B4">
            <w:pPr>
              <w:widowControl/>
              <w:spacing w:line="360" w:lineRule="auto"/>
              <w:rPr>
                <w:rFonts w:hint="eastAsia" w:ascii="宋体" w:hAnsi="宋体" w:eastAsia="宋体" w:cs="宋体"/>
                <w:b/>
                <w:lang w:eastAsia="zh-CN"/>
              </w:rPr>
            </w:pPr>
          </w:p>
        </w:tc>
        <w:tc>
          <w:tcPr>
            <w:tcW w:w="1164" w:type="dxa"/>
            <w:noWrap/>
          </w:tcPr>
          <w:p w14:paraId="7B32AE50">
            <w:pPr>
              <w:widowControl/>
              <w:spacing w:line="360" w:lineRule="auto"/>
              <w:rPr>
                <w:rFonts w:hint="eastAsia" w:ascii="宋体" w:hAnsi="宋体" w:eastAsia="宋体" w:cs="宋体"/>
                <w:b/>
                <w:lang w:eastAsia="zh-CN"/>
              </w:rPr>
            </w:pPr>
          </w:p>
        </w:tc>
        <w:tc>
          <w:tcPr>
            <w:tcW w:w="1164" w:type="dxa"/>
            <w:noWrap/>
          </w:tcPr>
          <w:p w14:paraId="35F75A22">
            <w:pPr>
              <w:widowControl/>
              <w:spacing w:line="360" w:lineRule="auto"/>
              <w:rPr>
                <w:rFonts w:hint="eastAsia" w:ascii="宋体" w:hAnsi="宋体" w:eastAsia="宋体" w:cs="宋体"/>
                <w:b/>
                <w:lang w:eastAsia="zh-CN"/>
              </w:rPr>
            </w:pPr>
          </w:p>
        </w:tc>
      </w:tr>
      <w:tr w14:paraId="376E9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5ADDADC2">
            <w:pPr>
              <w:widowControl/>
              <w:spacing w:line="360" w:lineRule="auto"/>
              <w:rPr>
                <w:rFonts w:hint="eastAsia" w:ascii="宋体" w:hAnsi="宋体" w:eastAsia="宋体" w:cs="宋体"/>
                <w:b/>
                <w:lang w:eastAsia="zh-CN"/>
              </w:rPr>
            </w:pPr>
          </w:p>
        </w:tc>
        <w:tc>
          <w:tcPr>
            <w:tcW w:w="1164" w:type="dxa"/>
            <w:noWrap/>
          </w:tcPr>
          <w:p w14:paraId="2C4AA826">
            <w:pPr>
              <w:widowControl/>
              <w:spacing w:line="360" w:lineRule="auto"/>
              <w:rPr>
                <w:rFonts w:hint="eastAsia" w:ascii="宋体" w:hAnsi="宋体" w:eastAsia="宋体" w:cs="宋体"/>
                <w:b/>
                <w:lang w:eastAsia="zh-CN"/>
              </w:rPr>
            </w:pPr>
          </w:p>
        </w:tc>
        <w:tc>
          <w:tcPr>
            <w:tcW w:w="1310" w:type="dxa"/>
            <w:noWrap/>
          </w:tcPr>
          <w:p w14:paraId="58EAA0BA">
            <w:pPr>
              <w:widowControl/>
              <w:spacing w:line="360" w:lineRule="auto"/>
              <w:rPr>
                <w:rFonts w:hint="eastAsia" w:ascii="宋体" w:hAnsi="宋体" w:eastAsia="宋体" w:cs="宋体"/>
                <w:b/>
                <w:lang w:eastAsia="zh-CN"/>
              </w:rPr>
            </w:pPr>
          </w:p>
        </w:tc>
        <w:tc>
          <w:tcPr>
            <w:tcW w:w="1310" w:type="dxa"/>
            <w:noWrap/>
          </w:tcPr>
          <w:p w14:paraId="10631C8E">
            <w:pPr>
              <w:widowControl/>
              <w:spacing w:line="360" w:lineRule="auto"/>
              <w:rPr>
                <w:rFonts w:hint="eastAsia" w:ascii="宋体" w:hAnsi="宋体" w:eastAsia="宋体" w:cs="宋体"/>
                <w:b/>
                <w:lang w:eastAsia="zh-CN"/>
              </w:rPr>
            </w:pPr>
          </w:p>
        </w:tc>
        <w:tc>
          <w:tcPr>
            <w:tcW w:w="1310" w:type="dxa"/>
            <w:noWrap/>
          </w:tcPr>
          <w:p w14:paraId="75071492">
            <w:pPr>
              <w:widowControl/>
              <w:spacing w:line="360" w:lineRule="auto"/>
              <w:rPr>
                <w:rFonts w:hint="eastAsia" w:ascii="宋体" w:hAnsi="宋体" w:eastAsia="宋体" w:cs="宋体"/>
                <w:b/>
                <w:lang w:eastAsia="zh-CN"/>
              </w:rPr>
            </w:pPr>
          </w:p>
        </w:tc>
        <w:tc>
          <w:tcPr>
            <w:tcW w:w="1164" w:type="dxa"/>
            <w:noWrap/>
          </w:tcPr>
          <w:p w14:paraId="2507B274">
            <w:pPr>
              <w:widowControl/>
              <w:spacing w:line="360" w:lineRule="auto"/>
              <w:rPr>
                <w:rFonts w:hint="eastAsia" w:ascii="宋体" w:hAnsi="宋体" w:eastAsia="宋体" w:cs="宋体"/>
                <w:b/>
                <w:lang w:eastAsia="zh-CN"/>
              </w:rPr>
            </w:pPr>
          </w:p>
        </w:tc>
        <w:tc>
          <w:tcPr>
            <w:tcW w:w="1164" w:type="dxa"/>
            <w:noWrap/>
          </w:tcPr>
          <w:p w14:paraId="21832C9C">
            <w:pPr>
              <w:widowControl/>
              <w:spacing w:line="360" w:lineRule="auto"/>
              <w:rPr>
                <w:rFonts w:hint="eastAsia" w:ascii="宋体" w:hAnsi="宋体" w:eastAsia="宋体" w:cs="宋体"/>
                <w:b/>
                <w:lang w:eastAsia="zh-CN"/>
              </w:rPr>
            </w:pPr>
          </w:p>
        </w:tc>
        <w:tc>
          <w:tcPr>
            <w:tcW w:w="1164" w:type="dxa"/>
            <w:noWrap/>
          </w:tcPr>
          <w:p w14:paraId="156B1C8B">
            <w:pPr>
              <w:widowControl/>
              <w:spacing w:line="360" w:lineRule="auto"/>
              <w:rPr>
                <w:rFonts w:hint="eastAsia" w:ascii="宋体" w:hAnsi="宋体" w:eastAsia="宋体" w:cs="宋体"/>
                <w:b/>
                <w:lang w:eastAsia="zh-CN"/>
              </w:rPr>
            </w:pPr>
          </w:p>
        </w:tc>
      </w:tr>
      <w:tr w14:paraId="2AB22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7D857E58">
            <w:pPr>
              <w:widowControl/>
              <w:spacing w:line="360" w:lineRule="auto"/>
              <w:rPr>
                <w:rFonts w:hint="eastAsia" w:ascii="宋体" w:hAnsi="宋体" w:eastAsia="宋体" w:cs="宋体"/>
                <w:b/>
                <w:lang w:eastAsia="zh-CN"/>
              </w:rPr>
            </w:pPr>
          </w:p>
        </w:tc>
        <w:tc>
          <w:tcPr>
            <w:tcW w:w="1164" w:type="dxa"/>
            <w:noWrap/>
          </w:tcPr>
          <w:p w14:paraId="103DEA77">
            <w:pPr>
              <w:widowControl/>
              <w:spacing w:line="360" w:lineRule="auto"/>
              <w:rPr>
                <w:rFonts w:hint="eastAsia" w:ascii="宋体" w:hAnsi="宋体" w:eastAsia="宋体" w:cs="宋体"/>
                <w:b/>
                <w:lang w:eastAsia="zh-CN"/>
              </w:rPr>
            </w:pPr>
          </w:p>
        </w:tc>
        <w:tc>
          <w:tcPr>
            <w:tcW w:w="1310" w:type="dxa"/>
            <w:noWrap/>
          </w:tcPr>
          <w:p w14:paraId="7E6DAC29">
            <w:pPr>
              <w:widowControl/>
              <w:spacing w:line="360" w:lineRule="auto"/>
              <w:rPr>
                <w:rFonts w:hint="eastAsia" w:ascii="宋体" w:hAnsi="宋体" w:eastAsia="宋体" w:cs="宋体"/>
                <w:b/>
                <w:lang w:eastAsia="zh-CN"/>
              </w:rPr>
            </w:pPr>
          </w:p>
        </w:tc>
        <w:tc>
          <w:tcPr>
            <w:tcW w:w="1310" w:type="dxa"/>
            <w:noWrap/>
          </w:tcPr>
          <w:p w14:paraId="71FEF4E7">
            <w:pPr>
              <w:widowControl/>
              <w:spacing w:line="360" w:lineRule="auto"/>
              <w:rPr>
                <w:rFonts w:hint="eastAsia" w:ascii="宋体" w:hAnsi="宋体" w:eastAsia="宋体" w:cs="宋体"/>
                <w:b/>
                <w:lang w:eastAsia="zh-CN"/>
              </w:rPr>
            </w:pPr>
          </w:p>
        </w:tc>
        <w:tc>
          <w:tcPr>
            <w:tcW w:w="1310" w:type="dxa"/>
            <w:noWrap/>
          </w:tcPr>
          <w:p w14:paraId="236DE7E5">
            <w:pPr>
              <w:widowControl/>
              <w:spacing w:line="360" w:lineRule="auto"/>
              <w:rPr>
                <w:rFonts w:hint="eastAsia" w:ascii="宋体" w:hAnsi="宋体" w:eastAsia="宋体" w:cs="宋体"/>
                <w:b/>
                <w:lang w:eastAsia="zh-CN"/>
              </w:rPr>
            </w:pPr>
          </w:p>
        </w:tc>
        <w:tc>
          <w:tcPr>
            <w:tcW w:w="1164" w:type="dxa"/>
            <w:noWrap/>
          </w:tcPr>
          <w:p w14:paraId="0315D136">
            <w:pPr>
              <w:widowControl/>
              <w:spacing w:line="360" w:lineRule="auto"/>
              <w:rPr>
                <w:rFonts w:hint="eastAsia" w:ascii="宋体" w:hAnsi="宋体" w:eastAsia="宋体" w:cs="宋体"/>
                <w:b/>
                <w:lang w:eastAsia="zh-CN"/>
              </w:rPr>
            </w:pPr>
          </w:p>
        </w:tc>
        <w:tc>
          <w:tcPr>
            <w:tcW w:w="1164" w:type="dxa"/>
            <w:noWrap/>
          </w:tcPr>
          <w:p w14:paraId="2480C5E8">
            <w:pPr>
              <w:widowControl/>
              <w:spacing w:line="360" w:lineRule="auto"/>
              <w:rPr>
                <w:rFonts w:hint="eastAsia" w:ascii="宋体" w:hAnsi="宋体" w:eastAsia="宋体" w:cs="宋体"/>
                <w:b/>
                <w:lang w:eastAsia="zh-CN"/>
              </w:rPr>
            </w:pPr>
          </w:p>
        </w:tc>
        <w:tc>
          <w:tcPr>
            <w:tcW w:w="1164" w:type="dxa"/>
            <w:noWrap/>
          </w:tcPr>
          <w:p w14:paraId="183D99F6">
            <w:pPr>
              <w:widowControl/>
              <w:spacing w:line="360" w:lineRule="auto"/>
              <w:rPr>
                <w:rFonts w:hint="eastAsia" w:ascii="宋体" w:hAnsi="宋体" w:eastAsia="宋体" w:cs="宋体"/>
                <w:b/>
                <w:lang w:eastAsia="zh-CN"/>
              </w:rPr>
            </w:pPr>
          </w:p>
        </w:tc>
      </w:tr>
      <w:tr w14:paraId="1EB71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93" w:type="dxa"/>
            <w:noWrap/>
          </w:tcPr>
          <w:p w14:paraId="4627EDAF">
            <w:pPr>
              <w:widowControl/>
              <w:spacing w:line="360" w:lineRule="auto"/>
              <w:rPr>
                <w:rFonts w:hint="eastAsia" w:ascii="宋体" w:hAnsi="宋体" w:eastAsia="宋体" w:cs="宋体"/>
                <w:b/>
                <w:lang w:eastAsia="zh-CN"/>
              </w:rPr>
            </w:pPr>
          </w:p>
        </w:tc>
        <w:tc>
          <w:tcPr>
            <w:tcW w:w="1164" w:type="dxa"/>
            <w:noWrap/>
          </w:tcPr>
          <w:p w14:paraId="2974EB06">
            <w:pPr>
              <w:widowControl/>
              <w:spacing w:line="360" w:lineRule="auto"/>
              <w:rPr>
                <w:rFonts w:hint="eastAsia" w:ascii="宋体" w:hAnsi="宋体" w:eastAsia="宋体" w:cs="宋体"/>
                <w:b/>
                <w:lang w:eastAsia="zh-CN"/>
              </w:rPr>
            </w:pPr>
          </w:p>
        </w:tc>
        <w:tc>
          <w:tcPr>
            <w:tcW w:w="1310" w:type="dxa"/>
            <w:noWrap/>
          </w:tcPr>
          <w:p w14:paraId="16B2D14C">
            <w:pPr>
              <w:widowControl/>
              <w:spacing w:line="360" w:lineRule="auto"/>
              <w:rPr>
                <w:rFonts w:hint="eastAsia" w:ascii="宋体" w:hAnsi="宋体" w:eastAsia="宋体" w:cs="宋体"/>
                <w:b/>
                <w:lang w:eastAsia="zh-CN"/>
              </w:rPr>
            </w:pPr>
          </w:p>
        </w:tc>
        <w:tc>
          <w:tcPr>
            <w:tcW w:w="1310" w:type="dxa"/>
            <w:noWrap/>
          </w:tcPr>
          <w:p w14:paraId="3F04D422">
            <w:pPr>
              <w:widowControl/>
              <w:spacing w:line="360" w:lineRule="auto"/>
              <w:rPr>
                <w:rFonts w:hint="eastAsia" w:ascii="宋体" w:hAnsi="宋体" w:eastAsia="宋体" w:cs="宋体"/>
                <w:b/>
                <w:lang w:eastAsia="zh-CN"/>
              </w:rPr>
            </w:pPr>
          </w:p>
        </w:tc>
        <w:tc>
          <w:tcPr>
            <w:tcW w:w="1310" w:type="dxa"/>
            <w:noWrap/>
          </w:tcPr>
          <w:p w14:paraId="7AB11D0D">
            <w:pPr>
              <w:widowControl/>
              <w:spacing w:line="360" w:lineRule="auto"/>
              <w:rPr>
                <w:rFonts w:hint="eastAsia" w:ascii="宋体" w:hAnsi="宋体" w:eastAsia="宋体" w:cs="宋体"/>
                <w:b/>
                <w:lang w:eastAsia="zh-CN"/>
              </w:rPr>
            </w:pPr>
          </w:p>
        </w:tc>
        <w:tc>
          <w:tcPr>
            <w:tcW w:w="1164" w:type="dxa"/>
            <w:noWrap/>
          </w:tcPr>
          <w:p w14:paraId="0C63B932">
            <w:pPr>
              <w:widowControl/>
              <w:spacing w:line="360" w:lineRule="auto"/>
              <w:rPr>
                <w:rFonts w:hint="eastAsia" w:ascii="宋体" w:hAnsi="宋体" w:eastAsia="宋体" w:cs="宋体"/>
                <w:b/>
                <w:lang w:eastAsia="zh-CN"/>
              </w:rPr>
            </w:pPr>
          </w:p>
        </w:tc>
        <w:tc>
          <w:tcPr>
            <w:tcW w:w="1164" w:type="dxa"/>
            <w:noWrap/>
          </w:tcPr>
          <w:p w14:paraId="62C3CB10">
            <w:pPr>
              <w:widowControl/>
              <w:spacing w:line="360" w:lineRule="auto"/>
              <w:rPr>
                <w:rFonts w:hint="eastAsia" w:ascii="宋体" w:hAnsi="宋体" w:eastAsia="宋体" w:cs="宋体"/>
                <w:b/>
                <w:lang w:eastAsia="zh-CN"/>
              </w:rPr>
            </w:pPr>
          </w:p>
        </w:tc>
        <w:tc>
          <w:tcPr>
            <w:tcW w:w="1164" w:type="dxa"/>
            <w:noWrap/>
          </w:tcPr>
          <w:p w14:paraId="0DD95EBF">
            <w:pPr>
              <w:widowControl/>
              <w:spacing w:line="360" w:lineRule="auto"/>
              <w:rPr>
                <w:rFonts w:hint="eastAsia" w:ascii="宋体" w:hAnsi="宋体" w:eastAsia="宋体" w:cs="宋体"/>
                <w:b/>
                <w:lang w:eastAsia="zh-CN"/>
              </w:rPr>
            </w:pPr>
          </w:p>
        </w:tc>
      </w:tr>
      <w:tr w14:paraId="0A2A3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693" w:type="dxa"/>
            <w:noWrap/>
          </w:tcPr>
          <w:p w14:paraId="1E922072">
            <w:pPr>
              <w:widowControl/>
              <w:spacing w:line="360" w:lineRule="auto"/>
              <w:rPr>
                <w:rFonts w:hint="eastAsia" w:ascii="宋体" w:hAnsi="宋体" w:eastAsia="宋体" w:cs="宋体"/>
                <w:b/>
                <w:lang w:eastAsia="zh-CN"/>
              </w:rPr>
            </w:pPr>
          </w:p>
        </w:tc>
        <w:tc>
          <w:tcPr>
            <w:tcW w:w="1164" w:type="dxa"/>
            <w:noWrap/>
          </w:tcPr>
          <w:p w14:paraId="41C15C2F">
            <w:pPr>
              <w:widowControl/>
              <w:spacing w:line="360" w:lineRule="auto"/>
              <w:rPr>
                <w:rFonts w:hint="eastAsia" w:ascii="宋体" w:hAnsi="宋体" w:eastAsia="宋体" w:cs="宋体"/>
                <w:b/>
                <w:lang w:eastAsia="zh-CN"/>
              </w:rPr>
            </w:pPr>
          </w:p>
        </w:tc>
        <w:tc>
          <w:tcPr>
            <w:tcW w:w="1310" w:type="dxa"/>
            <w:noWrap/>
          </w:tcPr>
          <w:p w14:paraId="30D4FE7F">
            <w:pPr>
              <w:widowControl/>
              <w:spacing w:line="360" w:lineRule="auto"/>
              <w:rPr>
                <w:rFonts w:hint="eastAsia" w:ascii="宋体" w:hAnsi="宋体" w:eastAsia="宋体" w:cs="宋体"/>
                <w:b/>
                <w:lang w:eastAsia="zh-CN"/>
              </w:rPr>
            </w:pPr>
          </w:p>
        </w:tc>
        <w:tc>
          <w:tcPr>
            <w:tcW w:w="1310" w:type="dxa"/>
            <w:noWrap/>
          </w:tcPr>
          <w:p w14:paraId="2C8881E1">
            <w:pPr>
              <w:widowControl/>
              <w:spacing w:line="360" w:lineRule="auto"/>
              <w:rPr>
                <w:rFonts w:hint="eastAsia" w:ascii="宋体" w:hAnsi="宋体" w:eastAsia="宋体" w:cs="宋体"/>
                <w:b/>
                <w:lang w:eastAsia="zh-CN"/>
              </w:rPr>
            </w:pPr>
          </w:p>
        </w:tc>
        <w:tc>
          <w:tcPr>
            <w:tcW w:w="1310" w:type="dxa"/>
            <w:noWrap/>
          </w:tcPr>
          <w:p w14:paraId="5EB46C75">
            <w:pPr>
              <w:widowControl/>
              <w:spacing w:line="360" w:lineRule="auto"/>
              <w:rPr>
                <w:rFonts w:hint="eastAsia" w:ascii="宋体" w:hAnsi="宋体" w:eastAsia="宋体" w:cs="宋体"/>
                <w:b/>
                <w:lang w:eastAsia="zh-CN"/>
              </w:rPr>
            </w:pPr>
          </w:p>
        </w:tc>
        <w:tc>
          <w:tcPr>
            <w:tcW w:w="1164" w:type="dxa"/>
            <w:noWrap/>
          </w:tcPr>
          <w:p w14:paraId="4E6703EE">
            <w:pPr>
              <w:widowControl/>
              <w:spacing w:line="360" w:lineRule="auto"/>
              <w:rPr>
                <w:rFonts w:hint="eastAsia" w:ascii="宋体" w:hAnsi="宋体" w:eastAsia="宋体" w:cs="宋体"/>
                <w:b/>
                <w:lang w:eastAsia="zh-CN"/>
              </w:rPr>
            </w:pPr>
          </w:p>
        </w:tc>
        <w:tc>
          <w:tcPr>
            <w:tcW w:w="1164" w:type="dxa"/>
            <w:noWrap/>
          </w:tcPr>
          <w:p w14:paraId="727F2946">
            <w:pPr>
              <w:widowControl/>
              <w:spacing w:line="360" w:lineRule="auto"/>
              <w:rPr>
                <w:rFonts w:hint="eastAsia" w:ascii="宋体" w:hAnsi="宋体" w:eastAsia="宋体" w:cs="宋体"/>
                <w:b/>
                <w:lang w:eastAsia="zh-CN"/>
              </w:rPr>
            </w:pPr>
          </w:p>
        </w:tc>
        <w:tc>
          <w:tcPr>
            <w:tcW w:w="1164" w:type="dxa"/>
            <w:noWrap/>
          </w:tcPr>
          <w:p w14:paraId="6CF42759">
            <w:pPr>
              <w:widowControl/>
              <w:spacing w:line="360" w:lineRule="auto"/>
              <w:rPr>
                <w:rFonts w:hint="eastAsia" w:ascii="宋体" w:hAnsi="宋体" w:eastAsia="宋体" w:cs="宋体"/>
                <w:b/>
                <w:lang w:eastAsia="zh-CN"/>
              </w:rPr>
            </w:pPr>
          </w:p>
        </w:tc>
      </w:tr>
    </w:tbl>
    <w:p w14:paraId="47852BFD">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19C2C6A6">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47797668">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414F7C7F">
      <w:pPr>
        <w:spacing w:line="360" w:lineRule="auto"/>
        <w:rPr>
          <w:rFonts w:hint="eastAsia" w:ascii="宋体" w:hAnsi="宋体" w:eastAsia="宋体" w:cs="宋体"/>
          <w:lang w:eastAsia="zh-CN"/>
        </w:rPr>
      </w:pPr>
      <w:r>
        <w:rPr>
          <w:rFonts w:ascii="宋体" w:hAnsi="宋体" w:eastAsia="宋体" w:cs="宋体"/>
          <w:lang w:eastAsia="zh-CN"/>
        </w:rPr>
        <w:t>说明：如果行数不够，请自行增加。</w:t>
      </w:r>
    </w:p>
    <w:p w14:paraId="4A3267C6">
      <w:pPr>
        <w:widowControl/>
        <w:shd w:val="clear" w:color="auto" w:fill="FFFFFF"/>
        <w:spacing w:line="360" w:lineRule="auto"/>
        <w:rPr>
          <w:rFonts w:hint="eastAsia" w:ascii="宋体" w:hAnsi="宋体" w:eastAsia="宋体" w:cs="宋体"/>
          <w:lang w:eastAsia="zh-CN"/>
        </w:rPr>
      </w:pPr>
      <w:r>
        <w:rPr>
          <w:rFonts w:hint="eastAsia" w:ascii="宋体" w:hAnsi="宋体" w:eastAsia="宋体" w:cs="宋体"/>
          <w:lang w:eastAsia="zh-CN"/>
        </w:rPr>
        <w:t xml:space="preserve">  根据第三章“评分标准”提供相关证明材料</w:t>
      </w:r>
    </w:p>
    <w:p w14:paraId="7EF9A0DF">
      <w:pPr>
        <w:widowControl/>
        <w:shd w:val="clear" w:color="auto" w:fill="FFFFFF"/>
        <w:spacing w:line="360" w:lineRule="auto"/>
        <w:rPr>
          <w:rFonts w:hint="eastAsia" w:ascii="宋体" w:hAnsi="宋体" w:eastAsia="宋体" w:cs="宋体"/>
          <w:b/>
          <w:lang w:eastAsia="zh-CN"/>
        </w:rPr>
      </w:pPr>
    </w:p>
    <w:p w14:paraId="0FBAC649">
      <w:pPr>
        <w:widowControl/>
        <w:shd w:val="clear" w:color="auto" w:fill="FFFFFF"/>
        <w:spacing w:line="360" w:lineRule="auto"/>
        <w:rPr>
          <w:rFonts w:hint="eastAsia" w:ascii="宋体" w:hAnsi="宋体" w:eastAsia="宋体" w:cs="宋体"/>
          <w:b/>
          <w:lang w:eastAsia="zh-CN"/>
        </w:rPr>
      </w:pPr>
    </w:p>
    <w:p w14:paraId="1D46BFAF">
      <w:pPr>
        <w:widowControl/>
        <w:spacing w:line="360" w:lineRule="auto"/>
        <w:rPr>
          <w:rFonts w:hint="eastAsia" w:ascii="宋体" w:hAnsi="宋体" w:eastAsia="宋体" w:cs="宋体"/>
          <w:b/>
          <w:bCs/>
          <w:szCs w:val="21"/>
          <w:lang w:eastAsia="zh-CN"/>
        </w:rPr>
      </w:pPr>
      <w:r>
        <w:rPr>
          <w:rFonts w:ascii="宋体" w:hAnsi="宋体" w:eastAsia="宋体" w:cs="宋体"/>
          <w:b/>
          <w:lang w:eastAsia="zh-CN"/>
        </w:rPr>
        <w:br w:type="page" w:clear="all"/>
      </w:r>
      <w:r>
        <w:rPr>
          <w:rFonts w:hint="eastAsia" w:ascii="宋体" w:hAnsi="宋体" w:eastAsia="宋体" w:cs="宋体"/>
          <w:b/>
          <w:szCs w:val="21"/>
          <w:lang w:eastAsia="zh-CN"/>
        </w:rPr>
        <w:t>格式</w:t>
      </w:r>
      <w:r>
        <w:rPr>
          <w:rFonts w:hint="eastAsia" w:ascii="宋体" w:hAnsi="宋体" w:eastAsia="宋体" w:cs="宋体"/>
          <w:b/>
          <w:szCs w:val="21"/>
          <w:lang w:val="en-US" w:eastAsia="zh-CN"/>
        </w:rPr>
        <w:t>八</w:t>
      </w:r>
      <w:r>
        <w:rPr>
          <w:rFonts w:hint="eastAsia" w:ascii="宋体" w:hAnsi="宋体" w:eastAsia="宋体" w:cs="宋体"/>
          <w:b/>
          <w:bCs/>
          <w:szCs w:val="21"/>
          <w:lang w:eastAsia="zh-CN"/>
        </w:rPr>
        <w:t>、响应人类似业绩情况表格式</w:t>
      </w:r>
    </w:p>
    <w:p w14:paraId="6B201BF3">
      <w:pPr>
        <w:widowControl/>
        <w:spacing w:line="360" w:lineRule="auto"/>
        <w:jc w:val="center"/>
        <w:rPr>
          <w:rFonts w:hint="eastAsia" w:ascii="宋体" w:hAnsi="宋体" w:eastAsia="宋体" w:cs="宋体"/>
          <w:b/>
          <w:bCs/>
          <w:sz w:val="24"/>
          <w:lang w:eastAsia="zh-CN"/>
        </w:rPr>
      </w:pPr>
      <w:r>
        <w:rPr>
          <w:rFonts w:hint="eastAsia" w:ascii="宋体" w:hAnsi="宋体" w:eastAsia="宋体" w:cs="宋体"/>
          <w:b/>
          <w:bCs/>
          <w:sz w:val="24"/>
          <w:lang w:eastAsia="zh-CN"/>
        </w:rPr>
        <w:t>响应人类似业绩情况表</w:t>
      </w:r>
    </w:p>
    <w:tbl>
      <w:tblPr>
        <w:tblStyle w:val="31"/>
        <w:tblW w:w="4998" w:type="pct"/>
        <w:jc w:val="center"/>
        <w:tblLayout w:type="autofit"/>
        <w:tblCellMar>
          <w:top w:w="0" w:type="dxa"/>
          <w:left w:w="108" w:type="dxa"/>
          <w:bottom w:w="0" w:type="dxa"/>
          <w:right w:w="108" w:type="dxa"/>
        </w:tblCellMar>
      </w:tblPr>
      <w:tblGrid>
        <w:gridCol w:w="736"/>
        <w:gridCol w:w="1740"/>
        <w:gridCol w:w="1578"/>
        <w:gridCol w:w="1091"/>
        <w:gridCol w:w="1693"/>
        <w:gridCol w:w="1537"/>
        <w:gridCol w:w="1253"/>
      </w:tblGrid>
      <w:tr w14:paraId="0570776A">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vAlign w:val="center"/>
          </w:tcPr>
          <w:p w14:paraId="238514FE">
            <w:pPr>
              <w:widowControl/>
              <w:spacing w:line="360" w:lineRule="auto"/>
              <w:jc w:val="center"/>
              <w:rPr>
                <w:rFonts w:hint="eastAsia" w:ascii="宋体" w:hAnsi="宋体" w:eastAsia="宋体" w:cs="宋体"/>
                <w:szCs w:val="21"/>
              </w:rPr>
            </w:pPr>
            <w:r>
              <w:rPr>
                <w:rFonts w:hint="eastAsia" w:ascii="宋体" w:hAnsi="宋体" w:eastAsia="宋体" w:cs="宋体"/>
                <w:szCs w:val="21"/>
              </w:rPr>
              <w:t>序号</w:t>
            </w:r>
          </w:p>
        </w:tc>
        <w:tc>
          <w:tcPr>
            <w:tcW w:w="924" w:type="pct"/>
            <w:tcBorders>
              <w:top w:val="single" w:color="000000" w:sz="4" w:space="0"/>
              <w:left w:val="nil"/>
              <w:bottom w:val="single" w:color="000000" w:sz="4" w:space="0"/>
              <w:right w:val="single" w:color="000000" w:sz="4" w:space="0"/>
            </w:tcBorders>
            <w:noWrap/>
            <w:vAlign w:val="center"/>
          </w:tcPr>
          <w:p w14:paraId="2ED2E806">
            <w:pPr>
              <w:widowControl/>
              <w:spacing w:line="360" w:lineRule="auto"/>
              <w:jc w:val="center"/>
              <w:rPr>
                <w:rFonts w:hint="eastAsia" w:ascii="宋体" w:hAnsi="宋体" w:eastAsia="宋体" w:cs="宋体"/>
                <w:szCs w:val="21"/>
              </w:rPr>
            </w:pPr>
            <w:r>
              <w:rPr>
                <w:rFonts w:hint="eastAsia" w:ascii="宋体" w:hAnsi="宋体" w:eastAsia="宋体" w:cs="宋体"/>
                <w:szCs w:val="21"/>
              </w:rPr>
              <w:t>项目名称</w:t>
            </w:r>
          </w:p>
        </w:tc>
        <w:tc>
          <w:tcPr>
            <w:tcW w:w="840" w:type="pct"/>
            <w:tcBorders>
              <w:top w:val="single" w:color="000000" w:sz="4" w:space="0"/>
              <w:left w:val="nil"/>
              <w:bottom w:val="single" w:color="000000" w:sz="4" w:space="0"/>
              <w:right w:val="single" w:color="000000" w:sz="4" w:space="0"/>
            </w:tcBorders>
            <w:noWrap/>
            <w:vAlign w:val="center"/>
          </w:tcPr>
          <w:p w14:paraId="061D100E">
            <w:pPr>
              <w:widowControl/>
              <w:spacing w:line="360" w:lineRule="auto"/>
              <w:jc w:val="center"/>
              <w:rPr>
                <w:rFonts w:hint="eastAsia" w:ascii="宋体" w:hAnsi="宋体" w:eastAsia="宋体" w:cs="宋体"/>
                <w:szCs w:val="21"/>
              </w:rPr>
            </w:pPr>
            <w:r>
              <w:rPr>
                <w:rFonts w:hint="eastAsia" w:ascii="宋体" w:hAnsi="宋体" w:eastAsia="宋体" w:cs="宋体"/>
                <w:szCs w:val="21"/>
              </w:rPr>
              <w:t>业主单位</w:t>
            </w:r>
          </w:p>
        </w:tc>
        <w:tc>
          <w:tcPr>
            <w:tcW w:w="587" w:type="pct"/>
            <w:tcBorders>
              <w:top w:val="single" w:color="000000" w:sz="4" w:space="0"/>
              <w:left w:val="nil"/>
              <w:bottom w:val="single" w:color="000000" w:sz="4" w:space="0"/>
              <w:right w:val="single" w:color="000000" w:sz="4" w:space="0"/>
            </w:tcBorders>
            <w:noWrap/>
            <w:vAlign w:val="center"/>
          </w:tcPr>
          <w:p w14:paraId="775F619C">
            <w:pPr>
              <w:widowControl/>
              <w:spacing w:line="360" w:lineRule="auto"/>
              <w:jc w:val="center"/>
              <w:rPr>
                <w:rFonts w:hint="eastAsia" w:ascii="宋体" w:hAnsi="宋体" w:eastAsia="宋体" w:cs="宋体"/>
                <w:szCs w:val="21"/>
              </w:rPr>
            </w:pPr>
            <w:r>
              <w:rPr>
                <w:rFonts w:hint="eastAsia" w:ascii="宋体" w:hAnsi="宋体" w:eastAsia="宋体" w:cs="宋体"/>
                <w:szCs w:val="21"/>
              </w:rPr>
              <w:t>项目</w:t>
            </w:r>
          </w:p>
          <w:p w14:paraId="417F27FF">
            <w:pPr>
              <w:widowControl/>
              <w:spacing w:line="360" w:lineRule="auto"/>
              <w:jc w:val="center"/>
              <w:rPr>
                <w:rFonts w:hint="eastAsia" w:ascii="宋体" w:hAnsi="宋体" w:eastAsia="宋体" w:cs="宋体"/>
                <w:szCs w:val="21"/>
              </w:rPr>
            </w:pPr>
            <w:r>
              <w:rPr>
                <w:rFonts w:hint="eastAsia" w:ascii="宋体" w:hAnsi="宋体" w:eastAsia="宋体" w:cs="宋体"/>
                <w:szCs w:val="21"/>
              </w:rPr>
              <w:t>规模</w:t>
            </w:r>
          </w:p>
        </w:tc>
        <w:tc>
          <w:tcPr>
            <w:tcW w:w="899" w:type="pct"/>
            <w:tcBorders>
              <w:top w:val="single" w:color="000000" w:sz="4" w:space="0"/>
              <w:left w:val="nil"/>
              <w:bottom w:val="single" w:color="000000" w:sz="4" w:space="0"/>
              <w:right w:val="single" w:color="000000" w:sz="4" w:space="0"/>
            </w:tcBorders>
            <w:noWrap/>
          </w:tcPr>
          <w:p w14:paraId="4D32626A">
            <w:pPr>
              <w:widowControl/>
              <w:spacing w:line="360" w:lineRule="auto"/>
              <w:jc w:val="center"/>
              <w:rPr>
                <w:rFonts w:hint="eastAsia" w:ascii="宋体" w:hAnsi="宋体" w:eastAsia="宋体" w:cs="宋体"/>
                <w:szCs w:val="21"/>
              </w:rPr>
            </w:pPr>
            <w:r>
              <w:rPr>
                <w:rFonts w:hint="eastAsia" w:ascii="宋体" w:hAnsi="宋体" w:eastAsia="宋体" w:cs="宋体"/>
                <w:szCs w:val="21"/>
                <w:lang w:eastAsia="zh-CN"/>
              </w:rPr>
              <w:t>内容</w:t>
            </w:r>
          </w:p>
        </w:tc>
        <w:tc>
          <w:tcPr>
            <w:tcW w:w="671" w:type="pct"/>
            <w:tcBorders>
              <w:top w:val="single" w:color="000000" w:sz="4" w:space="0"/>
              <w:left w:val="nil"/>
              <w:bottom w:val="single" w:color="000000" w:sz="4" w:space="0"/>
              <w:right w:val="single" w:color="000000" w:sz="4" w:space="0"/>
            </w:tcBorders>
            <w:noWrap/>
            <w:vAlign w:val="center"/>
          </w:tcPr>
          <w:p w14:paraId="31D236F0">
            <w:pPr>
              <w:widowControl/>
              <w:spacing w:line="360" w:lineRule="auto"/>
              <w:jc w:val="center"/>
              <w:rPr>
                <w:rFonts w:hint="eastAsia" w:ascii="宋体" w:hAnsi="宋体" w:eastAsia="宋体" w:cs="宋体"/>
                <w:szCs w:val="21"/>
              </w:rPr>
            </w:pPr>
            <w:r>
              <w:rPr>
                <w:rFonts w:hint="eastAsia" w:ascii="宋体" w:hAnsi="宋体" w:eastAsia="宋体" w:cs="宋体"/>
                <w:szCs w:val="21"/>
              </w:rPr>
              <w:t>联系人及电话</w:t>
            </w:r>
          </w:p>
        </w:tc>
        <w:tc>
          <w:tcPr>
            <w:tcW w:w="671" w:type="pct"/>
            <w:tcBorders>
              <w:top w:val="single" w:color="000000" w:sz="4" w:space="0"/>
              <w:left w:val="nil"/>
              <w:bottom w:val="single" w:color="000000" w:sz="4" w:space="0"/>
              <w:right w:val="single" w:color="000000" w:sz="4" w:space="0"/>
            </w:tcBorders>
            <w:noWrap/>
            <w:vAlign w:val="center"/>
          </w:tcPr>
          <w:p w14:paraId="515A623F">
            <w:pPr>
              <w:widowControl/>
              <w:spacing w:line="360" w:lineRule="auto"/>
              <w:jc w:val="center"/>
              <w:rPr>
                <w:rFonts w:hint="eastAsia" w:ascii="宋体" w:hAnsi="宋体" w:eastAsia="宋体" w:cs="宋体"/>
                <w:szCs w:val="21"/>
              </w:rPr>
            </w:pPr>
            <w:r>
              <w:rPr>
                <w:rFonts w:hint="eastAsia" w:ascii="宋体" w:hAnsi="宋体" w:eastAsia="宋体" w:cs="宋体"/>
                <w:szCs w:val="21"/>
              </w:rPr>
              <w:t>备注</w:t>
            </w:r>
          </w:p>
        </w:tc>
      </w:tr>
      <w:tr w14:paraId="0F89D5C7">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17D5607A">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2BA3E6B6">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5D18F2E7">
            <w:pPr>
              <w:widowControl/>
              <w:spacing w:line="360" w:lineRule="auto"/>
              <w:ind w:firstLine="120"/>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1692BDDA">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4F446D47">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BE42DF4">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7FF30FDB">
            <w:pPr>
              <w:widowControl/>
              <w:spacing w:line="360" w:lineRule="auto"/>
              <w:jc w:val="center"/>
              <w:rPr>
                <w:rFonts w:hint="eastAsia" w:ascii="宋体" w:hAnsi="宋体" w:eastAsia="宋体" w:cs="宋体"/>
                <w:szCs w:val="21"/>
              </w:rPr>
            </w:pPr>
          </w:p>
        </w:tc>
      </w:tr>
      <w:tr w14:paraId="4F783F17">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06D5B71F">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72F011CB">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6A229DC5">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2B2BB36A">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26636A0F">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4FE5639">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6BC401DB">
            <w:pPr>
              <w:widowControl/>
              <w:spacing w:line="360" w:lineRule="auto"/>
              <w:jc w:val="center"/>
              <w:rPr>
                <w:rFonts w:hint="eastAsia" w:ascii="宋体" w:hAnsi="宋体" w:eastAsia="宋体" w:cs="宋体"/>
                <w:szCs w:val="21"/>
              </w:rPr>
            </w:pPr>
          </w:p>
        </w:tc>
      </w:tr>
      <w:tr w14:paraId="4FE79D48">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4AF56058">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4961A637">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52D99DA9">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2296BFCD">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41FA21FA">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64724F31">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A58D06D">
            <w:pPr>
              <w:widowControl/>
              <w:spacing w:line="360" w:lineRule="auto"/>
              <w:jc w:val="center"/>
              <w:rPr>
                <w:rFonts w:hint="eastAsia" w:ascii="宋体" w:hAnsi="宋体" w:eastAsia="宋体" w:cs="宋体"/>
                <w:szCs w:val="21"/>
              </w:rPr>
            </w:pPr>
          </w:p>
        </w:tc>
      </w:tr>
      <w:tr w14:paraId="5AD1494F">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0E7ED4ED">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01A6373D">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4FCD9579">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1B87988F">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7A6F85E8">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45CDF742">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42026B83">
            <w:pPr>
              <w:widowControl/>
              <w:spacing w:line="360" w:lineRule="auto"/>
              <w:jc w:val="center"/>
              <w:rPr>
                <w:rFonts w:hint="eastAsia" w:ascii="宋体" w:hAnsi="宋体" w:eastAsia="宋体" w:cs="宋体"/>
                <w:szCs w:val="21"/>
              </w:rPr>
            </w:pPr>
          </w:p>
        </w:tc>
      </w:tr>
      <w:tr w14:paraId="7C6C3989">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64C4DD75">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08E4238A">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065A5F91">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5AD2E376">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26B0A309">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6204C8B">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070E852">
            <w:pPr>
              <w:widowControl/>
              <w:spacing w:line="360" w:lineRule="auto"/>
              <w:jc w:val="center"/>
              <w:rPr>
                <w:rFonts w:hint="eastAsia" w:ascii="宋体" w:hAnsi="宋体" w:eastAsia="宋体" w:cs="宋体"/>
                <w:szCs w:val="21"/>
              </w:rPr>
            </w:pPr>
          </w:p>
        </w:tc>
      </w:tr>
      <w:tr w14:paraId="0F808CFE">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75EBC42C">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7232EAB9">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62787F27">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66E8F85E">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7DA87961">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7F23E082">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15EA11E7">
            <w:pPr>
              <w:widowControl/>
              <w:spacing w:line="360" w:lineRule="auto"/>
              <w:jc w:val="center"/>
              <w:rPr>
                <w:rFonts w:hint="eastAsia" w:ascii="宋体" w:hAnsi="宋体" w:eastAsia="宋体" w:cs="宋体"/>
                <w:szCs w:val="21"/>
              </w:rPr>
            </w:pPr>
          </w:p>
        </w:tc>
      </w:tr>
      <w:tr w14:paraId="45EFA255">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55D34C1D">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58D148AA">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2006BAC5">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478C4B2D">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789E6454">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5EBC84EF">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18731355">
            <w:pPr>
              <w:widowControl/>
              <w:spacing w:line="360" w:lineRule="auto"/>
              <w:jc w:val="center"/>
              <w:rPr>
                <w:rFonts w:hint="eastAsia" w:ascii="宋体" w:hAnsi="宋体" w:eastAsia="宋体" w:cs="宋体"/>
                <w:szCs w:val="21"/>
              </w:rPr>
            </w:pPr>
          </w:p>
        </w:tc>
      </w:tr>
      <w:tr w14:paraId="3B0C50EE">
        <w:tblPrEx>
          <w:tblCellMar>
            <w:top w:w="0" w:type="dxa"/>
            <w:left w:w="108" w:type="dxa"/>
            <w:bottom w:w="0" w:type="dxa"/>
            <w:right w:w="108" w:type="dxa"/>
          </w:tblCellMar>
        </w:tblPrEx>
        <w:trPr>
          <w:jc w:val="center"/>
        </w:trPr>
        <w:tc>
          <w:tcPr>
            <w:tcW w:w="403" w:type="pct"/>
            <w:tcBorders>
              <w:top w:val="single" w:color="000000" w:sz="4" w:space="0"/>
              <w:left w:val="single" w:color="000000" w:sz="4" w:space="0"/>
              <w:bottom w:val="single" w:color="000000" w:sz="4" w:space="0"/>
              <w:right w:val="single" w:color="000000" w:sz="4" w:space="0"/>
            </w:tcBorders>
            <w:noWrap/>
          </w:tcPr>
          <w:p w14:paraId="49B9E602">
            <w:pPr>
              <w:widowControl/>
              <w:spacing w:line="360" w:lineRule="auto"/>
              <w:jc w:val="center"/>
              <w:rPr>
                <w:rFonts w:hint="eastAsia" w:ascii="宋体" w:hAnsi="宋体" w:eastAsia="宋体" w:cs="宋体"/>
                <w:szCs w:val="21"/>
              </w:rPr>
            </w:pPr>
          </w:p>
        </w:tc>
        <w:tc>
          <w:tcPr>
            <w:tcW w:w="924" w:type="pct"/>
            <w:tcBorders>
              <w:top w:val="single" w:color="000000" w:sz="4" w:space="0"/>
              <w:left w:val="nil"/>
              <w:bottom w:val="single" w:color="000000" w:sz="4" w:space="0"/>
              <w:right w:val="single" w:color="000000" w:sz="4" w:space="0"/>
            </w:tcBorders>
            <w:noWrap/>
          </w:tcPr>
          <w:p w14:paraId="3407343E">
            <w:pPr>
              <w:widowControl/>
              <w:spacing w:line="360" w:lineRule="auto"/>
              <w:jc w:val="center"/>
              <w:rPr>
                <w:rFonts w:hint="eastAsia" w:ascii="宋体" w:hAnsi="宋体" w:eastAsia="宋体" w:cs="宋体"/>
                <w:szCs w:val="21"/>
              </w:rPr>
            </w:pPr>
          </w:p>
        </w:tc>
        <w:tc>
          <w:tcPr>
            <w:tcW w:w="840" w:type="pct"/>
            <w:tcBorders>
              <w:top w:val="single" w:color="000000" w:sz="4" w:space="0"/>
              <w:left w:val="nil"/>
              <w:bottom w:val="single" w:color="000000" w:sz="4" w:space="0"/>
              <w:right w:val="single" w:color="000000" w:sz="4" w:space="0"/>
            </w:tcBorders>
            <w:noWrap/>
          </w:tcPr>
          <w:p w14:paraId="54B6AEA7">
            <w:pPr>
              <w:widowControl/>
              <w:spacing w:line="360" w:lineRule="auto"/>
              <w:jc w:val="center"/>
              <w:rPr>
                <w:rFonts w:hint="eastAsia" w:ascii="宋体" w:hAnsi="宋体" w:eastAsia="宋体" w:cs="宋体"/>
                <w:szCs w:val="21"/>
              </w:rPr>
            </w:pPr>
          </w:p>
        </w:tc>
        <w:tc>
          <w:tcPr>
            <w:tcW w:w="587" w:type="pct"/>
            <w:tcBorders>
              <w:top w:val="single" w:color="000000" w:sz="4" w:space="0"/>
              <w:left w:val="nil"/>
              <w:bottom w:val="single" w:color="000000" w:sz="4" w:space="0"/>
              <w:right w:val="single" w:color="000000" w:sz="4" w:space="0"/>
            </w:tcBorders>
            <w:noWrap/>
          </w:tcPr>
          <w:p w14:paraId="09B5FD37">
            <w:pPr>
              <w:widowControl/>
              <w:spacing w:line="360" w:lineRule="auto"/>
              <w:jc w:val="center"/>
              <w:rPr>
                <w:rFonts w:hint="eastAsia" w:ascii="宋体" w:hAnsi="宋体" w:eastAsia="宋体" w:cs="宋体"/>
                <w:szCs w:val="21"/>
              </w:rPr>
            </w:pPr>
          </w:p>
        </w:tc>
        <w:tc>
          <w:tcPr>
            <w:tcW w:w="899" w:type="pct"/>
            <w:tcBorders>
              <w:top w:val="single" w:color="000000" w:sz="4" w:space="0"/>
              <w:left w:val="nil"/>
              <w:bottom w:val="single" w:color="000000" w:sz="4" w:space="0"/>
              <w:right w:val="single" w:color="000000" w:sz="4" w:space="0"/>
            </w:tcBorders>
            <w:noWrap/>
          </w:tcPr>
          <w:p w14:paraId="7CD54DD2">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2643C6E8">
            <w:pPr>
              <w:widowControl/>
              <w:spacing w:line="360" w:lineRule="auto"/>
              <w:jc w:val="center"/>
              <w:rPr>
                <w:rFonts w:hint="eastAsia" w:ascii="宋体" w:hAnsi="宋体" w:eastAsia="宋体" w:cs="宋体"/>
                <w:szCs w:val="21"/>
              </w:rPr>
            </w:pPr>
          </w:p>
        </w:tc>
        <w:tc>
          <w:tcPr>
            <w:tcW w:w="671" w:type="pct"/>
            <w:tcBorders>
              <w:top w:val="single" w:color="000000" w:sz="4" w:space="0"/>
              <w:left w:val="nil"/>
              <w:bottom w:val="single" w:color="000000" w:sz="4" w:space="0"/>
              <w:right w:val="single" w:color="000000" w:sz="4" w:space="0"/>
            </w:tcBorders>
            <w:noWrap/>
          </w:tcPr>
          <w:p w14:paraId="3CFEDD37">
            <w:pPr>
              <w:widowControl/>
              <w:spacing w:line="360" w:lineRule="auto"/>
              <w:jc w:val="center"/>
              <w:rPr>
                <w:rFonts w:hint="eastAsia" w:ascii="宋体" w:hAnsi="宋体" w:eastAsia="宋体" w:cs="宋体"/>
                <w:szCs w:val="21"/>
              </w:rPr>
            </w:pPr>
          </w:p>
        </w:tc>
      </w:tr>
    </w:tbl>
    <w:p w14:paraId="4126B3C2">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供应商名称（加盖电子公章）</w:t>
      </w:r>
      <w:r>
        <w:rPr>
          <w:rFonts w:hint="eastAsia" w:ascii="宋体" w:hAnsi="宋体" w:eastAsia="宋体"/>
          <w:szCs w:val="21"/>
          <w:lang w:eastAsia="zh-CN"/>
        </w:rPr>
        <w:t xml:space="preserve">:                       </w:t>
      </w:r>
    </w:p>
    <w:p w14:paraId="1B5472E7">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授权代表（签字）：</w:t>
      </w:r>
      <w:r>
        <w:rPr>
          <w:rFonts w:hint="eastAsia" w:ascii="宋体" w:hAnsi="宋体" w:eastAsia="宋体"/>
          <w:szCs w:val="21"/>
          <w:lang w:eastAsia="zh-CN"/>
        </w:rPr>
        <w:t>                      </w:t>
      </w:r>
    </w:p>
    <w:p w14:paraId="296E46CD">
      <w:pPr>
        <w:widowControl/>
        <w:shd w:val="clear" w:color="auto" w:fill="FFFFFF"/>
        <w:spacing w:line="360" w:lineRule="auto"/>
        <w:rPr>
          <w:rFonts w:hint="eastAsia" w:ascii="宋体" w:hAnsi="宋体" w:eastAsia="宋体"/>
          <w:szCs w:val="21"/>
          <w:lang w:eastAsia="zh-CN"/>
        </w:rPr>
      </w:pPr>
      <w:r>
        <w:rPr>
          <w:rFonts w:hint="eastAsia" w:ascii="宋体" w:hAnsi="宋体" w:eastAsia="宋体" w:cs="宋体"/>
          <w:szCs w:val="21"/>
          <w:lang w:eastAsia="zh-CN"/>
        </w:rPr>
        <w:t>日期：年月日</w:t>
      </w:r>
    </w:p>
    <w:p w14:paraId="57E360D9">
      <w:pPr>
        <w:widowControl/>
        <w:spacing w:line="360" w:lineRule="auto"/>
        <w:rPr>
          <w:rFonts w:hint="eastAsia" w:ascii="宋体" w:hAnsi="宋体" w:eastAsia="宋体" w:cs="宋体"/>
          <w:szCs w:val="21"/>
          <w:lang w:eastAsia="zh-CN"/>
        </w:rPr>
      </w:pPr>
    </w:p>
    <w:p w14:paraId="0DF53295">
      <w:pPr>
        <w:widowControl/>
        <w:spacing w:line="360" w:lineRule="auto"/>
        <w:rPr>
          <w:rFonts w:hint="eastAsia" w:ascii="宋体" w:hAnsi="宋体" w:eastAsia="宋体" w:cs="宋体"/>
          <w:b/>
          <w:bCs/>
          <w:szCs w:val="21"/>
          <w:lang w:eastAsia="zh-CN"/>
        </w:rPr>
      </w:pPr>
      <w:r>
        <w:rPr>
          <w:rFonts w:hint="eastAsia" w:ascii="宋体" w:hAnsi="宋体" w:eastAsia="宋体" w:cs="宋体"/>
          <w:szCs w:val="21"/>
          <w:lang w:eastAsia="zh-CN"/>
        </w:rPr>
        <w:t>注：具体时间要求及需提交的证明材料见“第三章 评审标准”。</w:t>
      </w:r>
    </w:p>
    <w:p w14:paraId="69B75F66">
      <w:pPr>
        <w:widowControl/>
        <w:spacing w:line="360" w:lineRule="auto"/>
        <w:jc w:val="center"/>
        <w:rPr>
          <w:rFonts w:hint="eastAsia" w:ascii="宋体" w:hAnsi="宋体" w:eastAsia="宋体" w:cs="宋体"/>
          <w:b/>
          <w:bCs/>
          <w:sz w:val="24"/>
          <w:lang w:eastAsia="zh-CN"/>
        </w:rPr>
      </w:pPr>
    </w:p>
    <w:p w14:paraId="423DC6F7">
      <w:pPr>
        <w:widowControl/>
        <w:spacing w:line="360" w:lineRule="auto"/>
        <w:jc w:val="center"/>
        <w:rPr>
          <w:rFonts w:hint="eastAsia" w:ascii="宋体" w:hAnsi="宋体" w:eastAsia="宋体" w:cs="宋体"/>
          <w:b/>
          <w:bCs/>
          <w:sz w:val="24"/>
          <w:lang w:eastAsia="zh-CN"/>
        </w:rPr>
      </w:pPr>
    </w:p>
    <w:p w14:paraId="10DD9231">
      <w:pPr>
        <w:widowControl/>
        <w:spacing w:line="360" w:lineRule="auto"/>
        <w:jc w:val="center"/>
        <w:rPr>
          <w:rFonts w:hint="eastAsia" w:ascii="宋体" w:hAnsi="宋体" w:eastAsia="宋体" w:cs="宋体"/>
          <w:b/>
          <w:bCs/>
          <w:sz w:val="24"/>
          <w:lang w:eastAsia="zh-CN"/>
        </w:rPr>
      </w:pPr>
    </w:p>
    <w:p w14:paraId="6AE19309">
      <w:pPr>
        <w:widowControl/>
        <w:spacing w:line="360" w:lineRule="auto"/>
        <w:jc w:val="center"/>
        <w:rPr>
          <w:rFonts w:hint="eastAsia" w:ascii="宋体" w:hAnsi="宋体" w:eastAsia="宋体" w:cs="宋体"/>
          <w:b/>
          <w:bCs/>
          <w:sz w:val="24"/>
          <w:lang w:eastAsia="zh-CN"/>
        </w:rPr>
      </w:pPr>
    </w:p>
    <w:p w14:paraId="01885186">
      <w:pPr>
        <w:widowControl/>
        <w:spacing w:line="360" w:lineRule="auto"/>
        <w:jc w:val="center"/>
        <w:rPr>
          <w:rFonts w:hint="eastAsia" w:ascii="宋体" w:hAnsi="宋体" w:eastAsia="宋体" w:cs="宋体"/>
          <w:b/>
          <w:bCs/>
          <w:sz w:val="24"/>
          <w:lang w:eastAsia="zh-CN"/>
        </w:rPr>
      </w:pPr>
    </w:p>
    <w:p w14:paraId="365BC4E7">
      <w:pPr>
        <w:widowControl/>
        <w:spacing w:line="360" w:lineRule="auto"/>
        <w:jc w:val="center"/>
        <w:rPr>
          <w:rFonts w:hint="eastAsia" w:ascii="宋体" w:hAnsi="宋体" w:eastAsia="宋体" w:cs="宋体"/>
          <w:b/>
          <w:bCs/>
          <w:sz w:val="24"/>
          <w:lang w:eastAsia="zh-CN"/>
        </w:rPr>
      </w:pPr>
    </w:p>
    <w:p w14:paraId="0ACD637C">
      <w:pPr>
        <w:widowControl/>
        <w:spacing w:line="360" w:lineRule="auto"/>
        <w:jc w:val="center"/>
        <w:rPr>
          <w:rFonts w:hint="eastAsia" w:ascii="宋体" w:hAnsi="宋体" w:eastAsia="宋体" w:cs="宋体"/>
          <w:b/>
          <w:bCs/>
          <w:sz w:val="24"/>
          <w:lang w:eastAsia="zh-CN"/>
        </w:rPr>
      </w:pPr>
    </w:p>
    <w:p w14:paraId="72B47BF7">
      <w:pPr>
        <w:widowControl/>
        <w:spacing w:line="360" w:lineRule="auto"/>
        <w:jc w:val="center"/>
        <w:rPr>
          <w:rFonts w:hint="eastAsia" w:ascii="宋体" w:hAnsi="宋体" w:eastAsia="宋体" w:cs="宋体"/>
          <w:b/>
          <w:bCs/>
          <w:sz w:val="24"/>
          <w:lang w:eastAsia="zh-CN"/>
        </w:rPr>
      </w:pPr>
    </w:p>
    <w:p w14:paraId="67BA0FF9">
      <w:pPr>
        <w:widowControl/>
        <w:spacing w:line="360" w:lineRule="auto"/>
        <w:jc w:val="center"/>
        <w:rPr>
          <w:rFonts w:hint="eastAsia" w:ascii="宋体" w:hAnsi="宋体" w:eastAsia="宋体" w:cs="宋体"/>
          <w:b/>
          <w:bCs/>
          <w:sz w:val="24"/>
          <w:lang w:eastAsia="zh-CN"/>
        </w:rPr>
      </w:pPr>
    </w:p>
    <w:p w14:paraId="68894DDF">
      <w:pPr>
        <w:widowControl/>
        <w:spacing w:line="360" w:lineRule="auto"/>
        <w:jc w:val="center"/>
        <w:rPr>
          <w:rFonts w:hint="eastAsia" w:ascii="宋体" w:hAnsi="宋体" w:eastAsia="宋体" w:cs="宋体"/>
          <w:b/>
          <w:bCs/>
          <w:sz w:val="24"/>
          <w:lang w:eastAsia="zh-CN"/>
        </w:rPr>
      </w:pPr>
    </w:p>
    <w:p w14:paraId="0AC934C8">
      <w:pPr>
        <w:widowControl/>
        <w:spacing w:line="360" w:lineRule="auto"/>
        <w:jc w:val="center"/>
        <w:rPr>
          <w:rFonts w:hint="eastAsia" w:ascii="宋体" w:hAnsi="宋体" w:eastAsia="宋体" w:cs="宋体"/>
          <w:b/>
          <w:bCs/>
          <w:sz w:val="24"/>
          <w:lang w:eastAsia="zh-CN"/>
        </w:rPr>
      </w:pPr>
    </w:p>
    <w:p w14:paraId="37605D4D">
      <w:pPr>
        <w:widowControl/>
        <w:spacing w:line="360" w:lineRule="auto"/>
        <w:jc w:val="center"/>
        <w:rPr>
          <w:rFonts w:hint="eastAsia" w:ascii="宋体" w:hAnsi="宋体" w:eastAsia="宋体" w:cs="宋体"/>
          <w:b/>
          <w:bCs/>
          <w:sz w:val="24"/>
          <w:lang w:eastAsia="zh-CN"/>
        </w:rPr>
      </w:pPr>
    </w:p>
    <w:p w14:paraId="2C92BA0A">
      <w:pPr>
        <w:pStyle w:val="316"/>
        <w:rPr>
          <w:rFonts w:hint="eastAsia" w:eastAsia="宋体"/>
          <w:lang w:eastAsia="zh-CN"/>
        </w:rPr>
      </w:pPr>
    </w:p>
    <w:p w14:paraId="4236EEA5">
      <w:pPr>
        <w:pStyle w:val="316"/>
        <w:rPr>
          <w:rFonts w:hint="eastAsia" w:eastAsia="宋体"/>
          <w:lang w:eastAsia="zh-CN"/>
        </w:rPr>
      </w:pPr>
    </w:p>
    <w:p w14:paraId="25BB590A">
      <w:pPr>
        <w:pStyle w:val="316"/>
        <w:rPr>
          <w:rFonts w:hint="eastAsia" w:eastAsia="宋体"/>
          <w:lang w:eastAsia="zh-CN"/>
        </w:rPr>
      </w:pPr>
    </w:p>
    <w:p w14:paraId="0FABFDEA">
      <w:pPr>
        <w:spacing w:line="360" w:lineRule="auto"/>
        <w:outlineLvl w:val="1"/>
        <w:rPr>
          <w:rFonts w:hint="eastAsia" w:ascii="宋体" w:hAnsi="宋体" w:eastAsia="宋体" w:cs="宋体"/>
          <w:b/>
          <w:lang w:eastAsia="zh-CN"/>
        </w:rPr>
      </w:pPr>
      <w:r>
        <w:rPr>
          <w:rFonts w:hint="eastAsia" w:ascii="宋体" w:hAnsi="宋体" w:eastAsia="宋体" w:cs="宋体"/>
          <w:b/>
          <w:lang w:eastAsia="zh-CN"/>
        </w:rPr>
        <w:t>格式</w:t>
      </w:r>
      <w:r>
        <w:rPr>
          <w:rFonts w:hint="eastAsia" w:ascii="宋体" w:hAnsi="宋体" w:eastAsia="宋体" w:cs="宋体"/>
          <w:b/>
          <w:lang w:val="en-US" w:eastAsia="zh-CN"/>
        </w:rPr>
        <w:t>九</w:t>
      </w:r>
      <w:r>
        <w:rPr>
          <w:rFonts w:hint="eastAsia" w:ascii="宋体" w:hAnsi="宋体" w:eastAsia="宋体" w:cs="宋体"/>
          <w:b/>
          <w:lang w:eastAsia="zh-CN"/>
        </w:rPr>
        <w:t>、资格证明文件</w:t>
      </w:r>
    </w:p>
    <w:p w14:paraId="544D2FA7">
      <w:pPr>
        <w:pStyle w:val="316"/>
        <w:ind w:firstLine="422"/>
        <w:jc w:val="center"/>
        <w:rPr>
          <w:rFonts w:hint="eastAsia" w:ascii="宋体" w:hAnsi="宋体" w:eastAsia="宋体" w:cs="宋体"/>
          <w:b/>
          <w:sz w:val="24"/>
          <w:szCs w:val="24"/>
          <w:lang w:eastAsia="zh-CN"/>
        </w:rPr>
      </w:pPr>
      <w:r>
        <w:rPr>
          <w:rFonts w:hint="eastAsia" w:ascii="宋体" w:hAnsi="宋体" w:eastAsia="宋体" w:cs="宋体"/>
          <w:b/>
          <w:sz w:val="24"/>
          <w:szCs w:val="24"/>
          <w:lang w:eastAsia="zh-CN"/>
        </w:rPr>
        <w:t>资格证明文件</w:t>
      </w:r>
    </w:p>
    <w:p w14:paraId="73447F13">
      <w:pPr>
        <w:pStyle w:val="316"/>
        <w:ind w:firstLine="422"/>
        <w:rPr>
          <w:rFonts w:hint="eastAsia" w:eastAsia="宋体"/>
          <w:b/>
          <w:bCs/>
          <w:sz w:val="21"/>
          <w:szCs w:val="21"/>
          <w:lang w:eastAsia="zh-CN"/>
        </w:rPr>
      </w:pPr>
    </w:p>
    <w:p w14:paraId="14626B32">
      <w:pPr>
        <w:rPr>
          <w:rFonts w:hint="eastAsia" w:ascii="宋体" w:hAnsi="宋体" w:eastAsia="宋体" w:cs="宋体"/>
          <w:b/>
          <w:sz w:val="24"/>
          <w:lang w:eastAsia="zh-CN"/>
        </w:rPr>
      </w:pPr>
      <w:r>
        <w:rPr>
          <w:rFonts w:hint="eastAsia" w:ascii="宋体" w:hAnsi="宋体" w:eastAsia="宋体" w:cs="宋体"/>
          <w:b/>
          <w:sz w:val="24"/>
          <w:lang w:eastAsia="zh-CN"/>
        </w:rPr>
        <w:br w:type="page"/>
      </w:r>
    </w:p>
    <w:p w14:paraId="65A3438D">
      <w:pPr>
        <w:spacing w:line="360" w:lineRule="auto"/>
        <w:rPr>
          <w:rFonts w:hint="eastAsia" w:ascii="宋体" w:hAnsi="宋体" w:eastAsia="宋体" w:cs="宋体"/>
          <w:b/>
          <w:sz w:val="24"/>
          <w:lang w:eastAsia="zh-CN"/>
        </w:rPr>
      </w:pPr>
      <w:r>
        <w:rPr>
          <w:rFonts w:hint="eastAsia" w:ascii="宋体" w:hAnsi="宋体" w:eastAsia="宋体" w:cs="宋体"/>
          <w:b/>
          <w:sz w:val="24"/>
          <w:lang w:eastAsia="zh-CN"/>
        </w:rPr>
        <w:t>附件一：</w:t>
      </w:r>
    </w:p>
    <w:p w14:paraId="2E766AC0">
      <w:pPr>
        <w:spacing w:line="360" w:lineRule="auto"/>
        <w:jc w:val="center"/>
        <w:rPr>
          <w:rFonts w:hint="eastAsia" w:ascii="宋体" w:hAnsi="宋体" w:eastAsia="宋体" w:cs="宋体"/>
          <w:b/>
          <w:sz w:val="24"/>
          <w:lang w:eastAsia="zh-CN"/>
        </w:rPr>
      </w:pPr>
      <w:r>
        <w:rPr>
          <w:rFonts w:hint="eastAsia" w:ascii="宋体" w:hAnsi="宋体" w:eastAsia="宋体" w:cs="宋体"/>
          <w:b/>
          <w:bCs/>
          <w:sz w:val="24"/>
          <w:lang w:eastAsia="zh-CN"/>
        </w:rPr>
        <w:t>具备履行合同所必需的设备和专业技术能力的书面声明</w:t>
      </w:r>
    </w:p>
    <w:p w14:paraId="098B404E">
      <w:pPr>
        <w:spacing w:line="360" w:lineRule="auto"/>
        <w:ind w:firstLine="492"/>
        <w:rPr>
          <w:rFonts w:hint="eastAsia" w:ascii="宋体" w:hAnsi="宋体" w:eastAsia="宋体" w:cs="宋体"/>
          <w:bCs/>
          <w:sz w:val="24"/>
          <w:lang w:eastAsia="zh-CN"/>
        </w:rPr>
      </w:pPr>
      <w:r>
        <w:rPr>
          <w:rFonts w:hint="eastAsia" w:ascii="宋体" w:hAnsi="宋体" w:eastAsia="宋体"/>
          <w:bCs/>
          <w:sz w:val="21"/>
          <w:szCs w:val="21"/>
          <w:lang w:eastAsia="zh-CN"/>
        </w:rPr>
        <w:t>南京市六合区人民政府横梁街道办事处 ：</w:t>
      </w:r>
    </w:p>
    <w:p w14:paraId="0A13817A">
      <w:pPr>
        <w:spacing w:line="360" w:lineRule="auto"/>
        <w:ind w:firstLine="492"/>
        <w:rPr>
          <w:rFonts w:hint="eastAsia" w:ascii="宋体" w:hAnsi="宋体" w:eastAsia="宋体" w:cs="宋体"/>
          <w:bCs/>
          <w:lang w:eastAsia="zh-CN"/>
        </w:rPr>
      </w:pPr>
      <w:r>
        <w:rPr>
          <w:rFonts w:hint="eastAsia" w:ascii="宋体" w:hAnsi="宋体" w:eastAsia="宋体" w:cs="宋体"/>
          <w:bCs/>
          <w:lang w:eastAsia="zh-CN"/>
        </w:rPr>
        <w:t>我单位郑重声明：我单位具备履行本项采购合同所必需的设备和专业技术能力，为履行本项采购合同我公司具备如下主要设备和主要专业技术能力：</w:t>
      </w:r>
    </w:p>
    <w:p w14:paraId="06070DA3">
      <w:pPr>
        <w:spacing w:line="360" w:lineRule="auto"/>
        <w:ind w:firstLine="492"/>
        <w:rPr>
          <w:rFonts w:hint="eastAsia" w:ascii="宋体" w:hAnsi="宋体" w:eastAsia="宋体" w:cs="宋体"/>
          <w:bCs/>
          <w:lang w:eastAsia="zh-CN"/>
        </w:rPr>
      </w:pPr>
      <w:r>
        <w:rPr>
          <w:rFonts w:hint="eastAsia" w:ascii="宋体" w:hAnsi="宋体" w:eastAsia="宋体" w:cs="宋体"/>
          <w:bCs/>
          <w:lang w:eastAsia="zh-CN"/>
        </w:rPr>
        <w:t>主要设备有：                  。</w:t>
      </w:r>
    </w:p>
    <w:p w14:paraId="4B7E59E6">
      <w:pPr>
        <w:spacing w:line="360" w:lineRule="auto"/>
        <w:ind w:firstLine="492"/>
        <w:rPr>
          <w:rFonts w:hint="eastAsia" w:ascii="宋体" w:hAnsi="宋体" w:eastAsia="宋体" w:cs="宋体"/>
          <w:bCs/>
          <w:lang w:eastAsia="zh-CN"/>
        </w:rPr>
      </w:pPr>
      <w:r>
        <w:rPr>
          <w:rFonts w:hint="eastAsia" w:ascii="宋体" w:hAnsi="宋体" w:eastAsia="宋体" w:cs="宋体"/>
          <w:bCs/>
          <w:lang w:eastAsia="zh-CN"/>
        </w:rPr>
        <w:t>主要专业技术能力有：                              。</w:t>
      </w:r>
    </w:p>
    <w:p w14:paraId="15399160">
      <w:pPr>
        <w:spacing w:line="360" w:lineRule="auto"/>
        <w:ind w:firstLine="5720"/>
        <w:rPr>
          <w:rFonts w:hint="eastAsia" w:ascii="宋体" w:hAnsi="宋体" w:eastAsia="宋体" w:cs="宋体"/>
          <w:lang w:eastAsia="zh-CN"/>
        </w:rPr>
      </w:pPr>
      <w:r>
        <w:rPr>
          <w:rFonts w:hint="eastAsia" w:ascii="宋体" w:hAnsi="宋体" w:eastAsia="宋体" w:cs="宋体"/>
          <w:lang w:eastAsia="zh-CN"/>
        </w:rPr>
        <w:t>声明人：（</w:t>
      </w:r>
      <w:r>
        <w:rPr>
          <w:rFonts w:hint="eastAsia" w:ascii="宋体" w:hAnsi="宋体" w:eastAsia="宋体" w:cs="宋体"/>
          <w:szCs w:val="21"/>
          <w:lang w:eastAsia="zh-CN"/>
        </w:rPr>
        <w:t>加盖电子公章</w:t>
      </w:r>
      <w:r>
        <w:rPr>
          <w:rFonts w:hint="eastAsia" w:ascii="宋体" w:hAnsi="宋体" w:eastAsia="宋体" w:cs="宋体"/>
          <w:lang w:eastAsia="zh-CN"/>
        </w:rPr>
        <w:t>）</w:t>
      </w:r>
    </w:p>
    <w:p w14:paraId="4AD73034">
      <w:pPr>
        <w:spacing w:line="360" w:lineRule="auto"/>
        <w:ind w:firstLine="5720"/>
        <w:rPr>
          <w:rFonts w:hint="eastAsia" w:ascii="宋体" w:hAnsi="宋体" w:eastAsia="宋体" w:cs="宋体"/>
          <w:lang w:eastAsia="zh-CN"/>
        </w:rPr>
      </w:pPr>
      <w:r>
        <w:rPr>
          <w:rFonts w:hint="eastAsia" w:ascii="宋体" w:hAnsi="宋体" w:eastAsia="宋体" w:cs="宋体"/>
          <w:lang w:eastAsia="zh-CN"/>
        </w:rPr>
        <w:t>日期：   年   月   日</w:t>
      </w:r>
    </w:p>
    <w:p w14:paraId="4F450E6C">
      <w:pPr>
        <w:spacing w:line="360" w:lineRule="auto"/>
        <w:ind w:firstLine="431"/>
        <w:rPr>
          <w:rFonts w:hint="eastAsia" w:ascii="宋体" w:hAnsi="宋体" w:eastAsia="宋体" w:cs="宋体"/>
          <w:bCs/>
          <w:lang w:eastAsia="zh-CN"/>
        </w:rPr>
      </w:pPr>
    </w:p>
    <w:p w14:paraId="63E919F7">
      <w:pPr>
        <w:spacing w:line="360" w:lineRule="auto"/>
        <w:rPr>
          <w:rFonts w:hint="eastAsia" w:ascii="宋体" w:hAnsi="宋体" w:eastAsia="宋体" w:cs="宋体"/>
          <w:lang w:eastAsia="zh-CN"/>
        </w:rPr>
      </w:pPr>
    </w:p>
    <w:p w14:paraId="26ED80DF">
      <w:pPr>
        <w:pStyle w:val="316"/>
        <w:rPr>
          <w:rFonts w:hint="eastAsia" w:eastAsia="宋体" w:cs="宋体"/>
          <w:lang w:eastAsia="zh-CN"/>
        </w:rPr>
      </w:pPr>
    </w:p>
    <w:p w14:paraId="1DBF1089">
      <w:pPr>
        <w:pStyle w:val="316"/>
        <w:rPr>
          <w:rFonts w:hint="eastAsia" w:eastAsia="宋体" w:cs="宋体"/>
          <w:lang w:eastAsia="zh-CN"/>
        </w:rPr>
      </w:pPr>
    </w:p>
    <w:p w14:paraId="1786E3BC">
      <w:pPr>
        <w:spacing w:line="360" w:lineRule="auto"/>
        <w:rPr>
          <w:rFonts w:hint="eastAsia" w:ascii="宋体" w:hAnsi="宋体" w:eastAsia="宋体" w:cs="宋体"/>
          <w:sz w:val="24"/>
          <w:lang w:eastAsia="zh-CN"/>
        </w:rPr>
      </w:pPr>
    </w:p>
    <w:p w14:paraId="76BC59B9">
      <w:pPr>
        <w:spacing w:line="360" w:lineRule="auto"/>
        <w:rPr>
          <w:rFonts w:hint="eastAsia" w:ascii="宋体" w:hAnsi="宋体" w:eastAsia="宋体" w:cs="宋体"/>
          <w:b/>
          <w:sz w:val="32"/>
          <w:szCs w:val="32"/>
          <w:lang w:eastAsia="zh-CN"/>
        </w:rPr>
      </w:pPr>
      <w:r>
        <w:rPr>
          <w:rFonts w:hint="eastAsia" w:ascii="宋体" w:hAnsi="宋体" w:eastAsia="宋体" w:cs="宋体"/>
          <w:b/>
          <w:sz w:val="32"/>
          <w:szCs w:val="32"/>
          <w:lang w:eastAsia="zh-CN"/>
        </w:rPr>
        <w:br w:type="column"/>
      </w:r>
      <w:r>
        <w:rPr>
          <w:rFonts w:hint="eastAsia" w:ascii="宋体" w:hAnsi="宋体" w:eastAsia="宋体" w:cs="宋体"/>
          <w:b/>
          <w:sz w:val="24"/>
          <w:lang w:eastAsia="zh-CN"/>
        </w:rPr>
        <w:t>附件二：</w:t>
      </w:r>
    </w:p>
    <w:p w14:paraId="2EADF58B">
      <w:pPr>
        <w:spacing w:line="360" w:lineRule="auto"/>
        <w:jc w:val="center"/>
        <w:rPr>
          <w:rFonts w:hint="eastAsia" w:ascii="宋体" w:hAnsi="宋体" w:eastAsia="宋体" w:cs="宋体"/>
          <w:b/>
          <w:sz w:val="24"/>
          <w:lang w:eastAsia="zh-CN"/>
        </w:rPr>
      </w:pPr>
      <w:r>
        <w:rPr>
          <w:rFonts w:hint="eastAsia" w:ascii="宋体" w:hAnsi="宋体" w:eastAsia="宋体" w:cs="宋体"/>
          <w:b/>
          <w:sz w:val="24"/>
          <w:lang w:eastAsia="zh-CN"/>
        </w:rPr>
        <w:t>参加政府采购活动前三年内，在经营活动中没有重大违法记录</w:t>
      </w:r>
    </w:p>
    <w:p w14:paraId="1A0664D6">
      <w:pPr>
        <w:spacing w:line="360" w:lineRule="auto"/>
        <w:rPr>
          <w:rFonts w:hint="eastAsia" w:ascii="宋体" w:hAnsi="宋体" w:eastAsia="宋体" w:cs="宋体"/>
          <w:b/>
          <w:szCs w:val="28"/>
          <w:lang w:eastAsia="zh-CN"/>
        </w:rPr>
      </w:pPr>
    </w:p>
    <w:p w14:paraId="5D0CCA4F">
      <w:pPr>
        <w:spacing w:line="360" w:lineRule="auto"/>
        <w:rPr>
          <w:rFonts w:hint="eastAsia" w:ascii="宋体" w:hAnsi="宋体" w:eastAsia="宋体" w:cs="宋体"/>
          <w:lang w:eastAsia="zh-CN"/>
        </w:rPr>
      </w:pPr>
      <w:r>
        <w:rPr>
          <w:rFonts w:hint="eastAsia" w:ascii="宋体" w:hAnsi="宋体" w:eastAsia="宋体"/>
          <w:bCs/>
          <w:sz w:val="21"/>
          <w:szCs w:val="21"/>
          <w:lang w:eastAsia="zh-CN"/>
        </w:rPr>
        <w:t xml:space="preserve">南京市六合区人民政府横梁街道办事处 </w:t>
      </w:r>
      <w:r>
        <w:rPr>
          <w:rFonts w:hint="eastAsia" w:ascii="宋体" w:hAnsi="宋体" w:eastAsia="宋体" w:cs="宋体"/>
          <w:lang w:eastAsia="zh-CN"/>
        </w:rPr>
        <w:t>：</w:t>
      </w:r>
    </w:p>
    <w:p w14:paraId="77D0014F">
      <w:pPr>
        <w:spacing w:line="360" w:lineRule="auto"/>
        <w:rPr>
          <w:rFonts w:hint="eastAsia" w:ascii="宋体" w:hAnsi="宋体" w:eastAsia="宋体" w:cs="宋体"/>
          <w:lang w:eastAsia="zh-CN"/>
        </w:rPr>
      </w:pPr>
    </w:p>
    <w:p w14:paraId="28204369">
      <w:pPr>
        <w:spacing w:line="360" w:lineRule="auto"/>
        <w:ind w:firstLine="440"/>
        <w:rPr>
          <w:rFonts w:hint="eastAsia" w:ascii="宋体" w:hAnsi="宋体" w:eastAsia="宋体" w:cs="宋体"/>
          <w:lang w:eastAsia="zh-CN"/>
        </w:rPr>
      </w:pPr>
      <w:r>
        <w:rPr>
          <w:rFonts w:hint="eastAsia" w:ascii="宋体" w:hAnsi="宋体" w:eastAsia="宋体" w:cs="宋体"/>
          <w:lang w:eastAsia="zh-CN"/>
        </w:rPr>
        <w:t>我单位（响应人名称）郑重声明：</w:t>
      </w:r>
    </w:p>
    <w:p w14:paraId="1FFC00EB">
      <w:pPr>
        <w:spacing w:line="360" w:lineRule="auto"/>
        <w:ind w:firstLine="440"/>
        <w:rPr>
          <w:rFonts w:hint="eastAsia" w:ascii="宋体" w:hAnsi="宋体" w:eastAsia="宋体" w:cs="宋体"/>
          <w:lang w:eastAsia="zh-CN"/>
        </w:rPr>
      </w:pPr>
      <w:r>
        <w:rPr>
          <w:rFonts w:hint="eastAsia" w:ascii="宋体" w:hAnsi="宋体" w:eastAsia="宋体" w:cs="宋体"/>
          <w:lang w:eastAsia="zh-CN"/>
        </w:rPr>
        <w:t>参加政府采购活动前三年内在经营活动中（在下划线上如实填写：有或没有）重大违法记录。</w:t>
      </w:r>
    </w:p>
    <w:p w14:paraId="6F6E8698">
      <w:pPr>
        <w:spacing w:line="360" w:lineRule="auto"/>
        <w:ind w:firstLine="440"/>
        <w:rPr>
          <w:rFonts w:hint="eastAsia" w:ascii="宋体" w:hAnsi="宋体" w:eastAsia="宋体" w:cs="宋体"/>
          <w:lang w:eastAsia="zh-CN"/>
        </w:rPr>
      </w:pPr>
      <w:r>
        <w:rPr>
          <w:rFonts w:hint="eastAsia" w:ascii="宋体" w:hAnsi="宋体" w:eastAsia="宋体" w:cs="宋体"/>
          <w:lang w:eastAsia="zh-CN"/>
        </w:rPr>
        <w:t>（说明：政府采购法第二十二条第一款第五项所称重大违法记录，是指响应人因违法经营受到刑事处罚或者责令停产停业、吊销许可证或者执照、较大数额罚款等行政处罚。）</w:t>
      </w:r>
    </w:p>
    <w:p w14:paraId="548BB550">
      <w:pPr>
        <w:spacing w:line="360" w:lineRule="auto"/>
        <w:ind w:firstLine="5720"/>
        <w:rPr>
          <w:rFonts w:hint="eastAsia" w:ascii="宋体" w:hAnsi="宋体" w:eastAsia="宋体" w:cs="宋体"/>
          <w:lang w:eastAsia="zh-CN"/>
        </w:rPr>
      </w:pPr>
      <w:r>
        <w:rPr>
          <w:rFonts w:hint="eastAsia" w:ascii="宋体" w:hAnsi="宋体" w:eastAsia="宋体" w:cs="宋体"/>
          <w:lang w:eastAsia="zh-CN"/>
        </w:rPr>
        <w:t>声明人：（</w:t>
      </w:r>
      <w:r>
        <w:rPr>
          <w:rFonts w:hint="eastAsia" w:ascii="宋体" w:hAnsi="宋体" w:eastAsia="宋体" w:cs="宋体"/>
          <w:szCs w:val="21"/>
          <w:lang w:eastAsia="zh-CN"/>
        </w:rPr>
        <w:t>加盖电子公章</w:t>
      </w:r>
      <w:r>
        <w:rPr>
          <w:rFonts w:hint="eastAsia" w:ascii="宋体" w:hAnsi="宋体" w:eastAsia="宋体" w:cs="宋体"/>
          <w:lang w:eastAsia="zh-CN"/>
        </w:rPr>
        <w:t>）</w:t>
      </w:r>
    </w:p>
    <w:p w14:paraId="1C97AF10">
      <w:pPr>
        <w:spacing w:line="360" w:lineRule="auto"/>
        <w:ind w:firstLine="5720"/>
        <w:rPr>
          <w:rFonts w:hint="eastAsia" w:ascii="宋体" w:hAnsi="宋体" w:eastAsia="宋体" w:cs="宋体"/>
          <w:lang w:eastAsia="zh-CN"/>
        </w:rPr>
      </w:pPr>
      <w:r>
        <w:rPr>
          <w:rFonts w:hint="eastAsia" w:ascii="宋体" w:hAnsi="宋体" w:eastAsia="宋体" w:cs="宋体"/>
          <w:lang w:eastAsia="zh-CN"/>
        </w:rPr>
        <w:t>日期：   年   月   日</w:t>
      </w:r>
    </w:p>
    <w:p w14:paraId="386E5445">
      <w:pPr>
        <w:pStyle w:val="316"/>
        <w:ind w:firstLine="420"/>
        <w:rPr>
          <w:rFonts w:hint="eastAsia" w:eastAsia="宋体" w:cs="宋体"/>
          <w:sz w:val="21"/>
          <w:lang w:eastAsia="zh-CN"/>
        </w:rPr>
      </w:pPr>
    </w:p>
    <w:p w14:paraId="3FD4CE3F">
      <w:pPr>
        <w:pStyle w:val="316"/>
        <w:ind w:firstLine="420"/>
        <w:rPr>
          <w:rFonts w:hint="eastAsia" w:eastAsia="宋体" w:cs="宋体"/>
          <w:sz w:val="21"/>
          <w:lang w:eastAsia="zh-CN"/>
        </w:rPr>
      </w:pPr>
    </w:p>
    <w:p w14:paraId="47E26DFC">
      <w:pPr>
        <w:spacing w:line="360" w:lineRule="auto"/>
        <w:rPr>
          <w:rFonts w:hint="eastAsia" w:ascii="宋体" w:hAnsi="宋体" w:eastAsia="宋体" w:cs="宋体"/>
          <w:lang w:eastAsia="zh-CN"/>
        </w:rPr>
      </w:pPr>
    </w:p>
    <w:p w14:paraId="6E0FA246">
      <w:pPr>
        <w:spacing w:line="360" w:lineRule="auto"/>
        <w:jc w:val="center"/>
        <w:rPr>
          <w:rFonts w:hint="eastAsia" w:ascii="宋体" w:hAnsi="宋体" w:eastAsia="宋体" w:cs="宋体"/>
          <w:b/>
          <w:sz w:val="30"/>
          <w:szCs w:val="30"/>
          <w:lang w:eastAsia="zh-CN"/>
        </w:rPr>
      </w:pPr>
    </w:p>
    <w:p w14:paraId="52835493">
      <w:pPr>
        <w:spacing w:line="360" w:lineRule="auto"/>
        <w:outlineLvl w:val="1"/>
        <w:rPr>
          <w:rFonts w:hint="eastAsia" w:ascii="宋体" w:hAnsi="宋体" w:eastAsia="宋体" w:cs="宋体"/>
          <w:b/>
          <w:lang w:eastAsia="zh-CN"/>
        </w:rPr>
      </w:pPr>
    </w:p>
    <w:p w14:paraId="32B7A299">
      <w:pPr>
        <w:spacing w:line="360" w:lineRule="auto"/>
        <w:outlineLvl w:val="1"/>
        <w:rPr>
          <w:rFonts w:hint="eastAsia" w:ascii="宋体" w:hAnsi="宋体" w:eastAsia="宋体" w:cs="宋体"/>
          <w:b/>
          <w:lang w:eastAsia="zh-CN"/>
        </w:rPr>
      </w:pPr>
    </w:p>
    <w:p w14:paraId="4B35DE84">
      <w:pPr>
        <w:spacing w:line="360" w:lineRule="auto"/>
        <w:outlineLvl w:val="1"/>
        <w:rPr>
          <w:rFonts w:hint="eastAsia" w:ascii="宋体" w:hAnsi="宋体" w:eastAsia="宋体" w:cs="宋体"/>
          <w:b/>
          <w:lang w:eastAsia="zh-CN"/>
        </w:rPr>
      </w:pPr>
    </w:p>
    <w:p w14:paraId="69356A1A">
      <w:pPr>
        <w:spacing w:line="360" w:lineRule="auto"/>
        <w:outlineLvl w:val="1"/>
        <w:rPr>
          <w:rFonts w:hint="eastAsia" w:ascii="宋体" w:hAnsi="宋体" w:eastAsia="宋体" w:cs="宋体"/>
          <w:b/>
          <w:lang w:eastAsia="zh-CN"/>
        </w:rPr>
      </w:pPr>
    </w:p>
    <w:p w14:paraId="59377025">
      <w:pPr>
        <w:spacing w:line="360" w:lineRule="auto"/>
        <w:outlineLvl w:val="1"/>
        <w:rPr>
          <w:rFonts w:hint="eastAsia" w:ascii="宋体" w:hAnsi="宋体" w:eastAsia="宋体" w:cs="宋体"/>
          <w:b/>
          <w:lang w:eastAsia="zh-CN"/>
        </w:rPr>
      </w:pPr>
    </w:p>
    <w:p w14:paraId="3BBB3CB2">
      <w:pPr>
        <w:spacing w:line="360" w:lineRule="auto"/>
        <w:outlineLvl w:val="1"/>
        <w:rPr>
          <w:rFonts w:hint="eastAsia" w:ascii="宋体" w:hAnsi="宋体" w:eastAsia="宋体" w:cs="宋体"/>
          <w:b/>
          <w:lang w:eastAsia="zh-CN"/>
        </w:rPr>
      </w:pPr>
    </w:p>
    <w:p w14:paraId="196513EF">
      <w:pPr>
        <w:spacing w:line="360" w:lineRule="auto"/>
        <w:outlineLvl w:val="1"/>
        <w:rPr>
          <w:rFonts w:hint="eastAsia" w:ascii="宋体" w:hAnsi="宋体" w:eastAsia="宋体" w:cs="宋体"/>
          <w:b/>
          <w:lang w:eastAsia="zh-CN"/>
        </w:rPr>
      </w:pPr>
    </w:p>
    <w:p w14:paraId="60F318CD">
      <w:pPr>
        <w:spacing w:line="360" w:lineRule="auto"/>
        <w:outlineLvl w:val="1"/>
        <w:rPr>
          <w:rFonts w:hint="eastAsia" w:ascii="宋体" w:hAnsi="宋体" w:eastAsia="宋体" w:cs="宋体"/>
          <w:b/>
          <w:lang w:eastAsia="zh-CN"/>
        </w:rPr>
      </w:pPr>
    </w:p>
    <w:p w14:paraId="545EEF83">
      <w:pPr>
        <w:spacing w:line="360" w:lineRule="auto"/>
        <w:outlineLvl w:val="1"/>
        <w:rPr>
          <w:rFonts w:hint="eastAsia" w:ascii="宋体" w:hAnsi="宋体" w:eastAsia="宋体" w:cs="宋体"/>
          <w:b/>
          <w:lang w:eastAsia="zh-CN"/>
        </w:rPr>
      </w:pPr>
    </w:p>
    <w:p w14:paraId="6DFAAB1A">
      <w:pPr>
        <w:spacing w:line="360" w:lineRule="auto"/>
        <w:outlineLvl w:val="1"/>
        <w:rPr>
          <w:rFonts w:hint="eastAsia" w:ascii="宋体" w:hAnsi="宋体" w:eastAsia="宋体" w:cs="宋体"/>
          <w:b/>
          <w:lang w:eastAsia="zh-CN"/>
        </w:rPr>
      </w:pPr>
    </w:p>
    <w:p w14:paraId="235FF2EB">
      <w:pPr>
        <w:spacing w:line="360" w:lineRule="auto"/>
        <w:outlineLvl w:val="1"/>
        <w:rPr>
          <w:rFonts w:hint="eastAsia" w:ascii="宋体" w:hAnsi="宋体" w:eastAsia="宋体" w:cs="宋体"/>
          <w:b/>
          <w:lang w:eastAsia="zh-CN"/>
        </w:rPr>
      </w:pPr>
    </w:p>
    <w:p w14:paraId="41DC7224">
      <w:pPr>
        <w:spacing w:line="360" w:lineRule="auto"/>
        <w:outlineLvl w:val="1"/>
        <w:rPr>
          <w:rFonts w:hint="eastAsia" w:ascii="宋体" w:hAnsi="宋体" w:eastAsia="宋体" w:cs="宋体"/>
          <w:b/>
          <w:lang w:eastAsia="zh-CN"/>
        </w:rPr>
      </w:pPr>
    </w:p>
    <w:p w14:paraId="7B3588A3">
      <w:pPr>
        <w:spacing w:line="360" w:lineRule="auto"/>
        <w:outlineLvl w:val="1"/>
        <w:rPr>
          <w:rFonts w:hint="eastAsia" w:ascii="宋体" w:hAnsi="宋体" w:eastAsia="宋体" w:cs="宋体"/>
          <w:b/>
          <w:lang w:eastAsia="zh-CN"/>
        </w:rPr>
      </w:pPr>
    </w:p>
    <w:p w14:paraId="47B26D04">
      <w:pPr>
        <w:spacing w:line="360" w:lineRule="auto"/>
        <w:outlineLvl w:val="1"/>
        <w:rPr>
          <w:rFonts w:hint="eastAsia" w:ascii="宋体" w:hAnsi="宋体" w:eastAsia="宋体" w:cs="宋体"/>
          <w:b/>
          <w:lang w:eastAsia="zh-CN"/>
        </w:rPr>
      </w:pPr>
    </w:p>
    <w:p w14:paraId="16DEEF70">
      <w:pPr>
        <w:spacing w:line="360" w:lineRule="auto"/>
        <w:outlineLvl w:val="1"/>
        <w:rPr>
          <w:rFonts w:hint="eastAsia" w:ascii="宋体" w:hAnsi="宋体" w:eastAsia="宋体" w:cs="宋体"/>
          <w:b/>
          <w:lang w:eastAsia="zh-CN"/>
        </w:rPr>
      </w:pPr>
    </w:p>
    <w:p w14:paraId="194140E7">
      <w:pPr>
        <w:spacing w:line="360" w:lineRule="auto"/>
        <w:outlineLvl w:val="1"/>
        <w:rPr>
          <w:rFonts w:hint="eastAsia" w:ascii="宋体" w:hAnsi="宋体" w:eastAsia="宋体" w:cs="宋体"/>
          <w:b/>
          <w:lang w:eastAsia="zh-CN"/>
        </w:rPr>
      </w:pPr>
    </w:p>
    <w:p w14:paraId="2162F5B1">
      <w:pPr>
        <w:spacing w:line="360" w:lineRule="auto"/>
        <w:outlineLvl w:val="1"/>
        <w:rPr>
          <w:rFonts w:hint="eastAsia" w:ascii="宋体" w:hAnsi="宋体" w:eastAsia="宋体" w:cs="宋体"/>
          <w:b/>
          <w:lang w:eastAsia="zh-CN"/>
        </w:rPr>
      </w:pPr>
    </w:p>
    <w:p w14:paraId="1660F22F">
      <w:pPr>
        <w:spacing w:line="360" w:lineRule="auto"/>
        <w:outlineLvl w:val="1"/>
        <w:rPr>
          <w:rFonts w:hint="eastAsia" w:ascii="宋体" w:hAnsi="宋体" w:eastAsia="宋体" w:cs="宋体"/>
          <w:b/>
          <w:lang w:eastAsia="zh-CN"/>
        </w:rPr>
      </w:pPr>
    </w:p>
    <w:p w14:paraId="1C345157">
      <w:pPr>
        <w:spacing w:line="360" w:lineRule="auto"/>
        <w:outlineLvl w:val="1"/>
        <w:rPr>
          <w:rFonts w:hint="eastAsia" w:ascii="宋体" w:hAnsi="宋体" w:eastAsia="宋体" w:cs="宋体"/>
          <w:b/>
          <w:lang w:eastAsia="zh-CN"/>
        </w:rPr>
      </w:pPr>
      <w:r>
        <w:rPr>
          <w:rFonts w:hint="eastAsia" w:ascii="宋体" w:hAnsi="宋体" w:eastAsia="宋体" w:cs="宋体"/>
          <w:b/>
          <w:lang w:eastAsia="zh-CN"/>
        </w:rPr>
        <w:t>附件三：</w:t>
      </w:r>
    </w:p>
    <w:p w14:paraId="2F37C592">
      <w:pPr>
        <w:widowControl/>
        <w:spacing w:line="360" w:lineRule="auto"/>
        <w:jc w:val="center"/>
        <w:rPr>
          <w:rFonts w:hint="eastAsia" w:ascii="宋体" w:hAnsi="宋体" w:eastAsia="宋体" w:cs="宋体"/>
          <w:b/>
          <w:sz w:val="21"/>
          <w:lang w:eastAsia="zh-CN"/>
        </w:rPr>
      </w:pPr>
      <w:r>
        <w:rPr>
          <w:rFonts w:hint="eastAsia" w:eastAsia="宋体"/>
          <w:b/>
          <w:bCs/>
          <w:sz w:val="21"/>
          <w:szCs w:val="21"/>
          <w:lang w:eastAsia="zh-CN"/>
        </w:rPr>
        <w:t>《南京市政府采购供应商信用记录表暨信用承诺书》</w:t>
      </w:r>
      <w:r>
        <w:rPr>
          <w:rFonts w:hint="eastAsia"/>
          <w:b/>
          <w:sz w:val="24"/>
          <w:szCs w:val="24"/>
          <w:lang w:eastAsia="zh-CN"/>
        </w:rPr>
        <w:t>（</w:t>
      </w:r>
      <w:r>
        <w:rPr>
          <w:rFonts w:hint="eastAsia"/>
          <w:b/>
          <w:sz w:val="24"/>
          <w:szCs w:val="24"/>
          <w:lang w:val="en-US" w:eastAsia="zh-CN"/>
        </w:rPr>
        <w:t>供应商根据自身情况自行填写</w:t>
      </w:r>
      <w:r>
        <w:rPr>
          <w:rFonts w:hint="eastAsia"/>
          <w:b/>
          <w:sz w:val="24"/>
          <w:szCs w:val="24"/>
          <w:lang w:eastAsia="zh-CN"/>
        </w:rPr>
        <w:t>）</w:t>
      </w:r>
    </w:p>
    <w:p w14:paraId="6B6D0E3B">
      <w:pPr>
        <w:spacing w:line="460" w:lineRule="exact"/>
        <w:ind w:firstLine="1265" w:firstLineChars="450"/>
        <w:rPr>
          <w:rFonts w:hint="eastAsia" w:ascii="黑体" w:eastAsia="黑体"/>
          <w:b/>
          <w:bCs/>
          <w:sz w:val="28"/>
          <w:szCs w:val="28"/>
        </w:rPr>
      </w:pPr>
      <w:r>
        <w:rPr>
          <w:rFonts w:hint="eastAsia" w:ascii="黑体" w:eastAsia="黑体"/>
          <w:b/>
          <w:bCs/>
          <w:sz w:val="28"/>
          <w:szCs w:val="28"/>
        </w:rPr>
        <w:t xml:space="preserve"> 南京市政府采购供应商信用记录表暨信用承诺书</w:t>
      </w:r>
    </w:p>
    <w:p w14:paraId="20230098">
      <w:pPr>
        <w:spacing w:line="460" w:lineRule="exact"/>
        <w:ind w:firstLine="1265" w:firstLineChars="450"/>
        <w:rPr>
          <w:rFonts w:hint="eastAsia" w:ascii="宋体" w:hAnsi="宋体" w:cs="宋体"/>
        </w:rPr>
      </w:pPr>
      <w:r>
        <w:rPr>
          <w:rFonts w:hint="eastAsia" w:ascii="黑体" w:eastAsia="黑体"/>
          <w:b/>
          <w:bCs/>
          <w:sz w:val="28"/>
          <w:szCs w:val="28"/>
        </w:rPr>
        <w:t xml:space="preserve">                                   </w:t>
      </w:r>
      <w:r>
        <w:rPr>
          <w:rFonts w:hint="eastAsia" w:ascii="宋体" w:hAnsi="宋体" w:cs="宋体"/>
          <w:sz w:val="28"/>
          <w:szCs w:val="28"/>
        </w:rPr>
        <w:t xml:space="preserve"> 20 年 月 日</w:t>
      </w:r>
    </w:p>
    <w:p w14:paraId="387C40CC">
      <w:pPr>
        <w:jc w:val="center"/>
        <w:rPr>
          <w:rFonts w:hint="eastAsia" w:eastAsia="宋体"/>
          <w:lang w:val="en-US" w:eastAsia="zh-CN"/>
        </w:rPr>
      </w:pPr>
    </w:p>
    <w:tbl>
      <w:tblPr>
        <w:tblStyle w:val="32"/>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50BB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09219E32">
            <w:pPr>
              <w:tabs>
                <w:tab w:val="left" w:pos="2520"/>
              </w:tabs>
              <w:ind w:left="-440" w:leftChars="-200" w:firstLine="0" w:firstLineChars="0"/>
              <w:jc w:val="center"/>
              <w:rPr>
                <w:rFonts w:hint="default" w:eastAsia="宋体"/>
                <w:sz w:val="24"/>
                <w:szCs w:val="32"/>
                <w:vertAlign w:val="baseline"/>
                <w:lang w:val="en-US" w:eastAsia="zh-CN"/>
              </w:rPr>
            </w:pPr>
            <w:r>
              <w:rPr>
                <w:rFonts w:hint="eastAsia"/>
                <w:sz w:val="24"/>
                <w:szCs w:val="32"/>
                <w:vertAlign w:val="baseline"/>
                <w:lang w:val="en-US" w:eastAsia="zh-CN"/>
              </w:rPr>
              <w:t xml:space="preserve">   单位名称</w:t>
            </w:r>
          </w:p>
        </w:tc>
        <w:tc>
          <w:tcPr>
            <w:tcW w:w="2284" w:type="dxa"/>
            <w:noWrap w:val="0"/>
            <w:vAlign w:val="center"/>
          </w:tcPr>
          <w:p w14:paraId="7F911A0C">
            <w:pPr>
              <w:jc w:val="center"/>
              <w:rPr>
                <w:rFonts w:hint="eastAsia" w:eastAsia="宋体"/>
                <w:sz w:val="24"/>
                <w:szCs w:val="32"/>
                <w:vertAlign w:val="baseline"/>
                <w:lang w:val="en-US" w:eastAsia="zh-CN"/>
              </w:rPr>
            </w:pPr>
          </w:p>
        </w:tc>
        <w:tc>
          <w:tcPr>
            <w:tcW w:w="1833" w:type="dxa"/>
            <w:noWrap w:val="0"/>
            <w:vAlign w:val="center"/>
          </w:tcPr>
          <w:p w14:paraId="23A2760C">
            <w:pPr>
              <w:jc w:val="center"/>
              <w:rPr>
                <w:rFonts w:hint="default" w:eastAsia="宋体"/>
                <w:sz w:val="24"/>
                <w:szCs w:val="32"/>
                <w:vertAlign w:val="baseline"/>
                <w:lang w:val="en-US" w:eastAsia="zh-CN"/>
              </w:rPr>
            </w:pPr>
            <w:r>
              <w:rPr>
                <w:rFonts w:hint="eastAsia"/>
                <w:sz w:val="24"/>
                <w:szCs w:val="32"/>
                <w:vertAlign w:val="baseline"/>
                <w:lang w:val="en-US" w:eastAsia="zh-CN"/>
              </w:rPr>
              <w:t>统一社会信用代码</w:t>
            </w:r>
          </w:p>
        </w:tc>
        <w:tc>
          <w:tcPr>
            <w:tcW w:w="3331" w:type="dxa"/>
            <w:noWrap w:val="0"/>
            <w:vAlign w:val="center"/>
          </w:tcPr>
          <w:p w14:paraId="6603DE85">
            <w:pPr>
              <w:tabs>
                <w:tab w:val="left" w:pos="2320"/>
              </w:tabs>
              <w:ind w:right="-711" w:rightChars="-323"/>
              <w:jc w:val="center"/>
              <w:rPr>
                <w:rFonts w:hint="eastAsia" w:eastAsia="宋体"/>
                <w:vertAlign w:val="baseline"/>
                <w:lang w:val="en-US" w:eastAsia="zh-CN"/>
              </w:rPr>
            </w:pPr>
          </w:p>
        </w:tc>
      </w:tr>
      <w:tr w14:paraId="4762F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6DA9B716">
            <w:pPr>
              <w:jc w:val="center"/>
              <w:rPr>
                <w:rFonts w:hint="default" w:eastAsia="宋体"/>
                <w:sz w:val="24"/>
                <w:szCs w:val="32"/>
                <w:vertAlign w:val="baseline"/>
                <w:lang w:val="en-US" w:eastAsia="zh-CN"/>
              </w:rPr>
            </w:pPr>
            <w:r>
              <w:rPr>
                <w:rFonts w:hint="eastAsia"/>
                <w:sz w:val="24"/>
                <w:szCs w:val="32"/>
                <w:vertAlign w:val="baseline"/>
                <w:lang w:val="en-US" w:eastAsia="zh-CN"/>
              </w:rPr>
              <w:t>法定代表人</w:t>
            </w:r>
          </w:p>
        </w:tc>
        <w:tc>
          <w:tcPr>
            <w:tcW w:w="2284" w:type="dxa"/>
            <w:noWrap w:val="0"/>
            <w:vAlign w:val="center"/>
          </w:tcPr>
          <w:p w14:paraId="4ED0C955">
            <w:pPr>
              <w:jc w:val="center"/>
              <w:rPr>
                <w:rFonts w:hint="eastAsia" w:eastAsia="宋体"/>
                <w:sz w:val="24"/>
                <w:szCs w:val="32"/>
                <w:vertAlign w:val="baseline"/>
                <w:lang w:val="en-US" w:eastAsia="zh-CN"/>
              </w:rPr>
            </w:pPr>
          </w:p>
        </w:tc>
        <w:tc>
          <w:tcPr>
            <w:tcW w:w="1833" w:type="dxa"/>
            <w:noWrap w:val="0"/>
            <w:vAlign w:val="center"/>
          </w:tcPr>
          <w:p w14:paraId="3FB70F89">
            <w:pPr>
              <w:jc w:val="center"/>
              <w:rPr>
                <w:rFonts w:hint="default" w:eastAsia="宋体"/>
                <w:sz w:val="24"/>
                <w:szCs w:val="32"/>
                <w:vertAlign w:val="baseline"/>
                <w:lang w:val="en-US" w:eastAsia="zh-CN"/>
              </w:rPr>
            </w:pPr>
            <w:r>
              <w:rPr>
                <w:rFonts w:hint="eastAsia"/>
                <w:sz w:val="24"/>
                <w:szCs w:val="32"/>
                <w:vertAlign w:val="baseline"/>
                <w:lang w:val="en-US" w:eastAsia="zh-CN"/>
              </w:rPr>
              <w:t>联系人</w:t>
            </w:r>
          </w:p>
        </w:tc>
        <w:tc>
          <w:tcPr>
            <w:tcW w:w="3331" w:type="dxa"/>
            <w:noWrap w:val="0"/>
            <w:vAlign w:val="center"/>
          </w:tcPr>
          <w:p w14:paraId="343C0F0F">
            <w:pPr>
              <w:jc w:val="center"/>
              <w:rPr>
                <w:rFonts w:hint="eastAsia" w:eastAsia="宋体"/>
                <w:vertAlign w:val="baseline"/>
                <w:lang w:val="en-US" w:eastAsia="zh-CN"/>
              </w:rPr>
            </w:pPr>
          </w:p>
        </w:tc>
      </w:tr>
      <w:tr w14:paraId="691D2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noWrap w:val="0"/>
            <w:vAlign w:val="center"/>
          </w:tcPr>
          <w:p w14:paraId="19A1E5D4">
            <w:pPr>
              <w:jc w:val="center"/>
              <w:rPr>
                <w:rFonts w:hint="default" w:eastAsia="宋体"/>
                <w:sz w:val="24"/>
                <w:szCs w:val="32"/>
                <w:vertAlign w:val="baseline"/>
                <w:lang w:val="en-US" w:eastAsia="zh-CN"/>
              </w:rPr>
            </w:pPr>
            <w:r>
              <w:rPr>
                <w:rFonts w:hint="eastAsia"/>
                <w:sz w:val="24"/>
                <w:szCs w:val="32"/>
                <w:vertAlign w:val="baseline"/>
                <w:lang w:val="en-US" w:eastAsia="zh-CN"/>
              </w:rPr>
              <w:t>联系地址</w:t>
            </w:r>
          </w:p>
        </w:tc>
        <w:tc>
          <w:tcPr>
            <w:tcW w:w="2284" w:type="dxa"/>
            <w:noWrap w:val="0"/>
            <w:vAlign w:val="center"/>
          </w:tcPr>
          <w:p w14:paraId="320FF98E">
            <w:pPr>
              <w:jc w:val="center"/>
              <w:rPr>
                <w:rFonts w:hint="eastAsia" w:eastAsia="宋体"/>
                <w:sz w:val="24"/>
                <w:szCs w:val="32"/>
                <w:vertAlign w:val="baseline"/>
                <w:lang w:val="en-US" w:eastAsia="zh-CN"/>
              </w:rPr>
            </w:pPr>
          </w:p>
        </w:tc>
        <w:tc>
          <w:tcPr>
            <w:tcW w:w="1833" w:type="dxa"/>
            <w:noWrap w:val="0"/>
            <w:vAlign w:val="center"/>
          </w:tcPr>
          <w:p w14:paraId="75F30CBB">
            <w:pPr>
              <w:jc w:val="center"/>
              <w:rPr>
                <w:rFonts w:hint="default" w:eastAsia="宋体"/>
                <w:sz w:val="24"/>
                <w:szCs w:val="32"/>
                <w:vertAlign w:val="baseline"/>
                <w:lang w:val="en-US" w:eastAsia="zh-CN"/>
              </w:rPr>
            </w:pPr>
            <w:r>
              <w:rPr>
                <w:rFonts w:hint="eastAsia"/>
                <w:sz w:val="24"/>
                <w:szCs w:val="32"/>
                <w:vertAlign w:val="baseline"/>
                <w:lang w:val="en-US" w:eastAsia="zh-CN"/>
              </w:rPr>
              <w:t>联系电话</w:t>
            </w:r>
          </w:p>
        </w:tc>
        <w:tc>
          <w:tcPr>
            <w:tcW w:w="3331" w:type="dxa"/>
            <w:noWrap w:val="0"/>
            <w:vAlign w:val="center"/>
          </w:tcPr>
          <w:p w14:paraId="76EC892D">
            <w:pPr>
              <w:jc w:val="center"/>
              <w:rPr>
                <w:rFonts w:hint="eastAsia" w:eastAsia="宋体"/>
                <w:vertAlign w:val="baseline"/>
                <w:lang w:val="en-US" w:eastAsia="zh-CN"/>
              </w:rPr>
            </w:pPr>
          </w:p>
        </w:tc>
      </w:tr>
      <w:tr w14:paraId="40438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noWrap w:val="0"/>
            <w:vAlign w:val="center"/>
          </w:tcPr>
          <w:p w14:paraId="2415A14D">
            <w:pPr>
              <w:jc w:val="center"/>
              <w:rPr>
                <w:rFonts w:hint="default"/>
                <w:sz w:val="24"/>
                <w:szCs w:val="32"/>
                <w:vertAlign w:val="baseline"/>
                <w:lang w:val="en-US" w:eastAsia="zh-CN"/>
              </w:rPr>
            </w:pPr>
            <w:r>
              <w:rPr>
                <w:rFonts w:hint="eastAsia"/>
                <w:sz w:val="24"/>
                <w:szCs w:val="32"/>
                <w:vertAlign w:val="baseline"/>
                <w:lang w:val="en-US" w:eastAsia="zh-CN"/>
              </w:rPr>
              <w:t>信用承诺</w:t>
            </w:r>
          </w:p>
        </w:tc>
        <w:tc>
          <w:tcPr>
            <w:tcW w:w="7448" w:type="dxa"/>
            <w:gridSpan w:val="3"/>
            <w:noWrap w:val="0"/>
            <w:vAlign w:val="center"/>
          </w:tcPr>
          <w:p w14:paraId="58452E25">
            <w:pPr>
              <w:ind w:firstLine="480" w:firstLineChars="200"/>
              <w:jc w:val="both"/>
              <w:rPr>
                <w:rFonts w:hint="eastAsia"/>
                <w:sz w:val="24"/>
                <w:szCs w:val="24"/>
                <w:vertAlign w:val="baseline"/>
                <w:lang w:val="en-US" w:eastAsia="zh-CN"/>
              </w:rPr>
            </w:pPr>
            <w:r>
              <w:rPr>
                <w:rFonts w:hint="eastAsia" w:eastAsia="宋体"/>
                <w:sz w:val="24"/>
                <w:szCs w:val="24"/>
                <w:vertAlign w:val="baseline"/>
                <w:lang w:val="en-US" w:eastAsia="zh-CN"/>
              </w:rPr>
              <w:t>我公司自愿参加贵单位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sz w:val="24"/>
                <w:szCs w:val="24"/>
                <w:vertAlign w:val="baseline"/>
                <w:lang w:val="en-US" w:eastAsia="zh-CN"/>
              </w:rPr>
              <w:t>二</w:t>
            </w:r>
            <w:r>
              <w:rPr>
                <w:rFonts w:hint="eastAsia" w:eastAsia="宋体"/>
                <w:sz w:val="24"/>
                <w:szCs w:val="24"/>
                <w:vertAlign w:val="baseline"/>
                <w:lang w:val="en-US" w:eastAsia="zh-CN"/>
              </w:rPr>
              <w:t>条规定的条件，包括</w:t>
            </w:r>
            <w:r>
              <w:rPr>
                <w:rFonts w:hint="eastAsia"/>
                <w:sz w:val="24"/>
                <w:szCs w:val="24"/>
                <w:vertAlign w:val="baseline"/>
                <w:lang w:val="en-US" w:eastAsia="zh-CN"/>
              </w:rPr>
              <w:t>：</w:t>
            </w:r>
            <w:r>
              <w:rPr>
                <w:rFonts w:hint="eastAsia" w:eastAsia="宋体"/>
                <w:sz w:val="24"/>
                <w:szCs w:val="24"/>
                <w:vertAlign w:val="baseline"/>
                <w:lang w:val="en-US" w:eastAsia="zh-CN"/>
              </w:rPr>
              <w:t>具有独立承担民事责任的能力</w:t>
            </w:r>
            <w:r>
              <w:rPr>
                <w:rFonts w:hint="eastAsia"/>
                <w:sz w:val="24"/>
                <w:szCs w:val="24"/>
                <w:vertAlign w:val="baseline"/>
                <w:lang w:val="en-US" w:eastAsia="zh-CN"/>
              </w:rPr>
              <w:t>；</w:t>
            </w:r>
            <w:r>
              <w:rPr>
                <w:rFonts w:hint="eastAsia" w:eastAsia="宋体"/>
                <w:sz w:val="24"/>
                <w:szCs w:val="24"/>
                <w:vertAlign w:val="baseline"/>
                <w:lang w:val="en-US" w:eastAsia="zh-CN"/>
              </w:rPr>
              <w:t>具有良好的商业信誉和健全的财务会计制度</w:t>
            </w:r>
            <w:r>
              <w:rPr>
                <w:rFonts w:hint="eastAsia"/>
                <w:sz w:val="24"/>
                <w:szCs w:val="24"/>
                <w:vertAlign w:val="baseline"/>
                <w:lang w:val="en-US" w:eastAsia="zh-CN"/>
              </w:rPr>
              <w:t>；</w:t>
            </w:r>
            <w:r>
              <w:rPr>
                <w:rFonts w:hint="eastAsia" w:eastAsia="宋体"/>
                <w:sz w:val="24"/>
                <w:szCs w:val="24"/>
                <w:vertAlign w:val="baseline"/>
                <w:lang w:val="en-US" w:eastAsia="zh-CN"/>
              </w:rPr>
              <w:t>有履行合同所必需的设备和专业技术能力</w:t>
            </w:r>
            <w:r>
              <w:rPr>
                <w:rFonts w:hint="eastAsia"/>
                <w:sz w:val="24"/>
                <w:szCs w:val="24"/>
                <w:vertAlign w:val="baseline"/>
                <w:lang w:val="en-US" w:eastAsia="zh-CN"/>
              </w:rPr>
              <w:t>；</w:t>
            </w:r>
            <w:r>
              <w:rPr>
                <w:rFonts w:hint="eastAsia" w:eastAsia="宋体"/>
                <w:sz w:val="24"/>
                <w:szCs w:val="24"/>
                <w:vertAlign w:val="baseline"/>
                <w:lang w:val="en-US" w:eastAsia="zh-CN"/>
              </w:rPr>
              <w:t>有依法缴纳税收和社会保障资金的良好记录</w:t>
            </w:r>
            <w:r>
              <w:rPr>
                <w:rFonts w:hint="eastAsia"/>
                <w:sz w:val="24"/>
                <w:szCs w:val="24"/>
                <w:vertAlign w:val="baseline"/>
                <w:lang w:val="en-US" w:eastAsia="zh-CN"/>
              </w:rPr>
              <w:t>；</w:t>
            </w:r>
            <w:r>
              <w:rPr>
                <w:rFonts w:hint="eastAsia" w:eastAsia="宋体"/>
                <w:sz w:val="24"/>
                <w:szCs w:val="24"/>
                <w:vertAlign w:val="baseline"/>
                <w:lang w:val="en-US" w:eastAsia="zh-CN"/>
              </w:rPr>
              <w:t>参加政府采购活动前三年内，在经营活动中没有重大违法记录</w:t>
            </w:r>
            <w:r>
              <w:rPr>
                <w:rFonts w:hint="eastAsia"/>
                <w:sz w:val="24"/>
                <w:szCs w:val="24"/>
                <w:vertAlign w:val="baseline"/>
                <w:lang w:val="en-US" w:eastAsia="zh-CN"/>
              </w:rPr>
              <w:t>；</w:t>
            </w:r>
            <w:r>
              <w:rPr>
                <w:rFonts w:hint="eastAsia" w:eastAsia="宋体"/>
                <w:sz w:val="24"/>
                <w:szCs w:val="24"/>
                <w:vertAlign w:val="baseline"/>
                <w:lang w:val="en-US" w:eastAsia="zh-CN"/>
              </w:rPr>
              <w:t>符合法律、行政法规和采购文件规定的其他条件</w:t>
            </w:r>
            <w:r>
              <w:rPr>
                <w:rFonts w:hint="eastAsia"/>
                <w:sz w:val="24"/>
                <w:szCs w:val="24"/>
                <w:vertAlign w:val="baseline"/>
                <w:lang w:val="en-US" w:eastAsia="zh-CN"/>
              </w:rPr>
              <w:t>。</w:t>
            </w:r>
            <w:r>
              <w:rPr>
                <w:rFonts w:hint="eastAsia" w:eastAsia="宋体"/>
                <w:sz w:val="24"/>
                <w:szCs w:val="24"/>
                <w:vertAlign w:val="baseline"/>
                <w:lang w:val="en-US" w:eastAsia="zh-CN"/>
              </w:rPr>
              <w:t>如有弄虚作假或其他违法违规行为，愿承担一切法律责任，接受各级政府采购监管部门和有权机关的审查和处罚</w:t>
            </w:r>
            <w:r>
              <w:rPr>
                <w:rFonts w:hint="eastAsia"/>
                <w:sz w:val="24"/>
                <w:szCs w:val="24"/>
                <w:vertAlign w:val="baseline"/>
                <w:lang w:val="en-US" w:eastAsia="zh-CN"/>
              </w:rPr>
              <w:t>。</w:t>
            </w:r>
          </w:p>
          <w:p w14:paraId="10BC1EF0">
            <w:pPr>
              <w:ind w:firstLine="480" w:firstLineChars="200"/>
              <w:jc w:val="both"/>
              <w:rPr>
                <w:rFonts w:hint="eastAsia"/>
                <w:sz w:val="24"/>
                <w:szCs w:val="24"/>
                <w:vertAlign w:val="baseline"/>
                <w:lang w:val="en-US" w:eastAsia="zh-CN"/>
              </w:rPr>
            </w:pPr>
          </w:p>
          <w:p w14:paraId="79FE61EA">
            <w:pPr>
              <w:ind w:firstLine="480" w:firstLineChars="200"/>
              <w:jc w:val="center"/>
              <w:rPr>
                <w:rFonts w:hint="eastAsia"/>
                <w:sz w:val="24"/>
                <w:szCs w:val="24"/>
                <w:vertAlign w:val="baseline"/>
                <w:lang w:val="en-US" w:eastAsia="zh-CN"/>
              </w:rPr>
            </w:pPr>
            <w:r>
              <w:rPr>
                <w:rFonts w:hint="eastAsia"/>
                <w:sz w:val="24"/>
                <w:szCs w:val="24"/>
                <w:vertAlign w:val="baseline"/>
                <w:lang w:val="en-US" w:eastAsia="zh-CN"/>
              </w:rPr>
              <w:t>供应商名称（盖章）：</w:t>
            </w:r>
          </w:p>
          <w:p w14:paraId="34628638">
            <w:pPr>
              <w:ind w:firstLine="480" w:firstLineChars="200"/>
              <w:jc w:val="center"/>
              <w:rPr>
                <w:rFonts w:hint="eastAsia"/>
                <w:sz w:val="24"/>
                <w:szCs w:val="24"/>
                <w:vertAlign w:val="baseline"/>
                <w:lang w:val="en-US" w:eastAsia="zh-CN"/>
              </w:rPr>
            </w:pPr>
          </w:p>
          <w:p w14:paraId="2ADB403E">
            <w:pPr>
              <w:ind w:firstLine="480" w:firstLineChars="200"/>
              <w:jc w:val="center"/>
              <w:rPr>
                <w:rFonts w:hint="eastAsia"/>
                <w:sz w:val="24"/>
                <w:szCs w:val="24"/>
                <w:vertAlign w:val="baseline"/>
                <w:lang w:val="en-US" w:eastAsia="zh-CN"/>
              </w:rPr>
            </w:pPr>
            <w:r>
              <w:rPr>
                <w:rFonts w:hint="eastAsia"/>
                <w:sz w:val="24"/>
                <w:szCs w:val="24"/>
                <w:vertAlign w:val="baseline"/>
                <w:lang w:val="en-US" w:eastAsia="zh-CN"/>
              </w:rPr>
              <w:t>法定代表人（签字）：</w:t>
            </w:r>
          </w:p>
          <w:p w14:paraId="48B28810">
            <w:pPr>
              <w:ind w:firstLine="480" w:firstLineChars="200"/>
              <w:jc w:val="center"/>
              <w:rPr>
                <w:rFonts w:hint="eastAsia"/>
                <w:sz w:val="24"/>
                <w:szCs w:val="24"/>
                <w:vertAlign w:val="baseline"/>
                <w:lang w:val="en-US" w:eastAsia="zh-CN"/>
              </w:rPr>
            </w:pPr>
          </w:p>
          <w:p w14:paraId="071303DA">
            <w:pPr>
              <w:ind w:firstLine="480" w:firstLineChars="200"/>
              <w:jc w:val="center"/>
              <w:rPr>
                <w:rFonts w:hint="default"/>
                <w:vertAlign w:val="baseline"/>
                <w:lang w:val="en-US" w:eastAsia="zh-CN"/>
              </w:rPr>
            </w:pPr>
            <w:r>
              <w:rPr>
                <w:rFonts w:hint="eastAsia"/>
                <w:sz w:val="24"/>
                <w:szCs w:val="24"/>
                <w:vertAlign w:val="baseline"/>
                <w:lang w:val="en-US" w:eastAsia="zh-CN"/>
              </w:rPr>
              <w:t>XXXX年XX月XX日</w:t>
            </w:r>
          </w:p>
        </w:tc>
      </w:tr>
    </w:tbl>
    <w:p w14:paraId="007FEDE0">
      <w:pPr>
        <w:pStyle w:val="316"/>
        <w:rPr>
          <w:rFonts w:hint="eastAsia" w:eastAsia="宋体"/>
          <w:lang w:eastAsia="zh-CN"/>
        </w:rPr>
      </w:pPr>
      <w:r>
        <w:rPr>
          <w:rFonts w:hint="eastAsia" w:ascii="Calibri" w:hAnsi="Calibri"/>
          <w:kern w:val="0"/>
          <w:sz w:val="24"/>
          <w:szCs w:val="24"/>
        </w:rPr>
        <w:t xml:space="preserve">    注：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中标（成交）供应商将在结果公告发布后7个工作日内向采购人提供相关材料核验（如投标时提供则无需再次提供）。</w:t>
      </w:r>
    </w:p>
    <w:p w14:paraId="3101847D">
      <w:pPr>
        <w:spacing w:line="360" w:lineRule="auto"/>
        <w:outlineLvl w:val="1"/>
        <w:rPr>
          <w:rFonts w:hint="eastAsia" w:ascii="宋体" w:hAnsi="宋体" w:eastAsia="宋体" w:cs="宋体"/>
          <w:b/>
          <w:lang w:eastAsia="zh-CN"/>
        </w:rPr>
      </w:pPr>
      <w:bookmarkStart w:id="107" w:name="_Toc5441"/>
    </w:p>
    <w:p w14:paraId="6A92008E">
      <w:pPr>
        <w:rPr>
          <w:rFonts w:ascii="宋体" w:hAnsi="宋体" w:eastAsia="宋体" w:cs="宋体"/>
          <w:b/>
          <w:lang w:eastAsia="zh-CN"/>
        </w:rPr>
      </w:pPr>
      <w:r>
        <w:rPr>
          <w:rFonts w:ascii="宋体" w:hAnsi="宋体" w:eastAsia="宋体" w:cs="宋体"/>
          <w:b/>
          <w:lang w:eastAsia="zh-CN"/>
        </w:rPr>
        <w:br w:type="page"/>
      </w:r>
    </w:p>
    <w:p w14:paraId="1199D545">
      <w:pPr>
        <w:spacing w:line="360" w:lineRule="auto"/>
        <w:outlineLvl w:val="1"/>
        <w:rPr>
          <w:rFonts w:eastAsia="宋体"/>
          <w:b/>
          <w:bCs/>
          <w:sz w:val="21"/>
          <w:szCs w:val="21"/>
          <w:lang w:eastAsia="zh-CN"/>
        </w:rPr>
      </w:pPr>
      <w:r>
        <w:rPr>
          <w:rFonts w:ascii="宋体" w:hAnsi="宋体" w:eastAsia="宋体" w:cs="宋体"/>
          <w:b/>
          <w:lang w:eastAsia="zh-CN"/>
        </w:rPr>
        <w:t>附件四：</w:t>
      </w:r>
      <w:r>
        <w:rPr>
          <w:rFonts w:hint="eastAsia" w:eastAsia="宋体"/>
          <w:b/>
          <w:bCs/>
          <w:sz w:val="21"/>
          <w:szCs w:val="21"/>
          <w:lang w:eastAsia="zh-CN"/>
        </w:rPr>
        <w:t>投标人资质等级及范围：施工总承包市政公用工程三级（含）以上并且具有安全生产许可证（提供有效的资质证书、安全生产许可证加盖电子公章）</w:t>
      </w:r>
    </w:p>
    <w:p w14:paraId="1D6230FD">
      <w:pPr>
        <w:pStyle w:val="316"/>
        <w:ind w:firstLine="0"/>
        <w:rPr>
          <w:rFonts w:hint="eastAsia" w:eastAsia="宋体"/>
          <w:b/>
          <w:bCs/>
          <w:sz w:val="21"/>
          <w:szCs w:val="21"/>
          <w:lang w:eastAsia="zh-CN"/>
        </w:rPr>
      </w:pPr>
      <w:r>
        <w:rPr>
          <w:rFonts w:eastAsia="宋体"/>
          <w:b/>
          <w:bCs/>
          <w:sz w:val="21"/>
          <w:szCs w:val="21"/>
          <w:lang w:eastAsia="zh-CN"/>
        </w:rPr>
        <w:br w:type="page" w:clear="all"/>
      </w:r>
      <w:r>
        <w:rPr>
          <w:rFonts w:eastAsia="宋体"/>
          <w:b/>
          <w:bCs/>
          <w:sz w:val="21"/>
          <w:szCs w:val="21"/>
          <w:lang w:eastAsia="zh-CN"/>
        </w:rPr>
        <w:t>附件五：</w:t>
      </w:r>
      <w:r>
        <w:rPr>
          <w:rFonts w:hint="eastAsia" w:eastAsia="宋体"/>
          <w:b/>
          <w:bCs/>
          <w:sz w:val="21"/>
          <w:szCs w:val="21"/>
          <w:lang w:eastAsia="zh-CN"/>
        </w:rPr>
        <w:t>项目负责人资质类别和等级：注册建造师证市政公用工程二级(含)以上并且具有行政主管部门颁发的安全生产考核B类合格证（提供有效证书扫描件加盖电子公章）</w:t>
      </w:r>
    </w:p>
    <w:p w14:paraId="102B7CCF">
      <w:pPr>
        <w:pStyle w:val="316"/>
        <w:ind w:firstLine="0"/>
        <w:rPr>
          <w:rFonts w:hint="eastAsia" w:eastAsia="宋体"/>
          <w:b/>
          <w:bCs/>
          <w:sz w:val="21"/>
          <w:szCs w:val="21"/>
          <w:lang w:eastAsia="zh-CN"/>
        </w:rPr>
      </w:pPr>
      <w:r>
        <w:rPr>
          <w:rFonts w:eastAsia="宋体"/>
          <w:b/>
          <w:bCs/>
          <w:sz w:val="21"/>
          <w:szCs w:val="21"/>
          <w:lang w:eastAsia="zh-CN"/>
        </w:rPr>
        <w:br w:type="page" w:clear="all"/>
      </w:r>
      <w:r>
        <w:rPr>
          <w:rFonts w:eastAsia="宋体"/>
          <w:b/>
          <w:bCs/>
          <w:sz w:val="21"/>
          <w:szCs w:val="21"/>
          <w:lang w:eastAsia="zh-CN"/>
        </w:rPr>
        <w:t>附件</w:t>
      </w:r>
      <w:r>
        <w:rPr>
          <w:rFonts w:hint="eastAsia" w:eastAsia="宋体"/>
          <w:b/>
          <w:bCs/>
          <w:sz w:val="21"/>
          <w:szCs w:val="21"/>
          <w:lang w:eastAsia="zh-CN"/>
        </w:rPr>
        <w:t>六：项目负责人提供社保机构出具</w:t>
      </w:r>
      <w:r>
        <w:rPr>
          <w:rFonts w:eastAsia="宋体"/>
          <w:b/>
          <w:bCs/>
          <w:sz w:val="21"/>
          <w:szCs w:val="21"/>
          <w:lang w:eastAsia="zh-CN"/>
        </w:rPr>
        <w:t>（</w:t>
      </w:r>
      <w:r>
        <w:rPr>
          <w:rFonts w:hint="eastAsia" w:eastAsia="宋体"/>
          <w:b/>
          <w:bCs/>
          <w:sz w:val="21"/>
          <w:szCs w:val="21"/>
          <w:lang w:eastAsia="zh-CN"/>
        </w:rPr>
        <w:t>2026年04至2026年09月</w:t>
      </w:r>
      <w:r>
        <w:rPr>
          <w:rFonts w:eastAsia="宋体"/>
          <w:b/>
          <w:bCs/>
          <w:sz w:val="21"/>
          <w:szCs w:val="21"/>
          <w:lang w:eastAsia="zh-CN"/>
        </w:rPr>
        <w:t>）</w:t>
      </w:r>
      <w:r>
        <w:rPr>
          <w:rFonts w:hint="eastAsia" w:eastAsia="宋体"/>
          <w:b/>
          <w:bCs/>
          <w:sz w:val="21"/>
          <w:szCs w:val="21"/>
          <w:lang w:eastAsia="zh-CN"/>
        </w:rPr>
        <w:t>中任意一月供应商为其缴纳的社会保障资金缴费证明（需明确缴费月份、个人姓名、缴费单位）材料并加盖社保中心章或社保中心参保缴费证明电子专用章。（若项目负责人属企业退休人员、事业编制人员、现役军人等客观原因无法提供社会保障资金金缴费证明的，需要提供相关证明材料，否则不能通过资格审查）。</w:t>
      </w:r>
    </w:p>
    <w:p w14:paraId="3609E640">
      <w:pPr>
        <w:spacing w:line="360" w:lineRule="auto"/>
        <w:outlineLvl w:val="1"/>
        <w:rPr>
          <w:rFonts w:ascii="宋体" w:hAnsi="宋体" w:eastAsia="宋体" w:cs="宋体"/>
          <w:b/>
          <w:lang w:eastAsia="zh-CN"/>
        </w:rPr>
      </w:pPr>
      <w:r>
        <w:rPr>
          <w:rFonts w:ascii="宋体" w:hAnsi="宋体" w:eastAsia="宋体" w:cs="宋体"/>
          <w:b/>
          <w:lang w:eastAsia="zh-CN"/>
        </w:rPr>
        <w:br w:type="page" w:clear="all"/>
      </w:r>
    </w:p>
    <w:p w14:paraId="67A91FD1">
      <w:pPr>
        <w:spacing w:line="360" w:lineRule="auto"/>
        <w:outlineLvl w:val="1"/>
        <w:rPr>
          <w:rFonts w:hint="eastAsia" w:eastAsia="宋体"/>
          <w:b/>
          <w:bCs/>
          <w:sz w:val="21"/>
          <w:szCs w:val="21"/>
          <w:highlight w:val="none"/>
          <w:lang w:val="en-US" w:eastAsia="zh-CN"/>
        </w:rPr>
      </w:pPr>
      <w:r>
        <w:rPr>
          <w:rFonts w:eastAsia="宋体"/>
          <w:b/>
          <w:bCs/>
          <w:sz w:val="21"/>
          <w:szCs w:val="21"/>
          <w:highlight w:val="none"/>
          <w:lang w:eastAsia="zh-CN"/>
        </w:rPr>
        <w:t>附件</w:t>
      </w:r>
      <w:r>
        <w:rPr>
          <w:rFonts w:hint="eastAsia" w:eastAsia="宋体"/>
          <w:b/>
          <w:bCs/>
          <w:sz w:val="21"/>
          <w:szCs w:val="21"/>
          <w:highlight w:val="none"/>
          <w:lang w:val="en-US" w:eastAsia="zh-CN"/>
        </w:rPr>
        <w:t>七</w:t>
      </w:r>
      <w:r>
        <w:rPr>
          <w:rFonts w:hint="eastAsia" w:eastAsia="宋体"/>
          <w:b/>
          <w:bCs/>
          <w:sz w:val="21"/>
          <w:szCs w:val="21"/>
          <w:highlight w:val="none"/>
          <w:lang w:eastAsia="zh-CN"/>
        </w:rPr>
        <w:t>：</w:t>
      </w:r>
      <w:r>
        <w:rPr>
          <w:rFonts w:hint="eastAsia" w:eastAsia="宋体"/>
          <w:b/>
          <w:bCs/>
          <w:sz w:val="21"/>
          <w:szCs w:val="21"/>
          <w:highlight w:val="none"/>
          <w:lang w:val="en-US" w:eastAsia="zh-CN"/>
        </w:rPr>
        <w:t>承诺书格式</w:t>
      </w:r>
    </w:p>
    <w:p w14:paraId="2881BDCB">
      <w:pPr>
        <w:spacing w:line="360" w:lineRule="auto"/>
        <w:ind w:left="491" w:leftChars="223" w:firstLine="3001" w:firstLineChars="1250"/>
        <w:rPr>
          <w:b/>
          <w:snapToGrid w:val="0"/>
          <w:sz w:val="24"/>
          <w:highlight w:val="none"/>
          <w:lang w:val="de-DE"/>
        </w:rPr>
      </w:pPr>
      <w:r>
        <w:rPr>
          <w:b/>
          <w:snapToGrid w:val="0"/>
          <w:sz w:val="24"/>
          <w:highlight w:val="none"/>
          <w:lang w:val="de-DE"/>
        </w:rPr>
        <w:t>承诺书格式</w:t>
      </w:r>
    </w:p>
    <w:p w14:paraId="0F1431D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snapToGrid w:val="0"/>
          <w:sz w:val="24"/>
          <w:highlight w:val="none"/>
          <w:lang w:val="de-DE"/>
        </w:rPr>
      </w:pPr>
      <w:r>
        <w:rPr>
          <w:snapToGrid w:val="0"/>
          <w:sz w:val="24"/>
          <w:highlight w:val="none"/>
          <w:lang w:val="de-DE"/>
        </w:rPr>
        <w:t>致（招标人）：</w:t>
      </w:r>
    </w:p>
    <w:p w14:paraId="364266DA">
      <w:pPr>
        <w:keepNext w:val="0"/>
        <w:keepLines w:val="0"/>
        <w:pageBreakBefore w:val="0"/>
        <w:widowControl w:val="0"/>
        <w:kinsoku/>
        <w:wordWrap/>
        <w:overflowPunct/>
        <w:topLinePunct w:val="0"/>
        <w:autoSpaceDE/>
        <w:autoSpaceDN/>
        <w:bidi w:val="0"/>
        <w:adjustRightInd/>
        <w:snapToGrid/>
        <w:spacing w:line="440" w:lineRule="exact"/>
        <w:ind w:left="468" w:firstLine="480" w:firstLineChars="200"/>
        <w:textAlignment w:val="auto"/>
        <w:rPr>
          <w:rFonts w:hint="eastAsia" w:ascii="宋体" w:hAnsi="宋体" w:cs="宋体"/>
          <w:snapToGrid w:val="0"/>
          <w:sz w:val="24"/>
          <w:highlight w:val="none"/>
          <w:lang w:val="de-DE"/>
        </w:rPr>
      </w:pPr>
      <w:r>
        <w:rPr>
          <w:rFonts w:hint="eastAsia" w:ascii="宋体" w:hAnsi="宋体" w:cs="宋体"/>
          <w:snapToGrid w:val="0"/>
          <w:sz w:val="24"/>
          <w:highlight w:val="none"/>
          <w:lang w:val="de-DE"/>
        </w:rPr>
        <w:t>为确保本项目招标工作顺利进行，我方在此承诺：</w:t>
      </w:r>
    </w:p>
    <w:p w14:paraId="66CD38D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eastAsia" w:ascii="宋体" w:hAnsi="宋体" w:eastAsia="宋体" w:cs="宋体"/>
          <w:snapToGrid w:val="0"/>
          <w:sz w:val="24"/>
          <w:highlight w:val="none"/>
          <w:lang w:val="en-US" w:eastAsia="zh-CN"/>
        </w:rPr>
        <w:t>一、不存在</w:t>
      </w:r>
      <w:r>
        <w:rPr>
          <w:rFonts w:hint="default" w:ascii="宋体" w:hAnsi="宋体" w:eastAsia="宋体" w:cs="宋体"/>
          <w:snapToGrid w:val="0"/>
          <w:sz w:val="24"/>
          <w:highlight w:val="none"/>
          <w:lang w:val="en-US" w:eastAsia="zh-CN"/>
        </w:rPr>
        <w:t>下列情形：</w:t>
      </w:r>
    </w:p>
    <w:p w14:paraId="1081B3B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default" w:ascii="宋体" w:hAnsi="宋体" w:eastAsia="宋体" w:cs="宋体"/>
          <w:snapToGrid w:val="0"/>
          <w:sz w:val="24"/>
          <w:highlight w:val="none"/>
          <w:lang w:val="en-US" w:eastAsia="zh-CN"/>
        </w:rPr>
        <w:t>（一）提供虚假材料谋取中标、成交的；</w:t>
      </w:r>
    </w:p>
    <w:p w14:paraId="4C96F38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default" w:ascii="宋体" w:hAnsi="宋体" w:eastAsia="宋体" w:cs="宋体"/>
          <w:snapToGrid w:val="0"/>
          <w:sz w:val="24"/>
          <w:highlight w:val="none"/>
          <w:lang w:val="en-US" w:eastAsia="zh-CN"/>
        </w:rPr>
        <w:t>（二）采取不正当手段诋毁、排挤其他供应商的；</w:t>
      </w:r>
    </w:p>
    <w:p w14:paraId="041483C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default" w:ascii="宋体" w:hAnsi="宋体" w:eastAsia="宋体" w:cs="宋体"/>
          <w:snapToGrid w:val="0"/>
          <w:sz w:val="24"/>
          <w:highlight w:val="none"/>
          <w:lang w:val="en-US" w:eastAsia="zh-CN"/>
        </w:rPr>
        <w:t>（三）与采购人、其他供应商或者采购代理机构恶意串通的；</w:t>
      </w:r>
    </w:p>
    <w:p w14:paraId="696FA6A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default" w:ascii="宋体" w:hAnsi="宋体" w:eastAsia="宋体" w:cs="宋体"/>
          <w:snapToGrid w:val="0"/>
          <w:sz w:val="24"/>
          <w:highlight w:val="none"/>
          <w:lang w:val="en-US" w:eastAsia="zh-CN"/>
        </w:rPr>
        <w:t>（四）向采购人、采购代理机构行贿或者提供其他不正当利益的；</w:t>
      </w:r>
    </w:p>
    <w:p w14:paraId="443FE0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default" w:ascii="宋体" w:hAnsi="宋体" w:eastAsia="宋体" w:cs="宋体"/>
          <w:snapToGrid w:val="0"/>
          <w:sz w:val="24"/>
          <w:highlight w:val="none"/>
          <w:lang w:val="en-US" w:eastAsia="zh-CN"/>
        </w:rPr>
        <w:t>（五）在招标采购过程中与采购人进行协商谈判的；</w:t>
      </w:r>
    </w:p>
    <w:p w14:paraId="393BA42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default" w:ascii="宋体" w:hAnsi="宋体" w:eastAsia="宋体" w:cs="宋体"/>
          <w:snapToGrid w:val="0"/>
          <w:sz w:val="24"/>
          <w:highlight w:val="none"/>
          <w:lang w:val="en-US" w:eastAsia="zh-CN"/>
        </w:rPr>
        <w:t>（六）拒绝有关部门监督检查或者提供虚假情况的；</w:t>
      </w:r>
    </w:p>
    <w:p w14:paraId="50C463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default" w:ascii="宋体" w:hAnsi="宋体" w:eastAsia="宋体" w:cs="宋体"/>
          <w:snapToGrid w:val="0"/>
          <w:sz w:val="24"/>
          <w:highlight w:val="none"/>
          <w:lang w:val="en-US" w:eastAsia="zh-CN"/>
        </w:rPr>
        <w:t xml:space="preserve">(七)中标或者成交后无正当理由拒不与采购人签订政府采购合同；  </w:t>
      </w:r>
    </w:p>
    <w:p w14:paraId="066E9DC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default" w:ascii="宋体" w:hAnsi="宋体" w:eastAsia="宋体" w:cs="宋体"/>
          <w:snapToGrid w:val="0"/>
          <w:sz w:val="24"/>
          <w:highlight w:val="none"/>
          <w:lang w:val="en-US" w:eastAsia="zh-CN"/>
        </w:rPr>
        <w:t>(八)未按照采购文件确定的事项签订政府采购合同。</w:t>
      </w:r>
    </w:p>
    <w:p w14:paraId="01EE28B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default" w:ascii="宋体" w:hAnsi="宋体" w:eastAsia="宋体" w:cs="宋体"/>
          <w:snapToGrid w:val="0"/>
          <w:sz w:val="24"/>
          <w:highlight w:val="none"/>
          <w:lang w:val="en-US" w:eastAsia="zh-CN"/>
        </w:rPr>
        <w:t>如出现上述行为，采购人有权取消其中标资格，将中标或者成交供应商的违法违规行为上报至主管部门，并追究其对采购人造成的一切损失；</w:t>
      </w:r>
    </w:p>
    <w:p w14:paraId="1950F7E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eastAsia" w:ascii="宋体" w:hAnsi="宋体" w:eastAsia="宋体" w:cs="宋体"/>
          <w:snapToGrid w:val="0"/>
          <w:sz w:val="24"/>
          <w:highlight w:val="none"/>
          <w:lang w:val="en-US" w:eastAsia="zh-CN"/>
        </w:rPr>
        <w:t>二</w:t>
      </w:r>
      <w:r>
        <w:rPr>
          <w:rFonts w:hint="default" w:ascii="宋体" w:hAnsi="宋体" w:eastAsia="宋体" w:cs="宋体"/>
          <w:snapToGrid w:val="0"/>
          <w:sz w:val="24"/>
          <w:highlight w:val="none"/>
          <w:lang w:val="en-US" w:eastAsia="zh-CN"/>
        </w:rPr>
        <w:t>、中标或者成交供应商禁止将其承包的全部工程转包给他人、禁止将其承包的全部工程肢解以后以分包的名义分别转包给他人。施工总承包的，工程主体的施工必须由中标或者成交供应自行完成。如供应商在施工过程出现上述行为的，采购人有权解除合同及追究违约责任，中标或者成交供应商应当向采购人支付本合同总价款20%的违约金，并赔偿采购人因此遭受的一切损失，包括但不限于诉讼费、律师费、保全费、公证费等。</w:t>
      </w:r>
    </w:p>
    <w:p w14:paraId="436CB31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宋体" w:hAnsi="宋体" w:eastAsia="宋体" w:cs="宋体"/>
          <w:snapToGrid w:val="0"/>
          <w:sz w:val="24"/>
          <w:highlight w:val="none"/>
          <w:lang w:val="en-US" w:eastAsia="zh-CN"/>
        </w:rPr>
      </w:pPr>
      <w:r>
        <w:rPr>
          <w:rFonts w:hint="eastAsia" w:ascii="宋体" w:hAnsi="宋体" w:eastAsia="宋体" w:cs="宋体"/>
          <w:snapToGrid w:val="0"/>
          <w:sz w:val="24"/>
          <w:highlight w:val="none"/>
          <w:lang w:val="en-US" w:eastAsia="zh-CN"/>
        </w:rPr>
        <w:t>三</w:t>
      </w:r>
      <w:r>
        <w:rPr>
          <w:rFonts w:hint="default" w:ascii="宋体" w:hAnsi="宋体" w:eastAsia="宋体" w:cs="宋体"/>
          <w:snapToGrid w:val="0"/>
          <w:sz w:val="24"/>
          <w:highlight w:val="none"/>
          <w:lang w:val="en-US" w:eastAsia="zh-CN"/>
        </w:rPr>
        <w:t>、项目负责人</w:t>
      </w:r>
      <w:r>
        <w:rPr>
          <w:rFonts w:hint="eastAsia" w:ascii="宋体" w:hAnsi="宋体" w:eastAsia="宋体" w:cs="宋体"/>
          <w:snapToGrid w:val="0"/>
          <w:sz w:val="24"/>
          <w:highlight w:val="none"/>
          <w:lang w:val="en-US" w:eastAsia="zh-CN"/>
        </w:rPr>
        <w:t>没</w:t>
      </w:r>
      <w:r>
        <w:rPr>
          <w:rFonts w:hint="default" w:ascii="宋体" w:hAnsi="宋体" w:eastAsia="宋体" w:cs="宋体"/>
          <w:snapToGrid w:val="0"/>
          <w:sz w:val="24"/>
          <w:highlight w:val="none"/>
          <w:lang w:val="en-US" w:eastAsia="zh-CN"/>
        </w:rPr>
        <w:t>有在建工程。</w:t>
      </w:r>
    </w:p>
    <w:p w14:paraId="2A7A182A">
      <w:pPr>
        <w:spacing w:line="500" w:lineRule="exact"/>
        <w:jc w:val="right"/>
        <w:rPr>
          <w:snapToGrid w:val="0"/>
          <w:sz w:val="24"/>
          <w:highlight w:val="none"/>
          <w:lang w:val="de-DE"/>
        </w:rPr>
      </w:pPr>
      <w:r>
        <w:rPr>
          <w:snapToGrid w:val="0"/>
          <w:sz w:val="24"/>
          <w:highlight w:val="none"/>
          <w:lang w:val="de-DE"/>
        </w:rPr>
        <w:t>投标申请人（公章）：</w:t>
      </w:r>
    </w:p>
    <w:p w14:paraId="4C99D155">
      <w:pPr>
        <w:spacing w:line="500" w:lineRule="exact"/>
        <w:jc w:val="right"/>
        <w:rPr>
          <w:snapToGrid w:val="0"/>
          <w:sz w:val="24"/>
          <w:highlight w:val="none"/>
          <w:lang w:val="de-DE"/>
        </w:rPr>
      </w:pPr>
      <w:r>
        <w:rPr>
          <w:snapToGrid w:val="0"/>
          <w:sz w:val="24"/>
          <w:highlight w:val="none"/>
          <w:lang w:val="de-DE"/>
        </w:rPr>
        <w:t>法定代表人：（签字或盖章）</w:t>
      </w:r>
    </w:p>
    <w:p w14:paraId="71F235BD">
      <w:pPr>
        <w:spacing w:line="360" w:lineRule="auto"/>
        <w:ind w:left="468" w:right="720"/>
        <w:jc w:val="right"/>
        <w:rPr>
          <w:snapToGrid w:val="0"/>
          <w:sz w:val="24"/>
          <w:highlight w:val="none"/>
          <w:lang w:val="de-DE"/>
        </w:rPr>
      </w:pPr>
      <w:r>
        <w:rPr>
          <w:snapToGrid w:val="0"/>
          <w:sz w:val="24"/>
          <w:highlight w:val="none"/>
          <w:lang w:val="de-DE"/>
        </w:rPr>
        <w:t>年   月   日</w:t>
      </w:r>
    </w:p>
    <w:p w14:paraId="5977DFE4">
      <w:pPr>
        <w:pStyle w:val="12"/>
        <w:rPr>
          <w:rFonts w:hint="default"/>
          <w:highlight w:val="none"/>
          <w:lang w:val="en-US" w:eastAsia="zh-CN"/>
        </w:rPr>
      </w:pPr>
      <w:r>
        <w:rPr>
          <w:rFonts w:hint="eastAsia" w:ascii="宋体" w:hAnsi="宋体" w:cs="宋体"/>
          <w:b/>
          <w:bCs/>
          <w:sz w:val="24"/>
          <w:highlight w:val="none"/>
        </w:rPr>
        <w:t>注：本表为基本格式，各投标人应认真填写，如投标人认为该承诺函不满足招标文件中的承诺要求，应自行另制作一份承诺函增补。</w:t>
      </w:r>
    </w:p>
    <w:p w14:paraId="1C427E75">
      <w:pPr>
        <w:rPr>
          <w:rFonts w:hint="eastAsia" w:ascii="宋体" w:hAnsi="宋体" w:eastAsia="宋体" w:cs="宋体"/>
          <w:b/>
          <w:highlight w:val="none"/>
          <w:lang w:eastAsia="zh-CN"/>
        </w:rPr>
      </w:pPr>
      <w:r>
        <w:rPr>
          <w:rFonts w:hint="eastAsia" w:ascii="宋体" w:hAnsi="宋体" w:eastAsia="宋体" w:cs="宋体"/>
          <w:b/>
          <w:highlight w:val="none"/>
          <w:lang w:eastAsia="zh-CN"/>
        </w:rPr>
        <w:br w:type="page"/>
      </w:r>
    </w:p>
    <w:p w14:paraId="647D109D">
      <w:pPr>
        <w:spacing w:line="360" w:lineRule="auto"/>
        <w:outlineLvl w:val="1"/>
        <w:rPr>
          <w:rFonts w:hint="eastAsia" w:ascii="宋体" w:hAnsi="宋体" w:eastAsia="宋体" w:cs="宋体"/>
          <w:b/>
          <w:lang w:eastAsia="zh-CN"/>
        </w:rPr>
      </w:pPr>
      <w:r>
        <w:rPr>
          <w:rFonts w:hint="eastAsia" w:ascii="宋体" w:hAnsi="宋体" w:eastAsia="宋体" w:cs="宋体"/>
          <w:b/>
          <w:lang w:eastAsia="zh-CN"/>
        </w:rPr>
        <w:t>格式十一、其他</w:t>
      </w:r>
      <w:bookmarkEnd w:id="107"/>
    </w:p>
    <w:p w14:paraId="48CEC8DF">
      <w:pPr>
        <w:pStyle w:val="316"/>
        <w:ind w:firstLine="0"/>
        <w:rPr>
          <w:rFonts w:hint="eastAsia" w:eastAsia="宋体" w:cs="宋体"/>
          <w:sz w:val="21"/>
          <w:szCs w:val="21"/>
          <w:lang w:eastAsia="zh-CN"/>
        </w:rPr>
      </w:pPr>
    </w:p>
    <w:p w14:paraId="393A4B25">
      <w:pPr>
        <w:pStyle w:val="316"/>
        <w:ind w:firstLine="0"/>
        <w:rPr>
          <w:rFonts w:hint="eastAsia" w:eastAsia="宋体" w:cs="宋体"/>
          <w:sz w:val="21"/>
          <w:szCs w:val="21"/>
          <w:lang w:eastAsia="zh-CN"/>
        </w:rPr>
      </w:pPr>
      <w:r>
        <w:rPr>
          <w:rFonts w:hint="eastAsia" w:eastAsia="宋体" w:cs="宋体"/>
          <w:sz w:val="21"/>
          <w:szCs w:val="21"/>
          <w:lang w:eastAsia="zh-CN"/>
        </w:rPr>
        <w:t>注释：此处可附“第三章 评审标准”中所要求的材料或供应商认为需要提供的其他材料。</w:t>
      </w:r>
    </w:p>
    <w:p w14:paraId="76CA396E">
      <w:pPr>
        <w:pStyle w:val="316"/>
        <w:ind w:firstLine="0"/>
        <w:rPr>
          <w:rFonts w:hint="eastAsia" w:eastAsia="宋体" w:cs="宋体"/>
          <w:sz w:val="21"/>
          <w:szCs w:val="21"/>
          <w:lang w:eastAsia="zh-CN"/>
        </w:rPr>
      </w:pPr>
    </w:p>
    <w:p w14:paraId="10ED6C62">
      <w:pPr>
        <w:pStyle w:val="316"/>
        <w:ind w:firstLine="0"/>
        <w:rPr>
          <w:rFonts w:hint="eastAsia" w:eastAsia="宋体" w:cs="宋体"/>
          <w:sz w:val="21"/>
          <w:szCs w:val="21"/>
          <w:lang w:eastAsia="zh-CN"/>
        </w:rPr>
      </w:pPr>
    </w:p>
    <w:p w14:paraId="6290A883">
      <w:pPr>
        <w:pStyle w:val="316"/>
        <w:ind w:firstLine="0"/>
        <w:rPr>
          <w:rFonts w:hint="eastAsia" w:eastAsia="宋体" w:cs="宋体"/>
          <w:sz w:val="21"/>
          <w:szCs w:val="21"/>
          <w:lang w:eastAsia="zh-CN"/>
        </w:rPr>
      </w:pPr>
    </w:p>
    <w:p w14:paraId="518FB4F6">
      <w:pPr>
        <w:pStyle w:val="316"/>
        <w:ind w:firstLine="0"/>
        <w:rPr>
          <w:rFonts w:hint="eastAsia" w:eastAsia="宋体" w:cs="宋体"/>
          <w:sz w:val="21"/>
          <w:szCs w:val="21"/>
          <w:lang w:eastAsia="zh-CN"/>
        </w:rPr>
      </w:pPr>
    </w:p>
    <w:p w14:paraId="1DEF71B1">
      <w:pPr>
        <w:pStyle w:val="316"/>
        <w:ind w:firstLine="0"/>
        <w:rPr>
          <w:rFonts w:hint="eastAsia" w:eastAsia="宋体" w:cs="宋体"/>
          <w:sz w:val="21"/>
          <w:szCs w:val="21"/>
          <w:lang w:eastAsia="zh-CN"/>
        </w:rPr>
      </w:pPr>
    </w:p>
    <w:p w14:paraId="0CF0D194">
      <w:pPr>
        <w:pStyle w:val="316"/>
        <w:ind w:firstLine="0"/>
        <w:rPr>
          <w:rFonts w:hint="eastAsia" w:eastAsia="宋体" w:cs="宋体"/>
          <w:sz w:val="21"/>
          <w:szCs w:val="21"/>
          <w:lang w:eastAsia="zh-CN"/>
        </w:rPr>
      </w:pPr>
    </w:p>
    <w:p w14:paraId="5194031D">
      <w:pPr>
        <w:pStyle w:val="316"/>
        <w:ind w:firstLine="0"/>
        <w:rPr>
          <w:rFonts w:hint="eastAsia" w:eastAsia="宋体" w:cs="宋体"/>
          <w:sz w:val="21"/>
          <w:szCs w:val="21"/>
          <w:lang w:eastAsia="zh-CN"/>
        </w:rPr>
      </w:pPr>
    </w:p>
    <w:p w14:paraId="29EFE85D">
      <w:pPr>
        <w:pStyle w:val="316"/>
        <w:ind w:firstLine="0"/>
        <w:rPr>
          <w:rFonts w:hint="eastAsia" w:eastAsia="宋体" w:cs="宋体"/>
          <w:sz w:val="21"/>
          <w:szCs w:val="21"/>
          <w:lang w:eastAsia="zh-CN"/>
        </w:rPr>
      </w:pPr>
    </w:p>
    <w:p w14:paraId="7C69DD56">
      <w:pPr>
        <w:pStyle w:val="316"/>
        <w:ind w:firstLine="0"/>
        <w:rPr>
          <w:rFonts w:hint="eastAsia" w:eastAsia="宋体" w:cs="宋体"/>
          <w:sz w:val="21"/>
          <w:szCs w:val="21"/>
          <w:lang w:eastAsia="zh-CN"/>
        </w:rPr>
      </w:pPr>
    </w:p>
    <w:p w14:paraId="6B56D30D">
      <w:pPr>
        <w:pStyle w:val="316"/>
        <w:ind w:firstLine="0"/>
        <w:rPr>
          <w:rFonts w:hint="eastAsia" w:eastAsia="宋体" w:cs="宋体"/>
          <w:sz w:val="21"/>
          <w:szCs w:val="21"/>
          <w:lang w:eastAsia="zh-CN"/>
        </w:rPr>
      </w:pPr>
    </w:p>
    <w:p w14:paraId="02501E20">
      <w:pPr>
        <w:pStyle w:val="316"/>
        <w:ind w:firstLine="0"/>
        <w:rPr>
          <w:rFonts w:hint="eastAsia" w:eastAsia="宋体" w:cs="宋体"/>
          <w:sz w:val="21"/>
          <w:szCs w:val="21"/>
          <w:lang w:eastAsia="zh-CN"/>
        </w:rPr>
      </w:pPr>
    </w:p>
    <w:p w14:paraId="128779C4">
      <w:pPr>
        <w:pStyle w:val="316"/>
        <w:ind w:firstLine="0"/>
        <w:rPr>
          <w:rFonts w:hint="eastAsia" w:eastAsia="宋体" w:cs="宋体"/>
          <w:sz w:val="21"/>
          <w:szCs w:val="21"/>
          <w:lang w:eastAsia="zh-CN"/>
        </w:rPr>
      </w:pPr>
    </w:p>
    <w:p w14:paraId="239287F7">
      <w:pPr>
        <w:pStyle w:val="316"/>
        <w:ind w:firstLine="0"/>
        <w:rPr>
          <w:rFonts w:hint="eastAsia" w:eastAsia="宋体" w:cs="宋体"/>
          <w:sz w:val="21"/>
          <w:szCs w:val="21"/>
          <w:lang w:eastAsia="zh-CN"/>
        </w:rPr>
      </w:pPr>
    </w:p>
    <w:p w14:paraId="4753658A">
      <w:pPr>
        <w:pStyle w:val="316"/>
        <w:ind w:firstLine="0"/>
        <w:rPr>
          <w:rFonts w:hint="eastAsia" w:eastAsia="宋体" w:cs="宋体"/>
          <w:sz w:val="21"/>
          <w:szCs w:val="21"/>
          <w:lang w:eastAsia="zh-CN"/>
        </w:rPr>
      </w:pPr>
    </w:p>
    <w:p w14:paraId="30810CD6">
      <w:pPr>
        <w:pStyle w:val="316"/>
        <w:ind w:firstLine="0"/>
        <w:rPr>
          <w:rFonts w:hint="eastAsia" w:eastAsia="宋体" w:cs="宋体"/>
          <w:sz w:val="21"/>
          <w:szCs w:val="21"/>
          <w:lang w:eastAsia="zh-CN"/>
        </w:rPr>
      </w:pPr>
    </w:p>
    <w:p w14:paraId="56122912">
      <w:pPr>
        <w:pStyle w:val="316"/>
        <w:ind w:firstLine="0"/>
        <w:rPr>
          <w:rFonts w:hint="eastAsia" w:eastAsia="宋体" w:cs="宋体"/>
          <w:sz w:val="21"/>
          <w:szCs w:val="21"/>
          <w:lang w:eastAsia="zh-CN"/>
        </w:rPr>
      </w:pPr>
    </w:p>
    <w:p w14:paraId="54DF7A6F">
      <w:pPr>
        <w:pStyle w:val="316"/>
        <w:ind w:firstLine="0"/>
        <w:rPr>
          <w:rFonts w:hint="eastAsia" w:eastAsia="宋体" w:cs="宋体"/>
          <w:sz w:val="21"/>
          <w:szCs w:val="21"/>
          <w:lang w:eastAsia="zh-CN"/>
        </w:rPr>
      </w:pPr>
    </w:p>
    <w:p w14:paraId="537D0A8F">
      <w:pPr>
        <w:pStyle w:val="316"/>
        <w:ind w:firstLine="0"/>
        <w:rPr>
          <w:rFonts w:hint="eastAsia" w:eastAsia="宋体" w:cs="宋体"/>
          <w:sz w:val="21"/>
          <w:szCs w:val="21"/>
          <w:lang w:eastAsia="zh-CN"/>
        </w:rPr>
      </w:pPr>
    </w:p>
    <w:p w14:paraId="5CE02639">
      <w:pPr>
        <w:pStyle w:val="316"/>
        <w:ind w:firstLine="0"/>
        <w:rPr>
          <w:rFonts w:hint="eastAsia" w:eastAsia="宋体" w:cs="宋体"/>
          <w:sz w:val="21"/>
          <w:szCs w:val="21"/>
          <w:lang w:eastAsia="zh-CN"/>
        </w:rPr>
      </w:pPr>
    </w:p>
    <w:p w14:paraId="65A5AFE6">
      <w:pPr>
        <w:pStyle w:val="316"/>
        <w:ind w:firstLine="0"/>
        <w:rPr>
          <w:rFonts w:hint="eastAsia" w:eastAsia="宋体" w:cs="宋体"/>
          <w:sz w:val="21"/>
          <w:szCs w:val="21"/>
          <w:lang w:eastAsia="zh-CN"/>
        </w:rPr>
      </w:pPr>
    </w:p>
    <w:p w14:paraId="43FB7992">
      <w:pPr>
        <w:pStyle w:val="316"/>
        <w:ind w:firstLine="0"/>
        <w:rPr>
          <w:rFonts w:hint="eastAsia" w:eastAsia="宋体" w:cs="宋体"/>
          <w:sz w:val="21"/>
          <w:szCs w:val="21"/>
          <w:lang w:eastAsia="zh-CN"/>
        </w:rPr>
      </w:pPr>
    </w:p>
    <w:p w14:paraId="3A6F90FC">
      <w:pPr>
        <w:pStyle w:val="316"/>
        <w:ind w:firstLine="0"/>
        <w:rPr>
          <w:rFonts w:hint="eastAsia" w:eastAsia="宋体" w:cs="宋体"/>
          <w:sz w:val="21"/>
          <w:szCs w:val="21"/>
          <w:lang w:eastAsia="zh-CN"/>
        </w:rPr>
      </w:pPr>
    </w:p>
    <w:p w14:paraId="68570306">
      <w:pPr>
        <w:pStyle w:val="316"/>
        <w:ind w:firstLine="0"/>
        <w:rPr>
          <w:rFonts w:hint="eastAsia" w:eastAsia="宋体" w:cs="宋体"/>
          <w:sz w:val="21"/>
          <w:szCs w:val="21"/>
          <w:lang w:eastAsia="zh-CN"/>
        </w:rPr>
      </w:pPr>
    </w:p>
    <w:p w14:paraId="4241BFAF">
      <w:pPr>
        <w:pStyle w:val="316"/>
        <w:ind w:firstLine="0"/>
        <w:rPr>
          <w:rFonts w:hint="eastAsia" w:eastAsia="宋体" w:cs="宋体"/>
          <w:sz w:val="21"/>
          <w:szCs w:val="21"/>
          <w:lang w:eastAsia="zh-CN"/>
        </w:rPr>
      </w:pPr>
    </w:p>
    <w:p w14:paraId="2DC9E9D7">
      <w:pPr>
        <w:pStyle w:val="316"/>
        <w:ind w:firstLine="0"/>
        <w:rPr>
          <w:rFonts w:hint="eastAsia" w:eastAsia="宋体" w:cs="宋体"/>
          <w:sz w:val="21"/>
          <w:szCs w:val="21"/>
          <w:lang w:eastAsia="zh-CN"/>
        </w:rPr>
      </w:pPr>
    </w:p>
    <w:p w14:paraId="5DE3B38D">
      <w:pPr>
        <w:pStyle w:val="316"/>
        <w:ind w:firstLine="0"/>
        <w:rPr>
          <w:rFonts w:hint="eastAsia" w:eastAsia="宋体" w:cs="宋体"/>
          <w:sz w:val="21"/>
          <w:szCs w:val="21"/>
          <w:lang w:eastAsia="zh-CN"/>
        </w:rPr>
      </w:pPr>
    </w:p>
    <w:p w14:paraId="48244F3A">
      <w:pPr>
        <w:pStyle w:val="316"/>
        <w:ind w:firstLine="0"/>
        <w:rPr>
          <w:rFonts w:hint="eastAsia" w:eastAsia="宋体" w:cs="宋体"/>
          <w:sz w:val="21"/>
          <w:szCs w:val="21"/>
          <w:lang w:eastAsia="zh-CN"/>
        </w:rPr>
      </w:pPr>
    </w:p>
    <w:p w14:paraId="31FD8B35">
      <w:pPr>
        <w:pStyle w:val="316"/>
        <w:ind w:firstLine="0"/>
        <w:rPr>
          <w:rFonts w:hint="eastAsia" w:eastAsia="宋体" w:cs="宋体"/>
          <w:sz w:val="21"/>
          <w:szCs w:val="21"/>
          <w:lang w:eastAsia="zh-CN"/>
        </w:rPr>
      </w:pPr>
    </w:p>
    <w:p w14:paraId="1FCC5196">
      <w:pPr>
        <w:pStyle w:val="316"/>
        <w:ind w:firstLine="0"/>
        <w:rPr>
          <w:rFonts w:hint="eastAsia" w:eastAsia="宋体" w:cs="宋体"/>
          <w:sz w:val="21"/>
          <w:szCs w:val="21"/>
          <w:lang w:eastAsia="zh-CN"/>
        </w:rPr>
      </w:pPr>
    </w:p>
    <w:p w14:paraId="4E719D0C">
      <w:pPr>
        <w:pStyle w:val="316"/>
        <w:ind w:firstLine="0"/>
        <w:rPr>
          <w:rFonts w:hint="eastAsia" w:eastAsia="宋体" w:cs="宋体"/>
          <w:sz w:val="21"/>
          <w:szCs w:val="21"/>
          <w:lang w:eastAsia="zh-CN"/>
        </w:rPr>
      </w:pPr>
    </w:p>
    <w:p w14:paraId="0E70F713">
      <w:pPr>
        <w:pStyle w:val="316"/>
        <w:ind w:firstLine="0"/>
        <w:rPr>
          <w:rFonts w:hint="eastAsia" w:eastAsia="宋体" w:cs="宋体"/>
          <w:sz w:val="21"/>
          <w:szCs w:val="21"/>
          <w:lang w:eastAsia="zh-CN"/>
        </w:rPr>
      </w:pPr>
    </w:p>
    <w:p w14:paraId="6D8F4370">
      <w:pPr>
        <w:pStyle w:val="316"/>
        <w:ind w:firstLine="0"/>
        <w:rPr>
          <w:rFonts w:hint="eastAsia" w:eastAsia="宋体"/>
          <w:lang w:eastAsia="zh-CN"/>
        </w:rPr>
      </w:pPr>
    </w:p>
    <w:sectPr>
      <w:headerReference r:id="rId3" w:type="default"/>
      <w:footerReference r:id="rId4" w:type="default"/>
      <w:pgSz w:w="11910" w:h="16840"/>
      <w:pgMar w:top="1247" w:right="1247" w:bottom="1247" w:left="1247" w:header="879" w:footer="726" w:gutter="0"/>
      <w:pgNumType w:start="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auto"/>
    <w:pitch w:val="default"/>
    <w:sig w:usb0="80000287" w:usb1="2ACF3C50" w:usb2="00000016" w:usb3="00000000" w:csb0="0004001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knle">
    <w:altName w:val="DejaVu Math TeX Gyre"/>
    <w:panose1 w:val="020B0503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华文中宋">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hakuyoxingshu7000">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3483516"/>
      <w:docPartObj>
        <w:docPartGallery w:val="autotext"/>
      </w:docPartObj>
    </w:sdtPr>
    <w:sdtContent>
      <w:p w14:paraId="0D0A3DE8">
        <w:pPr>
          <w:pStyle w:val="19"/>
          <w:jc w:val="right"/>
        </w:pPr>
        <w:r>
          <w:fldChar w:fldCharType="begin"/>
        </w:r>
        <w:r>
          <w:instrText xml:space="preserve"> PAGE   \* MERGEFORMAT </w:instrText>
        </w:r>
        <w:r>
          <w:fldChar w:fldCharType="separate"/>
        </w:r>
        <w:r>
          <w:rPr>
            <w:lang w:val="zh-CN"/>
          </w:rPr>
          <w:t>15</w:t>
        </w:r>
        <w:r>
          <w:rPr>
            <w:lang w:val="zh-CN"/>
          </w:rPr>
          <w:fldChar w:fldCharType="end"/>
        </w:r>
      </w:p>
    </w:sdtContent>
  </w:sdt>
  <w:p w14:paraId="55FF438D">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14D94">
    <w:pPr>
      <w:spacing w:line="14" w:lineRule="auto"/>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jNmMxZmZjNTJlMDE3MzM2ZjlmYzZhNzQ2NDg5N2EifQ=="/>
  </w:docVars>
  <w:rsids>
    <w:rsidRoot w:val="00000000"/>
    <w:rsid w:val="00374164"/>
    <w:rsid w:val="03324C4A"/>
    <w:rsid w:val="03C3455C"/>
    <w:rsid w:val="051F4750"/>
    <w:rsid w:val="05305F77"/>
    <w:rsid w:val="05EE5B89"/>
    <w:rsid w:val="07245E7A"/>
    <w:rsid w:val="077A5458"/>
    <w:rsid w:val="094445B2"/>
    <w:rsid w:val="097E27F0"/>
    <w:rsid w:val="09B20FB9"/>
    <w:rsid w:val="09F2225F"/>
    <w:rsid w:val="0A55306B"/>
    <w:rsid w:val="0A6706D0"/>
    <w:rsid w:val="0BDF6813"/>
    <w:rsid w:val="0C2642F2"/>
    <w:rsid w:val="0C2E532D"/>
    <w:rsid w:val="0CEB10AA"/>
    <w:rsid w:val="0CFD33F5"/>
    <w:rsid w:val="0D923670"/>
    <w:rsid w:val="0DD269FA"/>
    <w:rsid w:val="0E7C0F26"/>
    <w:rsid w:val="0FBC0859"/>
    <w:rsid w:val="110C3C07"/>
    <w:rsid w:val="110D797F"/>
    <w:rsid w:val="11E86C12"/>
    <w:rsid w:val="11F811A4"/>
    <w:rsid w:val="122A0EE1"/>
    <w:rsid w:val="12DC3AAD"/>
    <w:rsid w:val="12E961F9"/>
    <w:rsid w:val="12FD414F"/>
    <w:rsid w:val="13671F0B"/>
    <w:rsid w:val="13765CBC"/>
    <w:rsid w:val="140A3B78"/>
    <w:rsid w:val="14BF3794"/>
    <w:rsid w:val="173F1128"/>
    <w:rsid w:val="17516817"/>
    <w:rsid w:val="179A3BF7"/>
    <w:rsid w:val="17EB2C41"/>
    <w:rsid w:val="1A366198"/>
    <w:rsid w:val="1C694603"/>
    <w:rsid w:val="1CA407DB"/>
    <w:rsid w:val="1CA93A5C"/>
    <w:rsid w:val="1D767E57"/>
    <w:rsid w:val="1E110AAE"/>
    <w:rsid w:val="1EBD58E3"/>
    <w:rsid w:val="1F2A2720"/>
    <w:rsid w:val="1F533349"/>
    <w:rsid w:val="1F5F16AB"/>
    <w:rsid w:val="20887859"/>
    <w:rsid w:val="20BC16C3"/>
    <w:rsid w:val="20CC281E"/>
    <w:rsid w:val="20CF6210"/>
    <w:rsid w:val="20E3388B"/>
    <w:rsid w:val="211A46A6"/>
    <w:rsid w:val="2130564B"/>
    <w:rsid w:val="2165164A"/>
    <w:rsid w:val="21C65F75"/>
    <w:rsid w:val="2249673C"/>
    <w:rsid w:val="230113BE"/>
    <w:rsid w:val="2331133F"/>
    <w:rsid w:val="23331C03"/>
    <w:rsid w:val="23C465C3"/>
    <w:rsid w:val="26324725"/>
    <w:rsid w:val="278A42EA"/>
    <w:rsid w:val="28CF569F"/>
    <w:rsid w:val="28EA0255"/>
    <w:rsid w:val="29092A71"/>
    <w:rsid w:val="29974CBC"/>
    <w:rsid w:val="29C62838"/>
    <w:rsid w:val="2A8A3B98"/>
    <w:rsid w:val="2A8E7B36"/>
    <w:rsid w:val="2B9A4D4C"/>
    <w:rsid w:val="2CED26E7"/>
    <w:rsid w:val="2E9A064C"/>
    <w:rsid w:val="2EB660DB"/>
    <w:rsid w:val="2ED41BBC"/>
    <w:rsid w:val="2EDF2503"/>
    <w:rsid w:val="2EEE0FA4"/>
    <w:rsid w:val="2FE87E8A"/>
    <w:rsid w:val="30106346"/>
    <w:rsid w:val="30CA0B34"/>
    <w:rsid w:val="32947A36"/>
    <w:rsid w:val="32FF13C6"/>
    <w:rsid w:val="33C10429"/>
    <w:rsid w:val="34D06B52"/>
    <w:rsid w:val="35445735"/>
    <w:rsid w:val="35E5642D"/>
    <w:rsid w:val="3608233F"/>
    <w:rsid w:val="362E0FB5"/>
    <w:rsid w:val="364F7E12"/>
    <w:rsid w:val="3651423D"/>
    <w:rsid w:val="36A42101"/>
    <w:rsid w:val="39211714"/>
    <w:rsid w:val="39A834BC"/>
    <w:rsid w:val="3BB64E7C"/>
    <w:rsid w:val="3BF41789"/>
    <w:rsid w:val="3D0C20A5"/>
    <w:rsid w:val="3D7C261A"/>
    <w:rsid w:val="3DA2025D"/>
    <w:rsid w:val="3DB37D06"/>
    <w:rsid w:val="3DC12D0A"/>
    <w:rsid w:val="3E7064AC"/>
    <w:rsid w:val="3E82308D"/>
    <w:rsid w:val="3FD55988"/>
    <w:rsid w:val="419E7FFC"/>
    <w:rsid w:val="42AA5FD8"/>
    <w:rsid w:val="4377592D"/>
    <w:rsid w:val="441A154C"/>
    <w:rsid w:val="4515296F"/>
    <w:rsid w:val="45F2774C"/>
    <w:rsid w:val="476E2ACB"/>
    <w:rsid w:val="487815A6"/>
    <w:rsid w:val="488427FF"/>
    <w:rsid w:val="49D74998"/>
    <w:rsid w:val="4A034845"/>
    <w:rsid w:val="4A6921BC"/>
    <w:rsid w:val="4ACA2FE3"/>
    <w:rsid w:val="4B5D6832"/>
    <w:rsid w:val="4B9F58B7"/>
    <w:rsid w:val="4BA13CA3"/>
    <w:rsid w:val="4C012372"/>
    <w:rsid w:val="4CCE3E8B"/>
    <w:rsid w:val="4D2F3D59"/>
    <w:rsid w:val="4D892744"/>
    <w:rsid w:val="4D8B69FA"/>
    <w:rsid w:val="4DC36DD7"/>
    <w:rsid w:val="4E650903"/>
    <w:rsid w:val="4E6E6F68"/>
    <w:rsid w:val="4E743D52"/>
    <w:rsid w:val="4EA8070C"/>
    <w:rsid w:val="4EB3235E"/>
    <w:rsid w:val="4F531035"/>
    <w:rsid w:val="51114346"/>
    <w:rsid w:val="5147417C"/>
    <w:rsid w:val="515E4C68"/>
    <w:rsid w:val="5181771E"/>
    <w:rsid w:val="51B34E7A"/>
    <w:rsid w:val="52254AF2"/>
    <w:rsid w:val="52D74691"/>
    <w:rsid w:val="539816D1"/>
    <w:rsid w:val="541250CE"/>
    <w:rsid w:val="54180F40"/>
    <w:rsid w:val="5426635A"/>
    <w:rsid w:val="54397593"/>
    <w:rsid w:val="543E527A"/>
    <w:rsid w:val="54423174"/>
    <w:rsid w:val="54684BC5"/>
    <w:rsid w:val="54BA77D7"/>
    <w:rsid w:val="55236BAC"/>
    <w:rsid w:val="558F18F8"/>
    <w:rsid w:val="56AD33B9"/>
    <w:rsid w:val="56B76EBC"/>
    <w:rsid w:val="56D949DE"/>
    <w:rsid w:val="56E64AB1"/>
    <w:rsid w:val="57477404"/>
    <w:rsid w:val="57B17F9E"/>
    <w:rsid w:val="57F953F3"/>
    <w:rsid w:val="58405952"/>
    <w:rsid w:val="584A6390"/>
    <w:rsid w:val="586B2293"/>
    <w:rsid w:val="58782D0A"/>
    <w:rsid w:val="58C56CB7"/>
    <w:rsid w:val="58C8565C"/>
    <w:rsid w:val="59CE0AF1"/>
    <w:rsid w:val="59E00D5A"/>
    <w:rsid w:val="59FD190B"/>
    <w:rsid w:val="5AB81256"/>
    <w:rsid w:val="5ABF47B7"/>
    <w:rsid w:val="5B74547E"/>
    <w:rsid w:val="5BBB524E"/>
    <w:rsid w:val="5C1A2683"/>
    <w:rsid w:val="5C57793B"/>
    <w:rsid w:val="5C7C616C"/>
    <w:rsid w:val="5CB70498"/>
    <w:rsid w:val="5CD34BA6"/>
    <w:rsid w:val="5D4C371E"/>
    <w:rsid w:val="5FC133DB"/>
    <w:rsid w:val="5FF437B1"/>
    <w:rsid w:val="601D73D2"/>
    <w:rsid w:val="606103C9"/>
    <w:rsid w:val="60EA5B24"/>
    <w:rsid w:val="61042335"/>
    <w:rsid w:val="612E3953"/>
    <w:rsid w:val="620A6244"/>
    <w:rsid w:val="62410803"/>
    <w:rsid w:val="62C34AAF"/>
    <w:rsid w:val="63644FFE"/>
    <w:rsid w:val="63737C62"/>
    <w:rsid w:val="63E11E44"/>
    <w:rsid w:val="64EC0EFA"/>
    <w:rsid w:val="656F71BD"/>
    <w:rsid w:val="658253BB"/>
    <w:rsid w:val="65B33A4A"/>
    <w:rsid w:val="665A551B"/>
    <w:rsid w:val="66691B3D"/>
    <w:rsid w:val="6685618A"/>
    <w:rsid w:val="66862210"/>
    <w:rsid w:val="669E3068"/>
    <w:rsid w:val="68660FC4"/>
    <w:rsid w:val="68A33D9C"/>
    <w:rsid w:val="69032982"/>
    <w:rsid w:val="694330B3"/>
    <w:rsid w:val="6A9E2C97"/>
    <w:rsid w:val="6ACC7C94"/>
    <w:rsid w:val="6BD43E22"/>
    <w:rsid w:val="6C112375"/>
    <w:rsid w:val="6CB964BE"/>
    <w:rsid w:val="6CF76415"/>
    <w:rsid w:val="6D330CED"/>
    <w:rsid w:val="6D48320C"/>
    <w:rsid w:val="6E1F7C38"/>
    <w:rsid w:val="6E300BBD"/>
    <w:rsid w:val="6EF0396F"/>
    <w:rsid w:val="6F1A48B6"/>
    <w:rsid w:val="6F2E4482"/>
    <w:rsid w:val="6F891957"/>
    <w:rsid w:val="70BD3F1C"/>
    <w:rsid w:val="716F0EE9"/>
    <w:rsid w:val="71C75F49"/>
    <w:rsid w:val="71F2477C"/>
    <w:rsid w:val="72C33676"/>
    <w:rsid w:val="7327134F"/>
    <w:rsid w:val="73EC454B"/>
    <w:rsid w:val="74CC5BBB"/>
    <w:rsid w:val="752A276E"/>
    <w:rsid w:val="758B719B"/>
    <w:rsid w:val="766528BB"/>
    <w:rsid w:val="76BB75CB"/>
    <w:rsid w:val="76BD26F7"/>
    <w:rsid w:val="76EB6E7B"/>
    <w:rsid w:val="76F93003"/>
    <w:rsid w:val="772F5170"/>
    <w:rsid w:val="77EE068E"/>
    <w:rsid w:val="78286882"/>
    <w:rsid w:val="793C3418"/>
    <w:rsid w:val="797B3E61"/>
    <w:rsid w:val="7A5A665F"/>
    <w:rsid w:val="7A8F4065"/>
    <w:rsid w:val="7A92553F"/>
    <w:rsid w:val="7AB26C83"/>
    <w:rsid w:val="7B2D5C00"/>
    <w:rsid w:val="7C772717"/>
    <w:rsid w:val="7C892290"/>
    <w:rsid w:val="7D7B7944"/>
    <w:rsid w:val="7DA10674"/>
    <w:rsid w:val="7E13287B"/>
    <w:rsid w:val="7F0C3157"/>
    <w:rsid w:val="7FEA47D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hint="default" w:ascii="Times New Roman" w:hAnsi="Times New Roman" w:eastAsia="Calibri" w:cs="Times New Roman"/>
      <w:sz w:val="22"/>
      <w:szCs w:val="22"/>
      <w:lang w:eastAsia="en-US"/>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toc 8"/>
    <w:basedOn w:val="1"/>
    <w:next w:val="1"/>
    <w:unhideWhenUsed/>
    <w:qFormat/>
    <w:uiPriority w:val="39"/>
    <w:pPr>
      <w:spacing w:after="57"/>
      <w:ind w:left="1984"/>
    </w:pPr>
  </w:style>
  <w:style w:type="paragraph" w:styleId="18">
    <w:name w:val="endnote text"/>
    <w:basedOn w:val="1"/>
    <w:link w:val="232"/>
    <w:semiHidden/>
    <w:unhideWhenUsed/>
    <w:qFormat/>
    <w:uiPriority w:val="99"/>
    <w:rPr>
      <w:sz w:val="20"/>
    </w:rPr>
  </w:style>
  <w:style w:type="paragraph" w:styleId="19">
    <w:name w:val="footer"/>
    <w:basedOn w:val="1"/>
    <w:link w:val="450"/>
    <w:unhideWhenUsed/>
    <w:qFormat/>
    <w:uiPriority w:val="99"/>
    <w:pPr>
      <w:tabs>
        <w:tab w:val="center" w:pos="4153"/>
        <w:tab w:val="right" w:pos="8306"/>
      </w:tabs>
    </w:pPr>
    <w:rPr>
      <w:sz w:val="18"/>
      <w:szCs w:val="18"/>
    </w:rPr>
  </w:style>
  <w:style w:type="paragraph" w:styleId="20">
    <w:name w:val="header"/>
    <w:basedOn w:val="1"/>
    <w:link w:val="449"/>
    <w:semiHidden/>
    <w:unhideWhenUsed/>
    <w:qFormat/>
    <w:uiPriority w:val="99"/>
    <w:pPr>
      <w:pBdr>
        <w:bottom w:val="single" w:color="auto" w:sz="6" w:space="1"/>
      </w:pBdr>
      <w:tabs>
        <w:tab w:val="center" w:pos="4153"/>
        <w:tab w:val="right" w:pos="8306"/>
      </w:tabs>
      <w:jc w:val="center"/>
    </w:pPr>
    <w:rPr>
      <w:sz w:val="18"/>
      <w:szCs w:val="18"/>
    </w:rPr>
  </w:style>
  <w:style w:type="paragraph" w:styleId="21">
    <w:name w:val="toc 1"/>
    <w:basedOn w:val="1"/>
    <w:next w:val="1"/>
    <w:unhideWhenUsed/>
    <w:qFormat/>
    <w:uiPriority w:val="39"/>
    <w:pPr>
      <w:spacing w:after="57"/>
    </w:pPr>
  </w:style>
  <w:style w:type="paragraph" w:styleId="22">
    <w:name w:val="toc 4"/>
    <w:basedOn w:val="1"/>
    <w:next w:val="1"/>
    <w:unhideWhenUsed/>
    <w:qFormat/>
    <w:uiPriority w:val="39"/>
    <w:pPr>
      <w:spacing w:after="57"/>
      <w:ind w:left="850"/>
    </w:pPr>
  </w:style>
  <w:style w:type="paragraph" w:styleId="23">
    <w:name w:val="Subtitle"/>
    <w:basedOn w:val="1"/>
    <w:next w:val="1"/>
    <w:link w:val="117"/>
    <w:qFormat/>
    <w:uiPriority w:val="11"/>
    <w:pPr>
      <w:spacing w:before="200" w:after="200"/>
    </w:pPr>
    <w:rPr>
      <w:sz w:val="24"/>
      <w:szCs w:val="24"/>
    </w:rPr>
  </w:style>
  <w:style w:type="paragraph" w:styleId="24">
    <w:name w:val="footnote text"/>
    <w:basedOn w:val="1"/>
    <w:link w:val="231"/>
    <w:semiHidden/>
    <w:unhideWhenUsed/>
    <w:qFormat/>
    <w:uiPriority w:val="99"/>
    <w:pPr>
      <w:spacing w:after="40"/>
    </w:pPr>
    <w:rPr>
      <w:sz w:val="18"/>
    </w:rPr>
  </w:style>
  <w:style w:type="paragraph" w:styleId="25">
    <w:name w:val="toc 6"/>
    <w:basedOn w:val="1"/>
    <w:next w:val="1"/>
    <w:unhideWhenUsed/>
    <w:qFormat/>
    <w:uiPriority w:val="39"/>
    <w:pPr>
      <w:spacing w:after="57"/>
      <w:ind w:left="1417"/>
    </w:pPr>
  </w:style>
  <w:style w:type="paragraph" w:styleId="26">
    <w:name w:val="table of figures"/>
    <w:basedOn w:val="1"/>
    <w:next w:val="1"/>
    <w:unhideWhenUsed/>
    <w:qFormat/>
    <w:uiPriority w:val="99"/>
  </w:style>
  <w:style w:type="paragraph" w:styleId="27">
    <w:name w:val="toc 2"/>
    <w:basedOn w:val="1"/>
    <w:next w:val="1"/>
    <w:unhideWhenUsed/>
    <w:qFormat/>
    <w:uiPriority w:val="39"/>
    <w:pPr>
      <w:spacing w:after="57"/>
      <w:ind w:left="283"/>
    </w:pPr>
  </w:style>
  <w:style w:type="paragraph" w:styleId="28">
    <w:name w:val="toc 9"/>
    <w:basedOn w:val="1"/>
    <w:next w:val="1"/>
    <w:unhideWhenUsed/>
    <w:qFormat/>
    <w:uiPriority w:val="39"/>
    <w:pPr>
      <w:spacing w:after="57"/>
      <w:ind w:left="2268"/>
    </w:pPr>
  </w:style>
  <w:style w:type="paragraph" w:styleId="2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0">
    <w:name w:val="Title"/>
    <w:basedOn w:val="1"/>
    <w:next w:val="1"/>
    <w:link w:val="116"/>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styleId="38">
    <w:name w:val="List Paragraph"/>
    <w:basedOn w:val="1"/>
    <w:qFormat/>
    <w:uiPriority w:val="34"/>
    <w:pPr>
      <w:ind w:left="720"/>
      <w:contextualSpacing/>
    </w:pPr>
  </w:style>
  <w:style w:type="table" w:customStyle="1" w:styleId="39">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0">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1">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2">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3">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4">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5">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6">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8">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49">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0">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1">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2">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3">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54">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5">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56">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57">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58">
    <w:name w:val="Heading 2 Char"/>
    <w:basedOn w:val="33"/>
    <w:qFormat/>
    <w:uiPriority w:val="9"/>
    <w:rPr>
      <w:rFonts w:ascii="Arial" w:hAnsi="Arial" w:eastAsia="Arial" w:cs="Arial"/>
      <w:sz w:val="34"/>
    </w:rPr>
  </w:style>
  <w:style w:type="character" w:customStyle="1" w:styleId="59">
    <w:name w:val="Heading 3 Char"/>
    <w:basedOn w:val="33"/>
    <w:qFormat/>
    <w:uiPriority w:val="9"/>
    <w:rPr>
      <w:rFonts w:ascii="Arial" w:hAnsi="Arial" w:eastAsia="Arial" w:cs="Arial"/>
      <w:sz w:val="30"/>
      <w:szCs w:val="30"/>
    </w:rPr>
  </w:style>
  <w:style w:type="character" w:customStyle="1" w:styleId="60">
    <w:name w:val="Heading 4 Char"/>
    <w:basedOn w:val="33"/>
    <w:qFormat/>
    <w:uiPriority w:val="9"/>
    <w:rPr>
      <w:rFonts w:ascii="Arial" w:hAnsi="Arial" w:eastAsia="Arial" w:cs="Arial"/>
      <w:b/>
      <w:bCs/>
      <w:sz w:val="26"/>
      <w:szCs w:val="26"/>
    </w:rPr>
  </w:style>
  <w:style w:type="character" w:customStyle="1" w:styleId="61">
    <w:name w:val="Heading 5 Char"/>
    <w:basedOn w:val="33"/>
    <w:qFormat/>
    <w:uiPriority w:val="9"/>
    <w:rPr>
      <w:rFonts w:ascii="Arial" w:hAnsi="Arial" w:eastAsia="Arial" w:cs="Arial"/>
      <w:b/>
      <w:bCs/>
      <w:sz w:val="24"/>
      <w:szCs w:val="24"/>
    </w:rPr>
  </w:style>
  <w:style w:type="character" w:customStyle="1" w:styleId="62">
    <w:name w:val="Heading 6 Char"/>
    <w:basedOn w:val="33"/>
    <w:qFormat/>
    <w:uiPriority w:val="9"/>
    <w:rPr>
      <w:rFonts w:ascii="Arial" w:hAnsi="Arial" w:eastAsia="Arial" w:cs="Arial"/>
      <w:b/>
      <w:bCs/>
      <w:sz w:val="22"/>
      <w:szCs w:val="22"/>
    </w:rPr>
  </w:style>
  <w:style w:type="character" w:customStyle="1" w:styleId="63">
    <w:name w:val="Heading 7 Char"/>
    <w:basedOn w:val="33"/>
    <w:qFormat/>
    <w:uiPriority w:val="9"/>
    <w:rPr>
      <w:rFonts w:ascii="Arial" w:hAnsi="Arial" w:eastAsia="Arial" w:cs="Arial"/>
      <w:b/>
      <w:bCs/>
      <w:i/>
      <w:iCs/>
      <w:sz w:val="22"/>
      <w:szCs w:val="22"/>
    </w:rPr>
  </w:style>
  <w:style w:type="character" w:customStyle="1" w:styleId="64">
    <w:name w:val="Heading 8 Char"/>
    <w:basedOn w:val="33"/>
    <w:qFormat/>
    <w:uiPriority w:val="9"/>
    <w:rPr>
      <w:rFonts w:ascii="Arial" w:hAnsi="Arial" w:eastAsia="Arial" w:cs="Arial"/>
      <w:i/>
      <w:iCs/>
      <w:sz w:val="22"/>
      <w:szCs w:val="22"/>
    </w:rPr>
  </w:style>
  <w:style w:type="character" w:customStyle="1" w:styleId="65">
    <w:name w:val="Heading 9 Char"/>
    <w:basedOn w:val="33"/>
    <w:qFormat/>
    <w:uiPriority w:val="9"/>
    <w:rPr>
      <w:rFonts w:ascii="Arial" w:hAnsi="Arial" w:eastAsia="Arial" w:cs="Arial"/>
      <w:i/>
      <w:iCs/>
      <w:sz w:val="21"/>
      <w:szCs w:val="21"/>
    </w:rPr>
  </w:style>
  <w:style w:type="character" w:customStyle="1" w:styleId="66">
    <w:name w:val="Title Char"/>
    <w:basedOn w:val="33"/>
    <w:qFormat/>
    <w:uiPriority w:val="10"/>
    <w:rPr>
      <w:sz w:val="48"/>
      <w:szCs w:val="48"/>
    </w:rPr>
  </w:style>
  <w:style w:type="character" w:customStyle="1" w:styleId="67">
    <w:name w:val="Subtitle Char"/>
    <w:basedOn w:val="33"/>
    <w:qFormat/>
    <w:uiPriority w:val="11"/>
    <w:rPr>
      <w:sz w:val="24"/>
      <w:szCs w:val="24"/>
    </w:rPr>
  </w:style>
  <w:style w:type="character" w:customStyle="1" w:styleId="68">
    <w:name w:val="Quote Char"/>
    <w:qFormat/>
    <w:uiPriority w:val="29"/>
    <w:rPr>
      <w:i/>
    </w:rPr>
  </w:style>
  <w:style w:type="character" w:customStyle="1" w:styleId="69">
    <w:name w:val="Intense Quote Char"/>
    <w:qFormat/>
    <w:uiPriority w:val="30"/>
    <w:rPr>
      <w:i/>
    </w:rPr>
  </w:style>
  <w:style w:type="character" w:customStyle="1" w:styleId="70">
    <w:name w:val="Header Char"/>
    <w:basedOn w:val="33"/>
    <w:qFormat/>
    <w:uiPriority w:val="99"/>
  </w:style>
  <w:style w:type="character" w:customStyle="1" w:styleId="71">
    <w:name w:val="Caption Char"/>
    <w:qFormat/>
    <w:uiPriority w:val="99"/>
  </w:style>
  <w:style w:type="table" w:customStyle="1" w:styleId="72">
    <w:name w:val="无格式表格 11"/>
    <w:basedOn w:val="3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3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3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3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3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网格表 2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31"/>
    <w:basedOn w:val="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网格表 41"/>
    <w:basedOn w:val="3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网格表 5 深色1"/>
    <w:basedOn w:val="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2">
    <w:name w:val="网格表 6 彩色1"/>
    <w:basedOn w:val="3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3">
    <w:name w:val="网格表 7 彩色1"/>
    <w:basedOn w:val="3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清单表 1 浅色1"/>
    <w:basedOn w:val="3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5">
    <w:name w:val="清单表 21"/>
    <w:basedOn w:val="3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3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7">
    <w:name w:val="清单表 41"/>
    <w:basedOn w:val="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8">
    <w:name w:val="清单表 5 深色1"/>
    <w:basedOn w:val="3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9">
    <w:name w:val="清单表 6 彩色1"/>
    <w:basedOn w:val="3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0">
    <w:name w:val="清单表 7 彩色1"/>
    <w:basedOn w:val="3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1">
    <w:name w:val="Footnote Text Char"/>
    <w:qFormat/>
    <w:uiPriority w:val="99"/>
    <w:rPr>
      <w:sz w:val="18"/>
    </w:rPr>
  </w:style>
  <w:style w:type="character" w:customStyle="1" w:styleId="92">
    <w:name w:val="Endnote Text Char"/>
    <w:qFormat/>
    <w:uiPriority w:val="99"/>
    <w:rPr>
      <w:sz w:val="20"/>
    </w:rPr>
  </w:style>
  <w:style w:type="paragraph" w:customStyle="1" w:styleId="93">
    <w:name w:val="TOC Heading"/>
    <w:unhideWhenUsed/>
    <w:qFormat/>
    <w:uiPriority w:val="39"/>
    <w:rPr>
      <w:rFonts w:hint="default" w:ascii="Times New Roman" w:hAnsi="Times New Roman" w:eastAsia="宋体" w:cs="Times New Roman"/>
    </w:rPr>
  </w:style>
  <w:style w:type="paragraph" w:customStyle="1" w:styleId="94">
    <w:name w:val="标题 11"/>
    <w:basedOn w:val="1"/>
    <w:qFormat/>
    <w:uiPriority w:val="1"/>
    <w:pPr>
      <w:ind w:left="39"/>
      <w:outlineLvl w:val="0"/>
    </w:pPr>
    <w:rPr>
      <w:rFonts w:ascii="宋体" w:eastAsia="宋体" w:cs="宋体"/>
      <w:b/>
      <w:bCs/>
      <w:sz w:val="21"/>
      <w:szCs w:val="21"/>
      <w:lang w:eastAsia="zh-CN"/>
    </w:rPr>
  </w:style>
  <w:style w:type="paragraph" w:customStyle="1" w:styleId="95">
    <w:name w:val="标题 21"/>
    <w:basedOn w:val="1"/>
    <w:next w:val="1"/>
    <w:link w:val="107"/>
    <w:unhideWhenUsed/>
    <w:qFormat/>
    <w:uiPriority w:val="9"/>
    <w:pPr>
      <w:keepNext/>
      <w:keepLines/>
      <w:spacing w:before="360" w:after="200"/>
      <w:outlineLvl w:val="1"/>
    </w:pPr>
    <w:rPr>
      <w:rFonts w:ascii="Arial" w:hAnsi="Arial" w:eastAsia="Arial" w:cs="Arial"/>
      <w:sz w:val="34"/>
    </w:rPr>
  </w:style>
  <w:style w:type="paragraph" w:customStyle="1" w:styleId="96">
    <w:name w:val="标题 31"/>
    <w:basedOn w:val="1"/>
    <w:next w:val="1"/>
    <w:link w:val="108"/>
    <w:unhideWhenUsed/>
    <w:qFormat/>
    <w:uiPriority w:val="9"/>
    <w:pPr>
      <w:keepNext/>
      <w:keepLines/>
      <w:spacing w:before="320" w:after="200"/>
      <w:outlineLvl w:val="2"/>
    </w:pPr>
    <w:rPr>
      <w:rFonts w:ascii="Arial" w:hAnsi="Arial" w:eastAsia="Arial" w:cs="Arial"/>
      <w:sz w:val="30"/>
      <w:szCs w:val="30"/>
    </w:rPr>
  </w:style>
  <w:style w:type="paragraph" w:customStyle="1" w:styleId="97">
    <w:name w:val="标题 41"/>
    <w:basedOn w:val="1"/>
    <w:next w:val="1"/>
    <w:link w:val="109"/>
    <w:unhideWhenUsed/>
    <w:qFormat/>
    <w:uiPriority w:val="9"/>
    <w:pPr>
      <w:keepNext/>
      <w:keepLines/>
      <w:spacing w:before="320" w:after="200"/>
      <w:outlineLvl w:val="3"/>
    </w:pPr>
    <w:rPr>
      <w:rFonts w:ascii="Arial" w:hAnsi="Arial" w:eastAsia="Arial" w:cs="Arial"/>
      <w:b/>
      <w:bCs/>
      <w:sz w:val="26"/>
      <w:szCs w:val="26"/>
    </w:rPr>
  </w:style>
  <w:style w:type="paragraph" w:customStyle="1" w:styleId="98">
    <w:name w:val="标题 51"/>
    <w:basedOn w:val="1"/>
    <w:next w:val="1"/>
    <w:link w:val="110"/>
    <w:unhideWhenUsed/>
    <w:qFormat/>
    <w:uiPriority w:val="9"/>
    <w:pPr>
      <w:keepNext/>
      <w:keepLines/>
      <w:spacing w:before="320" w:after="200"/>
      <w:outlineLvl w:val="4"/>
    </w:pPr>
    <w:rPr>
      <w:rFonts w:ascii="Arial" w:hAnsi="Arial" w:eastAsia="Arial" w:cs="Arial"/>
      <w:b/>
      <w:bCs/>
      <w:sz w:val="24"/>
      <w:szCs w:val="24"/>
    </w:rPr>
  </w:style>
  <w:style w:type="paragraph" w:customStyle="1" w:styleId="99">
    <w:name w:val="标题 61"/>
    <w:basedOn w:val="1"/>
    <w:next w:val="1"/>
    <w:link w:val="111"/>
    <w:unhideWhenUsed/>
    <w:qFormat/>
    <w:uiPriority w:val="9"/>
    <w:pPr>
      <w:keepNext/>
      <w:keepLines/>
      <w:spacing w:before="320" w:after="200"/>
      <w:outlineLvl w:val="5"/>
    </w:pPr>
    <w:rPr>
      <w:rFonts w:ascii="Arial" w:hAnsi="Arial" w:eastAsia="Arial" w:cs="Arial"/>
      <w:b/>
      <w:bCs/>
    </w:rPr>
  </w:style>
  <w:style w:type="paragraph" w:customStyle="1" w:styleId="100">
    <w:name w:val="标题 71"/>
    <w:basedOn w:val="1"/>
    <w:next w:val="1"/>
    <w:link w:val="112"/>
    <w:unhideWhenUsed/>
    <w:qFormat/>
    <w:uiPriority w:val="9"/>
    <w:pPr>
      <w:keepNext/>
      <w:keepLines/>
      <w:spacing w:before="320" w:after="200"/>
      <w:outlineLvl w:val="6"/>
    </w:pPr>
    <w:rPr>
      <w:rFonts w:ascii="Arial" w:hAnsi="Arial" w:eastAsia="Arial" w:cs="Arial"/>
      <w:b/>
      <w:bCs/>
      <w:i/>
      <w:iCs/>
    </w:rPr>
  </w:style>
  <w:style w:type="paragraph" w:customStyle="1" w:styleId="101">
    <w:name w:val="标题 81"/>
    <w:basedOn w:val="1"/>
    <w:next w:val="1"/>
    <w:link w:val="113"/>
    <w:unhideWhenUsed/>
    <w:qFormat/>
    <w:uiPriority w:val="9"/>
    <w:pPr>
      <w:keepNext/>
      <w:keepLines/>
      <w:spacing w:before="320" w:after="200"/>
      <w:outlineLvl w:val="7"/>
    </w:pPr>
    <w:rPr>
      <w:rFonts w:ascii="Arial" w:hAnsi="Arial" w:eastAsia="Arial" w:cs="Arial"/>
      <w:i/>
      <w:iCs/>
    </w:rPr>
  </w:style>
  <w:style w:type="paragraph" w:customStyle="1" w:styleId="102">
    <w:name w:val="标题 91"/>
    <w:basedOn w:val="1"/>
    <w:next w:val="1"/>
    <w:link w:val="114"/>
    <w:unhideWhenUsed/>
    <w:qFormat/>
    <w:uiPriority w:val="9"/>
    <w:pPr>
      <w:keepNext/>
      <w:keepLines/>
      <w:spacing w:before="320" w:after="200"/>
      <w:outlineLvl w:val="8"/>
    </w:pPr>
    <w:rPr>
      <w:rFonts w:ascii="Arial" w:hAnsi="Arial" w:eastAsia="Arial" w:cs="Arial"/>
      <w:i/>
      <w:iCs/>
      <w:sz w:val="21"/>
      <w:szCs w:val="21"/>
    </w:rPr>
  </w:style>
  <w:style w:type="paragraph" w:customStyle="1" w:styleId="103">
    <w:name w:val="题注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customStyle="1" w:styleId="104">
    <w:name w:val="页脚1"/>
    <w:basedOn w:val="1"/>
    <w:link w:val="124"/>
    <w:unhideWhenUsed/>
    <w:qFormat/>
    <w:uiPriority w:val="99"/>
    <w:pPr>
      <w:tabs>
        <w:tab w:val="center" w:pos="7143"/>
        <w:tab w:val="right" w:pos="14287"/>
      </w:tabs>
    </w:pPr>
  </w:style>
  <w:style w:type="paragraph" w:customStyle="1" w:styleId="105">
    <w:name w:val="页眉1"/>
    <w:basedOn w:val="1"/>
    <w:link w:val="122"/>
    <w:unhideWhenUsed/>
    <w:qFormat/>
    <w:uiPriority w:val="99"/>
    <w:pPr>
      <w:tabs>
        <w:tab w:val="center" w:pos="7143"/>
        <w:tab w:val="right" w:pos="14287"/>
      </w:tabs>
    </w:pPr>
  </w:style>
  <w:style w:type="character" w:customStyle="1" w:styleId="106">
    <w:name w:val="Heading 1 Char"/>
    <w:qFormat/>
    <w:uiPriority w:val="9"/>
    <w:rPr>
      <w:rFonts w:ascii="Arial" w:hAnsi="Arial" w:eastAsia="Arial" w:cs="Arial"/>
      <w:sz w:val="40"/>
      <w:szCs w:val="40"/>
    </w:rPr>
  </w:style>
  <w:style w:type="character" w:customStyle="1" w:styleId="107">
    <w:name w:val="标题 2 字符1"/>
    <w:link w:val="95"/>
    <w:qFormat/>
    <w:uiPriority w:val="9"/>
    <w:rPr>
      <w:rFonts w:ascii="Arial" w:hAnsi="Arial" w:eastAsia="Arial" w:cs="Arial"/>
      <w:sz w:val="34"/>
    </w:rPr>
  </w:style>
  <w:style w:type="character" w:customStyle="1" w:styleId="108">
    <w:name w:val="标题 3 字符1"/>
    <w:link w:val="96"/>
    <w:qFormat/>
    <w:uiPriority w:val="9"/>
    <w:rPr>
      <w:rFonts w:ascii="Arial" w:hAnsi="Arial" w:eastAsia="Arial" w:cs="Arial"/>
      <w:sz w:val="30"/>
      <w:szCs w:val="30"/>
    </w:rPr>
  </w:style>
  <w:style w:type="character" w:customStyle="1" w:styleId="109">
    <w:name w:val="标题 4 字符1"/>
    <w:link w:val="97"/>
    <w:qFormat/>
    <w:uiPriority w:val="9"/>
    <w:rPr>
      <w:rFonts w:ascii="Arial" w:hAnsi="Arial" w:eastAsia="Arial" w:cs="Arial"/>
      <w:b/>
      <w:bCs/>
      <w:sz w:val="26"/>
      <w:szCs w:val="26"/>
    </w:rPr>
  </w:style>
  <w:style w:type="character" w:customStyle="1" w:styleId="110">
    <w:name w:val="标题 5 字符"/>
    <w:link w:val="98"/>
    <w:qFormat/>
    <w:uiPriority w:val="9"/>
    <w:rPr>
      <w:rFonts w:ascii="Arial" w:hAnsi="Arial" w:eastAsia="Arial" w:cs="Arial"/>
      <w:b/>
      <w:bCs/>
      <w:sz w:val="24"/>
      <w:szCs w:val="24"/>
    </w:rPr>
  </w:style>
  <w:style w:type="character" w:customStyle="1" w:styleId="111">
    <w:name w:val="标题 6 字符"/>
    <w:link w:val="99"/>
    <w:qFormat/>
    <w:uiPriority w:val="9"/>
    <w:rPr>
      <w:rFonts w:ascii="Arial" w:hAnsi="Arial" w:eastAsia="Arial" w:cs="Arial"/>
      <w:b/>
      <w:bCs/>
      <w:sz w:val="22"/>
      <w:szCs w:val="22"/>
    </w:rPr>
  </w:style>
  <w:style w:type="character" w:customStyle="1" w:styleId="112">
    <w:name w:val="标题 7 字符"/>
    <w:link w:val="100"/>
    <w:qFormat/>
    <w:uiPriority w:val="9"/>
    <w:rPr>
      <w:rFonts w:ascii="Arial" w:hAnsi="Arial" w:eastAsia="Arial" w:cs="Arial"/>
      <w:b/>
      <w:bCs/>
      <w:i/>
      <w:iCs/>
      <w:sz w:val="22"/>
      <w:szCs w:val="22"/>
    </w:rPr>
  </w:style>
  <w:style w:type="character" w:customStyle="1" w:styleId="113">
    <w:name w:val="标题 8 字符"/>
    <w:link w:val="101"/>
    <w:qFormat/>
    <w:uiPriority w:val="9"/>
    <w:rPr>
      <w:rFonts w:ascii="Arial" w:hAnsi="Arial" w:eastAsia="Arial" w:cs="Arial"/>
      <w:i/>
      <w:iCs/>
      <w:sz w:val="22"/>
      <w:szCs w:val="22"/>
    </w:rPr>
  </w:style>
  <w:style w:type="character" w:customStyle="1" w:styleId="114">
    <w:name w:val="标题 9 字符"/>
    <w:link w:val="102"/>
    <w:qFormat/>
    <w:uiPriority w:val="9"/>
    <w:rPr>
      <w:rFonts w:ascii="Arial" w:hAnsi="Arial" w:eastAsia="Arial" w:cs="Arial"/>
      <w:i/>
      <w:iCs/>
      <w:sz w:val="21"/>
      <w:szCs w:val="21"/>
    </w:rPr>
  </w:style>
  <w:style w:type="paragraph" w:styleId="115">
    <w:name w:val="No Spacing"/>
    <w:qFormat/>
    <w:uiPriority w:val="1"/>
    <w:rPr>
      <w:rFonts w:hint="default" w:ascii="Times New Roman" w:hAnsi="Times New Roman" w:eastAsia="宋体" w:cs="Times New Roman"/>
    </w:rPr>
  </w:style>
  <w:style w:type="character" w:customStyle="1" w:styleId="116">
    <w:name w:val="标题 字符1"/>
    <w:link w:val="30"/>
    <w:qFormat/>
    <w:uiPriority w:val="10"/>
    <w:rPr>
      <w:sz w:val="48"/>
      <w:szCs w:val="48"/>
    </w:rPr>
  </w:style>
  <w:style w:type="character" w:customStyle="1" w:styleId="117">
    <w:name w:val="副标题 字符"/>
    <w:link w:val="23"/>
    <w:qFormat/>
    <w:uiPriority w:val="11"/>
    <w:rPr>
      <w:sz w:val="24"/>
      <w:szCs w:val="24"/>
    </w:rPr>
  </w:style>
  <w:style w:type="paragraph" w:styleId="118">
    <w:name w:val="Quote"/>
    <w:basedOn w:val="1"/>
    <w:next w:val="1"/>
    <w:link w:val="119"/>
    <w:qFormat/>
    <w:uiPriority w:val="29"/>
    <w:pPr>
      <w:ind w:left="720" w:right="720"/>
    </w:pPr>
    <w:rPr>
      <w:i/>
    </w:rPr>
  </w:style>
  <w:style w:type="character" w:customStyle="1" w:styleId="119">
    <w:name w:val="引用 字符"/>
    <w:link w:val="118"/>
    <w:qFormat/>
    <w:uiPriority w:val="29"/>
    <w:rPr>
      <w:i/>
    </w:rPr>
  </w:style>
  <w:style w:type="paragraph" w:styleId="120">
    <w:name w:val="Intense Quote"/>
    <w:basedOn w:val="1"/>
    <w:next w:val="1"/>
    <w:link w:val="12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1">
    <w:name w:val="明显引用 字符"/>
    <w:link w:val="120"/>
    <w:qFormat/>
    <w:uiPriority w:val="30"/>
    <w:rPr>
      <w:i/>
    </w:rPr>
  </w:style>
  <w:style w:type="character" w:customStyle="1" w:styleId="122">
    <w:name w:val="页眉 字符1"/>
    <w:link w:val="105"/>
    <w:qFormat/>
    <w:uiPriority w:val="99"/>
  </w:style>
  <w:style w:type="character" w:customStyle="1" w:styleId="123">
    <w:name w:val="Footer Char"/>
    <w:qFormat/>
    <w:uiPriority w:val="99"/>
  </w:style>
  <w:style w:type="character" w:customStyle="1" w:styleId="124">
    <w:name w:val="页脚 字符1"/>
    <w:link w:val="104"/>
    <w:qFormat/>
    <w:uiPriority w:val="99"/>
  </w:style>
  <w:style w:type="table" w:customStyle="1" w:styleId="125">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3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5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2">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3">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6">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59">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6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7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4">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5">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6">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7">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8">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9">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9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1">
    <w:name w:val="脚注文本 字符"/>
    <w:link w:val="24"/>
    <w:qFormat/>
    <w:uiPriority w:val="99"/>
    <w:rPr>
      <w:sz w:val="18"/>
    </w:rPr>
  </w:style>
  <w:style w:type="character" w:customStyle="1" w:styleId="232">
    <w:name w:val="尾注文本 字符"/>
    <w:link w:val="18"/>
    <w:qFormat/>
    <w:uiPriority w:val="99"/>
    <w:rPr>
      <w:sz w:val="20"/>
    </w:rPr>
  </w:style>
  <w:style w:type="paragraph" w:customStyle="1" w:styleId="233">
    <w:name w:val="TOC 标题1"/>
    <w:unhideWhenUsed/>
    <w:qFormat/>
    <w:uiPriority w:val="39"/>
    <w:rPr>
      <w:rFonts w:hint="default" w:ascii="Times New Roman" w:hAnsi="Times New Roman" w:eastAsia="宋体" w:cs="Times New Roman"/>
    </w:rPr>
  </w:style>
  <w:style w:type="paragraph" w:customStyle="1" w:styleId="234">
    <w:name w:val="标题 111"/>
    <w:basedOn w:val="1"/>
    <w:next w:val="1"/>
    <w:link w:val="245"/>
    <w:qFormat/>
    <w:uiPriority w:val="9"/>
    <w:pPr>
      <w:outlineLvl w:val="0"/>
    </w:pPr>
    <w:rPr>
      <w:rFonts w:ascii="黑体" w:hAnsi="黑体" w:eastAsia="黑体"/>
      <w:sz w:val="72"/>
      <w:szCs w:val="72"/>
    </w:rPr>
  </w:style>
  <w:style w:type="paragraph" w:customStyle="1" w:styleId="235">
    <w:name w:val="标题 211"/>
    <w:basedOn w:val="1"/>
    <w:next w:val="1"/>
    <w:link w:val="246"/>
    <w:qFormat/>
    <w:uiPriority w:val="0"/>
    <w:pPr>
      <w:ind w:left="1558"/>
      <w:outlineLvl w:val="1"/>
    </w:pPr>
    <w:rPr>
      <w:rFonts w:ascii="黑体" w:hAnsi="黑体" w:eastAsia="黑体"/>
      <w:b/>
      <w:bCs/>
      <w:sz w:val="36"/>
      <w:szCs w:val="36"/>
    </w:rPr>
  </w:style>
  <w:style w:type="paragraph" w:customStyle="1" w:styleId="236">
    <w:name w:val="标题 311"/>
    <w:basedOn w:val="1"/>
    <w:next w:val="1"/>
    <w:link w:val="313"/>
    <w:qFormat/>
    <w:uiPriority w:val="0"/>
    <w:pPr>
      <w:outlineLvl w:val="2"/>
    </w:pPr>
    <w:rPr>
      <w:rFonts w:ascii="黑体" w:hAnsi="黑体" w:eastAsia="黑体"/>
      <w:sz w:val="32"/>
      <w:szCs w:val="32"/>
    </w:rPr>
  </w:style>
  <w:style w:type="paragraph" w:customStyle="1" w:styleId="237">
    <w:name w:val="标题 411"/>
    <w:basedOn w:val="1"/>
    <w:next w:val="1"/>
    <w:link w:val="248"/>
    <w:qFormat/>
    <w:uiPriority w:val="1"/>
    <w:pPr>
      <w:spacing w:before="34"/>
      <w:ind w:left="358"/>
      <w:outlineLvl w:val="3"/>
    </w:pPr>
    <w:rPr>
      <w:rFonts w:ascii="宋体" w:hAnsi="宋体" w:eastAsia="宋体"/>
      <w:b/>
      <w:bCs/>
      <w:sz w:val="24"/>
      <w:szCs w:val="24"/>
    </w:rPr>
  </w:style>
  <w:style w:type="paragraph" w:customStyle="1" w:styleId="238">
    <w:name w:val="标题 511"/>
    <w:basedOn w:val="1"/>
    <w:next w:val="1"/>
    <w:link w:val="249"/>
    <w:unhideWhenUsed/>
    <w:qFormat/>
    <w:uiPriority w:val="0"/>
    <w:pPr>
      <w:keepNext/>
      <w:keepLines/>
      <w:spacing w:before="280" w:after="290" w:line="372" w:lineRule="auto"/>
      <w:outlineLvl w:val="4"/>
    </w:pPr>
    <w:rPr>
      <w:b/>
      <w:sz w:val="28"/>
    </w:rPr>
  </w:style>
  <w:style w:type="paragraph" w:customStyle="1" w:styleId="239">
    <w:name w:val="标题 611"/>
    <w:basedOn w:val="1"/>
    <w:next w:val="1"/>
    <w:link w:val="250"/>
    <w:unhideWhenUsed/>
    <w:qFormat/>
    <w:uiPriority w:val="0"/>
    <w:pPr>
      <w:keepNext/>
      <w:keepLines/>
      <w:spacing w:before="240" w:after="64" w:line="317" w:lineRule="auto"/>
      <w:outlineLvl w:val="5"/>
    </w:pPr>
    <w:rPr>
      <w:rFonts w:ascii="Arial" w:hAnsi="Arial" w:eastAsia="黑体"/>
      <w:b/>
      <w:sz w:val="24"/>
    </w:rPr>
  </w:style>
  <w:style w:type="paragraph" w:customStyle="1" w:styleId="240">
    <w:name w:val="标题 711"/>
    <w:basedOn w:val="1"/>
    <w:next w:val="1"/>
    <w:link w:val="251"/>
    <w:unhideWhenUsed/>
    <w:qFormat/>
    <w:uiPriority w:val="0"/>
    <w:pPr>
      <w:keepNext/>
      <w:keepLines/>
      <w:spacing w:before="240" w:after="64" w:line="317" w:lineRule="auto"/>
      <w:outlineLvl w:val="6"/>
    </w:pPr>
    <w:rPr>
      <w:b/>
      <w:sz w:val="24"/>
    </w:rPr>
  </w:style>
  <w:style w:type="paragraph" w:customStyle="1" w:styleId="241">
    <w:name w:val="标题 811"/>
    <w:basedOn w:val="1"/>
    <w:next w:val="1"/>
    <w:link w:val="252"/>
    <w:unhideWhenUsed/>
    <w:qFormat/>
    <w:uiPriority w:val="0"/>
    <w:pPr>
      <w:keepNext/>
      <w:keepLines/>
      <w:spacing w:before="240" w:after="64" w:line="317" w:lineRule="auto"/>
      <w:outlineLvl w:val="7"/>
    </w:pPr>
    <w:rPr>
      <w:rFonts w:ascii="Arial" w:hAnsi="Arial" w:eastAsia="黑体"/>
      <w:sz w:val="24"/>
    </w:rPr>
  </w:style>
  <w:style w:type="paragraph" w:customStyle="1" w:styleId="242">
    <w:name w:val="标题 911"/>
    <w:basedOn w:val="1"/>
    <w:next w:val="1"/>
    <w:link w:val="253"/>
    <w:unhideWhenUsed/>
    <w:qFormat/>
    <w:uiPriority w:val="0"/>
    <w:pPr>
      <w:keepNext/>
      <w:keepLines/>
      <w:spacing w:before="240" w:after="64" w:line="317" w:lineRule="auto"/>
      <w:outlineLvl w:val="8"/>
    </w:pPr>
    <w:rPr>
      <w:rFonts w:ascii="Arial" w:hAnsi="Arial" w:eastAsia="黑体"/>
      <w:sz w:val="21"/>
    </w:rPr>
  </w:style>
  <w:style w:type="character" w:customStyle="1" w:styleId="243">
    <w:name w:val="默认段落字体1"/>
    <w:unhideWhenUsed/>
    <w:qFormat/>
    <w:uiPriority w:val="1"/>
  </w:style>
  <w:style w:type="table" w:customStyle="1" w:styleId="244">
    <w:name w:val="普通表格1"/>
    <w:semiHidden/>
    <w:qFormat/>
    <w:uiPriority w:val="0"/>
    <w:tblPr>
      <w:tblCellMar>
        <w:top w:w="0" w:type="dxa"/>
        <w:left w:w="0" w:type="dxa"/>
        <w:bottom w:w="0" w:type="dxa"/>
        <w:right w:w="0" w:type="dxa"/>
      </w:tblCellMar>
    </w:tblPr>
  </w:style>
  <w:style w:type="character" w:customStyle="1" w:styleId="245">
    <w:name w:val="标题 1 Char"/>
    <w:link w:val="234"/>
    <w:qFormat/>
    <w:uiPriority w:val="9"/>
    <w:rPr>
      <w:rFonts w:ascii="黑体" w:hAnsi="黑体" w:eastAsia="黑体"/>
      <w:sz w:val="72"/>
      <w:szCs w:val="72"/>
      <w:lang w:eastAsia="en-US"/>
    </w:rPr>
  </w:style>
  <w:style w:type="character" w:customStyle="1" w:styleId="246">
    <w:name w:val="标题 2 Char"/>
    <w:link w:val="235"/>
    <w:qFormat/>
    <w:uiPriority w:val="0"/>
    <w:rPr>
      <w:rFonts w:ascii="黑体" w:hAnsi="黑体" w:eastAsia="黑体"/>
      <w:b/>
      <w:bCs/>
      <w:sz w:val="36"/>
      <w:szCs w:val="36"/>
      <w:lang w:eastAsia="en-US"/>
    </w:rPr>
  </w:style>
  <w:style w:type="character" w:customStyle="1" w:styleId="247">
    <w:name w:val="标题 3 Char"/>
    <w:qFormat/>
    <w:uiPriority w:val="0"/>
    <w:rPr>
      <w:rFonts w:ascii="黑体" w:hAnsi="黑体" w:eastAsia="黑体"/>
      <w:sz w:val="32"/>
      <w:szCs w:val="32"/>
      <w:lang w:eastAsia="en-US"/>
    </w:rPr>
  </w:style>
  <w:style w:type="character" w:customStyle="1" w:styleId="248">
    <w:name w:val="标题 4 Char"/>
    <w:link w:val="237"/>
    <w:qFormat/>
    <w:uiPriority w:val="1"/>
    <w:rPr>
      <w:rFonts w:ascii="宋体" w:hAnsi="宋体"/>
      <w:b/>
      <w:bCs/>
      <w:sz w:val="24"/>
      <w:szCs w:val="24"/>
      <w:lang w:eastAsia="en-US"/>
    </w:rPr>
  </w:style>
  <w:style w:type="character" w:customStyle="1" w:styleId="249">
    <w:name w:val="标题 5 Char"/>
    <w:basedOn w:val="243"/>
    <w:link w:val="238"/>
    <w:qFormat/>
    <w:uiPriority w:val="0"/>
    <w:rPr>
      <w:b/>
      <w:bCs/>
      <w:sz w:val="28"/>
      <w:szCs w:val="28"/>
    </w:rPr>
  </w:style>
  <w:style w:type="character" w:customStyle="1" w:styleId="250">
    <w:name w:val="标题 6 Char"/>
    <w:basedOn w:val="243"/>
    <w:link w:val="239"/>
    <w:qFormat/>
    <w:uiPriority w:val="0"/>
    <w:rPr>
      <w:rFonts w:ascii="Arial" w:hAnsi="Arial" w:eastAsia="黑体" w:cs="Arial"/>
      <w:b/>
      <w:bCs/>
      <w:sz w:val="24"/>
      <w:szCs w:val="24"/>
    </w:rPr>
  </w:style>
  <w:style w:type="character" w:customStyle="1" w:styleId="251">
    <w:name w:val="标题 7 Char"/>
    <w:basedOn w:val="243"/>
    <w:link w:val="240"/>
    <w:qFormat/>
    <w:uiPriority w:val="0"/>
    <w:rPr>
      <w:b/>
      <w:bCs/>
      <w:sz w:val="24"/>
      <w:szCs w:val="24"/>
    </w:rPr>
  </w:style>
  <w:style w:type="character" w:customStyle="1" w:styleId="252">
    <w:name w:val="标题 8 Char"/>
    <w:basedOn w:val="243"/>
    <w:link w:val="241"/>
    <w:qFormat/>
    <w:uiPriority w:val="0"/>
    <w:rPr>
      <w:rFonts w:ascii="Arial" w:hAnsi="Arial" w:eastAsia="黑体" w:cs="Arial"/>
      <w:sz w:val="24"/>
      <w:szCs w:val="24"/>
    </w:rPr>
  </w:style>
  <w:style w:type="character" w:customStyle="1" w:styleId="253">
    <w:name w:val="标题 9 Char"/>
    <w:basedOn w:val="243"/>
    <w:link w:val="242"/>
    <w:qFormat/>
    <w:uiPriority w:val="0"/>
    <w:rPr>
      <w:rFonts w:ascii="Arial" w:hAnsi="Arial" w:eastAsia="黑体" w:cs="Arial"/>
      <w:sz w:val="21"/>
      <w:szCs w:val="21"/>
    </w:rPr>
  </w:style>
  <w:style w:type="paragraph" w:customStyle="1" w:styleId="254">
    <w:name w:val="正文缩进1"/>
    <w:basedOn w:val="1"/>
    <w:link w:val="255"/>
    <w:qFormat/>
    <w:uiPriority w:val="0"/>
    <w:pPr>
      <w:ind w:firstLine="420"/>
    </w:pPr>
  </w:style>
  <w:style w:type="character" w:customStyle="1" w:styleId="255">
    <w:name w:val="正文缩进 Char"/>
    <w:link w:val="254"/>
    <w:qFormat/>
    <w:uiPriority w:val="0"/>
    <w:rPr>
      <w:rFonts w:eastAsia="Calibri"/>
      <w:sz w:val="22"/>
      <w:szCs w:val="22"/>
      <w:lang w:eastAsia="en-US"/>
    </w:rPr>
  </w:style>
  <w:style w:type="paragraph" w:customStyle="1" w:styleId="256">
    <w:name w:val="文档结构图1"/>
    <w:basedOn w:val="1"/>
    <w:link w:val="257"/>
    <w:qFormat/>
    <w:uiPriority w:val="0"/>
    <w:rPr>
      <w:rFonts w:ascii="宋体" w:hAnsi="Calibri" w:eastAsia="宋体"/>
      <w:sz w:val="18"/>
      <w:szCs w:val="18"/>
    </w:rPr>
  </w:style>
  <w:style w:type="character" w:customStyle="1" w:styleId="257">
    <w:name w:val="文档结构图 Char"/>
    <w:link w:val="256"/>
    <w:qFormat/>
    <w:uiPriority w:val="0"/>
    <w:rPr>
      <w:rFonts w:ascii="宋体" w:hAnsi="Calibri" w:cs="Calibri"/>
      <w:sz w:val="18"/>
      <w:szCs w:val="18"/>
      <w:lang w:eastAsia="en-US"/>
    </w:rPr>
  </w:style>
  <w:style w:type="paragraph" w:customStyle="1" w:styleId="258">
    <w:name w:val="批注文字1"/>
    <w:basedOn w:val="1"/>
    <w:link w:val="259"/>
    <w:qFormat/>
    <w:uiPriority w:val="0"/>
    <w:rPr>
      <w:sz w:val="20"/>
    </w:rPr>
  </w:style>
  <w:style w:type="character" w:customStyle="1" w:styleId="259">
    <w:name w:val="批注文字 Char"/>
    <w:link w:val="258"/>
    <w:qFormat/>
    <w:uiPriority w:val="0"/>
    <w:rPr>
      <w:rFonts w:eastAsia="Calibri"/>
      <w:szCs w:val="22"/>
      <w:lang w:eastAsia="en-US"/>
    </w:rPr>
  </w:style>
  <w:style w:type="paragraph" w:customStyle="1" w:styleId="260">
    <w:name w:val="称呼1"/>
    <w:basedOn w:val="1"/>
    <w:next w:val="1"/>
    <w:link w:val="261"/>
    <w:qFormat/>
    <w:uiPriority w:val="0"/>
  </w:style>
  <w:style w:type="character" w:customStyle="1" w:styleId="261">
    <w:name w:val="称呼 Char"/>
    <w:basedOn w:val="243"/>
    <w:link w:val="260"/>
    <w:qFormat/>
    <w:uiPriority w:val="0"/>
    <w:rPr>
      <w:rFonts w:hint="eastAsia" w:ascii="仿宋_GB2312" w:eastAsia="仿宋_GB2312" w:cs="仿宋_GB2312"/>
      <w:sz w:val="28"/>
    </w:rPr>
  </w:style>
  <w:style w:type="paragraph" w:customStyle="1" w:styleId="262">
    <w:name w:val="正文文本 31"/>
    <w:basedOn w:val="1"/>
    <w:link w:val="263"/>
    <w:qFormat/>
    <w:uiPriority w:val="0"/>
    <w:pPr>
      <w:spacing w:after="120"/>
    </w:pPr>
    <w:rPr>
      <w:sz w:val="16"/>
    </w:rPr>
  </w:style>
  <w:style w:type="character" w:customStyle="1" w:styleId="263">
    <w:name w:val="正文文本 3 Char"/>
    <w:basedOn w:val="243"/>
    <w:link w:val="262"/>
    <w:qFormat/>
    <w:uiPriority w:val="0"/>
    <w:rPr>
      <w:sz w:val="16"/>
      <w:szCs w:val="16"/>
    </w:rPr>
  </w:style>
  <w:style w:type="paragraph" w:customStyle="1" w:styleId="264">
    <w:name w:val="正文文本1"/>
    <w:basedOn w:val="1"/>
    <w:link w:val="265"/>
    <w:qFormat/>
    <w:uiPriority w:val="1"/>
    <w:pPr>
      <w:spacing w:before="34"/>
      <w:ind w:left="118"/>
    </w:pPr>
    <w:rPr>
      <w:rFonts w:ascii="宋体" w:hAnsi="宋体" w:eastAsia="宋体"/>
      <w:sz w:val="24"/>
      <w:szCs w:val="24"/>
    </w:rPr>
  </w:style>
  <w:style w:type="character" w:customStyle="1" w:styleId="265">
    <w:name w:val="正文文本 Char"/>
    <w:link w:val="264"/>
    <w:qFormat/>
    <w:uiPriority w:val="1"/>
    <w:rPr>
      <w:rFonts w:ascii="宋体" w:hAnsi="宋体"/>
      <w:sz w:val="24"/>
      <w:szCs w:val="24"/>
      <w:lang w:eastAsia="en-US"/>
    </w:rPr>
  </w:style>
  <w:style w:type="paragraph" w:customStyle="1" w:styleId="266">
    <w:name w:val="正文文本缩进1"/>
    <w:basedOn w:val="1"/>
    <w:link w:val="267"/>
    <w:qFormat/>
    <w:uiPriority w:val="0"/>
    <w:pPr>
      <w:spacing w:after="120"/>
      <w:ind w:left="420"/>
    </w:pPr>
  </w:style>
  <w:style w:type="character" w:customStyle="1" w:styleId="267">
    <w:name w:val="正文文本缩进 Char"/>
    <w:basedOn w:val="243"/>
    <w:link w:val="266"/>
    <w:qFormat/>
    <w:uiPriority w:val="0"/>
    <w:rPr>
      <w:sz w:val="21"/>
      <w:szCs w:val="24"/>
    </w:rPr>
  </w:style>
  <w:style w:type="paragraph" w:customStyle="1" w:styleId="268">
    <w:name w:val="目录 31"/>
    <w:basedOn w:val="1"/>
    <w:next w:val="1"/>
    <w:qFormat/>
    <w:uiPriority w:val="39"/>
    <w:pPr>
      <w:ind w:left="840"/>
      <w:jc w:val="both"/>
    </w:pPr>
    <w:rPr>
      <w:rFonts w:ascii="Calibri" w:hAnsi="Calibri" w:eastAsia="宋体"/>
      <w:sz w:val="21"/>
      <w:lang w:eastAsia="zh-CN"/>
    </w:rPr>
  </w:style>
  <w:style w:type="paragraph" w:customStyle="1" w:styleId="269">
    <w:name w:val="纯文本1"/>
    <w:basedOn w:val="1"/>
    <w:link w:val="270"/>
    <w:qFormat/>
    <w:uiPriority w:val="0"/>
    <w:pPr>
      <w:jc w:val="both"/>
    </w:pPr>
    <w:rPr>
      <w:rFonts w:ascii="宋体" w:hAnsi="Courier New" w:eastAsia="宋体"/>
      <w:sz w:val="20"/>
      <w:szCs w:val="20"/>
    </w:rPr>
  </w:style>
  <w:style w:type="character" w:customStyle="1" w:styleId="270">
    <w:name w:val="纯文本 Char"/>
    <w:link w:val="269"/>
    <w:qFormat/>
    <w:uiPriority w:val="0"/>
    <w:rPr>
      <w:rFonts w:ascii="宋体" w:hAnsi="Courier New"/>
    </w:rPr>
  </w:style>
  <w:style w:type="paragraph" w:customStyle="1" w:styleId="271">
    <w:name w:val="日期1"/>
    <w:basedOn w:val="1"/>
    <w:next w:val="1"/>
    <w:link w:val="272"/>
    <w:qFormat/>
    <w:uiPriority w:val="0"/>
    <w:pPr>
      <w:ind w:left="100"/>
      <w:jc w:val="both"/>
    </w:pPr>
    <w:rPr>
      <w:rFonts w:ascii="Calibri" w:hAnsi="Calibri" w:eastAsia="宋体"/>
      <w:sz w:val="21"/>
      <w:szCs w:val="24"/>
    </w:rPr>
  </w:style>
  <w:style w:type="character" w:customStyle="1" w:styleId="272">
    <w:name w:val="日期 Char"/>
    <w:link w:val="271"/>
    <w:qFormat/>
    <w:uiPriority w:val="0"/>
    <w:rPr>
      <w:rFonts w:ascii="Calibri" w:hAnsi="Calibri" w:cs="Calibri"/>
      <w:sz w:val="21"/>
      <w:szCs w:val="24"/>
      <w:lang w:eastAsia="en-US"/>
    </w:rPr>
  </w:style>
  <w:style w:type="paragraph" w:customStyle="1" w:styleId="273">
    <w:name w:val="正文文本缩进 21"/>
    <w:basedOn w:val="1"/>
    <w:link w:val="274"/>
    <w:qFormat/>
    <w:uiPriority w:val="0"/>
    <w:pPr>
      <w:spacing w:after="120" w:line="480" w:lineRule="auto"/>
      <w:ind w:left="420"/>
    </w:pPr>
  </w:style>
  <w:style w:type="character" w:customStyle="1" w:styleId="274">
    <w:name w:val="正文文本缩进 2 Char"/>
    <w:basedOn w:val="243"/>
    <w:link w:val="273"/>
    <w:qFormat/>
    <w:uiPriority w:val="0"/>
    <w:rPr>
      <w:rFonts w:hint="eastAsia" w:ascii="宋体" w:hAnsi="宋体" w:eastAsia="宋体" w:cs="宋体"/>
      <w:sz w:val="24"/>
      <w:szCs w:val="24"/>
    </w:rPr>
  </w:style>
  <w:style w:type="paragraph" w:customStyle="1" w:styleId="275">
    <w:name w:val="批注框文本1"/>
    <w:basedOn w:val="1"/>
    <w:link w:val="276"/>
    <w:qFormat/>
    <w:uiPriority w:val="99"/>
    <w:rPr>
      <w:sz w:val="18"/>
      <w:szCs w:val="18"/>
    </w:rPr>
  </w:style>
  <w:style w:type="character" w:customStyle="1" w:styleId="276">
    <w:name w:val="批注框文本 Char"/>
    <w:link w:val="275"/>
    <w:qFormat/>
    <w:uiPriority w:val="99"/>
    <w:rPr>
      <w:rFonts w:eastAsia="Calibri"/>
      <w:sz w:val="18"/>
      <w:szCs w:val="18"/>
      <w:lang w:eastAsia="en-US"/>
    </w:rPr>
  </w:style>
  <w:style w:type="paragraph" w:customStyle="1" w:styleId="277">
    <w:name w:val="页脚11"/>
    <w:basedOn w:val="1"/>
    <w:link w:val="278"/>
    <w:qFormat/>
    <w:uiPriority w:val="0"/>
    <w:pPr>
      <w:tabs>
        <w:tab w:val="center" w:pos="4153"/>
        <w:tab w:val="right" w:pos="8306"/>
      </w:tabs>
    </w:pPr>
    <w:rPr>
      <w:sz w:val="18"/>
    </w:rPr>
  </w:style>
  <w:style w:type="character" w:customStyle="1" w:styleId="278">
    <w:name w:val="页脚 Char"/>
    <w:link w:val="277"/>
    <w:qFormat/>
    <w:uiPriority w:val="99"/>
    <w:rPr>
      <w:rFonts w:eastAsia="Calibri"/>
      <w:sz w:val="18"/>
      <w:szCs w:val="22"/>
      <w:lang w:eastAsia="en-US"/>
    </w:rPr>
  </w:style>
  <w:style w:type="paragraph" w:customStyle="1" w:styleId="279">
    <w:name w:val="页眉11"/>
    <w:basedOn w:val="1"/>
    <w:link w:val="280"/>
    <w:qFormat/>
    <w:uiPriority w:val="0"/>
    <w:pPr>
      <w:pBdr>
        <w:top w:val="none" w:color="000000" w:sz="0" w:space="1"/>
        <w:left w:val="none" w:color="000000" w:sz="0" w:space="4"/>
        <w:bottom w:val="none" w:color="000000" w:sz="0" w:space="1"/>
        <w:right w:val="none" w:color="000000" w:sz="0" w:space="4"/>
      </w:pBdr>
      <w:tabs>
        <w:tab w:val="center" w:pos="4153"/>
        <w:tab w:val="right" w:pos="8306"/>
      </w:tabs>
      <w:jc w:val="both"/>
    </w:pPr>
    <w:rPr>
      <w:sz w:val="18"/>
    </w:rPr>
  </w:style>
  <w:style w:type="character" w:customStyle="1" w:styleId="280">
    <w:name w:val="页眉 Char"/>
    <w:link w:val="279"/>
    <w:qFormat/>
    <w:uiPriority w:val="0"/>
    <w:rPr>
      <w:rFonts w:eastAsia="Calibri"/>
      <w:sz w:val="18"/>
      <w:szCs w:val="22"/>
      <w:lang w:eastAsia="en-US"/>
    </w:rPr>
  </w:style>
  <w:style w:type="paragraph" w:customStyle="1" w:styleId="281">
    <w:name w:val="签名1"/>
    <w:basedOn w:val="1"/>
    <w:link w:val="282"/>
    <w:qFormat/>
    <w:uiPriority w:val="0"/>
    <w:pPr>
      <w:ind w:left="100"/>
    </w:pPr>
  </w:style>
  <w:style w:type="character" w:customStyle="1" w:styleId="282">
    <w:name w:val="签名 Char"/>
    <w:basedOn w:val="243"/>
    <w:link w:val="281"/>
    <w:qFormat/>
    <w:uiPriority w:val="0"/>
    <w:rPr>
      <w:rFonts w:hint="eastAsia" w:ascii="仿宋_GB2312" w:eastAsia="仿宋_GB2312" w:cs="仿宋_GB2312"/>
      <w:sz w:val="24"/>
    </w:rPr>
  </w:style>
  <w:style w:type="paragraph" w:customStyle="1" w:styleId="283">
    <w:name w:val="目录 11"/>
    <w:basedOn w:val="1"/>
    <w:next w:val="1"/>
    <w:qFormat/>
    <w:uiPriority w:val="39"/>
    <w:pPr>
      <w:spacing w:before="271"/>
    </w:pPr>
    <w:rPr>
      <w:rFonts w:ascii="宋体" w:hAnsi="宋体" w:eastAsia="宋体"/>
      <w:b/>
      <w:bCs/>
      <w:sz w:val="24"/>
      <w:szCs w:val="24"/>
    </w:rPr>
  </w:style>
  <w:style w:type="paragraph" w:customStyle="1" w:styleId="284">
    <w:name w:val="副标题1"/>
    <w:basedOn w:val="1"/>
    <w:link w:val="285"/>
    <w:qFormat/>
    <w:uiPriority w:val="0"/>
    <w:pPr>
      <w:spacing w:before="240" w:after="60" w:line="312" w:lineRule="auto"/>
      <w:jc w:val="center"/>
      <w:outlineLvl w:val="1"/>
    </w:pPr>
    <w:rPr>
      <w:rFonts w:ascii="Arial" w:hAnsi="Arial"/>
      <w:b/>
      <w:sz w:val="32"/>
    </w:rPr>
  </w:style>
  <w:style w:type="character" w:customStyle="1" w:styleId="285">
    <w:name w:val="副标题 Char"/>
    <w:basedOn w:val="243"/>
    <w:link w:val="284"/>
    <w:qFormat/>
    <w:uiPriority w:val="0"/>
    <w:rPr>
      <w:rFonts w:ascii="Cambria" w:hAnsi="Cambria" w:eastAsia="Cambria" w:cs="Cambria"/>
      <w:i/>
      <w:iCs/>
      <w:spacing w:val="13"/>
      <w:sz w:val="24"/>
      <w:szCs w:val="24"/>
      <w:lang w:eastAsia="en-US" w:bidi="en-US"/>
    </w:rPr>
  </w:style>
  <w:style w:type="paragraph" w:customStyle="1" w:styleId="286">
    <w:name w:val="脚注文本1"/>
    <w:basedOn w:val="1"/>
    <w:link w:val="287"/>
    <w:qFormat/>
    <w:uiPriority w:val="0"/>
    <w:rPr>
      <w:sz w:val="18"/>
    </w:rPr>
  </w:style>
  <w:style w:type="character" w:customStyle="1" w:styleId="287">
    <w:name w:val="脚注文本 Char"/>
    <w:basedOn w:val="243"/>
    <w:link w:val="286"/>
    <w:qFormat/>
    <w:uiPriority w:val="0"/>
    <w:rPr>
      <w:sz w:val="18"/>
      <w:szCs w:val="18"/>
    </w:rPr>
  </w:style>
  <w:style w:type="paragraph" w:customStyle="1" w:styleId="288">
    <w:name w:val="正文文本缩进 31"/>
    <w:basedOn w:val="1"/>
    <w:link w:val="289"/>
    <w:qFormat/>
    <w:uiPriority w:val="0"/>
    <w:pPr>
      <w:spacing w:after="120"/>
      <w:ind w:left="420"/>
    </w:pPr>
    <w:rPr>
      <w:sz w:val="16"/>
    </w:rPr>
  </w:style>
  <w:style w:type="character" w:customStyle="1" w:styleId="289">
    <w:name w:val="正文文本缩进 3 Char"/>
    <w:basedOn w:val="243"/>
    <w:link w:val="288"/>
    <w:qFormat/>
    <w:uiPriority w:val="0"/>
    <w:rPr>
      <w:b/>
      <w:bCs/>
      <w:sz w:val="24"/>
    </w:rPr>
  </w:style>
  <w:style w:type="paragraph" w:customStyle="1" w:styleId="290">
    <w:name w:val="目录 21"/>
    <w:basedOn w:val="1"/>
    <w:next w:val="1"/>
    <w:qFormat/>
    <w:uiPriority w:val="39"/>
    <w:pPr>
      <w:spacing w:before="151"/>
      <w:ind w:left="327"/>
    </w:pPr>
    <w:rPr>
      <w:rFonts w:ascii="宋体" w:hAnsi="宋体" w:eastAsia="宋体"/>
      <w:sz w:val="24"/>
      <w:szCs w:val="24"/>
    </w:rPr>
  </w:style>
  <w:style w:type="paragraph" w:customStyle="1" w:styleId="291">
    <w:name w:val="正文文本 21"/>
    <w:basedOn w:val="1"/>
    <w:link w:val="292"/>
    <w:qFormat/>
    <w:uiPriority w:val="0"/>
    <w:pPr>
      <w:spacing w:after="120" w:line="480" w:lineRule="auto"/>
    </w:pPr>
  </w:style>
  <w:style w:type="character" w:customStyle="1" w:styleId="292">
    <w:name w:val="正文文本 2 Char"/>
    <w:basedOn w:val="243"/>
    <w:link w:val="291"/>
    <w:qFormat/>
    <w:uiPriority w:val="0"/>
    <w:rPr>
      <w:b/>
      <w:bCs/>
      <w:sz w:val="72"/>
    </w:rPr>
  </w:style>
  <w:style w:type="paragraph" w:customStyle="1" w:styleId="293">
    <w:name w:val="HTML 预设格式1"/>
    <w:basedOn w:val="1"/>
    <w:link w:val="29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eastAsia="宋体"/>
      <w:sz w:val="11"/>
      <w:szCs w:val="11"/>
    </w:rPr>
  </w:style>
  <w:style w:type="character" w:customStyle="1" w:styleId="294">
    <w:name w:val="HTML 预设格式 Char"/>
    <w:link w:val="293"/>
    <w:qFormat/>
    <w:uiPriority w:val="99"/>
    <w:rPr>
      <w:rFonts w:ascii="Arial" w:hAnsi="Arial" w:cs="Calibri"/>
      <w:sz w:val="11"/>
      <w:szCs w:val="11"/>
      <w:lang w:eastAsia="en-US"/>
    </w:rPr>
  </w:style>
  <w:style w:type="paragraph" w:customStyle="1" w:styleId="295">
    <w:name w:val="普通(网站)1"/>
    <w:basedOn w:val="1"/>
    <w:unhideWhenUsed/>
    <w:qFormat/>
    <w:uiPriority w:val="99"/>
    <w:pPr>
      <w:widowControl/>
      <w:spacing w:before="100" w:beforeAutospacing="1" w:after="100" w:afterAutospacing="1"/>
    </w:pPr>
    <w:rPr>
      <w:rFonts w:ascii="宋体" w:hAnsi="宋体" w:eastAsia="宋体" w:cs="宋体"/>
      <w:sz w:val="24"/>
      <w:lang w:eastAsia="zh-CN"/>
    </w:rPr>
  </w:style>
  <w:style w:type="paragraph" w:customStyle="1" w:styleId="296">
    <w:name w:val="标题1"/>
    <w:basedOn w:val="1"/>
    <w:next w:val="1"/>
    <w:link w:val="297"/>
    <w:qFormat/>
    <w:uiPriority w:val="0"/>
    <w:pPr>
      <w:spacing w:before="240" w:after="60"/>
      <w:jc w:val="center"/>
      <w:outlineLvl w:val="0"/>
    </w:pPr>
    <w:rPr>
      <w:rFonts w:ascii="Cambria" w:hAnsi="Cambria" w:eastAsia="宋体"/>
      <w:b/>
      <w:bCs/>
      <w:sz w:val="32"/>
      <w:szCs w:val="32"/>
    </w:rPr>
  </w:style>
  <w:style w:type="character" w:customStyle="1" w:styleId="297">
    <w:name w:val="标题 Char"/>
    <w:link w:val="296"/>
    <w:qFormat/>
    <w:uiPriority w:val="0"/>
    <w:rPr>
      <w:rFonts w:ascii="Cambria" w:hAnsi="Cambria"/>
      <w:b/>
      <w:bCs/>
      <w:sz w:val="32"/>
      <w:szCs w:val="32"/>
      <w:lang w:eastAsia="en-US"/>
    </w:rPr>
  </w:style>
  <w:style w:type="paragraph" w:customStyle="1" w:styleId="298">
    <w:name w:val="批注主题1"/>
    <w:basedOn w:val="258"/>
    <w:next w:val="258"/>
    <w:link w:val="314"/>
    <w:qFormat/>
    <w:uiPriority w:val="0"/>
    <w:rPr>
      <w:b/>
      <w:bCs/>
      <w:sz w:val="22"/>
    </w:rPr>
  </w:style>
  <w:style w:type="character" w:customStyle="1" w:styleId="299">
    <w:name w:val="批注主题 Char"/>
    <w:qFormat/>
    <w:uiPriority w:val="0"/>
    <w:rPr>
      <w:rFonts w:eastAsia="Calibri"/>
      <w:b/>
      <w:bCs/>
      <w:sz w:val="22"/>
      <w:szCs w:val="22"/>
      <w:lang w:eastAsia="en-US"/>
    </w:rPr>
  </w:style>
  <w:style w:type="paragraph" w:customStyle="1" w:styleId="300">
    <w:name w:val="正文首行缩进1"/>
    <w:basedOn w:val="264"/>
    <w:link w:val="301"/>
    <w:qFormat/>
    <w:uiPriority w:val="0"/>
    <w:pPr>
      <w:spacing w:before="0" w:after="120"/>
      <w:ind w:left="0" w:firstLine="420"/>
    </w:pPr>
    <w:rPr>
      <w:rFonts w:eastAsia="Calibri"/>
      <w:sz w:val="22"/>
      <w:szCs w:val="22"/>
    </w:rPr>
  </w:style>
  <w:style w:type="character" w:customStyle="1" w:styleId="301">
    <w:name w:val="正文首行缩进 Char"/>
    <w:link w:val="300"/>
    <w:qFormat/>
    <w:uiPriority w:val="0"/>
    <w:rPr>
      <w:rFonts w:ascii="宋体" w:hAnsi="宋体" w:eastAsia="Calibri"/>
      <w:sz w:val="22"/>
      <w:szCs w:val="22"/>
      <w:lang w:eastAsia="en-US"/>
    </w:rPr>
  </w:style>
  <w:style w:type="paragraph" w:customStyle="1" w:styleId="302">
    <w:name w:val="正文首行缩进 21"/>
    <w:basedOn w:val="266"/>
    <w:link w:val="303"/>
    <w:qFormat/>
    <w:uiPriority w:val="0"/>
    <w:pPr>
      <w:ind w:firstLine="420"/>
    </w:pPr>
  </w:style>
  <w:style w:type="character" w:customStyle="1" w:styleId="303">
    <w:name w:val="正文首行缩进 2 Char"/>
    <w:basedOn w:val="267"/>
    <w:link w:val="302"/>
    <w:qFormat/>
    <w:uiPriority w:val="0"/>
    <w:rPr>
      <w:rFonts w:hint="eastAsia" w:ascii="宋体" w:hAnsi="宋体" w:eastAsia="宋体" w:cs="宋体"/>
      <w:sz w:val="21"/>
      <w:szCs w:val="24"/>
    </w:rPr>
  </w:style>
  <w:style w:type="table" w:customStyle="1" w:styleId="304">
    <w:name w:val="网格型11"/>
    <w:basedOn w:val="244"/>
    <w:qFormat/>
    <w:uiPriority w:val="59"/>
  </w:style>
  <w:style w:type="character" w:customStyle="1" w:styleId="305">
    <w:name w:val="要点1"/>
    <w:qFormat/>
    <w:uiPriority w:val="22"/>
    <w:rPr>
      <w:b/>
      <w:bCs/>
    </w:rPr>
  </w:style>
  <w:style w:type="character" w:customStyle="1" w:styleId="306">
    <w:name w:val="页码1"/>
    <w:basedOn w:val="243"/>
    <w:qFormat/>
    <w:uiPriority w:val="0"/>
    <w:rPr>
      <w:lang w:eastAsia="en-US"/>
    </w:rPr>
  </w:style>
  <w:style w:type="character" w:customStyle="1" w:styleId="307">
    <w:name w:val="已访问的超链接1"/>
    <w:unhideWhenUsed/>
    <w:qFormat/>
    <w:uiPriority w:val="0"/>
    <w:rPr>
      <w:color w:val="954F72"/>
      <w:u w:val="single"/>
    </w:rPr>
  </w:style>
  <w:style w:type="character" w:customStyle="1" w:styleId="308">
    <w:name w:val="强调1"/>
    <w:qFormat/>
    <w:uiPriority w:val="20"/>
    <w:rPr>
      <w:i/>
      <w:iCs/>
    </w:rPr>
  </w:style>
  <w:style w:type="character" w:customStyle="1" w:styleId="309">
    <w:name w:val="行号1"/>
    <w:basedOn w:val="243"/>
    <w:qFormat/>
    <w:uiPriority w:val="0"/>
    <w:rPr>
      <w:lang w:eastAsia="en-US"/>
    </w:rPr>
  </w:style>
  <w:style w:type="character" w:customStyle="1" w:styleId="310">
    <w:name w:val="超链接1"/>
    <w:basedOn w:val="243"/>
    <w:qFormat/>
    <w:uiPriority w:val="99"/>
    <w:rPr>
      <w:rFonts w:ascii="Verdana" w:hAnsi="Verdana" w:cs="Verdana"/>
      <w:color w:val="0000FF"/>
      <w:sz w:val="20"/>
      <w:szCs w:val="20"/>
      <w:u w:val="single"/>
      <w:lang w:eastAsia="en-US"/>
    </w:rPr>
  </w:style>
  <w:style w:type="character" w:customStyle="1" w:styleId="311">
    <w:name w:val="批注引用1"/>
    <w:qFormat/>
    <w:uiPriority w:val="0"/>
    <w:rPr>
      <w:sz w:val="21"/>
      <w:szCs w:val="21"/>
    </w:rPr>
  </w:style>
  <w:style w:type="character" w:customStyle="1" w:styleId="312">
    <w:name w:val="脚注引用1"/>
    <w:basedOn w:val="243"/>
    <w:qFormat/>
    <w:uiPriority w:val="0"/>
    <w:rPr>
      <w:vertAlign w:val="superscript"/>
    </w:rPr>
  </w:style>
  <w:style w:type="character" w:customStyle="1" w:styleId="313">
    <w:name w:val="标题 3 Char2"/>
    <w:basedOn w:val="243"/>
    <w:link w:val="236"/>
    <w:qFormat/>
    <w:uiPriority w:val="0"/>
    <w:rPr>
      <w:b/>
      <w:bCs/>
      <w:sz w:val="32"/>
      <w:szCs w:val="32"/>
    </w:rPr>
  </w:style>
  <w:style w:type="character" w:customStyle="1" w:styleId="314">
    <w:name w:val="批注主题 Char2"/>
    <w:basedOn w:val="243"/>
    <w:link w:val="298"/>
    <w:qFormat/>
    <w:uiPriority w:val="0"/>
    <w:rPr>
      <w:b/>
      <w:bCs/>
      <w:sz w:val="21"/>
      <w:szCs w:val="24"/>
    </w:rPr>
  </w:style>
  <w:style w:type="paragraph" w:customStyle="1" w:styleId="315">
    <w:name w:val="Default"/>
    <w:qFormat/>
    <w:uiPriority w:val="0"/>
    <w:pPr>
      <w:widowControl w:val="0"/>
    </w:pPr>
    <w:rPr>
      <w:rFonts w:hint="default" w:ascii="宋体" w:hAnsi="Times New Roman" w:eastAsia="宋体" w:cs="宋体"/>
      <w:color w:val="000000"/>
      <w:sz w:val="24"/>
      <w:szCs w:val="24"/>
    </w:rPr>
  </w:style>
  <w:style w:type="paragraph" w:customStyle="1" w:styleId="316">
    <w:name w:val="首行缩进"/>
    <w:basedOn w:val="1"/>
    <w:qFormat/>
    <w:uiPriority w:val="0"/>
    <w:pPr>
      <w:spacing w:line="360" w:lineRule="auto"/>
      <w:ind w:firstLine="480"/>
    </w:pPr>
    <w:rPr>
      <w:rFonts w:ascii="宋体" w:hAnsi="宋体"/>
      <w:sz w:val="24"/>
      <w:szCs w:val="24"/>
    </w:rPr>
  </w:style>
  <w:style w:type="character" w:customStyle="1" w:styleId="317">
    <w:name w:val="NormalCharacter1"/>
    <w:qFormat/>
    <w:uiPriority w:val="0"/>
  </w:style>
  <w:style w:type="character" w:customStyle="1" w:styleId="318">
    <w:name w:val="UserStyle_1"/>
    <w:link w:val="319"/>
    <w:qFormat/>
    <w:uiPriority w:val="0"/>
    <w:rPr>
      <w:sz w:val="21"/>
      <w:szCs w:val="24"/>
    </w:rPr>
  </w:style>
  <w:style w:type="paragraph" w:customStyle="1" w:styleId="319">
    <w:name w:val="NormalIndent1"/>
    <w:basedOn w:val="1"/>
    <w:link w:val="318"/>
    <w:qFormat/>
    <w:uiPriority w:val="0"/>
    <w:pPr>
      <w:widowControl/>
      <w:ind w:firstLine="420"/>
      <w:jc w:val="both"/>
    </w:pPr>
    <w:rPr>
      <w:rFonts w:eastAsia="宋体"/>
      <w:sz w:val="21"/>
      <w:szCs w:val="24"/>
    </w:rPr>
  </w:style>
  <w:style w:type="character" w:customStyle="1" w:styleId="320">
    <w:name w:val="无"/>
    <w:qFormat/>
    <w:uiPriority w:val="99"/>
  </w:style>
  <w:style w:type="character" w:customStyle="1" w:styleId="321">
    <w:name w:val="纯文本 Char1"/>
    <w:qFormat/>
    <w:uiPriority w:val="0"/>
    <w:rPr>
      <w:rFonts w:ascii="宋体" w:hAnsi="Courier New" w:cs="Courier New"/>
      <w:sz w:val="21"/>
      <w:szCs w:val="21"/>
      <w:lang w:eastAsia="en-US"/>
    </w:rPr>
  </w:style>
  <w:style w:type="paragraph" w:customStyle="1" w:styleId="322">
    <w:name w:val="Table Paragraph"/>
    <w:basedOn w:val="1"/>
    <w:qFormat/>
    <w:uiPriority w:val="1"/>
  </w:style>
  <w:style w:type="paragraph" w:customStyle="1" w:styleId="323">
    <w:name w:val="正文_0_1"/>
    <w:qFormat/>
    <w:uiPriority w:val="0"/>
    <w:pPr>
      <w:widowControl w:val="0"/>
      <w:jc w:val="both"/>
    </w:pPr>
    <w:rPr>
      <w:rFonts w:hint="default" w:ascii="Times New Roman" w:hAnsi="Times New Roman" w:eastAsia="宋体" w:cs="Times New Roman"/>
      <w:sz w:val="21"/>
      <w:szCs w:val="22"/>
    </w:rPr>
  </w:style>
  <w:style w:type="paragraph" w:customStyle="1" w:styleId="324">
    <w:name w:val="列出段落1"/>
    <w:qFormat/>
    <w:uiPriority w:val="99"/>
    <w:pPr>
      <w:widowControl w:val="0"/>
      <w:pBdr>
        <w:top w:val="none" w:color="FFFFFF" w:sz="0" w:space="31"/>
        <w:left w:val="none" w:color="FFFFFF" w:sz="0" w:space="31"/>
        <w:bottom w:val="none" w:color="FFFFFF" w:sz="0" w:space="31"/>
        <w:right w:val="none" w:color="FFFFFF" w:sz="0" w:space="31"/>
      </w:pBdr>
    </w:pPr>
    <w:rPr>
      <w:rFonts w:hint="default" w:ascii="Arial Unicode MS" w:hAnsi="Arial Unicode MS" w:eastAsia="宋体" w:cs="Arial Unicode MS"/>
      <w:color w:val="000000"/>
      <w:sz w:val="22"/>
      <w:szCs w:val="22"/>
      <w:shd w:val="clear" w:color="FFFFFF" w:fill="FFFFFF"/>
    </w:rPr>
  </w:style>
  <w:style w:type="paragraph" w:customStyle="1" w:styleId="325">
    <w:name w:val="Normal_26"/>
    <w:qFormat/>
    <w:uiPriority w:val="0"/>
    <w:pPr>
      <w:spacing w:before="120" w:after="240"/>
      <w:jc w:val="both"/>
    </w:pPr>
    <w:rPr>
      <w:rFonts w:hint="default" w:ascii="Times New Roman" w:hAnsi="Times New Roman" w:eastAsia="Times New Roman" w:cs="Times New Roman"/>
      <w:sz w:val="22"/>
      <w:szCs w:val="22"/>
      <w:lang w:eastAsia="en-US"/>
    </w:rPr>
  </w:style>
  <w:style w:type="paragraph" w:customStyle="1" w:styleId="326">
    <w:name w:val="普通正文"/>
    <w:basedOn w:val="1"/>
    <w:qFormat/>
    <w:uiPriority w:val="0"/>
    <w:pPr>
      <w:spacing w:before="120" w:after="120" w:line="360" w:lineRule="auto"/>
      <w:ind w:firstLine="480"/>
    </w:pPr>
    <w:rPr>
      <w:rFonts w:ascii="Arial" w:hAnsi="Arial" w:eastAsia="宋体"/>
      <w:sz w:val="24"/>
      <w:szCs w:val="24"/>
      <w:lang w:eastAsia="zh-CN"/>
    </w:rPr>
  </w:style>
  <w:style w:type="paragraph" w:customStyle="1" w:styleId="327">
    <w:name w:val="正文（绿盟科技）"/>
    <w:qFormat/>
    <w:uiPriority w:val="0"/>
    <w:pPr>
      <w:spacing w:line="300" w:lineRule="auto"/>
    </w:pPr>
    <w:rPr>
      <w:rFonts w:hint="default" w:ascii="Arial" w:hAnsi="Arial" w:eastAsia="宋体" w:cs="黑体"/>
      <w:sz w:val="21"/>
      <w:szCs w:val="21"/>
    </w:rPr>
  </w:style>
  <w:style w:type="paragraph" w:customStyle="1" w:styleId="328">
    <w:name w:val="列出段落2"/>
    <w:basedOn w:val="1"/>
    <w:qFormat/>
    <w:uiPriority w:val="34"/>
  </w:style>
  <w:style w:type="paragraph" w:customStyle="1" w:styleId="329">
    <w:name w:val="正文 A"/>
    <w:next w:val="316"/>
    <w:qFormat/>
    <w:uiPriority w:val="99"/>
    <w:pPr>
      <w:widowControl w:val="0"/>
      <w:pBdr>
        <w:top w:val="none" w:color="FFFFFF" w:sz="0" w:space="31"/>
        <w:left w:val="none" w:color="FFFFFF" w:sz="0" w:space="31"/>
        <w:bottom w:val="none" w:color="FFFFFF" w:sz="0" w:space="31"/>
        <w:right w:val="none" w:color="FFFFFF" w:sz="0" w:space="31"/>
      </w:pBdr>
    </w:pPr>
    <w:rPr>
      <w:rFonts w:hint="default" w:ascii="Times New Roman" w:hAnsi="Times New Roman" w:eastAsia="宋体" w:cs="Arial Unicode MS"/>
      <w:color w:val="000000"/>
      <w:sz w:val="22"/>
      <w:szCs w:val="22"/>
      <w:shd w:val="clear" w:color="FFFFFF" w:fill="FFFFFF"/>
    </w:rPr>
  </w:style>
  <w:style w:type="table" w:customStyle="1" w:styleId="330">
    <w:name w:val="Table Normal"/>
    <w:basedOn w:val="244"/>
    <w:unhideWhenUsed/>
    <w:qFormat/>
    <w:uiPriority w:val="2"/>
  </w:style>
  <w:style w:type="character" w:customStyle="1" w:styleId="331">
    <w:name w:val="标题 2 字符"/>
    <w:semiHidden/>
    <w:qFormat/>
    <w:uiPriority w:val="9"/>
    <w:rPr>
      <w:rFonts w:ascii="等线 Light" w:hAnsi="等线 Light" w:eastAsia="等线 Light" w:cs="Times New Roman"/>
      <w:b/>
      <w:bCs/>
      <w:sz w:val="32"/>
      <w:szCs w:val="32"/>
      <w:lang w:eastAsia="en-US"/>
    </w:rPr>
  </w:style>
  <w:style w:type="character" w:customStyle="1" w:styleId="332">
    <w:name w:val="标题 4 字符"/>
    <w:semiHidden/>
    <w:qFormat/>
    <w:uiPriority w:val="9"/>
    <w:rPr>
      <w:rFonts w:ascii="等线 Light" w:hAnsi="等线 Light" w:eastAsia="等线 Light" w:cs="Times New Roman"/>
      <w:b/>
      <w:bCs/>
      <w:sz w:val="28"/>
      <w:szCs w:val="28"/>
      <w:lang w:eastAsia="en-US"/>
    </w:rPr>
  </w:style>
  <w:style w:type="character" w:customStyle="1" w:styleId="333">
    <w:name w:val="p21"/>
    <w:qFormat/>
    <w:uiPriority w:val="0"/>
    <w:rPr>
      <w:sz w:val="9"/>
      <w:szCs w:val="9"/>
    </w:rPr>
  </w:style>
  <w:style w:type="character" w:customStyle="1" w:styleId="334">
    <w:name w:val="HTML 预设格式 字符"/>
    <w:qFormat/>
    <w:uiPriority w:val="99"/>
    <w:rPr>
      <w:rFonts w:ascii="Courier New" w:hAnsi="Courier New" w:eastAsia="Calibri" w:cs="Courier New"/>
      <w:lang w:eastAsia="en-US"/>
    </w:rPr>
  </w:style>
  <w:style w:type="character" w:customStyle="1" w:styleId="335">
    <w:name w:val="文档结构图 字符"/>
    <w:qFormat/>
    <w:uiPriority w:val="99"/>
    <w:rPr>
      <w:rFonts w:ascii="Microsoft YaHei UI" w:eastAsia="Microsoft YaHei UI"/>
      <w:sz w:val="18"/>
      <w:szCs w:val="18"/>
      <w:lang w:eastAsia="en-US"/>
    </w:rPr>
  </w:style>
  <w:style w:type="character" w:customStyle="1" w:styleId="336">
    <w:name w:val="批注框文本 字符"/>
    <w:semiHidden/>
    <w:qFormat/>
    <w:uiPriority w:val="99"/>
    <w:rPr>
      <w:rFonts w:ascii="Times New Roman" w:hAnsi="Times New Roman" w:eastAsia="Calibri" w:cs="Times New Roman"/>
      <w:sz w:val="18"/>
      <w:szCs w:val="18"/>
      <w:lang w:eastAsia="en-US"/>
    </w:rPr>
  </w:style>
  <w:style w:type="character" w:customStyle="1" w:styleId="337">
    <w:name w:val="标题 字符"/>
    <w:qFormat/>
    <w:uiPriority w:val="10"/>
    <w:rPr>
      <w:rFonts w:ascii="等线 Light" w:hAnsi="等线 Light" w:eastAsia="等线 Light" w:cs="Times New Roman"/>
      <w:b/>
      <w:bCs/>
      <w:sz w:val="32"/>
      <w:szCs w:val="32"/>
      <w:lang w:eastAsia="en-US"/>
    </w:rPr>
  </w:style>
  <w:style w:type="character" w:customStyle="1" w:styleId="338">
    <w:name w:val="纯文本 Char_0"/>
    <w:link w:val="339"/>
    <w:qFormat/>
    <w:uiPriority w:val="99"/>
    <w:rPr>
      <w:rFonts w:ascii="宋体" w:hAnsi="Courier New"/>
      <w:szCs w:val="21"/>
    </w:rPr>
  </w:style>
  <w:style w:type="paragraph" w:customStyle="1" w:styleId="339">
    <w:name w:val="纯文本_0"/>
    <w:basedOn w:val="340"/>
    <w:link w:val="338"/>
    <w:unhideWhenUsed/>
    <w:qFormat/>
    <w:uiPriority w:val="99"/>
    <w:rPr>
      <w:rFonts w:ascii="宋体" w:hAnsi="Courier New" w:cs="Times New Roman"/>
      <w:szCs w:val="21"/>
    </w:rPr>
  </w:style>
  <w:style w:type="paragraph" w:customStyle="1" w:styleId="340">
    <w:name w:val="正文_1_0"/>
    <w:qFormat/>
    <w:uiPriority w:val="0"/>
    <w:pPr>
      <w:widowControl w:val="0"/>
      <w:jc w:val="both"/>
    </w:pPr>
    <w:rPr>
      <w:rFonts w:hint="default" w:ascii="Calibri" w:hAnsi="Calibri" w:eastAsia="宋体" w:cs="Calibri"/>
    </w:rPr>
  </w:style>
  <w:style w:type="character" w:customStyle="1" w:styleId="341">
    <w:name w:val="ca-10"/>
    <w:qFormat/>
    <w:uiPriority w:val="0"/>
    <w:rPr>
      <w:rFonts w:eastAsia="Times New Roman"/>
    </w:rPr>
  </w:style>
  <w:style w:type="character" w:customStyle="1" w:styleId="342">
    <w:name w:val="批注文字 Char1"/>
    <w:semiHidden/>
    <w:qFormat/>
    <w:uiPriority w:val="99"/>
    <w:rPr>
      <w:rFonts w:eastAsia="Calibri"/>
      <w:sz w:val="22"/>
      <w:szCs w:val="22"/>
      <w:lang w:eastAsia="en-US"/>
    </w:rPr>
  </w:style>
  <w:style w:type="character" w:customStyle="1" w:styleId="343">
    <w:name w:val="批注主题 字符"/>
    <w:qFormat/>
    <w:uiPriority w:val="99"/>
    <w:rPr>
      <w:rFonts w:eastAsia="Calibri"/>
      <w:b/>
      <w:bCs/>
      <w:sz w:val="22"/>
      <w:szCs w:val="22"/>
      <w:lang w:eastAsia="en-US"/>
    </w:rPr>
  </w:style>
  <w:style w:type="character" w:customStyle="1" w:styleId="344">
    <w:name w:val="apple-converted-space"/>
    <w:qFormat/>
    <w:uiPriority w:val="0"/>
    <w:rPr>
      <w:rFonts w:eastAsia="Times New Roman"/>
    </w:rPr>
  </w:style>
  <w:style w:type="character" w:customStyle="1" w:styleId="345">
    <w:name w:val="ca-2"/>
    <w:qFormat/>
    <w:uiPriority w:val="0"/>
    <w:rPr>
      <w:rFonts w:eastAsia="Times New Roman"/>
    </w:rPr>
  </w:style>
  <w:style w:type="character" w:customStyle="1" w:styleId="346">
    <w:name w:val="标题3 Char_0"/>
    <w:link w:val="347"/>
    <w:qFormat/>
    <w:uiPriority w:val="0"/>
    <w:rPr>
      <w:rFonts w:ascii="黑体" w:hAnsi="黑体" w:eastAsia="黑体"/>
      <w:b/>
      <w:sz w:val="32"/>
      <w:szCs w:val="32"/>
    </w:rPr>
  </w:style>
  <w:style w:type="paragraph" w:customStyle="1" w:styleId="347">
    <w:name w:val="标题3_0"/>
    <w:basedOn w:val="348"/>
    <w:link w:val="346"/>
    <w:qFormat/>
    <w:uiPriority w:val="0"/>
    <w:pPr>
      <w:jc w:val="center"/>
      <w:outlineLvl w:val="2"/>
    </w:pPr>
    <w:rPr>
      <w:rFonts w:ascii="黑体" w:hAnsi="黑体" w:eastAsia="黑体" w:cs="Times New Roman"/>
      <w:b/>
      <w:sz w:val="32"/>
      <w:szCs w:val="32"/>
    </w:rPr>
  </w:style>
  <w:style w:type="paragraph" w:customStyle="1" w:styleId="348">
    <w:name w:val="正文_1"/>
    <w:qFormat/>
    <w:uiPriority w:val="0"/>
    <w:pPr>
      <w:widowControl w:val="0"/>
      <w:jc w:val="both"/>
    </w:pPr>
    <w:rPr>
      <w:rFonts w:hint="default" w:ascii="Calibri" w:hAnsi="Calibri" w:eastAsia="宋体" w:cs="Calibri"/>
      <w:szCs w:val="24"/>
    </w:rPr>
  </w:style>
  <w:style w:type="character" w:customStyle="1" w:styleId="349">
    <w:name w:val="正文文本 字符"/>
    <w:semiHidden/>
    <w:qFormat/>
    <w:uiPriority w:val="99"/>
    <w:rPr>
      <w:rFonts w:ascii="Times New Roman" w:hAnsi="Times New Roman" w:eastAsia="Calibri" w:cs="Times New Roman"/>
      <w:sz w:val="22"/>
      <w:lang w:eastAsia="en-US"/>
    </w:rPr>
  </w:style>
  <w:style w:type="character" w:customStyle="1" w:styleId="350">
    <w:name w:val="标题3 Char"/>
    <w:link w:val="351"/>
    <w:qFormat/>
    <w:uiPriority w:val="0"/>
    <w:rPr>
      <w:rFonts w:ascii="黑体" w:hAnsi="黑体" w:eastAsia="黑体"/>
      <w:b/>
      <w:sz w:val="32"/>
      <w:szCs w:val="32"/>
    </w:rPr>
  </w:style>
  <w:style w:type="paragraph" w:customStyle="1" w:styleId="351">
    <w:name w:val="标题3"/>
    <w:basedOn w:val="1"/>
    <w:link w:val="350"/>
    <w:qFormat/>
    <w:uiPriority w:val="0"/>
    <w:pPr>
      <w:pageBreakBefore/>
      <w:jc w:val="center"/>
      <w:outlineLvl w:val="2"/>
    </w:pPr>
    <w:rPr>
      <w:rFonts w:ascii="黑体" w:hAnsi="黑体" w:eastAsia="黑体"/>
      <w:b/>
      <w:sz w:val="32"/>
      <w:szCs w:val="32"/>
    </w:rPr>
  </w:style>
  <w:style w:type="character" w:customStyle="1" w:styleId="352">
    <w:name w:val="批注主题 Char1"/>
    <w:semiHidden/>
    <w:qFormat/>
    <w:uiPriority w:val="99"/>
    <w:rPr>
      <w:rFonts w:eastAsia="Calibri"/>
      <w:b/>
      <w:bCs/>
      <w:sz w:val="22"/>
      <w:szCs w:val="22"/>
      <w:lang w:eastAsia="en-US"/>
    </w:rPr>
  </w:style>
  <w:style w:type="character" w:customStyle="1" w:styleId="353">
    <w:name w:val="标题 1 字符"/>
    <w:qFormat/>
    <w:uiPriority w:val="9"/>
    <w:rPr>
      <w:rFonts w:ascii="Times New Roman" w:hAnsi="Times New Roman" w:eastAsia="Calibri" w:cs="Times New Roman"/>
      <w:b/>
      <w:bCs/>
      <w:sz w:val="44"/>
      <w:szCs w:val="44"/>
      <w:lang w:eastAsia="en-US"/>
    </w:rPr>
  </w:style>
  <w:style w:type="character" w:customStyle="1" w:styleId="354">
    <w:name w:val="正文文本首行缩进 字符"/>
    <w:semiHidden/>
    <w:qFormat/>
    <w:uiPriority w:val="99"/>
    <w:rPr>
      <w:rFonts w:ascii="Times New Roman" w:hAnsi="Times New Roman" w:eastAsia="Calibri" w:cs="Times New Roman"/>
      <w:sz w:val="22"/>
      <w:szCs w:val="24"/>
      <w:lang w:eastAsia="en-US"/>
    </w:rPr>
  </w:style>
  <w:style w:type="character" w:customStyle="1" w:styleId="355">
    <w:name w:val="批注文字 字符"/>
    <w:semiHidden/>
    <w:qFormat/>
    <w:uiPriority w:val="99"/>
    <w:rPr>
      <w:rFonts w:ascii="Times New Roman" w:hAnsi="Times New Roman" w:eastAsia="Calibri" w:cs="Times New Roman"/>
      <w:sz w:val="22"/>
      <w:lang w:eastAsia="en-US"/>
    </w:rPr>
  </w:style>
  <w:style w:type="character" w:customStyle="1" w:styleId="356">
    <w:name w:val="标题 3 字符"/>
    <w:semiHidden/>
    <w:qFormat/>
    <w:uiPriority w:val="9"/>
    <w:rPr>
      <w:rFonts w:ascii="Times New Roman" w:hAnsi="Times New Roman" w:eastAsia="Calibri" w:cs="Times New Roman"/>
      <w:b/>
      <w:bCs/>
      <w:sz w:val="32"/>
      <w:szCs w:val="32"/>
      <w:lang w:eastAsia="en-US"/>
    </w:rPr>
  </w:style>
  <w:style w:type="character" w:customStyle="1" w:styleId="357">
    <w:name w:val="批注框文本 Char1"/>
    <w:semiHidden/>
    <w:qFormat/>
    <w:uiPriority w:val="99"/>
    <w:rPr>
      <w:rFonts w:eastAsia="Calibri"/>
      <w:sz w:val="18"/>
      <w:szCs w:val="18"/>
      <w:lang w:eastAsia="en-US"/>
    </w:rPr>
  </w:style>
  <w:style w:type="character" w:customStyle="1" w:styleId="358">
    <w:name w:val="日期 字符"/>
    <w:qFormat/>
    <w:uiPriority w:val="99"/>
    <w:rPr>
      <w:rFonts w:eastAsia="Calibri"/>
      <w:sz w:val="22"/>
      <w:szCs w:val="22"/>
      <w:lang w:eastAsia="en-US"/>
    </w:rPr>
  </w:style>
  <w:style w:type="character" w:customStyle="1" w:styleId="359">
    <w:name w:val="页眉 字符"/>
    <w:semiHidden/>
    <w:qFormat/>
    <w:uiPriority w:val="99"/>
    <w:rPr>
      <w:rFonts w:ascii="Times New Roman" w:hAnsi="Times New Roman" w:eastAsia="Calibri" w:cs="Times New Roman"/>
      <w:sz w:val="18"/>
      <w:szCs w:val="18"/>
      <w:lang w:eastAsia="en-US"/>
    </w:rPr>
  </w:style>
  <w:style w:type="character" w:customStyle="1" w:styleId="360">
    <w:name w:val="页脚 字符"/>
    <w:semiHidden/>
    <w:qFormat/>
    <w:uiPriority w:val="99"/>
    <w:rPr>
      <w:rFonts w:ascii="Times New Roman" w:hAnsi="Times New Roman" w:eastAsia="Calibri" w:cs="Times New Roman"/>
      <w:sz w:val="18"/>
      <w:szCs w:val="18"/>
      <w:lang w:eastAsia="en-US"/>
    </w:rPr>
  </w:style>
  <w:style w:type="paragraph" w:customStyle="1" w:styleId="361">
    <w:name w:val="Plain Text_0"/>
    <w:basedOn w:val="340"/>
    <w:qFormat/>
    <w:uiPriority w:val="0"/>
    <w:rPr>
      <w:rFonts w:ascii="宋体" w:hAnsi="Courier New" w:eastAsia="Times New Roman" w:cs="Courier New"/>
      <w:szCs w:val="21"/>
    </w:rPr>
  </w:style>
  <w:style w:type="paragraph" w:customStyle="1" w:styleId="362">
    <w:name w:val="contentarticle"/>
    <w:basedOn w:val="1"/>
    <w:qFormat/>
    <w:uiPriority w:val="0"/>
    <w:pPr>
      <w:widowControl/>
      <w:spacing w:before="100" w:beforeAutospacing="1" w:after="100" w:afterAutospacing="1"/>
    </w:pPr>
    <w:rPr>
      <w:rFonts w:ascii="宋体" w:hAnsi="宋体" w:eastAsia="宋体" w:cs="宋体"/>
      <w:sz w:val="24"/>
      <w:lang w:eastAsia="zh-CN"/>
    </w:rPr>
  </w:style>
  <w:style w:type="paragraph" w:customStyle="1" w:styleId="363">
    <w:name w:val="无间隔1"/>
    <w:qFormat/>
    <w:uiPriority w:val="1"/>
    <w:pPr>
      <w:widowControl w:val="0"/>
      <w:jc w:val="center"/>
    </w:pPr>
    <w:rPr>
      <w:rFonts w:hint="default" w:ascii="Calibri" w:hAnsi="Calibri" w:eastAsia="黑体" w:cs="Calibri"/>
      <w:sz w:val="30"/>
      <w:szCs w:val="24"/>
    </w:rPr>
  </w:style>
  <w:style w:type="paragraph" w:customStyle="1" w:styleId="364">
    <w:name w:val="修订1"/>
    <w:unhideWhenUsed/>
    <w:qFormat/>
    <w:uiPriority w:val="99"/>
    <w:rPr>
      <w:rFonts w:hint="default" w:ascii="Calibri" w:hAnsi="Calibri" w:eastAsia="Calibri" w:cs="Calibri"/>
      <w:sz w:val="22"/>
      <w:szCs w:val="22"/>
      <w:lang w:eastAsia="en-US"/>
    </w:rPr>
  </w:style>
  <w:style w:type="paragraph" w:customStyle="1" w:styleId="365">
    <w:name w:val="图标题"/>
    <w:basedOn w:val="1"/>
    <w:qFormat/>
    <w:uiPriority w:val="0"/>
    <w:pPr>
      <w:spacing w:line="360" w:lineRule="auto"/>
      <w:jc w:val="center"/>
    </w:pPr>
    <w:rPr>
      <w:rFonts w:ascii="Calibri" w:hAnsi="Calibri" w:eastAsia="宋体" w:cs="Calibri"/>
      <w:b/>
      <w:sz w:val="24"/>
      <w:szCs w:val="20"/>
      <w:lang w:eastAsia="zh-CN"/>
    </w:rPr>
  </w:style>
  <w:style w:type="paragraph" w:customStyle="1" w:styleId="366">
    <w:name w:val="_Style 29"/>
    <w:basedOn w:val="1"/>
    <w:next w:val="1"/>
    <w:qFormat/>
    <w:uiPriority w:val="39"/>
    <w:pPr>
      <w:ind w:left="840"/>
      <w:jc w:val="both"/>
    </w:pPr>
    <w:rPr>
      <w:rFonts w:ascii="Calibri" w:hAnsi="Calibri" w:eastAsia="宋体" w:cs="Calibri"/>
      <w:sz w:val="21"/>
      <w:lang w:eastAsia="zh-CN"/>
    </w:rPr>
  </w:style>
  <w:style w:type="paragraph" w:customStyle="1" w:styleId="367">
    <w:name w:val="正文2"/>
    <w:qFormat/>
    <w:uiPriority w:val="0"/>
    <w:pPr>
      <w:widowControl w:val="0"/>
      <w:jc w:val="both"/>
    </w:pPr>
    <w:rPr>
      <w:rFonts w:hint="default" w:ascii="Calibri" w:hAnsi="Calibri" w:eastAsia="宋体" w:cs="Calibri"/>
    </w:rPr>
  </w:style>
  <w:style w:type="paragraph" w:customStyle="1" w:styleId="368">
    <w:name w:val="正文1"/>
    <w:qFormat/>
    <w:uiPriority w:val="99"/>
    <w:pPr>
      <w:widowControl w:val="0"/>
      <w:jc w:val="both"/>
    </w:pPr>
    <w:rPr>
      <w:rFonts w:hint="default" w:ascii="Calibri" w:hAnsi="Calibri" w:eastAsia="宋体" w:cs="Calibri"/>
    </w:rPr>
  </w:style>
  <w:style w:type="paragraph" w:customStyle="1" w:styleId="369">
    <w:name w:val="Normal_0"/>
    <w:qFormat/>
    <w:uiPriority w:val="0"/>
    <w:pPr>
      <w:widowControl w:val="0"/>
      <w:jc w:val="both"/>
    </w:pPr>
    <w:rPr>
      <w:rFonts w:hint="default" w:ascii="Calibri" w:hAnsi="Calibri" w:eastAsia="宋体" w:cs="Calibri"/>
    </w:rPr>
  </w:style>
  <w:style w:type="paragraph" w:customStyle="1" w:styleId="370">
    <w:name w:val="pa-15"/>
    <w:basedOn w:val="34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71">
    <w:name w:val="正文_0_0_0_0"/>
    <w:qFormat/>
    <w:uiPriority w:val="0"/>
    <w:pPr>
      <w:widowControl w:val="0"/>
      <w:jc w:val="both"/>
    </w:pPr>
    <w:rPr>
      <w:rFonts w:hint="default" w:ascii="Calibri" w:hAnsi="Calibri" w:eastAsia="宋体" w:cs="Calibri"/>
    </w:rPr>
  </w:style>
  <w:style w:type="paragraph" w:customStyle="1" w:styleId="372">
    <w:name w:val="正文_2"/>
    <w:qFormat/>
    <w:uiPriority w:val="0"/>
    <w:pPr>
      <w:widowControl w:val="0"/>
      <w:spacing w:after="200" w:line="276" w:lineRule="auto"/>
    </w:pPr>
    <w:rPr>
      <w:rFonts w:hint="default" w:ascii="Calibri" w:hAnsi="Calibri" w:eastAsia="宋体" w:cs="Calibri"/>
    </w:rPr>
  </w:style>
  <w:style w:type="paragraph" w:customStyle="1" w:styleId="373">
    <w:name w:val="pa-13"/>
    <w:basedOn w:val="34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74">
    <w:name w:val="TOC 标题2"/>
    <w:basedOn w:val="234"/>
    <w:next w:val="1"/>
    <w:qFormat/>
    <w:uiPriority w:val="39"/>
    <w:pPr>
      <w:keepNext/>
      <w:keepLines/>
      <w:widowControl/>
      <w:spacing w:before="480" w:line="276" w:lineRule="auto"/>
      <w:outlineLvl w:val="9"/>
    </w:pPr>
    <w:rPr>
      <w:rFonts w:ascii="Cambria" w:hAnsi="Cambria" w:eastAsia="宋体" w:cs="Calibri"/>
      <w:b/>
      <w:bCs/>
      <w:color w:val="365F91"/>
      <w:sz w:val="28"/>
      <w:szCs w:val="28"/>
    </w:rPr>
  </w:style>
  <w:style w:type="paragraph" w:customStyle="1" w:styleId="375">
    <w:name w:val="Normal1"/>
    <w:qFormat/>
    <w:uiPriority w:val="0"/>
    <w:pPr>
      <w:widowControl w:val="0"/>
      <w:jc w:val="both"/>
    </w:pPr>
    <w:rPr>
      <w:rFonts w:hint="default" w:ascii="Calibri" w:hAnsi="Calibri" w:eastAsia="宋体" w:cs="Calibri"/>
    </w:rPr>
  </w:style>
  <w:style w:type="paragraph" w:customStyle="1" w:styleId="376">
    <w:name w:val="样式 标题 3 + (中文) 黑体 小四 非加粗 段前: 7.8 磅 段后: 0 磅 行距: 固定值 20 磅"/>
    <w:basedOn w:val="236"/>
    <w:qFormat/>
    <w:uiPriority w:val="0"/>
    <w:pPr>
      <w:keepNext/>
      <w:keepLines/>
      <w:spacing w:line="400" w:lineRule="exact"/>
      <w:jc w:val="both"/>
    </w:pPr>
    <w:rPr>
      <w:rFonts w:ascii="Times New Roman" w:hAnsi="Times New Roman" w:cs="宋体"/>
      <w:sz w:val="24"/>
      <w:szCs w:val="20"/>
    </w:rPr>
  </w:style>
  <w:style w:type="paragraph" w:customStyle="1" w:styleId="377">
    <w:name w:val="pa-16"/>
    <w:basedOn w:val="34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78">
    <w:name w:val="正文文本缩进 22"/>
    <w:basedOn w:val="340"/>
    <w:qFormat/>
    <w:uiPriority w:val="0"/>
    <w:pPr>
      <w:spacing w:after="120" w:line="480" w:lineRule="auto"/>
      <w:ind w:left="420"/>
    </w:pPr>
    <w:rPr>
      <w:rFonts w:eastAsia="Times New Roman"/>
      <w:szCs w:val="24"/>
    </w:rPr>
  </w:style>
  <w:style w:type="paragraph" w:customStyle="1" w:styleId="379">
    <w:name w:val="正文1_2"/>
    <w:qFormat/>
    <w:uiPriority w:val="0"/>
    <w:pPr>
      <w:widowControl w:val="0"/>
      <w:jc w:val="both"/>
    </w:pPr>
    <w:rPr>
      <w:rFonts w:hint="default" w:ascii="Calibri" w:hAnsi="Calibri" w:eastAsia="宋体" w:cs="Calibri"/>
    </w:rPr>
  </w:style>
  <w:style w:type="paragraph" w:customStyle="1" w:styleId="380">
    <w:name w:val="t_black_12_b"/>
    <w:basedOn w:val="1"/>
    <w:qFormat/>
    <w:uiPriority w:val="0"/>
    <w:pPr>
      <w:widowControl/>
    </w:pPr>
    <w:rPr>
      <w:rFonts w:ascii="宋体" w:hAnsi="宋体" w:eastAsia="宋体" w:cs="宋体"/>
      <w:b/>
      <w:bCs/>
      <w:color w:val="212121"/>
      <w:sz w:val="9"/>
      <w:szCs w:val="9"/>
      <w:lang w:eastAsia="zh-CN"/>
    </w:rPr>
  </w:style>
  <w:style w:type="paragraph" w:customStyle="1" w:styleId="381">
    <w:name w:val="正文_0_2"/>
    <w:qFormat/>
    <w:uiPriority w:val="0"/>
    <w:pPr>
      <w:widowControl w:val="0"/>
      <w:jc w:val="both"/>
    </w:pPr>
    <w:rPr>
      <w:rFonts w:hint="default" w:ascii="Calibri" w:hAnsi="Calibri" w:eastAsia="宋体" w:cs="Calibri"/>
      <w:szCs w:val="24"/>
    </w:rPr>
  </w:style>
  <w:style w:type="paragraph" w:customStyle="1" w:styleId="382">
    <w:name w:val="pa-14"/>
    <w:basedOn w:val="340"/>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383">
    <w:name w:val="0"/>
    <w:basedOn w:val="264"/>
    <w:qFormat/>
    <w:uiPriority w:val="0"/>
    <w:pPr>
      <w:spacing w:before="0" w:line="360" w:lineRule="auto"/>
      <w:ind w:left="0" w:firstLine="560"/>
    </w:pPr>
    <w:rPr>
      <w:rFonts w:ascii="Times New Roman" w:hAnsi="Times New Roman" w:cs="Calibri"/>
      <w:sz w:val="28"/>
      <w:szCs w:val="28"/>
      <w:lang w:val="zh-CN" w:eastAsia="zh-CN"/>
    </w:rPr>
  </w:style>
  <w:style w:type="paragraph" w:customStyle="1" w:styleId="384">
    <w:name w:val="正文_0"/>
    <w:qFormat/>
    <w:uiPriority w:val="0"/>
    <w:pPr>
      <w:widowControl w:val="0"/>
      <w:jc w:val="both"/>
    </w:pPr>
    <w:rPr>
      <w:rFonts w:hint="default" w:ascii="Calibri" w:hAnsi="Calibri" w:eastAsia="宋体" w:cs="Calibri"/>
      <w:sz w:val="21"/>
      <w:szCs w:val="24"/>
    </w:rPr>
  </w:style>
  <w:style w:type="table" w:customStyle="1" w:styleId="385">
    <w:name w:val="网格型1"/>
    <w:basedOn w:val="244"/>
    <w:qFormat/>
    <w:uiPriority w:val="0"/>
    <w:rPr>
      <w:rFonts w:ascii="Calibri" w:hAnsi="Calibri" w:cs="Calibri"/>
    </w:rPr>
  </w:style>
  <w:style w:type="table" w:customStyle="1" w:styleId="386">
    <w:name w:val="网格型2"/>
    <w:basedOn w:val="244"/>
    <w:qFormat/>
    <w:uiPriority w:val="0"/>
  </w:style>
  <w:style w:type="paragraph" w:customStyle="1" w:styleId="387">
    <w:name w:val="Normal_1"/>
    <w:qFormat/>
    <w:uiPriority w:val="0"/>
    <w:pPr>
      <w:widowControl w:val="0"/>
      <w:jc w:val="both"/>
    </w:pPr>
    <w:rPr>
      <w:rFonts w:hint="default" w:ascii="Calibri" w:hAnsi="Calibri" w:eastAsia="宋体" w:cs="Times New Roman"/>
    </w:rPr>
  </w:style>
  <w:style w:type="character" w:customStyle="1" w:styleId="388">
    <w:name w:val="UserStyle_7"/>
    <w:basedOn w:val="243"/>
    <w:link w:val="389"/>
    <w:qFormat/>
    <w:uiPriority w:val="0"/>
    <w:rPr>
      <w:rFonts w:hint="eastAsia" w:ascii="宋体" w:hAnsi="Courier New" w:eastAsia="宋体" w:cs="宋体"/>
    </w:rPr>
  </w:style>
  <w:style w:type="paragraph" w:customStyle="1" w:styleId="389">
    <w:name w:val="PlainText1"/>
    <w:basedOn w:val="1"/>
    <w:link w:val="388"/>
    <w:qFormat/>
    <w:uiPriority w:val="0"/>
    <w:pPr>
      <w:widowControl/>
      <w:jc w:val="both"/>
    </w:pPr>
    <w:rPr>
      <w:rFonts w:hint="eastAsia" w:ascii="宋体" w:hAnsi="Courier New" w:eastAsia="宋体"/>
      <w:sz w:val="20"/>
      <w:szCs w:val="20"/>
      <w:lang w:eastAsia="zh-CN"/>
    </w:rPr>
  </w:style>
  <w:style w:type="character" w:customStyle="1" w:styleId="390">
    <w:name w:val="normalfont1"/>
    <w:basedOn w:val="243"/>
    <w:qFormat/>
    <w:uiPriority w:val="0"/>
    <w:rPr>
      <w:rFonts w:ascii="ˎ̥" w:hAnsi="ˎ̥" w:eastAsia="ˎ̥" w:cs="ˎ̥"/>
      <w:sz w:val="18"/>
      <w:szCs w:val="18"/>
      <w:u w:val="none"/>
    </w:rPr>
  </w:style>
  <w:style w:type="character" w:customStyle="1" w:styleId="391">
    <w:name w:val="标题4 Char Char"/>
    <w:basedOn w:val="243"/>
    <w:qFormat/>
    <w:uiPriority w:val="0"/>
    <w:rPr>
      <w:rFonts w:ascii="Arial" w:hAnsi="Arial" w:cs="Arial"/>
      <w:b/>
      <w:bCs/>
      <w:sz w:val="24"/>
      <w:szCs w:val="32"/>
    </w:rPr>
  </w:style>
  <w:style w:type="character" w:customStyle="1" w:styleId="392">
    <w:name w:val="标准小四 Char Char"/>
    <w:basedOn w:val="243"/>
    <w:qFormat/>
    <w:uiPriority w:val="0"/>
    <w:rPr>
      <w:rFonts w:ascii="Arial" w:hAnsi="Arial" w:eastAsia="宋体" w:cs="Arial"/>
      <w:sz w:val="24"/>
      <w:szCs w:val="21"/>
      <w:lang w:val="en-US" w:eastAsia="zh-CN"/>
    </w:rPr>
  </w:style>
  <w:style w:type="character" w:customStyle="1" w:styleId="393">
    <w:name w:val="二级目录 Char"/>
    <w:basedOn w:val="243"/>
    <w:qFormat/>
    <w:uiPriority w:val="0"/>
    <w:rPr>
      <w:rFonts w:ascii="Calibri" w:hAnsi="Calibri" w:cs="Calibri"/>
      <w:b/>
      <w:sz w:val="30"/>
      <w:szCs w:val="28"/>
    </w:rPr>
  </w:style>
  <w:style w:type="character" w:customStyle="1" w:styleId="394">
    <w:name w:val="textcontents"/>
    <w:basedOn w:val="243"/>
    <w:qFormat/>
    <w:uiPriority w:val="0"/>
    <w:rPr>
      <w:lang w:eastAsia="en-US"/>
    </w:rPr>
  </w:style>
  <w:style w:type="character" w:customStyle="1" w:styleId="395">
    <w:name w:val="_Style 124"/>
    <w:basedOn w:val="243"/>
    <w:qFormat/>
    <w:uiPriority w:val="0"/>
    <w:rPr>
      <w:b/>
      <w:bCs/>
    </w:rPr>
  </w:style>
  <w:style w:type="character" w:customStyle="1" w:styleId="396">
    <w:name w:val="style81"/>
    <w:basedOn w:val="243"/>
    <w:qFormat/>
    <w:uiPriority w:val="0"/>
    <w:rPr>
      <w:sz w:val="21"/>
      <w:szCs w:val="21"/>
    </w:rPr>
  </w:style>
  <w:style w:type="character" w:customStyle="1" w:styleId="397">
    <w:name w:val="标准文本 Char Char"/>
    <w:basedOn w:val="243"/>
    <w:qFormat/>
    <w:uiPriority w:val="0"/>
    <w:rPr>
      <w:rFonts w:hint="eastAsia" w:ascii="宋体" w:hAnsi="宋体" w:eastAsia="宋体" w:cs="宋体"/>
      <w:sz w:val="24"/>
      <w:szCs w:val="24"/>
      <w:lang w:val="en-US" w:eastAsia="zh-CN"/>
    </w:rPr>
  </w:style>
  <w:style w:type="character" w:customStyle="1" w:styleId="398">
    <w:name w:val="文档结构图 Char1"/>
    <w:basedOn w:val="243"/>
    <w:qFormat/>
    <w:uiPriority w:val="0"/>
    <w:rPr>
      <w:rFonts w:hint="eastAsia" w:ascii="宋体" w:hAnsi="宋体" w:eastAsia="宋体" w:cs="宋体"/>
      <w:sz w:val="18"/>
      <w:szCs w:val="18"/>
    </w:rPr>
  </w:style>
  <w:style w:type="character" w:customStyle="1" w:styleId="399">
    <w:name w:val="副标题 Char1"/>
    <w:basedOn w:val="243"/>
    <w:qFormat/>
    <w:uiPriority w:val="0"/>
    <w:rPr>
      <w:rFonts w:ascii="Cambria" w:hAnsi="Cambria" w:eastAsia="Cambria" w:cs="Times New Roman"/>
      <w:b/>
      <w:bCs/>
      <w:sz w:val="32"/>
      <w:szCs w:val="32"/>
      <w:lang w:eastAsia="en-US"/>
    </w:rPr>
  </w:style>
  <w:style w:type="character" w:customStyle="1" w:styleId="400">
    <w:name w:val="rvts15"/>
    <w:basedOn w:val="243"/>
    <w:qFormat/>
    <w:uiPriority w:val="0"/>
    <w:rPr>
      <w:rFonts w:hint="eastAsia" w:ascii="knle" w:hAnsi="knle" w:eastAsia="knle" w:cs="knle"/>
      <w:color w:val="000000"/>
      <w:sz w:val="20"/>
      <w:szCs w:val="20"/>
      <w:lang w:eastAsia="en-US"/>
    </w:rPr>
  </w:style>
  <w:style w:type="character" w:customStyle="1" w:styleId="401">
    <w:name w:val="明显引用 Char1"/>
    <w:basedOn w:val="243"/>
    <w:qFormat/>
    <w:uiPriority w:val="0"/>
    <w:rPr>
      <w:rFonts w:ascii="Verdana" w:hAnsi="Verdana" w:cs="Verdana"/>
      <w:b/>
      <w:bCs/>
      <w:i/>
      <w:iCs/>
      <w:color w:val="4F81BD"/>
      <w:sz w:val="21"/>
      <w:szCs w:val="20"/>
      <w:lang w:eastAsia="en-US"/>
    </w:rPr>
  </w:style>
  <w:style w:type="character" w:customStyle="1" w:styleId="402">
    <w:name w:val="font01"/>
    <w:basedOn w:val="243"/>
    <w:qFormat/>
    <w:uiPriority w:val="0"/>
    <w:rPr>
      <w:rFonts w:hint="eastAsia" w:ascii="宋体" w:hAnsi="宋体" w:eastAsia="宋体" w:cs="宋体"/>
      <w:color w:val="000000"/>
      <w:sz w:val="24"/>
      <w:szCs w:val="24"/>
      <w:u w:val="none"/>
      <w:vertAlign w:val="subscript"/>
      <w:lang w:eastAsia="en-US"/>
    </w:rPr>
  </w:style>
  <w:style w:type="character" w:customStyle="1" w:styleId="403">
    <w:name w:val="样式 首行缩进:  2 字符 Char Char"/>
    <w:basedOn w:val="243"/>
    <w:qFormat/>
    <w:uiPriority w:val="0"/>
    <w:rPr>
      <w:rFonts w:hint="eastAsia" w:ascii="宋体" w:hAnsi="宋体" w:eastAsia="宋体" w:cs="宋体"/>
      <w:sz w:val="24"/>
    </w:rPr>
  </w:style>
  <w:style w:type="character" w:customStyle="1" w:styleId="404">
    <w:name w:val="标题 3 Char1"/>
    <w:basedOn w:val="243"/>
    <w:qFormat/>
    <w:uiPriority w:val="0"/>
    <w:rPr>
      <w:rFonts w:hint="eastAsia" w:ascii="宋体" w:hAnsi="宋体" w:eastAsia="宋体" w:cs="宋体"/>
      <w:b/>
      <w:bCs/>
      <w:sz w:val="32"/>
      <w:szCs w:val="32"/>
      <w:lang w:val="en-US" w:eastAsia="zh-CN"/>
    </w:rPr>
  </w:style>
  <w:style w:type="character" w:customStyle="1" w:styleId="405">
    <w:name w:val="样式 宋体 小四"/>
    <w:basedOn w:val="243"/>
    <w:qFormat/>
    <w:uiPriority w:val="0"/>
    <w:rPr>
      <w:rFonts w:hint="eastAsia" w:ascii="宋体" w:hAnsi="宋体" w:eastAsia="宋体" w:cs="宋体"/>
      <w:sz w:val="24"/>
    </w:rPr>
  </w:style>
  <w:style w:type="character" w:customStyle="1" w:styleId="406">
    <w:name w:val="ih151"/>
    <w:basedOn w:val="243"/>
    <w:qFormat/>
    <w:uiPriority w:val="0"/>
    <w:rPr>
      <w:color w:val="666666"/>
      <w:sz w:val="18"/>
      <w:szCs w:val="18"/>
      <w:u w:val="none"/>
    </w:rPr>
  </w:style>
  <w:style w:type="character" w:customStyle="1" w:styleId="407">
    <w:name w:val="Plain Text Char"/>
    <w:basedOn w:val="243"/>
    <w:qFormat/>
    <w:uiPriority w:val="0"/>
    <w:rPr>
      <w:rFonts w:hint="eastAsia" w:ascii="宋体" w:hAnsi="Courier New" w:eastAsia="宋体" w:cs="宋体"/>
      <w:sz w:val="21"/>
    </w:rPr>
  </w:style>
  <w:style w:type="character" w:customStyle="1" w:styleId="408">
    <w:name w:val="3zw"/>
    <w:basedOn w:val="243"/>
    <w:qFormat/>
    <w:uiPriority w:val="0"/>
    <w:rPr>
      <w:lang w:eastAsia="en-US"/>
    </w:rPr>
  </w:style>
  <w:style w:type="character" w:customStyle="1" w:styleId="409">
    <w:name w:val="Char Char2"/>
    <w:basedOn w:val="243"/>
    <w:qFormat/>
    <w:uiPriority w:val="0"/>
    <w:rPr>
      <w:rFonts w:hint="eastAsia" w:ascii="宋体" w:hAnsi="Courier New" w:eastAsia="宋体" w:cs="宋体"/>
      <w:sz w:val="21"/>
      <w:szCs w:val="21"/>
      <w:lang w:val="en-US" w:eastAsia="zh-CN"/>
    </w:rPr>
  </w:style>
  <w:style w:type="character" w:customStyle="1" w:styleId="410">
    <w:name w:val="font11"/>
    <w:basedOn w:val="243"/>
    <w:qFormat/>
    <w:uiPriority w:val="0"/>
    <w:rPr>
      <w:rFonts w:hint="eastAsia" w:ascii="宋体" w:hAnsi="宋体" w:eastAsia="宋体" w:cs="宋体"/>
      <w:color w:val="000000"/>
      <w:sz w:val="24"/>
      <w:szCs w:val="24"/>
      <w:u w:val="none"/>
      <w:vertAlign w:val="superscript"/>
      <w:lang w:eastAsia="en-US"/>
    </w:rPr>
  </w:style>
  <w:style w:type="character" w:customStyle="1" w:styleId="411">
    <w:name w:val="_Style 83"/>
    <w:basedOn w:val="243"/>
    <w:qFormat/>
    <w:uiPriority w:val="0"/>
    <w:rPr>
      <w:smallCaps/>
    </w:rPr>
  </w:style>
  <w:style w:type="character" w:customStyle="1" w:styleId="412">
    <w:name w:val="小四 段落 宋体 Char1"/>
    <w:basedOn w:val="243"/>
    <w:qFormat/>
    <w:uiPriority w:val="0"/>
    <w:rPr>
      <w:rFonts w:hint="eastAsia" w:ascii="宋体" w:hAnsi="宋体" w:eastAsia="宋体" w:cs="宋体"/>
      <w:sz w:val="24"/>
      <w:szCs w:val="24"/>
      <w:lang w:val="en-US" w:eastAsia="zh-CN"/>
    </w:rPr>
  </w:style>
  <w:style w:type="character" w:customStyle="1" w:styleId="413">
    <w:name w:val="_Style 86"/>
    <w:basedOn w:val="243"/>
    <w:qFormat/>
    <w:uiPriority w:val="0"/>
    <w:rPr>
      <w:i/>
      <w:iCs/>
      <w:smallCaps/>
      <w:spacing w:val="5"/>
    </w:rPr>
  </w:style>
  <w:style w:type="character" w:customStyle="1" w:styleId="414">
    <w:name w:val="引用 Char"/>
    <w:basedOn w:val="243"/>
    <w:qFormat/>
    <w:uiPriority w:val="0"/>
    <w:rPr>
      <w:rFonts w:ascii="Calibri" w:hAnsi="Calibri" w:cs="Calibri"/>
      <w:i/>
      <w:iCs/>
      <w:sz w:val="22"/>
      <w:szCs w:val="22"/>
      <w:lang w:eastAsia="en-US" w:bidi="en-US"/>
    </w:rPr>
  </w:style>
  <w:style w:type="character" w:customStyle="1" w:styleId="415">
    <w:name w:val="Title1 Char"/>
    <w:basedOn w:val="243"/>
    <w:qFormat/>
    <w:uiPriority w:val="0"/>
    <w:rPr>
      <w:rFonts w:hint="eastAsia" w:ascii="宋体" w:hAnsi="宋体" w:eastAsia="宋体" w:cs="宋体"/>
      <w:b/>
      <w:bCs/>
      <w:sz w:val="44"/>
      <w:szCs w:val="44"/>
      <w:lang w:val="en-US" w:eastAsia="zh-CN"/>
    </w:rPr>
  </w:style>
  <w:style w:type="character" w:customStyle="1" w:styleId="416">
    <w:name w:val="style131"/>
    <w:basedOn w:val="243"/>
    <w:qFormat/>
    <w:uiPriority w:val="0"/>
    <w:rPr>
      <w:rFonts w:ascii="Times New Roman" w:hAnsi="Times New Roman" w:cs="Times New Roman"/>
      <w:sz w:val="18"/>
      <w:szCs w:val="18"/>
    </w:rPr>
  </w:style>
  <w:style w:type="character" w:customStyle="1" w:styleId="417">
    <w:name w:val="t1"/>
    <w:basedOn w:val="243"/>
    <w:qFormat/>
    <w:uiPriority w:val="0"/>
  </w:style>
  <w:style w:type="character" w:customStyle="1" w:styleId="418">
    <w:name w:val="正文 + 宋体 Char"/>
    <w:basedOn w:val="243"/>
    <w:qFormat/>
    <w:uiPriority w:val="0"/>
    <w:rPr>
      <w:rFonts w:hint="eastAsia" w:ascii="宋体" w:hAnsi="宋体" w:eastAsia="宋体" w:cs="宋体"/>
      <w:sz w:val="21"/>
      <w:szCs w:val="24"/>
      <w:lang w:val="en-US" w:eastAsia="zh-CN"/>
    </w:rPr>
  </w:style>
  <w:style w:type="character" w:customStyle="1" w:styleId="419">
    <w:name w:val="正文缩进 Char1"/>
    <w:basedOn w:val="243"/>
    <w:qFormat/>
    <w:uiPriority w:val="0"/>
  </w:style>
  <w:style w:type="character" w:customStyle="1" w:styleId="420">
    <w:name w:val="_Style 96"/>
    <w:basedOn w:val="243"/>
    <w:qFormat/>
    <w:uiPriority w:val="0"/>
    <w:rPr>
      <w:i/>
      <w:iCs/>
    </w:rPr>
  </w:style>
  <w:style w:type="character" w:customStyle="1" w:styleId="421">
    <w:name w:val="纯文本 Char Char Char"/>
    <w:basedOn w:val="243"/>
    <w:qFormat/>
    <w:uiPriority w:val="0"/>
    <w:rPr>
      <w:rFonts w:hint="eastAsia" w:ascii="宋体" w:hAnsi="Courier New" w:eastAsia="宋体" w:cs="宋体"/>
      <w:sz w:val="21"/>
      <w:szCs w:val="21"/>
      <w:lang w:val="en-US" w:eastAsia="zh-CN"/>
    </w:rPr>
  </w:style>
  <w:style w:type="character" w:customStyle="1" w:styleId="422">
    <w:name w:val="_Style 100"/>
    <w:basedOn w:val="243"/>
    <w:qFormat/>
    <w:uiPriority w:val="0"/>
    <w:rPr>
      <w:smallCaps/>
      <w:spacing w:val="5"/>
      <w:u w:val="single"/>
    </w:rPr>
  </w:style>
  <w:style w:type="character" w:customStyle="1" w:styleId="423">
    <w:name w:val="特点 Char1"/>
    <w:basedOn w:val="243"/>
    <w:qFormat/>
    <w:uiPriority w:val="0"/>
    <w:rPr>
      <w:rFonts w:hint="eastAsia" w:ascii="宋体" w:hAnsi="宋体" w:eastAsia="宋体" w:cs="宋体"/>
      <w:sz w:val="21"/>
      <w:lang w:val="en-US" w:eastAsia="zh-CN"/>
    </w:rPr>
  </w:style>
  <w:style w:type="character" w:customStyle="1" w:styleId="424">
    <w:name w:val="subtitle1"/>
    <w:basedOn w:val="243"/>
    <w:qFormat/>
    <w:uiPriority w:val="0"/>
    <w:rPr>
      <w:rFonts w:ascii="Georgia" w:hAnsi="Georgia" w:eastAsia="Georgia" w:cs="Georgia"/>
      <w:b/>
      <w:bCs/>
      <w:color w:val="666666"/>
      <w:sz w:val="18"/>
      <w:szCs w:val="18"/>
    </w:rPr>
  </w:style>
  <w:style w:type="character" w:customStyle="1" w:styleId="425">
    <w:name w:val="华宇段落1 Char Char Char"/>
    <w:basedOn w:val="243"/>
    <w:qFormat/>
    <w:uiPriority w:val="0"/>
    <w:rPr>
      <w:rFonts w:hint="eastAsia" w:ascii="宋体" w:hAnsi="宋体" w:eastAsia="宋体" w:cs="宋体"/>
      <w:bCs/>
      <w:sz w:val="24"/>
      <w:szCs w:val="24"/>
      <w:lang w:val="en-US" w:eastAsia="zh-CN"/>
    </w:rPr>
  </w:style>
  <w:style w:type="character" w:customStyle="1" w:styleId="426">
    <w:name w:val="小四 段落 宋体 Char Char Char Char1"/>
    <w:basedOn w:val="243"/>
    <w:qFormat/>
    <w:uiPriority w:val="0"/>
    <w:rPr>
      <w:rFonts w:hint="eastAsia" w:ascii="宋体" w:hAnsi="宋体" w:eastAsia="宋体" w:cs="宋体"/>
      <w:sz w:val="24"/>
      <w:szCs w:val="24"/>
      <w:lang w:val="en-US" w:eastAsia="zh-CN"/>
    </w:rPr>
  </w:style>
  <w:style w:type="character" w:customStyle="1" w:styleId="427">
    <w:name w:val="标题 3 Char Char Char Char Char Char Char Char Char Char Char Char Char Char Char Char Char Char Char Char Char Char Char Char Char Char Char Char Char Char Char Char Char Char Char Char Char Char Char Char Char Char Char Char Char Char Char Char Cha Char"/>
    <w:basedOn w:val="243"/>
    <w:qFormat/>
    <w:uiPriority w:val="0"/>
    <w:rPr>
      <w:rFonts w:hint="eastAsia" w:ascii="宋体" w:hAnsi="宋体" w:eastAsia="宋体" w:cs="宋体"/>
      <w:b/>
      <w:bCs/>
      <w:sz w:val="32"/>
      <w:szCs w:val="32"/>
      <w:lang w:val="en-US" w:eastAsia="zh-CN"/>
    </w:rPr>
  </w:style>
  <w:style w:type="character" w:customStyle="1" w:styleId="428">
    <w:name w:val="content_lineheight1"/>
    <w:basedOn w:val="243"/>
    <w:qFormat/>
    <w:uiPriority w:val="0"/>
    <w:rPr>
      <w:lang w:eastAsia="en-US"/>
    </w:rPr>
  </w:style>
  <w:style w:type="character" w:customStyle="1" w:styleId="429">
    <w:name w:val="小四 段落 宋体 Char Char Char Char Char Char Char Char"/>
    <w:basedOn w:val="243"/>
    <w:qFormat/>
    <w:uiPriority w:val="0"/>
    <w:rPr>
      <w:rFonts w:hint="eastAsia" w:ascii="宋体" w:hAnsi="宋体" w:eastAsia="宋体" w:cs="宋体"/>
      <w:sz w:val="24"/>
      <w:szCs w:val="24"/>
      <w:lang w:val="en-US" w:eastAsia="zh-CN"/>
    </w:rPr>
  </w:style>
  <w:style w:type="character" w:customStyle="1" w:styleId="430">
    <w:name w:val="font21"/>
    <w:basedOn w:val="243"/>
    <w:qFormat/>
    <w:uiPriority w:val="0"/>
    <w:rPr>
      <w:rFonts w:ascii="Times New Roman" w:hAnsi="Times New Roman" w:cs="Times New Roman"/>
      <w:color w:val="000000"/>
      <w:sz w:val="24"/>
      <w:szCs w:val="24"/>
      <w:u w:val="none"/>
      <w:lang w:eastAsia="en-US"/>
    </w:rPr>
  </w:style>
  <w:style w:type="character" w:customStyle="1" w:styleId="431">
    <w:name w:val="小四 段落 宋体 Char Char Char1"/>
    <w:basedOn w:val="243"/>
    <w:qFormat/>
    <w:uiPriority w:val="0"/>
    <w:rPr>
      <w:rFonts w:hint="eastAsia" w:ascii="宋体" w:hAnsi="宋体" w:eastAsia="宋体" w:cs="宋体"/>
      <w:sz w:val="24"/>
      <w:szCs w:val="24"/>
      <w:lang w:val="en-US" w:eastAsia="zh-CN"/>
    </w:rPr>
  </w:style>
  <w:style w:type="character" w:customStyle="1" w:styleId="432">
    <w:name w:val="2nd level Char"/>
    <w:basedOn w:val="243"/>
    <w:qFormat/>
    <w:uiPriority w:val="0"/>
    <w:rPr>
      <w:rFonts w:ascii="Arial" w:hAnsi="Arial" w:eastAsia="黑体" w:cs="Arial"/>
      <w:b/>
      <w:bCs/>
      <w:sz w:val="32"/>
      <w:szCs w:val="32"/>
      <w:lang w:val="en-US" w:eastAsia="zh-CN"/>
    </w:rPr>
  </w:style>
  <w:style w:type="character" w:customStyle="1" w:styleId="433">
    <w:name w:val="font31"/>
    <w:basedOn w:val="243"/>
    <w:qFormat/>
    <w:uiPriority w:val="0"/>
    <w:rPr>
      <w:rFonts w:hint="eastAsia" w:ascii="宋体" w:hAnsi="宋体" w:eastAsia="宋体" w:cs="宋体"/>
      <w:color w:val="000000"/>
      <w:sz w:val="24"/>
      <w:szCs w:val="24"/>
      <w:u w:val="none"/>
      <w:lang w:eastAsia="en-US"/>
    </w:rPr>
  </w:style>
  <w:style w:type="character" w:customStyle="1" w:styleId="434">
    <w:name w:val="明显引用 Char"/>
    <w:basedOn w:val="243"/>
    <w:qFormat/>
    <w:uiPriority w:val="0"/>
    <w:rPr>
      <w:rFonts w:ascii="Calibri" w:hAnsi="Calibri" w:cs="Calibri"/>
      <w:b/>
      <w:bCs/>
      <w:i/>
      <w:iCs/>
      <w:sz w:val="22"/>
      <w:szCs w:val="22"/>
      <w:lang w:eastAsia="en-US" w:bidi="en-US"/>
    </w:rPr>
  </w:style>
  <w:style w:type="character" w:customStyle="1" w:styleId="435">
    <w:name w:val="not([class*=suffix])1"/>
    <w:basedOn w:val="243"/>
    <w:qFormat/>
    <w:uiPriority w:val="0"/>
    <w:rPr>
      <w:lang w:eastAsia="en-US"/>
    </w:rPr>
  </w:style>
  <w:style w:type="character" w:customStyle="1" w:styleId="436">
    <w:name w:val="列出段落 Char"/>
    <w:basedOn w:val="243"/>
    <w:qFormat/>
    <w:uiPriority w:val="0"/>
    <w:rPr>
      <w:sz w:val="21"/>
      <w:szCs w:val="21"/>
    </w:rPr>
  </w:style>
  <w:style w:type="character" w:customStyle="1" w:styleId="437">
    <w:name w:val="正文文本 Char1"/>
    <w:basedOn w:val="243"/>
    <w:qFormat/>
    <w:uiPriority w:val="0"/>
    <w:rPr>
      <w:sz w:val="21"/>
      <w:szCs w:val="22"/>
    </w:rPr>
  </w:style>
  <w:style w:type="character" w:customStyle="1" w:styleId="438">
    <w:name w:val="标题 2 Char1"/>
    <w:basedOn w:val="243"/>
    <w:qFormat/>
    <w:uiPriority w:val="0"/>
    <w:rPr>
      <w:rFonts w:ascii="Arial" w:hAnsi="Arial" w:eastAsia="黑体" w:cs="Arial"/>
      <w:b/>
      <w:bCs/>
      <w:sz w:val="32"/>
      <w:szCs w:val="32"/>
      <w:lang w:val="en-US" w:eastAsia="zh-CN"/>
    </w:rPr>
  </w:style>
  <w:style w:type="character" w:customStyle="1" w:styleId="439">
    <w:name w:val="rvts24"/>
    <w:basedOn w:val="243"/>
    <w:qFormat/>
    <w:uiPriority w:val="0"/>
    <w:rPr>
      <w:rFonts w:hint="eastAsia" w:ascii="knle" w:hAnsi="knle" w:eastAsia="knle" w:cs="knle"/>
      <w:u w:val="single"/>
    </w:rPr>
  </w:style>
  <w:style w:type="character" w:customStyle="1" w:styleId="440">
    <w:name w:val="title_emph1"/>
    <w:basedOn w:val="243"/>
    <w:qFormat/>
    <w:uiPriority w:val="0"/>
    <w:rPr>
      <w:rFonts w:ascii="Arial" w:hAnsi="Arial" w:cs="Arial"/>
      <w:b/>
      <w:bCs/>
      <w:sz w:val="18"/>
      <w:szCs w:val="18"/>
    </w:rPr>
  </w:style>
  <w:style w:type="paragraph" w:customStyle="1" w:styleId="441">
    <w:name w:val="Blockquote"/>
    <w:basedOn w:val="1"/>
    <w:qFormat/>
    <w:uiPriority w:val="0"/>
    <w:pPr>
      <w:spacing w:before="100" w:after="100"/>
      <w:ind w:left="360" w:right="360"/>
    </w:pPr>
    <w:rPr>
      <w:rFonts w:eastAsia="宋体"/>
      <w:sz w:val="24"/>
      <w:szCs w:val="20"/>
      <w:lang w:eastAsia="zh-CN"/>
    </w:rPr>
  </w:style>
  <w:style w:type="character" w:customStyle="1" w:styleId="442">
    <w:name w:val="Char Char21"/>
    <w:basedOn w:val="243"/>
    <w:qFormat/>
    <w:uiPriority w:val="0"/>
    <w:rPr>
      <w:rFonts w:hint="eastAsia" w:ascii="宋体" w:hAnsi="Courier New" w:eastAsia="宋体" w:cs="宋体"/>
      <w:sz w:val="21"/>
      <w:szCs w:val="21"/>
      <w:lang w:val="en-US" w:eastAsia="zh-CN"/>
    </w:rPr>
  </w:style>
  <w:style w:type="character" w:customStyle="1" w:styleId="443">
    <w:name w:val="font161"/>
    <w:basedOn w:val="243"/>
    <w:qFormat/>
    <w:uiPriority w:val="0"/>
    <w:rPr>
      <w:b/>
      <w:sz w:val="32"/>
    </w:rPr>
  </w:style>
  <w:style w:type="character" w:customStyle="1" w:styleId="444">
    <w:name w:val="bookmark"/>
    <w:basedOn w:val="243"/>
    <w:qFormat/>
    <w:uiPriority w:val="0"/>
  </w:style>
  <w:style w:type="character" w:customStyle="1" w:styleId="445">
    <w:name w:val="标题5 Char Char"/>
    <w:basedOn w:val="243"/>
    <w:qFormat/>
    <w:uiPriority w:val="0"/>
    <w:rPr>
      <w:rFonts w:ascii="Arial" w:hAnsi="Arial" w:cs="Arial"/>
      <w:b/>
      <w:bCs/>
      <w:sz w:val="24"/>
      <w:szCs w:val="32"/>
    </w:rPr>
  </w:style>
  <w:style w:type="character" w:customStyle="1" w:styleId="446">
    <w:name w:val="引用 Char1"/>
    <w:basedOn w:val="243"/>
    <w:qFormat/>
    <w:uiPriority w:val="0"/>
    <w:rPr>
      <w:rFonts w:ascii="Verdana" w:hAnsi="Verdana" w:cs="Verdana"/>
      <w:i/>
      <w:iCs/>
      <w:color w:val="000000"/>
      <w:sz w:val="21"/>
      <w:szCs w:val="20"/>
      <w:lang w:eastAsia="en-US"/>
    </w:rPr>
  </w:style>
  <w:style w:type="character" w:customStyle="1" w:styleId="447">
    <w:name w:val="not([class*=suffix])"/>
    <w:basedOn w:val="243"/>
    <w:qFormat/>
    <w:uiPriority w:val="0"/>
    <w:rPr>
      <w:sz w:val="19"/>
      <w:szCs w:val="19"/>
      <w:lang w:eastAsia="en-US"/>
    </w:rPr>
  </w:style>
  <w:style w:type="character" w:customStyle="1" w:styleId="448">
    <w:name w:val="日期 Char1"/>
    <w:basedOn w:val="243"/>
    <w:qFormat/>
    <w:uiPriority w:val="0"/>
    <w:rPr>
      <w:sz w:val="21"/>
      <w:szCs w:val="22"/>
    </w:rPr>
  </w:style>
  <w:style w:type="character" w:customStyle="1" w:styleId="449">
    <w:name w:val="页眉 字符2"/>
    <w:basedOn w:val="33"/>
    <w:link w:val="20"/>
    <w:semiHidden/>
    <w:qFormat/>
    <w:uiPriority w:val="99"/>
    <w:rPr>
      <w:rFonts w:eastAsia="Calibri"/>
      <w:sz w:val="18"/>
      <w:szCs w:val="18"/>
      <w:lang w:eastAsia="en-US"/>
    </w:rPr>
  </w:style>
  <w:style w:type="character" w:customStyle="1" w:styleId="450">
    <w:name w:val="页脚 字符2"/>
    <w:basedOn w:val="33"/>
    <w:link w:val="19"/>
    <w:semiHidden/>
    <w:qFormat/>
    <w:uiPriority w:val="99"/>
    <w:rPr>
      <w:rFonts w:eastAsia="Calibri"/>
      <w:sz w:val="18"/>
      <w:szCs w:val="18"/>
      <w:lang w:eastAsia="en-US"/>
    </w:rPr>
  </w:style>
  <w:style w:type="paragraph" w:customStyle="1" w:styleId="451">
    <w:name w:val="正文-首行2个字符"/>
    <w:basedOn w:val="1"/>
    <w:qFormat/>
    <w:uiPriority w:val="0"/>
    <w:pPr>
      <w:spacing w:line="360" w:lineRule="auto"/>
      <w:ind w:firstLine="200" w:firstLineChars="200"/>
      <w:jc w:val="left"/>
    </w:pPr>
    <w:rPr>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Company>
  <Pages>74</Pages>
  <Words>95</Words>
  <Characters>122</Characters>
  <TotalTime>0</TotalTime>
  <ScaleCrop>false</ScaleCrop>
  <LinksUpToDate>false</LinksUpToDate>
  <CharactersWithSpaces>123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2024-10-18T08:38:00Z</dcterms:created>
  <dc:creator>Adminis</dc:creator>
  <cp:lastModifiedBy>WPS_1660557631</cp:lastModifiedBy>
  <dcterms:modified xsi:type="dcterms:W3CDTF">2026-10-27T09:45:10Z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EB6A99FB302D47D680710FB39410D213_13</vt:lpwstr>
  </property>
  <property fmtid="{D5CDD505-2E9C-101B-9397-08002B2CF9AE}" pid="4" name="KSOTemplateDocerSaveRecord">
    <vt:lpwstr>eyJoZGlkIjoiZjFiYmU0YTg3NDNmZjE2MWZjMzZkODA0ODE3NTQ2YTIiLCJ1c2VySWQiOiIxNDAwMTEyMDcyIn0=</vt:lpwstr>
  </property>
</Properties>
</file>